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066" w:rsidRDefault="00F50066" w:rsidP="00F50066">
      <w:pPr>
        <w:ind w:left="4500"/>
        <w:rPr>
          <w:sz w:val="20"/>
          <w:szCs w:val="20"/>
        </w:rPr>
      </w:pPr>
      <w:r w:rsidRPr="006E6041">
        <w:rPr>
          <w:sz w:val="20"/>
          <w:szCs w:val="20"/>
        </w:rPr>
        <w:t>Załącznik nr 2</w:t>
      </w:r>
      <w:r>
        <w:rPr>
          <w:sz w:val="20"/>
          <w:szCs w:val="20"/>
        </w:rPr>
        <w:t xml:space="preserve"> </w:t>
      </w:r>
      <w:r w:rsidRPr="002E7BE4">
        <w:rPr>
          <w:sz w:val="20"/>
          <w:szCs w:val="20"/>
        </w:rPr>
        <w:t xml:space="preserve">do </w:t>
      </w:r>
      <w:r>
        <w:rPr>
          <w:sz w:val="20"/>
          <w:szCs w:val="20"/>
        </w:rPr>
        <w:t xml:space="preserve">ogłoszenia w sprawie uzupełniającego konkursu ofert na wybór w 2018 roku realizatorów programu polityki zdrowotnej pn. „Kujawsko-Pomorski Program Badań Przesiewowych w Kierunku Tętniaka Aorty Brzusznej” </w:t>
      </w:r>
    </w:p>
    <w:p w:rsidR="00F50066" w:rsidRPr="002E7BE4" w:rsidRDefault="00F50066" w:rsidP="00F50066">
      <w:pPr>
        <w:ind w:left="4500"/>
        <w:rPr>
          <w:b/>
          <w:sz w:val="20"/>
          <w:szCs w:val="20"/>
        </w:rPr>
      </w:pPr>
      <w:r>
        <w:rPr>
          <w:sz w:val="20"/>
          <w:szCs w:val="20"/>
        </w:rPr>
        <w:t xml:space="preserve">w zakresie przeprowadzania badań przesiewowych </w:t>
      </w:r>
      <w:r>
        <w:rPr>
          <w:sz w:val="20"/>
          <w:szCs w:val="20"/>
        </w:rPr>
        <w:br/>
        <w:t>(</w:t>
      </w:r>
      <w:proofErr w:type="spellStart"/>
      <w:r>
        <w:rPr>
          <w:sz w:val="20"/>
          <w:szCs w:val="20"/>
        </w:rPr>
        <w:t>usg</w:t>
      </w:r>
      <w:proofErr w:type="spellEnd"/>
      <w:r>
        <w:rPr>
          <w:sz w:val="20"/>
          <w:szCs w:val="20"/>
        </w:rPr>
        <w:t xml:space="preserve"> aorty brzusznej)</w:t>
      </w:r>
    </w:p>
    <w:p w:rsidR="00F50066" w:rsidRDefault="00F50066" w:rsidP="00F50066">
      <w:pPr>
        <w:spacing w:line="360" w:lineRule="auto"/>
        <w:jc w:val="center"/>
        <w:rPr>
          <w:b/>
        </w:rPr>
      </w:pPr>
    </w:p>
    <w:p w:rsidR="00F50066" w:rsidRDefault="00F50066" w:rsidP="00F50066">
      <w:pPr>
        <w:jc w:val="center"/>
        <w:rPr>
          <w:b/>
        </w:rPr>
      </w:pPr>
      <w:r w:rsidRPr="00AF5171">
        <w:rPr>
          <w:b/>
        </w:rPr>
        <w:t>Algorytm postępowania z pacjentem w ramach „Kujawsko-Pomorskiego Programu Badań Przesiewowych w Kierunku Tętniaka Aorty Brzusznej”</w:t>
      </w:r>
    </w:p>
    <w:p w:rsidR="00F50066" w:rsidRDefault="00F50066" w:rsidP="00F50066">
      <w:pPr>
        <w:jc w:val="center"/>
        <w:rPr>
          <w:b/>
        </w:rPr>
      </w:pPr>
    </w:p>
    <w:p w:rsidR="00F50066" w:rsidRPr="00AF5171" w:rsidRDefault="00F50066" w:rsidP="00F50066">
      <w:pPr>
        <w:jc w:val="both"/>
      </w:pPr>
      <w:r w:rsidRPr="00AF5171">
        <w:t xml:space="preserve">Mężczyźni w </w:t>
      </w:r>
      <w:r>
        <w:t xml:space="preserve">wiekuj 65-74 lata </w:t>
      </w:r>
      <w:r w:rsidRPr="00AF5171">
        <w:t xml:space="preserve">będą zapraszani do udziału w badaniu przesiewowym, </w:t>
      </w:r>
      <w:r>
        <w:br/>
      </w:r>
      <w:r w:rsidRPr="00AF5171">
        <w:t xml:space="preserve">z ulotką zawierająca zwięzłą informację na temat tętniaka aorty brzusznej, potrzeby wczesnej wykrywalności, a także o  przebiegu samego badania i korzyści z niego wynikających. Wszyscy uczestnicy badania otrzymają wynik badania ultrasonograficznego. </w:t>
      </w:r>
    </w:p>
    <w:p w:rsidR="00F50066" w:rsidRPr="00AF5171" w:rsidRDefault="00F50066" w:rsidP="00F50066">
      <w:pPr>
        <w:numPr>
          <w:ilvl w:val="0"/>
          <w:numId w:val="2"/>
        </w:numPr>
        <w:jc w:val="both"/>
      </w:pPr>
      <w:r w:rsidRPr="00AF5171">
        <w:t xml:space="preserve">Mężczyźni z prawidłową średnicą aorty (poniżej </w:t>
      </w:r>
      <w:smartTag w:uri="urn:schemas-microsoft-com:office:smarttags" w:element="metricconverter">
        <w:smartTagPr>
          <w:attr w:name="ProductID" w:val="3 cm"/>
        </w:smartTagPr>
        <w:r w:rsidRPr="00AF5171">
          <w:t>3 cm</w:t>
        </w:r>
      </w:smartTag>
      <w:r w:rsidRPr="00AF5171">
        <w:t xml:space="preserve">) będą zwolnieni </w:t>
      </w:r>
      <w:r>
        <w:br/>
      </w:r>
      <w:r w:rsidRPr="00AF5171">
        <w:t>z dalszego udziału w programie i dalsze wizyty nie będą im proponowane;</w:t>
      </w:r>
    </w:p>
    <w:p w:rsidR="00F50066" w:rsidRPr="00AF5171" w:rsidRDefault="00F50066" w:rsidP="00F50066">
      <w:pPr>
        <w:numPr>
          <w:ilvl w:val="0"/>
          <w:numId w:val="2"/>
        </w:numPr>
        <w:jc w:val="both"/>
      </w:pPr>
      <w:r w:rsidRPr="00AF5171">
        <w:t xml:space="preserve">Grupie badanych ze średnicą aorty powyżej </w:t>
      </w:r>
      <w:smartTag w:uri="urn:schemas-microsoft-com:office:smarttags" w:element="metricconverter">
        <w:smartTagPr>
          <w:attr w:name="ProductID" w:val="3 cm"/>
        </w:smartTagPr>
        <w:r w:rsidRPr="00AF5171">
          <w:t>3 cm</w:t>
        </w:r>
      </w:smartTag>
      <w:r w:rsidRPr="00AF5171">
        <w:t xml:space="preserve"> zostanie udzielona porada lekarska wraz z informacją o konieczności dalszych wizyt kontrolnych. Odstępy czasowe pomiędzy kolejnymi badaniami w okresie obserwacji będą związane z maksymalnym wymiarem aorty i będą wynosić:</w:t>
      </w:r>
    </w:p>
    <w:p w:rsidR="00F50066" w:rsidRPr="00AF5171" w:rsidRDefault="00F50066" w:rsidP="00F50066">
      <w:pPr>
        <w:numPr>
          <w:ilvl w:val="1"/>
          <w:numId w:val="1"/>
        </w:numPr>
        <w:jc w:val="both"/>
      </w:pPr>
      <w:r w:rsidRPr="00AF5171">
        <w:t>3 – 4,4 cm: kontrolne badanie raz w roku;</w:t>
      </w:r>
    </w:p>
    <w:p w:rsidR="00F50066" w:rsidRPr="00AF5171" w:rsidRDefault="00F50066" w:rsidP="00F50066">
      <w:pPr>
        <w:numPr>
          <w:ilvl w:val="1"/>
          <w:numId w:val="1"/>
        </w:numPr>
        <w:jc w:val="both"/>
      </w:pPr>
      <w:r w:rsidRPr="00AF5171">
        <w:t>4,5 – 5,4 cm: kontrolne badanie co 3 miesiące;</w:t>
      </w:r>
    </w:p>
    <w:p w:rsidR="00F50066" w:rsidRPr="00AF5171" w:rsidRDefault="00F50066" w:rsidP="00F50066">
      <w:pPr>
        <w:numPr>
          <w:ilvl w:val="1"/>
          <w:numId w:val="1"/>
        </w:numPr>
        <w:jc w:val="both"/>
      </w:pPr>
      <w:r w:rsidRPr="00AF5171">
        <w:t xml:space="preserve">≥ 5,5 cm: skierowanie do specjalisty chirurgii naczyniowej i rozważenie operacji </w:t>
      </w:r>
    </w:p>
    <w:p w:rsidR="00F50066" w:rsidRPr="00AF5171" w:rsidRDefault="00F50066" w:rsidP="00F50066">
      <w:pPr>
        <w:jc w:val="both"/>
      </w:pPr>
      <w:r>
        <w:rPr>
          <w:noProof/>
        </w:rPr>
        <w:drawing>
          <wp:inline distT="0" distB="0" distL="0" distR="0">
            <wp:extent cx="5267325" cy="2266950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0066" w:rsidRPr="00AF5171" w:rsidRDefault="00F50066" w:rsidP="00F50066">
      <w:pPr>
        <w:jc w:val="both"/>
        <w:rPr>
          <w:i/>
        </w:rPr>
      </w:pPr>
      <w:r w:rsidRPr="00AF5171">
        <w:rPr>
          <w:b/>
        </w:rPr>
        <w:t xml:space="preserve">Rycina </w:t>
      </w:r>
      <w:r w:rsidRPr="00AF5171">
        <w:rPr>
          <w:i/>
        </w:rPr>
        <w:t>Proponowana strategia postępowania z tętniakiem aorty brzusznej (wymiar aorty brzusznej &gt; 3cm).</w:t>
      </w:r>
    </w:p>
    <w:p w:rsidR="00F50066" w:rsidRPr="00AF5171" w:rsidRDefault="00F50066" w:rsidP="00F50066">
      <w:pPr>
        <w:jc w:val="both"/>
      </w:pPr>
      <w:r w:rsidRPr="00AF5171">
        <w:t xml:space="preserve">Decyzje co do rozpoznania tętniaka aorty brzusznej, częstotliwości badań kontrolnych </w:t>
      </w:r>
      <w:r>
        <w:br/>
      </w:r>
      <w:r w:rsidRPr="00AF5171">
        <w:t xml:space="preserve">i skierowania do chirurga naczyniowego, oparte o powyższe przedziały wymiaru aorty, będą  podejmowane przez osobę wykonującą badanie bezpośrednio po jego wykonaniu. Osoba wykonująca badanie w razie wątpliwości może podjąć decyzję po konsultacji </w:t>
      </w:r>
      <w:r>
        <w:br/>
      </w:r>
      <w:r w:rsidRPr="00AF5171">
        <w:t xml:space="preserve">z koordynatorem projektu lub osobą przez niego upoważnioną. Pacjent będzie dokładnie poinformowany o wyniku badania ultrasonograficznego, który otrzyma w formie pisemnej. Wynik badania wraz z kwestionariuszem będzie także przesłany do bazy danych programu.  </w:t>
      </w:r>
    </w:p>
    <w:p w:rsidR="00F50066" w:rsidRPr="00AF5171" w:rsidRDefault="00F50066" w:rsidP="00F50066">
      <w:pPr>
        <w:jc w:val="both"/>
        <w:rPr>
          <w:b/>
        </w:rPr>
      </w:pPr>
      <w:r w:rsidRPr="00AF5171">
        <w:rPr>
          <w:b/>
        </w:rPr>
        <w:t xml:space="preserve">Sposób powiązania działań programu ze świadczeniami zdrowotnymi finansowanymi </w:t>
      </w:r>
      <w:r>
        <w:rPr>
          <w:b/>
        </w:rPr>
        <w:br/>
      </w:r>
      <w:r w:rsidRPr="00AF5171">
        <w:rPr>
          <w:b/>
        </w:rPr>
        <w:t>ze środków publicznych</w:t>
      </w:r>
    </w:p>
    <w:p w:rsidR="00F50066" w:rsidRPr="00AF5171" w:rsidRDefault="00F50066" w:rsidP="00F50066">
      <w:pPr>
        <w:jc w:val="both"/>
      </w:pPr>
      <w:r w:rsidRPr="00AF5171">
        <w:t>Opiekę nad pacjentami u których stwierdzono wymiary aorty 3-</w:t>
      </w:r>
      <w:smartTag w:uri="urn:schemas-microsoft-com:office:smarttags" w:element="metricconverter">
        <w:smartTagPr>
          <w:attr w:name="ProductID" w:val="5,4 cm"/>
        </w:smartTagPr>
        <w:r w:rsidRPr="00AF5171">
          <w:t>5,4 cm</w:t>
        </w:r>
      </w:smartTag>
      <w:r w:rsidRPr="00AF5171">
        <w:t xml:space="preserve"> sprawowali będą lekarze rodzinni. </w:t>
      </w:r>
    </w:p>
    <w:sectPr w:rsidR="00F50066" w:rsidRPr="00AF5171" w:rsidSect="007B2C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752D1"/>
    <w:multiLevelType w:val="hybridMultilevel"/>
    <w:tmpl w:val="C4FEBA98"/>
    <w:lvl w:ilvl="0" w:tplc="CB66B758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66FC0DCF"/>
    <w:multiLevelType w:val="hybridMultilevel"/>
    <w:tmpl w:val="77100F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8EF73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50066"/>
    <w:rsid w:val="000630E3"/>
    <w:rsid w:val="00127613"/>
    <w:rsid w:val="00171B95"/>
    <w:rsid w:val="00203B78"/>
    <w:rsid w:val="002A7373"/>
    <w:rsid w:val="00382628"/>
    <w:rsid w:val="003A7FDC"/>
    <w:rsid w:val="00420169"/>
    <w:rsid w:val="004232DA"/>
    <w:rsid w:val="004A577F"/>
    <w:rsid w:val="004B6AE2"/>
    <w:rsid w:val="0053661B"/>
    <w:rsid w:val="00567E80"/>
    <w:rsid w:val="005C5B2B"/>
    <w:rsid w:val="006149E3"/>
    <w:rsid w:val="00744849"/>
    <w:rsid w:val="00795B13"/>
    <w:rsid w:val="007B2C27"/>
    <w:rsid w:val="0089538B"/>
    <w:rsid w:val="008A175D"/>
    <w:rsid w:val="008F7629"/>
    <w:rsid w:val="00917818"/>
    <w:rsid w:val="00A5335B"/>
    <w:rsid w:val="00AC7C78"/>
    <w:rsid w:val="00BC2F82"/>
    <w:rsid w:val="00C66DAC"/>
    <w:rsid w:val="00D037A7"/>
    <w:rsid w:val="00D1009D"/>
    <w:rsid w:val="00D404F6"/>
    <w:rsid w:val="00DD04E4"/>
    <w:rsid w:val="00E16713"/>
    <w:rsid w:val="00E5505A"/>
    <w:rsid w:val="00EF21D7"/>
    <w:rsid w:val="00F40B6C"/>
    <w:rsid w:val="00F50066"/>
    <w:rsid w:val="00F771F4"/>
    <w:rsid w:val="00FB7C9F"/>
    <w:rsid w:val="00FF640A"/>
    <w:rsid w:val="00FF7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0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5006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006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k.warpechowska</dc:creator>
  <cp:lastModifiedBy>k.warpechowska</cp:lastModifiedBy>
  <cp:revision>1</cp:revision>
  <dcterms:created xsi:type="dcterms:W3CDTF">2018-06-28T09:15:00Z</dcterms:created>
  <dcterms:modified xsi:type="dcterms:W3CDTF">2018-06-28T09:16:00Z</dcterms:modified>
</cp:coreProperties>
</file>