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55A7" w:rsidRDefault="004555A7">
      <w:pPr>
        <w:jc w:val="center"/>
      </w:pPr>
      <w:r>
        <w:rPr>
          <w:b/>
          <w:bCs/>
          <w:sz w:val="28"/>
          <w:szCs w:val="28"/>
        </w:rPr>
        <w:t>SPECYFIKACJA TECHNICZNA WYKONANIA I ODBIORU ROBÓT</w:t>
      </w:r>
    </w:p>
    <w:p w:rsidR="004555A7" w:rsidRDefault="004555A7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BUDOWLANYCH</w:t>
      </w:r>
    </w:p>
    <w:p w:rsidR="004555A7" w:rsidRDefault="004555A7">
      <w:pPr>
        <w:pStyle w:val="Nagwek1"/>
        <w:jc w:val="center"/>
        <w:rPr>
          <w:b w:val="0"/>
          <w:bCs w:val="0"/>
          <w:sz w:val="22"/>
          <w:szCs w:val="22"/>
          <w:shd w:val="solid" w:color="FFFFFF" w:fill="FFFFFF"/>
        </w:rPr>
      </w:pPr>
      <w:r>
        <w:rPr>
          <w:b w:val="0"/>
          <w:bCs w:val="0"/>
          <w:sz w:val="22"/>
          <w:szCs w:val="22"/>
          <w:shd w:val="solid" w:color="FFFFFF" w:fill="FFFFFF"/>
        </w:rPr>
        <w:t>Nazwa zamówienia:</w:t>
      </w:r>
    </w:p>
    <w:p w:rsidR="00263387" w:rsidRDefault="00263387" w:rsidP="00263387">
      <w:pPr>
        <w:jc w:val="center"/>
        <w:rPr>
          <w:b/>
        </w:rPr>
      </w:pPr>
      <w:r>
        <w:rPr>
          <w:b/>
        </w:rPr>
        <w:t xml:space="preserve">Wykonanie dokumentacji projektowej dla zadania pn. </w:t>
      </w:r>
      <w:r>
        <w:rPr>
          <w:b/>
          <w:i/>
        </w:rPr>
        <w:t>Przebudowa, rozbudowa i zmiana sposobu użytkowania budynku magazynowego przy ul. Kościuszki 77 w Toruniu – na budynek o funkcji użyteczności publicznej, stanowiący siedzibę samorządowych instytucji kultury.</w:t>
      </w:r>
    </w:p>
    <w:p w:rsidR="004555A7" w:rsidRDefault="004555A7">
      <w:pPr>
        <w:jc w:val="both"/>
      </w:pPr>
    </w:p>
    <w:p w:rsidR="004555A7" w:rsidRDefault="004555A7">
      <w:pPr>
        <w:pStyle w:val="Nagwek1"/>
        <w:jc w:val="both"/>
      </w:pPr>
      <w:bookmarkStart w:id="0" w:name="h_jwtt7fqvgz12"/>
      <w:bookmarkEnd w:id="0"/>
      <w:r>
        <w:t xml:space="preserve">ST </w:t>
      </w:r>
      <w:r w:rsidR="00FF3FFF">
        <w:t>04</w:t>
      </w:r>
      <w:r>
        <w:t>.12 Wyposażenie</w:t>
      </w:r>
    </w:p>
    <w:p w:rsidR="004555A7" w:rsidRDefault="004555A7">
      <w:pPr>
        <w:jc w:val="both"/>
      </w:pP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60"/>
      </w:tblGrid>
      <w:tr w:rsidR="004555A7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555A7" w:rsidRDefault="004555A7">
            <w:pPr>
              <w:spacing w:line="240" w:lineRule="auto"/>
              <w:jc w:val="both"/>
            </w:pPr>
            <w:r>
              <w:t>CPV 45400000-1 Roboty wykończeniowe</w:t>
            </w:r>
          </w:p>
        </w:tc>
      </w:tr>
    </w:tbl>
    <w:p w:rsidR="004555A7" w:rsidRDefault="004555A7">
      <w:pPr>
        <w:jc w:val="both"/>
      </w:pPr>
    </w:p>
    <w:p w:rsidR="004555A7" w:rsidRDefault="004555A7">
      <w:pPr>
        <w:jc w:val="both"/>
        <w:rPr>
          <w:b/>
          <w:bCs/>
        </w:rPr>
      </w:pPr>
      <w:r>
        <w:rPr>
          <w:b/>
          <w:bCs/>
        </w:rPr>
        <w:t>1. PRZEDMIOT I ZAKRES ROBÓT</w:t>
      </w:r>
    </w:p>
    <w:p w:rsidR="004555A7" w:rsidRDefault="004555A7">
      <w:pPr>
        <w:jc w:val="both"/>
      </w:pPr>
    </w:p>
    <w:p w:rsidR="004555A7" w:rsidRDefault="004555A7">
      <w:pPr>
        <w:jc w:val="both"/>
      </w:pPr>
      <w:r>
        <w:t>Wymagania ogólne wg ST 00.01</w:t>
      </w:r>
    </w:p>
    <w:p w:rsidR="004555A7" w:rsidRDefault="004555A7">
      <w:pPr>
        <w:jc w:val="both"/>
      </w:pPr>
    </w:p>
    <w:p w:rsidR="004555A7" w:rsidRDefault="004555A7">
      <w:pPr>
        <w:jc w:val="both"/>
      </w:pPr>
      <w:r>
        <w:t>Szczegółowa Specyfikacja Techniczna jest stosowana jako dokument przetargowy</w:t>
      </w:r>
    </w:p>
    <w:p w:rsidR="004555A7" w:rsidRDefault="004555A7">
      <w:pPr>
        <w:jc w:val="both"/>
      </w:pPr>
      <w:r>
        <w:t>i kontraktowy przy zlecaniu i realizacji robót wymienionych poniżej.</w:t>
      </w:r>
    </w:p>
    <w:p w:rsidR="004555A7" w:rsidRDefault="004555A7">
      <w:pPr>
        <w:jc w:val="both"/>
      </w:pPr>
      <w:r>
        <w:t>Zakres obejmuje dostawę i montaż wyposażenia w zakresie:</w:t>
      </w:r>
    </w:p>
    <w:p w:rsidR="004555A7" w:rsidRDefault="004555A7">
      <w:pPr>
        <w:jc w:val="both"/>
      </w:pPr>
    </w:p>
    <w:p w:rsidR="004555A7" w:rsidRDefault="004555A7">
      <w:pPr>
        <w:jc w:val="both"/>
      </w:pPr>
      <w:r>
        <w:t>- wyposażenia sanitariatów,</w:t>
      </w:r>
    </w:p>
    <w:p w:rsidR="004555A7" w:rsidRDefault="004555A7">
      <w:pPr>
        <w:jc w:val="both"/>
      </w:pPr>
      <w:r>
        <w:t xml:space="preserve">- wyposażenie </w:t>
      </w:r>
      <w:r w:rsidR="001B6483">
        <w:t>powierzchni</w:t>
      </w:r>
      <w:r>
        <w:t xml:space="preserve"> wystawienniczych,</w:t>
      </w:r>
    </w:p>
    <w:p w:rsidR="006C1309" w:rsidRDefault="006C1309">
      <w:pPr>
        <w:jc w:val="both"/>
      </w:pPr>
      <w:r>
        <w:t>- wyposażenie biblioteki z dodatkowymi funkcjami,</w:t>
      </w:r>
    </w:p>
    <w:p w:rsidR="004555A7" w:rsidRDefault="006C1309">
      <w:pPr>
        <w:jc w:val="both"/>
      </w:pPr>
      <w:r>
        <w:t xml:space="preserve">- wyposażenie Sali Głównej, </w:t>
      </w:r>
    </w:p>
    <w:p w:rsidR="006C1309" w:rsidRDefault="006C1309">
      <w:pPr>
        <w:jc w:val="both"/>
      </w:pPr>
      <w:r>
        <w:t>- wyposażenie pracowni warsztatowych,</w:t>
      </w:r>
    </w:p>
    <w:p w:rsidR="004555A7" w:rsidRDefault="004555A7">
      <w:pPr>
        <w:jc w:val="both"/>
      </w:pPr>
      <w:r>
        <w:t>- wyposażenie pomieszczeń gospodarczych</w:t>
      </w:r>
      <w:r w:rsidR="006C1309">
        <w:t xml:space="preserve"> i socjalnych</w:t>
      </w:r>
      <w:r>
        <w:t>,</w:t>
      </w:r>
    </w:p>
    <w:p w:rsidR="004555A7" w:rsidRDefault="004555A7">
      <w:pPr>
        <w:jc w:val="both"/>
      </w:pPr>
      <w:r>
        <w:t>- wyposażenie pomieszczeń biurowych,</w:t>
      </w:r>
    </w:p>
    <w:p w:rsidR="004555A7" w:rsidRDefault="00194BB0">
      <w:pPr>
        <w:jc w:val="both"/>
      </w:pPr>
      <w:r>
        <w:t>- wyposażenie kawiarni</w:t>
      </w:r>
      <w:r w:rsidR="006C1309">
        <w:t xml:space="preserve"> z zapleczem</w:t>
      </w:r>
      <w:r w:rsidR="006D5FF9">
        <w:t>.</w:t>
      </w:r>
    </w:p>
    <w:p w:rsidR="004555A7" w:rsidRDefault="004555A7">
      <w:pPr>
        <w:jc w:val="both"/>
      </w:pPr>
    </w:p>
    <w:p w:rsidR="004555A7" w:rsidRDefault="004555A7">
      <w:pPr>
        <w:jc w:val="both"/>
        <w:rPr>
          <w:b/>
          <w:bCs/>
        </w:rPr>
      </w:pPr>
      <w:r>
        <w:rPr>
          <w:b/>
          <w:bCs/>
        </w:rPr>
        <w:t>2. MATERIAŁY</w:t>
      </w:r>
    </w:p>
    <w:p w:rsidR="004555A7" w:rsidRDefault="004555A7">
      <w:pPr>
        <w:jc w:val="both"/>
      </w:pPr>
    </w:p>
    <w:p w:rsidR="004555A7" w:rsidRDefault="004555A7">
      <w:pPr>
        <w:jc w:val="both"/>
      </w:pPr>
      <w:r>
        <w:t>Wymagania ogólne wg ST 00.01</w:t>
      </w:r>
    </w:p>
    <w:p w:rsidR="004555A7" w:rsidRDefault="004555A7">
      <w:pPr>
        <w:jc w:val="both"/>
      </w:pPr>
    </w:p>
    <w:p w:rsidR="004555A7" w:rsidRDefault="004555A7">
      <w:pPr>
        <w:jc w:val="both"/>
        <w:rPr>
          <w:u w:val="single"/>
        </w:rPr>
      </w:pPr>
      <w:r>
        <w:rPr>
          <w:u w:val="single"/>
        </w:rPr>
        <w:t>Wyposażenia sanitariatów:</w:t>
      </w:r>
    </w:p>
    <w:p w:rsidR="004555A7" w:rsidRDefault="004555A7" w:rsidP="00EA0A27">
      <w:pPr>
        <w:numPr>
          <w:ilvl w:val="0"/>
          <w:numId w:val="1"/>
        </w:numPr>
        <w:jc w:val="both"/>
      </w:pPr>
      <w:r>
        <w:t>Wszystkie urządzenia (z wyjątkiem baterii) wykonane ze stali nierdzewnej, metalu lub tworzywa sztucznego, o wyglądzie stali szczotkowanej.</w:t>
      </w:r>
    </w:p>
    <w:p w:rsidR="004555A7" w:rsidRDefault="004555A7" w:rsidP="00EA0A27">
      <w:pPr>
        <w:numPr>
          <w:ilvl w:val="1"/>
          <w:numId w:val="1"/>
        </w:numPr>
        <w:jc w:val="both"/>
      </w:pPr>
      <w:r>
        <w:lastRenderedPageBreak/>
        <w:t>Podajnik papieru toaletowego powinien posiadać wymiar około ø2</w:t>
      </w:r>
      <w:r w:rsidR="006A5BF5">
        <w:t>6</w:t>
      </w:r>
      <w:r w:rsidR="002418C4">
        <w:t xml:space="preserve">cm. Pojemnik montowany do ściany. W toalecie dla </w:t>
      </w:r>
      <w:r w:rsidR="00C552F4">
        <w:t>niepełnosprawnych poręcz wyposażona w uchwyt na papier toaletowy.</w:t>
      </w:r>
    </w:p>
    <w:p w:rsidR="006A5BF5" w:rsidRDefault="008D3C39" w:rsidP="00230C24">
      <w:pPr>
        <w:numPr>
          <w:ilvl w:val="1"/>
          <w:numId w:val="1"/>
        </w:numPr>
        <w:jc w:val="both"/>
      </w:pPr>
      <w:r>
        <w:t xml:space="preserve">- </w:t>
      </w:r>
      <w:r w:rsidR="004555A7">
        <w:t>D</w:t>
      </w:r>
      <w:r w:rsidR="006A5BF5">
        <w:t xml:space="preserve">ozownik </w:t>
      </w:r>
      <w:proofErr w:type="spellStart"/>
      <w:r w:rsidR="006A5BF5">
        <w:t>nablatowy</w:t>
      </w:r>
      <w:proofErr w:type="spellEnd"/>
      <w:r w:rsidR="006A5BF5">
        <w:t xml:space="preserve"> o pojemności ok. 0,4</w:t>
      </w:r>
      <w:r>
        <w:t xml:space="preserve"> L</w:t>
      </w:r>
      <w:r w:rsidR="00230C24">
        <w:t xml:space="preserve"> , z możliwością uruchamiania poprzez użycie przycisku. Dozownik z powłoką chromowaną, ukryty pojemnik z tworzywa sztucznego. </w:t>
      </w:r>
      <w:r w:rsidR="006A5BF5">
        <w:t xml:space="preserve"> </w:t>
      </w:r>
    </w:p>
    <w:p w:rsidR="004555A7" w:rsidRDefault="008D3C39" w:rsidP="006A5BF5">
      <w:pPr>
        <w:ind w:left="1440"/>
        <w:jc w:val="both"/>
      </w:pPr>
      <w:r>
        <w:t xml:space="preserve">- </w:t>
      </w:r>
      <w:r w:rsidR="00230C24">
        <w:t>W łazience dla niepełnosprawnych d</w:t>
      </w:r>
      <w:r w:rsidR="004555A7">
        <w:t xml:space="preserve">ozownik naścienny </w:t>
      </w:r>
      <w:r w:rsidR="00230C24">
        <w:t>o pojemności</w:t>
      </w:r>
      <w:r w:rsidR="006A5BF5">
        <w:t xml:space="preserve"> ok. 0,</w:t>
      </w:r>
      <w:r w:rsidR="00230C24">
        <w:t>8</w:t>
      </w:r>
      <w:r w:rsidR="004555A7">
        <w:t xml:space="preserve"> l, z możliwością urucha</w:t>
      </w:r>
      <w:r w:rsidR="00230C24">
        <w:t>miania poprzez użycie przycisku. Materiał obudowy – stal nierdzewna szczotkowana.</w:t>
      </w:r>
    </w:p>
    <w:p w:rsidR="004555A7" w:rsidRDefault="008D3C39" w:rsidP="00230C24">
      <w:pPr>
        <w:numPr>
          <w:ilvl w:val="1"/>
          <w:numId w:val="1"/>
        </w:numPr>
        <w:jc w:val="both"/>
      </w:pPr>
      <w:r>
        <w:t xml:space="preserve">- </w:t>
      </w:r>
      <w:r w:rsidR="004555A7">
        <w:t xml:space="preserve">Kosz </w:t>
      </w:r>
      <w:r w:rsidR="00230C24">
        <w:t>o cylindrycznym kształcie wolnostojący z pokrywą.</w:t>
      </w:r>
      <w:r w:rsidR="004555A7">
        <w:t xml:space="preserve"> </w:t>
      </w:r>
      <w:r w:rsidR="00230C24">
        <w:t>Kosz o</w:t>
      </w:r>
      <w:r w:rsidR="004555A7">
        <w:t>twierany pedałem zaopatrzony w wyjmowane wiadro plastikow</w:t>
      </w:r>
      <w:r w:rsidR="00230C24">
        <w:t xml:space="preserve">e o pojemności ok 12L. </w:t>
      </w:r>
    </w:p>
    <w:p w:rsidR="004555A7" w:rsidRDefault="00AE28FA" w:rsidP="008D3C39">
      <w:pPr>
        <w:ind w:left="1440"/>
        <w:jc w:val="both"/>
      </w:pPr>
      <w:r>
        <w:t xml:space="preserve">- </w:t>
      </w:r>
      <w:r w:rsidR="008D3C39">
        <w:t xml:space="preserve"> </w:t>
      </w:r>
      <w:r>
        <w:t>Kosz z otwartą pokrywą</w:t>
      </w:r>
      <w:r w:rsidR="008D3C39">
        <w:t xml:space="preserve"> mocowany do ściany o pojemności ok. 27 L. </w:t>
      </w:r>
      <w:r w:rsidR="004555A7">
        <w:t>Szczotka toaletowa stojąca lub z montażem na ścianie w pojemniku;</w:t>
      </w:r>
    </w:p>
    <w:p w:rsidR="004555A7" w:rsidRDefault="004555A7" w:rsidP="00EA0A27">
      <w:pPr>
        <w:numPr>
          <w:ilvl w:val="1"/>
          <w:numId w:val="1"/>
        </w:numPr>
        <w:jc w:val="both"/>
      </w:pPr>
      <w:r>
        <w:t>Suszarka do rąk montowana do ściany</w:t>
      </w:r>
      <w:r w:rsidR="002418C4">
        <w:t>, bezdotykowa</w:t>
      </w:r>
      <w:r w:rsidR="008D3C39">
        <w:t xml:space="preserve"> </w:t>
      </w:r>
      <w:r>
        <w:t>;</w:t>
      </w:r>
    </w:p>
    <w:p w:rsidR="008D3C39" w:rsidRDefault="008D3C39" w:rsidP="00EA0A27">
      <w:pPr>
        <w:numPr>
          <w:ilvl w:val="1"/>
          <w:numId w:val="1"/>
        </w:numPr>
        <w:jc w:val="both"/>
      </w:pPr>
      <w:r>
        <w:t xml:space="preserve">- </w:t>
      </w:r>
      <w:r w:rsidR="004555A7">
        <w:t xml:space="preserve">Bateria </w:t>
      </w:r>
      <w:r>
        <w:t>elektroniczna z mieszaczem wbudowana w ścianę. Wykończenie - chrom</w:t>
      </w:r>
    </w:p>
    <w:p w:rsidR="002418C4" w:rsidRPr="002418C4" w:rsidRDefault="008D3C39" w:rsidP="008D3C39">
      <w:pPr>
        <w:ind w:left="1440"/>
        <w:jc w:val="both"/>
        <w:rPr>
          <w:color w:val="auto"/>
        </w:rPr>
      </w:pPr>
      <w:r>
        <w:rPr>
          <w:color w:val="auto"/>
        </w:rPr>
        <w:t>- Bateria w łazience dla niepełnosprawnych stojąca</w:t>
      </w:r>
      <w:r w:rsidR="002418C4">
        <w:rPr>
          <w:color w:val="auto"/>
        </w:rPr>
        <w:t xml:space="preserve"> (montowana do umywalki )</w:t>
      </w:r>
      <w:r>
        <w:rPr>
          <w:color w:val="auto"/>
        </w:rPr>
        <w:t xml:space="preserve"> z przedłużonym uchwytem</w:t>
      </w:r>
      <w:r w:rsidR="002418C4">
        <w:rPr>
          <w:color w:val="auto"/>
        </w:rPr>
        <w:t>. Wykończenie – stal matowa.</w:t>
      </w:r>
    </w:p>
    <w:p w:rsidR="004555A7" w:rsidRDefault="004555A7" w:rsidP="00903594">
      <w:pPr>
        <w:numPr>
          <w:ilvl w:val="1"/>
          <w:numId w:val="1"/>
        </w:numPr>
        <w:jc w:val="both"/>
      </w:pPr>
      <w:r>
        <w:t>Uchwyty</w:t>
      </w:r>
      <w:r w:rsidR="002418C4">
        <w:t>, poręcze</w:t>
      </w:r>
      <w:r>
        <w:t xml:space="preserve"> dla niepe</w:t>
      </w:r>
      <w:r w:rsidR="002418C4">
        <w:t>łnosprawnych mocowane do ściany.</w:t>
      </w:r>
    </w:p>
    <w:p w:rsidR="002418C4" w:rsidRDefault="002418C4" w:rsidP="00903594">
      <w:pPr>
        <w:numPr>
          <w:ilvl w:val="1"/>
          <w:numId w:val="1"/>
        </w:numPr>
        <w:jc w:val="both"/>
      </w:pPr>
      <w:r>
        <w:t>Płyta uruchamiająca spłukiwanie montowana do ściany ( system podtynkowy ). Bezdotykowe spłukiwanie na podczerwień.</w:t>
      </w:r>
    </w:p>
    <w:p w:rsidR="002418C4" w:rsidRDefault="002418C4" w:rsidP="00903594">
      <w:pPr>
        <w:numPr>
          <w:ilvl w:val="1"/>
          <w:numId w:val="1"/>
        </w:numPr>
        <w:jc w:val="both"/>
      </w:pPr>
      <w:r>
        <w:t xml:space="preserve">– Lustro mocowane w taki sposób aby sprawiało wrażenie wklejenia w linii </w:t>
      </w:r>
      <w:proofErr w:type="spellStart"/>
      <w:r>
        <w:t>plytek</w:t>
      </w:r>
      <w:proofErr w:type="spellEnd"/>
      <w:r>
        <w:t xml:space="preserve"> ściennych.</w:t>
      </w:r>
    </w:p>
    <w:p w:rsidR="002418C4" w:rsidRDefault="002418C4" w:rsidP="002418C4">
      <w:pPr>
        <w:ind w:left="1440"/>
        <w:jc w:val="both"/>
      </w:pPr>
      <w:r>
        <w:t>- Lustro uchylne dla niepełnosprawnych, prostokątne oprawione w ramę, mocowane do ściany.</w:t>
      </w:r>
    </w:p>
    <w:p w:rsidR="002418C4" w:rsidRDefault="00C552F4" w:rsidP="002418C4">
      <w:pPr>
        <w:numPr>
          <w:ilvl w:val="1"/>
          <w:numId w:val="1"/>
        </w:numPr>
        <w:jc w:val="both"/>
      </w:pPr>
      <w:r>
        <w:t xml:space="preserve">Szczotka do </w:t>
      </w:r>
      <w:proofErr w:type="spellStart"/>
      <w:r>
        <w:t>wc</w:t>
      </w:r>
      <w:proofErr w:type="spellEnd"/>
      <w:r>
        <w:t xml:space="preserve"> o kształcie cylindrycznym mocowana do ścia</w:t>
      </w:r>
      <w:r w:rsidR="007300DE">
        <w:t>ny. Szczotka wyposażona w rączkę</w:t>
      </w:r>
      <w:r>
        <w:t xml:space="preserve">  z klapą zapobiegającą wydostawaniu się zapachów.</w:t>
      </w:r>
    </w:p>
    <w:p w:rsidR="00C552F4" w:rsidRDefault="007300DE" w:rsidP="002418C4">
      <w:pPr>
        <w:numPr>
          <w:ilvl w:val="1"/>
          <w:numId w:val="1"/>
        </w:numPr>
        <w:jc w:val="both"/>
      </w:pPr>
      <w:r>
        <w:t>Podajnik do ręcznikó</w:t>
      </w:r>
      <w:r w:rsidR="00C552F4">
        <w:t xml:space="preserve">w papierowych mocowany do ściany z okienkiem kontroli ilości ręczników. Pojemność ok 500 szt. ręczników. </w:t>
      </w:r>
    </w:p>
    <w:p w:rsidR="004555A7" w:rsidRDefault="004555A7" w:rsidP="00C909F4">
      <w:pPr>
        <w:numPr>
          <w:ilvl w:val="0"/>
          <w:numId w:val="1"/>
        </w:numPr>
        <w:jc w:val="both"/>
        <w:rPr>
          <w:color w:val="auto"/>
        </w:rPr>
      </w:pPr>
      <w:r>
        <w:rPr>
          <w:color w:val="auto"/>
        </w:rPr>
        <w:t>Urządzenia ceramiczne białe:</w:t>
      </w:r>
    </w:p>
    <w:p w:rsidR="004555A7" w:rsidRDefault="004555A7" w:rsidP="00C909F4">
      <w:pPr>
        <w:numPr>
          <w:ilvl w:val="1"/>
          <w:numId w:val="1"/>
        </w:numPr>
        <w:jc w:val="both"/>
        <w:rPr>
          <w:color w:val="auto"/>
        </w:rPr>
      </w:pPr>
      <w:r>
        <w:rPr>
          <w:color w:val="auto"/>
        </w:rPr>
        <w:t xml:space="preserve">Miska ustępowa – model podwieszany z poziomym odpływem i zawiasami ze stali szlachetnej i desce z tworzywa sztucznego o wysokiej wytrzymałości, </w:t>
      </w:r>
      <w:proofErr w:type="spellStart"/>
      <w:r w:rsidR="006D5FF9">
        <w:rPr>
          <w:color w:val="auto"/>
        </w:rPr>
        <w:t>wolno</w:t>
      </w:r>
      <w:r>
        <w:rPr>
          <w:color w:val="auto"/>
        </w:rPr>
        <w:t>opadającej</w:t>
      </w:r>
      <w:proofErr w:type="spellEnd"/>
      <w:r>
        <w:rPr>
          <w:color w:val="auto"/>
        </w:rPr>
        <w:t>;</w:t>
      </w:r>
    </w:p>
    <w:p w:rsidR="006D5FF9" w:rsidRDefault="006D5FF9" w:rsidP="00C909F4">
      <w:pPr>
        <w:numPr>
          <w:ilvl w:val="1"/>
          <w:numId w:val="1"/>
        </w:numPr>
        <w:jc w:val="both"/>
        <w:rPr>
          <w:color w:val="auto"/>
        </w:rPr>
      </w:pPr>
      <w:r>
        <w:rPr>
          <w:color w:val="auto"/>
        </w:rPr>
        <w:t xml:space="preserve">Miska ustępowa dla niepełnosprawnych - model podwieszany z poziomym odpływem i zawiasami ze stali szlachetnej i desce z tworzywa sztucznego o wysokiej wytrzymałości, </w:t>
      </w:r>
      <w:proofErr w:type="spellStart"/>
      <w:r>
        <w:rPr>
          <w:color w:val="auto"/>
        </w:rPr>
        <w:t>wolnoopadającej</w:t>
      </w:r>
      <w:proofErr w:type="spellEnd"/>
      <w:r>
        <w:rPr>
          <w:color w:val="auto"/>
        </w:rPr>
        <w:t>;</w:t>
      </w:r>
    </w:p>
    <w:p w:rsidR="004555A7" w:rsidRDefault="004555A7" w:rsidP="00B27DFC">
      <w:pPr>
        <w:numPr>
          <w:ilvl w:val="1"/>
          <w:numId w:val="1"/>
        </w:numPr>
        <w:jc w:val="both"/>
        <w:rPr>
          <w:color w:val="auto"/>
        </w:rPr>
      </w:pPr>
      <w:r>
        <w:rPr>
          <w:color w:val="auto"/>
        </w:rPr>
        <w:t xml:space="preserve">Pisuar – podwieszany na ścianie, w podobnym stylu, </w:t>
      </w:r>
      <w:r w:rsidR="007300DE">
        <w:rPr>
          <w:color w:val="auto"/>
        </w:rPr>
        <w:t>jak w przypadku miski ustępowej. Pisuar wyposażony w automatyczny radarowy zawór spustowy.</w:t>
      </w:r>
    </w:p>
    <w:p w:rsidR="004555A7" w:rsidRPr="00B27DFC" w:rsidRDefault="004555A7" w:rsidP="003120EC">
      <w:pPr>
        <w:numPr>
          <w:ilvl w:val="1"/>
          <w:numId w:val="1"/>
        </w:numPr>
        <w:jc w:val="both"/>
        <w:rPr>
          <w:color w:val="auto"/>
        </w:rPr>
      </w:pPr>
      <w:r w:rsidRPr="00B27DFC">
        <w:rPr>
          <w:color w:val="auto"/>
        </w:rPr>
        <w:t>System przestrzennej zabudowy pomieszczeń sanitarnych ściankami działowymi wykonanymi z</w:t>
      </w:r>
      <w:r>
        <w:rPr>
          <w:color w:val="auto"/>
        </w:rPr>
        <w:t>e paneli typu „sandwich” z laminatem HPL</w:t>
      </w:r>
      <w:r w:rsidR="006D5FF9">
        <w:rPr>
          <w:color w:val="auto"/>
        </w:rPr>
        <w:t xml:space="preserve"> wypełnionych pianką poliuretanową</w:t>
      </w:r>
      <w:r>
        <w:rPr>
          <w:color w:val="auto"/>
        </w:rPr>
        <w:t xml:space="preserve">, </w:t>
      </w:r>
      <w:r>
        <w:t xml:space="preserve">wspartymi na specjalnych podporach (dostosowanych odpowiednio do rodzaju zabudowy). Kolor wg dokumentacji projektowej. </w:t>
      </w:r>
      <w:r w:rsidR="006D5FF9">
        <w:t>Nóżki ze stali nierdzewnej, system w całości wodoodporny. Gałka z indykatorem z niełamliwego nylonu.</w:t>
      </w:r>
      <w:r>
        <w:t xml:space="preserve"> </w:t>
      </w:r>
    </w:p>
    <w:p w:rsidR="004555A7" w:rsidRDefault="004555A7" w:rsidP="00C909F4">
      <w:pPr>
        <w:numPr>
          <w:ilvl w:val="1"/>
          <w:numId w:val="1"/>
        </w:numPr>
        <w:jc w:val="both"/>
        <w:rPr>
          <w:color w:val="auto"/>
        </w:rPr>
      </w:pPr>
      <w:r>
        <w:rPr>
          <w:color w:val="auto"/>
        </w:rPr>
        <w:lastRenderedPageBreak/>
        <w:t xml:space="preserve">Umywalka </w:t>
      </w:r>
      <w:proofErr w:type="spellStart"/>
      <w:r w:rsidR="006D5FF9">
        <w:rPr>
          <w:color w:val="auto"/>
        </w:rPr>
        <w:t>pod</w:t>
      </w:r>
      <w:r>
        <w:rPr>
          <w:color w:val="auto"/>
        </w:rPr>
        <w:t>blatowa</w:t>
      </w:r>
      <w:proofErr w:type="spellEnd"/>
      <w:r>
        <w:rPr>
          <w:color w:val="auto"/>
        </w:rPr>
        <w:t xml:space="preserve"> z płytą na wymiar – bez wydzielonego w ceramice miejsca na armaturę, z przelewem;</w:t>
      </w:r>
    </w:p>
    <w:p w:rsidR="004555A7" w:rsidRDefault="004555A7" w:rsidP="00C909F4">
      <w:pPr>
        <w:numPr>
          <w:ilvl w:val="1"/>
          <w:numId w:val="1"/>
        </w:numPr>
        <w:jc w:val="both"/>
        <w:rPr>
          <w:color w:val="auto"/>
        </w:rPr>
      </w:pPr>
      <w:r>
        <w:rPr>
          <w:color w:val="auto"/>
        </w:rPr>
        <w:t>Umywalka dla niepełnosprawnych – z przodem odpowiednio wyprofilowanym dla łatwego dostępu dla osób niepełnosprawnych, forma powinna nadal być zbliżona do pozostałej ceramiki białej w łazienkach;</w:t>
      </w:r>
    </w:p>
    <w:p w:rsidR="001B6483" w:rsidRDefault="001B6483" w:rsidP="001B6483">
      <w:pPr>
        <w:ind w:left="1440"/>
        <w:jc w:val="both"/>
        <w:rPr>
          <w:color w:val="auto"/>
        </w:rPr>
      </w:pPr>
    </w:p>
    <w:p w:rsidR="004555A7" w:rsidRDefault="004555A7">
      <w:pPr>
        <w:jc w:val="both"/>
        <w:rPr>
          <w:b/>
          <w:bCs/>
        </w:rPr>
      </w:pPr>
      <w:bookmarkStart w:id="1" w:name="_GoBack"/>
      <w:bookmarkEnd w:id="1"/>
      <w:r>
        <w:rPr>
          <w:b/>
          <w:bCs/>
        </w:rPr>
        <w:t>3. SPRZĘT</w:t>
      </w:r>
    </w:p>
    <w:p w:rsidR="004555A7" w:rsidRDefault="004555A7">
      <w:pPr>
        <w:jc w:val="both"/>
      </w:pPr>
    </w:p>
    <w:p w:rsidR="004555A7" w:rsidRDefault="004555A7">
      <w:pPr>
        <w:jc w:val="both"/>
      </w:pPr>
      <w:r>
        <w:t>Wymagania ogólne wg ST 00.01</w:t>
      </w:r>
    </w:p>
    <w:p w:rsidR="004555A7" w:rsidRDefault="004555A7">
      <w:pPr>
        <w:jc w:val="both"/>
      </w:pPr>
    </w:p>
    <w:p w:rsidR="004555A7" w:rsidRDefault="004555A7">
      <w:pPr>
        <w:jc w:val="both"/>
      </w:pPr>
    </w:p>
    <w:p w:rsidR="004555A7" w:rsidRDefault="004555A7">
      <w:pPr>
        <w:jc w:val="both"/>
        <w:rPr>
          <w:b/>
          <w:bCs/>
        </w:rPr>
      </w:pPr>
      <w:r>
        <w:rPr>
          <w:b/>
          <w:bCs/>
        </w:rPr>
        <w:t>4. TRANSPORT</w:t>
      </w:r>
    </w:p>
    <w:p w:rsidR="004555A7" w:rsidRDefault="004555A7">
      <w:pPr>
        <w:jc w:val="both"/>
      </w:pPr>
    </w:p>
    <w:p w:rsidR="004555A7" w:rsidRDefault="004555A7">
      <w:pPr>
        <w:jc w:val="both"/>
      </w:pPr>
      <w:r>
        <w:t>Wymagania ogólne wg ST 00.01</w:t>
      </w:r>
    </w:p>
    <w:p w:rsidR="004555A7" w:rsidRDefault="004555A7">
      <w:pPr>
        <w:jc w:val="both"/>
      </w:pPr>
    </w:p>
    <w:p w:rsidR="004555A7" w:rsidRDefault="004555A7">
      <w:pPr>
        <w:jc w:val="both"/>
        <w:rPr>
          <w:b/>
          <w:bCs/>
        </w:rPr>
      </w:pPr>
      <w:r>
        <w:rPr>
          <w:b/>
          <w:bCs/>
        </w:rPr>
        <w:t>5. WYKONANIE ROBÓT</w:t>
      </w:r>
    </w:p>
    <w:p w:rsidR="004555A7" w:rsidRDefault="004555A7">
      <w:pPr>
        <w:jc w:val="both"/>
      </w:pPr>
    </w:p>
    <w:p w:rsidR="004555A7" w:rsidRDefault="004555A7">
      <w:pPr>
        <w:jc w:val="both"/>
      </w:pPr>
      <w:r>
        <w:t>Wymagania ogólne wg ST 00.01</w:t>
      </w:r>
    </w:p>
    <w:p w:rsidR="004555A7" w:rsidRDefault="004555A7">
      <w:pPr>
        <w:jc w:val="both"/>
        <w:rPr>
          <w:b/>
          <w:bCs/>
        </w:rPr>
      </w:pPr>
    </w:p>
    <w:p w:rsidR="004555A7" w:rsidRDefault="004555A7">
      <w:pPr>
        <w:jc w:val="both"/>
        <w:rPr>
          <w:b/>
          <w:bCs/>
        </w:rPr>
      </w:pPr>
      <w:r>
        <w:rPr>
          <w:b/>
          <w:bCs/>
        </w:rPr>
        <w:t>6. KONTROLA JAKOŚCI</w:t>
      </w:r>
    </w:p>
    <w:p w:rsidR="004555A7" w:rsidRDefault="004555A7">
      <w:pPr>
        <w:jc w:val="both"/>
      </w:pPr>
    </w:p>
    <w:p w:rsidR="004555A7" w:rsidRDefault="004555A7">
      <w:pPr>
        <w:jc w:val="both"/>
      </w:pPr>
      <w:r>
        <w:t>Wymagania ogólne wg ST 00.01</w:t>
      </w:r>
    </w:p>
    <w:p w:rsidR="004555A7" w:rsidRDefault="004555A7">
      <w:pPr>
        <w:jc w:val="both"/>
      </w:pPr>
    </w:p>
    <w:p w:rsidR="004555A7" w:rsidRDefault="004555A7">
      <w:pPr>
        <w:jc w:val="both"/>
        <w:rPr>
          <w:b/>
          <w:bCs/>
        </w:rPr>
      </w:pPr>
      <w:r>
        <w:rPr>
          <w:b/>
          <w:bCs/>
        </w:rPr>
        <w:t>7. OBMIAR ROBÓT</w:t>
      </w:r>
    </w:p>
    <w:p w:rsidR="004555A7" w:rsidRDefault="004555A7">
      <w:pPr>
        <w:jc w:val="both"/>
      </w:pPr>
    </w:p>
    <w:p w:rsidR="004555A7" w:rsidRDefault="004555A7">
      <w:pPr>
        <w:jc w:val="both"/>
      </w:pPr>
      <w:r>
        <w:t>Wymagania ogólne wg ST 00.01</w:t>
      </w:r>
    </w:p>
    <w:p w:rsidR="004555A7" w:rsidRDefault="004555A7">
      <w:pPr>
        <w:jc w:val="both"/>
      </w:pPr>
    </w:p>
    <w:p w:rsidR="004555A7" w:rsidRDefault="004555A7">
      <w:pPr>
        <w:jc w:val="both"/>
      </w:pPr>
      <w:r>
        <w:t>Ilości wbudowanych elementów określać w jednostkach kosztorysowych lub innych ustalonych z Inżynierem.</w:t>
      </w:r>
    </w:p>
    <w:p w:rsidR="004555A7" w:rsidRDefault="004555A7">
      <w:pPr>
        <w:jc w:val="both"/>
      </w:pPr>
    </w:p>
    <w:p w:rsidR="004555A7" w:rsidRDefault="004555A7">
      <w:pPr>
        <w:jc w:val="both"/>
        <w:rPr>
          <w:b/>
          <w:bCs/>
        </w:rPr>
      </w:pPr>
      <w:r>
        <w:rPr>
          <w:b/>
          <w:bCs/>
        </w:rPr>
        <w:t>8. ODBIÓR ROBÓT</w:t>
      </w:r>
    </w:p>
    <w:p w:rsidR="004555A7" w:rsidRDefault="004555A7">
      <w:pPr>
        <w:jc w:val="both"/>
      </w:pPr>
    </w:p>
    <w:p w:rsidR="004555A7" w:rsidRDefault="004555A7">
      <w:pPr>
        <w:jc w:val="both"/>
      </w:pPr>
      <w:r>
        <w:t>Wymagania ogólne wg ST 00.01</w:t>
      </w:r>
    </w:p>
    <w:p w:rsidR="004555A7" w:rsidRDefault="004555A7">
      <w:pPr>
        <w:jc w:val="both"/>
      </w:pPr>
      <w:r>
        <w:t>Podstawę klasyfikującą do odbioru wykonania stanowi: dziennik budowy, dokumentacja powykonawcza oraz stwierdzenie zgodności wykonania z dokumentacją projektową.</w:t>
      </w:r>
    </w:p>
    <w:p w:rsidR="004555A7" w:rsidRDefault="004555A7">
      <w:pPr>
        <w:jc w:val="both"/>
      </w:pPr>
      <w:r>
        <w:t>Odbioru dokonać po zakończeniu robót i po stwierdzeniu zgodności wykonanych robót z zamówieniem.</w:t>
      </w:r>
    </w:p>
    <w:p w:rsidR="004555A7" w:rsidRDefault="004555A7">
      <w:pPr>
        <w:jc w:val="both"/>
      </w:pPr>
      <w:r>
        <w:t>Odbiór robót stwierdza się po badaniach kontrolnych i porównaniu wyników z dopuszczalnymi tolerancjami.</w:t>
      </w:r>
    </w:p>
    <w:p w:rsidR="004555A7" w:rsidRDefault="004555A7">
      <w:pPr>
        <w:jc w:val="both"/>
      </w:pPr>
      <w:r>
        <w:t>Protokół odbioru zawiera</w:t>
      </w:r>
    </w:p>
    <w:p w:rsidR="004555A7" w:rsidRDefault="004555A7">
      <w:pPr>
        <w:jc w:val="both"/>
      </w:pPr>
      <w:r>
        <w:t>- ocenę wyników,</w:t>
      </w:r>
    </w:p>
    <w:p w:rsidR="004555A7" w:rsidRDefault="004555A7">
      <w:pPr>
        <w:jc w:val="both"/>
      </w:pPr>
      <w:r>
        <w:t>- wykaz wad i usterek oraz sposób i termin ich usunięcia,</w:t>
      </w:r>
    </w:p>
    <w:p w:rsidR="004555A7" w:rsidRDefault="004555A7">
      <w:pPr>
        <w:jc w:val="both"/>
      </w:pPr>
      <w:r>
        <w:t>- stwierdzenie zgodności lub niezgodności wykonania zakresu robót z zamówieniem.</w:t>
      </w:r>
    </w:p>
    <w:p w:rsidR="004555A7" w:rsidRDefault="004555A7">
      <w:pPr>
        <w:jc w:val="both"/>
      </w:pPr>
    </w:p>
    <w:p w:rsidR="004555A7" w:rsidRDefault="004555A7">
      <w:pPr>
        <w:jc w:val="both"/>
        <w:rPr>
          <w:b/>
          <w:bCs/>
        </w:rPr>
      </w:pPr>
      <w:r>
        <w:rPr>
          <w:b/>
          <w:bCs/>
        </w:rPr>
        <w:t>9. PODSTAWA PŁATNOŚCI</w:t>
      </w:r>
    </w:p>
    <w:p w:rsidR="004555A7" w:rsidRDefault="004555A7">
      <w:pPr>
        <w:jc w:val="both"/>
      </w:pPr>
    </w:p>
    <w:p w:rsidR="004555A7" w:rsidRDefault="004555A7">
      <w:pPr>
        <w:jc w:val="both"/>
      </w:pPr>
      <w:r>
        <w:t>Wymagania ogólne wg ST 00.01</w:t>
      </w:r>
    </w:p>
    <w:p w:rsidR="004555A7" w:rsidRDefault="004555A7">
      <w:pPr>
        <w:jc w:val="both"/>
      </w:pPr>
    </w:p>
    <w:p w:rsidR="004555A7" w:rsidRDefault="004555A7">
      <w:pPr>
        <w:jc w:val="both"/>
        <w:rPr>
          <w:b/>
          <w:bCs/>
        </w:rPr>
      </w:pPr>
      <w:r>
        <w:rPr>
          <w:b/>
          <w:bCs/>
        </w:rPr>
        <w:t>10. DOKUMENTY ODNIESIENIA</w:t>
      </w:r>
    </w:p>
    <w:p w:rsidR="004555A7" w:rsidRDefault="004555A7">
      <w:pPr>
        <w:jc w:val="both"/>
      </w:pPr>
    </w:p>
    <w:p w:rsidR="004555A7" w:rsidRDefault="004555A7">
      <w:pPr>
        <w:jc w:val="both"/>
      </w:pPr>
      <w:r>
        <w:t>Wymagania ogólne wg ST 00.01</w:t>
      </w:r>
    </w:p>
    <w:p w:rsidR="004555A7" w:rsidRDefault="004555A7">
      <w:pPr>
        <w:jc w:val="both"/>
      </w:pPr>
    </w:p>
    <w:p w:rsidR="004555A7" w:rsidRDefault="004555A7">
      <w:pPr>
        <w:jc w:val="both"/>
      </w:pPr>
      <w:r>
        <w:t>Wytyczne montażu i użytkowania producentów wbudowanego sprzętu.</w:t>
      </w:r>
    </w:p>
    <w:sectPr w:rsidR="004555A7" w:rsidSect="00D26FAF">
      <w:pgSz w:w="12240" w:h="15840"/>
      <w:pgMar w:top="1417" w:right="1440" w:bottom="1417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CF0E42"/>
    <w:multiLevelType w:val="hybridMultilevel"/>
    <w:tmpl w:val="814E177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693400"/>
    <w:multiLevelType w:val="hybridMultilevel"/>
    <w:tmpl w:val="214E247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7927F7"/>
    <w:multiLevelType w:val="hybridMultilevel"/>
    <w:tmpl w:val="B3705B7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023BB3"/>
    <w:multiLevelType w:val="hybridMultilevel"/>
    <w:tmpl w:val="814E177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AC26D0"/>
    <w:multiLevelType w:val="hybridMultilevel"/>
    <w:tmpl w:val="B3705B7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320A76"/>
    <w:multiLevelType w:val="hybridMultilevel"/>
    <w:tmpl w:val="1D3CD9B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71399C"/>
    <w:multiLevelType w:val="hybridMultilevel"/>
    <w:tmpl w:val="A5B23F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1F81541"/>
    <w:multiLevelType w:val="hybridMultilevel"/>
    <w:tmpl w:val="814E177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3140771"/>
    <w:multiLevelType w:val="hybridMultilevel"/>
    <w:tmpl w:val="814E177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1131DB5"/>
    <w:multiLevelType w:val="hybridMultilevel"/>
    <w:tmpl w:val="814E177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7856203"/>
    <w:multiLevelType w:val="hybridMultilevel"/>
    <w:tmpl w:val="814E177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81E2EE6"/>
    <w:multiLevelType w:val="hybridMultilevel"/>
    <w:tmpl w:val="B3705B7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F6979F1"/>
    <w:multiLevelType w:val="hybridMultilevel"/>
    <w:tmpl w:val="814E177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6076F95"/>
    <w:multiLevelType w:val="hybridMultilevel"/>
    <w:tmpl w:val="0F8840B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9FB0A51"/>
    <w:multiLevelType w:val="hybridMultilevel"/>
    <w:tmpl w:val="814E177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E9802F6"/>
    <w:multiLevelType w:val="hybridMultilevel"/>
    <w:tmpl w:val="814E177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3C63336"/>
    <w:multiLevelType w:val="hybridMultilevel"/>
    <w:tmpl w:val="A7946CF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891263F"/>
    <w:multiLevelType w:val="hybridMultilevel"/>
    <w:tmpl w:val="814E177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B571D57"/>
    <w:multiLevelType w:val="hybridMultilevel"/>
    <w:tmpl w:val="6B38B32C"/>
    <w:lvl w:ilvl="0" w:tplc="471C7024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10"/>
  </w:num>
  <w:num w:numId="3">
    <w:abstractNumId w:val="15"/>
  </w:num>
  <w:num w:numId="4">
    <w:abstractNumId w:val="14"/>
  </w:num>
  <w:num w:numId="5">
    <w:abstractNumId w:val="9"/>
  </w:num>
  <w:num w:numId="6">
    <w:abstractNumId w:val="3"/>
  </w:num>
  <w:num w:numId="7">
    <w:abstractNumId w:val="18"/>
  </w:num>
  <w:num w:numId="8">
    <w:abstractNumId w:val="12"/>
  </w:num>
  <w:num w:numId="9">
    <w:abstractNumId w:val="8"/>
  </w:num>
  <w:num w:numId="10">
    <w:abstractNumId w:val="0"/>
  </w:num>
  <w:num w:numId="11">
    <w:abstractNumId w:val="7"/>
  </w:num>
  <w:num w:numId="12">
    <w:abstractNumId w:val="11"/>
  </w:num>
  <w:num w:numId="13">
    <w:abstractNumId w:val="16"/>
  </w:num>
  <w:num w:numId="14">
    <w:abstractNumId w:val="13"/>
  </w:num>
  <w:num w:numId="15">
    <w:abstractNumId w:val="4"/>
  </w:num>
  <w:num w:numId="16">
    <w:abstractNumId w:val="6"/>
  </w:num>
  <w:num w:numId="17">
    <w:abstractNumId w:val="1"/>
  </w:num>
  <w:num w:numId="18">
    <w:abstractNumId w:val="5"/>
  </w:num>
  <w:num w:numId="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embedSystemFonts/>
  <w:proofState w:spelling="clean"/>
  <w:defaultTabStop w:val="720"/>
  <w:hyphenationZone w:val="425"/>
  <w:doNotHyphenateCaps/>
  <w:noPunctuationKerning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26FAF"/>
    <w:rsid w:val="00000228"/>
    <w:rsid w:val="0002463A"/>
    <w:rsid w:val="0003535B"/>
    <w:rsid w:val="00065EC0"/>
    <w:rsid w:val="00091C40"/>
    <w:rsid w:val="00092B1A"/>
    <w:rsid w:val="00094EFB"/>
    <w:rsid w:val="000B40D4"/>
    <w:rsid w:val="000E2DA4"/>
    <w:rsid w:val="001223DE"/>
    <w:rsid w:val="00151FEE"/>
    <w:rsid w:val="001706FC"/>
    <w:rsid w:val="00194BB0"/>
    <w:rsid w:val="001A49AE"/>
    <w:rsid w:val="001B6483"/>
    <w:rsid w:val="001D47D8"/>
    <w:rsid w:val="00212053"/>
    <w:rsid w:val="00230C24"/>
    <w:rsid w:val="002418C4"/>
    <w:rsid w:val="00245EDC"/>
    <w:rsid w:val="00257CFA"/>
    <w:rsid w:val="00263387"/>
    <w:rsid w:val="00267E5B"/>
    <w:rsid w:val="00297C06"/>
    <w:rsid w:val="002D569E"/>
    <w:rsid w:val="003120EC"/>
    <w:rsid w:val="00313A08"/>
    <w:rsid w:val="00386BC7"/>
    <w:rsid w:val="003C3FA5"/>
    <w:rsid w:val="003D3EA3"/>
    <w:rsid w:val="003E4AE5"/>
    <w:rsid w:val="00417AC7"/>
    <w:rsid w:val="004272FC"/>
    <w:rsid w:val="004346D8"/>
    <w:rsid w:val="00440A6F"/>
    <w:rsid w:val="0044455D"/>
    <w:rsid w:val="004555A7"/>
    <w:rsid w:val="004B53BD"/>
    <w:rsid w:val="004C287F"/>
    <w:rsid w:val="005135C2"/>
    <w:rsid w:val="0051629B"/>
    <w:rsid w:val="00522FAA"/>
    <w:rsid w:val="00545910"/>
    <w:rsid w:val="00577932"/>
    <w:rsid w:val="00582530"/>
    <w:rsid w:val="005B12E7"/>
    <w:rsid w:val="005C14FC"/>
    <w:rsid w:val="00663D75"/>
    <w:rsid w:val="00683E48"/>
    <w:rsid w:val="00687EE3"/>
    <w:rsid w:val="006935DB"/>
    <w:rsid w:val="006A5BF5"/>
    <w:rsid w:val="006C1309"/>
    <w:rsid w:val="006D25C4"/>
    <w:rsid w:val="006D5FF9"/>
    <w:rsid w:val="006F0C30"/>
    <w:rsid w:val="00715B0A"/>
    <w:rsid w:val="0071619C"/>
    <w:rsid w:val="007300DE"/>
    <w:rsid w:val="00747A79"/>
    <w:rsid w:val="007870DA"/>
    <w:rsid w:val="007B1CA0"/>
    <w:rsid w:val="007C07BF"/>
    <w:rsid w:val="007E11D2"/>
    <w:rsid w:val="00847D2E"/>
    <w:rsid w:val="008803F1"/>
    <w:rsid w:val="008D3C39"/>
    <w:rsid w:val="00903594"/>
    <w:rsid w:val="00904E71"/>
    <w:rsid w:val="009052E3"/>
    <w:rsid w:val="00906143"/>
    <w:rsid w:val="009109F9"/>
    <w:rsid w:val="00930EC3"/>
    <w:rsid w:val="00934609"/>
    <w:rsid w:val="009532D9"/>
    <w:rsid w:val="00956E6E"/>
    <w:rsid w:val="009738D2"/>
    <w:rsid w:val="009868AC"/>
    <w:rsid w:val="009949FB"/>
    <w:rsid w:val="009C3685"/>
    <w:rsid w:val="009F2FCE"/>
    <w:rsid w:val="009F6CF7"/>
    <w:rsid w:val="00A53E46"/>
    <w:rsid w:val="00A72EA4"/>
    <w:rsid w:val="00A742E5"/>
    <w:rsid w:val="00A743FB"/>
    <w:rsid w:val="00A775E6"/>
    <w:rsid w:val="00A77B3E"/>
    <w:rsid w:val="00A85A9A"/>
    <w:rsid w:val="00AA4464"/>
    <w:rsid w:val="00AD15AD"/>
    <w:rsid w:val="00AE28FA"/>
    <w:rsid w:val="00B001DC"/>
    <w:rsid w:val="00B27DFC"/>
    <w:rsid w:val="00B4640F"/>
    <w:rsid w:val="00B63380"/>
    <w:rsid w:val="00B81F44"/>
    <w:rsid w:val="00BD58D4"/>
    <w:rsid w:val="00C01848"/>
    <w:rsid w:val="00C037DE"/>
    <w:rsid w:val="00C15F95"/>
    <w:rsid w:val="00C468A1"/>
    <w:rsid w:val="00C552F4"/>
    <w:rsid w:val="00C57D01"/>
    <w:rsid w:val="00C66042"/>
    <w:rsid w:val="00C909F4"/>
    <w:rsid w:val="00CB59D6"/>
    <w:rsid w:val="00D0565D"/>
    <w:rsid w:val="00D24AA9"/>
    <w:rsid w:val="00D25797"/>
    <w:rsid w:val="00D26FAF"/>
    <w:rsid w:val="00D67F03"/>
    <w:rsid w:val="00D81D81"/>
    <w:rsid w:val="00DA34C9"/>
    <w:rsid w:val="00DB1D0E"/>
    <w:rsid w:val="00DF7D5B"/>
    <w:rsid w:val="00E166ED"/>
    <w:rsid w:val="00E260D5"/>
    <w:rsid w:val="00E369BD"/>
    <w:rsid w:val="00E41C90"/>
    <w:rsid w:val="00E65E2C"/>
    <w:rsid w:val="00E960D9"/>
    <w:rsid w:val="00E97224"/>
    <w:rsid w:val="00EA0A27"/>
    <w:rsid w:val="00EA7F69"/>
    <w:rsid w:val="00EB0641"/>
    <w:rsid w:val="00ED4CF1"/>
    <w:rsid w:val="00ED5A15"/>
    <w:rsid w:val="00EE53C2"/>
    <w:rsid w:val="00F26B65"/>
    <w:rsid w:val="00F3430D"/>
    <w:rsid w:val="00F4085F"/>
    <w:rsid w:val="00F408B5"/>
    <w:rsid w:val="00F466FB"/>
    <w:rsid w:val="00F721B8"/>
    <w:rsid w:val="00F960F6"/>
    <w:rsid w:val="00FA1FFA"/>
    <w:rsid w:val="00FC0D5D"/>
    <w:rsid w:val="00FF3F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56B590A2-67F0-48E9-87A3-01A9D7B9D5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26FAF"/>
    <w:pPr>
      <w:spacing w:line="276" w:lineRule="auto"/>
    </w:pPr>
    <w:rPr>
      <w:rFonts w:ascii="Arial" w:hAnsi="Arial" w:cs="Arial"/>
      <w:color w:val="000000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spacing w:before="480" w:after="120"/>
      <w:outlineLvl w:val="0"/>
    </w:pPr>
    <w:rPr>
      <w:b/>
      <w:bCs/>
      <w:sz w:val="36"/>
      <w:szCs w:val="36"/>
    </w:rPr>
  </w:style>
  <w:style w:type="paragraph" w:styleId="Nagwek2">
    <w:name w:val="heading 2"/>
    <w:basedOn w:val="Normalny"/>
    <w:next w:val="Normalny"/>
    <w:link w:val="Nagwek2Znak"/>
    <w:uiPriority w:val="99"/>
    <w:qFormat/>
    <w:pPr>
      <w:spacing w:before="360" w:after="80"/>
      <w:outlineLvl w:val="1"/>
    </w:pPr>
    <w:rPr>
      <w:b/>
      <w:b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spacing w:before="280" w:after="80"/>
      <w:outlineLvl w:val="2"/>
    </w:pPr>
    <w:rPr>
      <w:b/>
      <w:bCs/>
      <w:color w:val="666666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9"/>
    <w:qFormat/>
    <w:pPr>
      <w:spacing w:before="240" w:after="40"/>
      <w:outlineLvl w:val="3"/>
    </w:pPr>
    <w:rPr>
      <w:i/>
      <w:iCs/>
      <w:color w:val="666666"/>
    </w:rPr>
  </w:style>
  <w:style w:type="paragraph" w:styleId="Nagwek5">
    <w:name w:val="heading 5"/>
    <w:basedOn w:val="Normalny"/>
    <w:next w:val="Normalny"/>
    <w:link w:val="Nagwek5Znak"/>
    <w:uiPriority w:val="99"/>
    <w:qFormat/>
    <w:pPr>
      <w:spacing w:before="220" w:after="40"/>
      <w:outlineLvl w:val="4"/>
    </w:pPr>
    <w:rPr>
      <w:b/>
      <w:bCs/>
      <w:color w:val="666666"/>
      <w:sz w:val="20"/>
      <w:szCs w:val="20"/>
    </w:rPr>
  </w:style>
  <w:style w:type="paragraph" w:styleId="Nagwek6">
    <w:name w:val="heading 6"/>
    <w:basedOn w:val="Normalny"/>
    <w:next w:val="Normalny"/>
    <w:link w:val="Nagwek6Znak"/>
    <w:uiPriority w:val="99"/>
    <w:qFormat/>
    <w:pPr>
      <w:spacing w:before="200" w:after="40"/>
      <w:outlineLvl w:val="5"/>
    </w:pPr>
    <w:rPr>
      <w:i/>
      <w:iCs/>
      <w:color w:val="666666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A5265"/>
    <w:rPr>
      <w:rFonts w:asciiTheme="majorHAnsi" w:eastAsiaTheme="majorEastAsia" w:hAnsiTheme="majorHAnsi" w:cstheme="majorBidi"/>
      <w:b/>
      <w:bCs/>
      <w:color w:val="000000"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A5265"/>
    <w:rPr>
      <w:rFonts w:asciiTheme="majorHAnsi" w:eastAsiaTheme="majorEastAsia" w:hAnsiTheme="majorHAnsi" w:cstheme="majorBidi"/>
      <w:b/>
      <w:bCs/>
      <w:i/>
      <w:iCs/>
      <w:color w:val="000000"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A5265"/>
    <w:rPr>
      <w:rFonts w:asciiTheme="majorHAnsi" w:eastAsiaTheme="majorEastAsia" w:hAnsiTheme="majorHAnsi" w:cstheme="majorBidi"/>
      <w:b/>
      <w:bCs/>
      <w:color w:val="000000"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A5265"/>
    <w:rPr>
      <w:rFonts w:asciiTheme="minorHAnsi" w:eastAsiaTheme="minorEastAsia" w:hAnsiTheme="minorHAnsi" w:cstheme="minorBidi"/>
      <w:b/>
      <w:bCs/>
      <w:color w:val="000000"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A5265"/>
    <w:rPr>
      <w:rFonts w:asciiTheme="minorHAnsi" w:eastAsiaTheme="minorEastAsia" w:hAnsiTheme="minorHAnsi" w:cstheme="minorBidi"/>
      <w:b/>
      <w:bCs/>
      <w:i/>
      <w:iCs/>
      <w:color w:val="000000"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A5265"/>
    <w:rPr>
      <w:rFonts w:asciiTheme="minorHAnsi" w:eastAsiaTheme="minorEastAsia" w:hAnsiTheme="minorHAnsi" w:cstheme="minorBidi"/>
      <w:b/>
      <w:bCs/>
      <w:color w:val="000000"/>
    </w:rPr>
  </w:style>
  <w:style w:type="paragraph" w:styleId="Tytu">
    <w:name w:val="Title"/>
    <w:basedOn w:val="Normalny"/>
    <w:link w:val="TytuZnak"/>
    <w:uiPriority w:val="99"/>
    <w:qFormat/>
    <w:pPr>
      <w:spacing w:before="480" w:after="120"/>
    </w:pPr>
    <w:rPr>
      <w:b/>
      <w:bCs/>
      <w:sz w:val="72"/>
      <w:szCs w:val="72"/>
    </w:rPr>
  </w:style>
  <w:style w:type="character" w:customStyle="1" w:styleId="TytuZnak">
    <w:name w:val="Tytuł Znak"/>
    <w:basedOn w:val="Domylnaczcionkaakapitu"/>
    <w:link w:val="Tytu"/>
    <w:uiPriority w:val="10"/>
    <w:rsid w:val="00FA5265"/>
    <w:rPr>
      <w:rFonts w:asciiTheme="majorHAnsi" w:eastAsiaTheme="majorEastAsia" w:hAnsiTheme="majorHAnsi" w:cstheme="majorBidi"/>
      <w:b/>
      <w:bCs/>
      <w:color w:val="000000"/>
      <w:kern w:val="28"/>
      <w:sz w:val="32"/>
      <w:szCs w:val="32"/>
    </w:rPr>
  </w:style>
  <w:style w:type="paragraph" w:styleId="Podtytu">
    <w:name w:val="Subtitle"/>
    <w:basedOn w:val="Normalny"/>
    <w:link w:val="PodtytuZnak"/>
    <w:uiPriority w:val="99"/>
    <w:qFormat/>
    <w:pPr>
      <w:spacing w:before="360" w:after="80"/>
    </w:pPr>
    <w:rPr>
      <w:rFonts w:ascii="Georgia" w:hAnsi="Georgia" w:cs="Georgia"/>
      <w:i/>
      <w:iCs/>
      <w:color w:val="666666"/>
      <w:sz w:val="48"/>
      <w:szCs w:val="48"/>
    </w:rPr>
  </w:style>
  <w:style w:type="character" w:customStyle="1" w:styleId="PodtytuZnak">
    <w:name w:val="Podtytuł Znak"/>
    <w:basedOn w:val="Domylnaczcionkaakapitu"/>
    <w:link w:val="Podtytu"/>
    <w:uiPriority w:val="11"/>
    <w:rsid w:val="00FA5265"/>
    <w:rPr>
      <w:rFonts w:asciiTheme="majorHAnsi" w:eastAsiaTheme="majorEastAsia" w:hAnsiTheme="majorHAnsi" w:cstheme="majorBid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412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1183</TotalTime>
  <Pages>4</Pages>
  <Words>738</Words>
  <Characters>4433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Arek Home of Houses</dc:creator>
  <cp:keywords/>
  <dc:description/>
  <cp:lastModifiedBy>Barbara Rytko</cp:lastModifiedBy>
  <cp:revision>43</cp:revision>
  <cp:lastPrinted>2014-12-09T15:34:00Z</cp:lastPrinted>
  <dcterms:created xsi:type="dcterms:W3CDTF">2012-09-13T09:28:00Z</dcterms:created>
  <dcterms:modified xsi:type="dcterms:W3CDTF">2017-11-20T12:49:00Z</dcterms:modified>
</cp:coreProperties>
</file>