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B3E" w:rsidRDefault="00E25843">
      <w:pPr>
        <w:pBdr>
          <w:top w:val="nil"/>
          <w:left w:val="nil"/>
          <w:bottom w:val="nil"/>
          <w:right w:val="nil"/>
          <w:between w:val="nil"/>
          <w:bar w:val="nil"/>
        </w:pBdr>
        <w:jc w:val="center"/>
      </w:pPr>
      <w:r>
        <w:rPr>
          <w:b/>
          <w:bCs/>
          <w:sz w:val="28"/>
          <w:szCs w:val="28"/>
        </w:rPr>
        <w:t>SPECYFIKACJA TECHNICZNA WYKONANIA I ODBIORU ROBÓT</w:t>
      </w:r>
    </w:p>
    <w:p w:rsidR="00A77B3E" w:rsidRDefault="00E25843">
      <w:pPr>
        <w:pBdr>
          <w:top w:val="nil"/>
          <w:left w:val="nil"/>
          <w:bottom w:val="nil"/>
          <w:right w:val="nil"/>
          <w:between w:val="nil"/>
          <w:bar w:val="nil"/>
        </w:pBdr>
        <w:jc w:val="center"/>
        <w:rPr>
          <w:b/>
          <w:bCs/>
          <w:sz w:val="28"/>
          <w:szCs w:val="28"/>
        </w:rPr>
      </w:pPr>
      <w:r>
        <w:rPr>
          <w:b/>
          <w:bCs/>
          <w:sz w:val="28"/>
          <w:szCs w:val="28"/>
        </w:rPr>
        <w:t>BUDOWLANYCH</w:t>
      </w:r>
    </w:p>
    <w:p w:rsidR="00A77B3E" w:rsidRDefault="00E25843">
      <w:pPr>
        <w:pStyle w:val="Nagwek1"/>
        <w:pBdr>
          <w:top w:val="nil"/>
          <w:left w:val="nil"/>
          <w:bottom w:val="nil"/>
          <w:right w:val="nil"/>
          <w:between w:val="nil"/>
          <w:bar w:val="nil"/>
        </w:pBdr>
        <w:jc w:val="center"/>
        <w:rPr>
          <w:b w:val="0"/>
          <w:bCs w:val="0"/>
          <w:sz w:val="22"/>
          <w:szCs w:val="22"/>
          <w:shd w:val="solid" w:color="FFFFFF" w:fill="FFFFFF"/>
        </w:rPr>
      </w:pPr>
      <w:r>
        <w:rPr>
          <w:b w:val="0"/>
          <w:bCs w:val="0"/>
          <w:sz w:val="22"/>
          <w:szCs w:val="22"/>
          <w:shd w:val="solid" w:color="FFFFFF" w:fill="FFFFFF"/>
        </w:rPr>
        <w:t>Nazwa zamówienia:</w:t>
      </w:r>
    </w:p>
    <w:p w:rsidR="00711DD6" w:rsidRDefault="00711DD6" w:rsidP="00711DD6">
      <w:pPr>
        <w:jc w:val="center"/>
        <w:rPr>
          <w:b/>
        </w:rPr>
      </w:pPr>
      <w:bookmarkStart w:id="0" w:name="h.fssttziwppsv"/>
      <w:bookmarkEnd w:id="0"/>
      <w:r>
        <w:rPr>
          <w:b/>
        </w:rPr>
        <w:t xml:space="preserve">Wykonanie dokumentacji projektowej dla zadania pn. </w:t>
      </w:r>
      <w:r>
        <w:rPr>
          <w:b/>
          <w:i/>
        </w:rPr>
        <w:t>Przebudowa, rozbudowa i zmiana sposobu użytkowania budynku magazynowego przy ul. Kościuszki 77 w Toruniu – na budynek o funkcji użyteczności publicznej, stanowiący siedzibę samorządowych instytucji kultury.</w:t>
      </w:r>
    </w:p>
    <w:p w:rsidR="00093A6B" w:rsidRPr="00E97224" w:rsidRDefault="00093A6B" w:rsidP="00B24088">
      <w:pPr>
        <w:jc w:val="center"/>
        <w:rPr>
          <w:b/>
        </w:rPr>
      </w:pPr>
    </w:p>
    <w:p w:rsidR="00A77B3E" w:rsidRDefault="00E25843">
      <w:pPr>
        <w:pStyle w:val="Nagwek1"/>
        <w:pBdr>
          <w:top w:val="nil"/>
          <w:left w:val="nil"/>
          <w:bottom w:val="nil"/>
          <w:right w:val="nil"/>
          <w:between w:val="nil"/>
          <w:bar w:val="nil"/>
        </w:pBdr>
        <w:jc w:val="both"/>
      </w:pPr>
      <w:r>
        <w:t>ST 0</w:t>
      </w:r>
      <w:r w:rsidR="001C7AFD">
        <w:t>4</w:t>
      </w:r>
      <w:r w:rsidR="00C140B4">
        <w:t>.1</w:t>
      </w:r>
      <w:r w:rsidR="001C7AFD">
        <w:t>3</w:t>
      </w:r>
      <w:r>
        <w:t xml:space="preserve"> </w:t>
      </w:r>
      <w:r w:rsidR="00500305">
        <w:t>Elementy drewniane</w:t>
      </w:r>
    </w:p>
    <w:p w:rsidR="00A77B3E" w:rsidRDefault="0012577D">
      <w:pPr>
        <w:pBdr>
          <w:top w:val="nil"/>
          <w:left w:val="nil"/>
          <w:bottom w:val="nil"/>
          <w:right w:val="nil"/>
          <w:between w:val="nil"/>
          <w:bar w:val="nil"/>
        </w:pBd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0"/>
      </w:tblGrid>
      <w:tr w:rsidR="00C845A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E25843">
            <w:pPr>
              <w:pBdr>
                <w:top w:val="nil"/>
                <w:left w:val="nil"/>
                <w:bottom w:val="nil"/>
                <w:right w:val="nil"/>
                <w:between w:val="nil"/>
                <w:bar w:val="nil"/>
              </w:pBdr>
              <w:spacing w:line="240" w:lineRule="auto"/>
              <w:jc w:val="both"/>
            </w:pPr>
            <w:r>
              <w:t>CPV 454</w:t>
            </w:r>
            <w:r w:rsidR="00500305">
              <w:t>22</w:t>
            </w:r>
            <w:r>
              <w:t xml:space="preserve">000-1 Roboty </w:t>
            </w:r>
            <w:r w:rsidR="00500305">
              <w:t>ciesielskie</w:t>
            </w:r>
          </w:p>
          <w:p w:rsidR="00500305" w:rsidRDefault="00500305">
            <w:pPr>
              <w:pBdr>
                <w:top w:val="nil"/>
                <w:left w:val="nil"/>
                <w:bottom w:val="nil"/>
                <w:right w:val="nil"/>
                <w:between w:val="nil"/>
                <w:bar w:val="nil"/>
              </w:pBdr>
              <w:spacing w:line="240" w:lineRule="auto"/>
              <w:jc w:val="both"/>
            </w:pPr>
            <w:r>
              <w:t>CPV 20322000-9 Drewniane konstrukcje dachowe</w:t>
            </w:r>
          </w:p>
          <w:p w:rsidR="00500305" w:rsidRDefault="00500305">
            <w:pPr>
              <w:pBdr>
                <w:top w:val="nil"/>
                <w:left w:val="nil"/>
                <w:bottom w:val="nil"/>
                <w:right w:val="nil"/>
                <w:between w:val="nil"/>
                <w:bar w:val="nil"/>
              </w:pBdr>
              <w:spacing w:line="240" w:lineRule="auto"/>
              <w:jc w:val="both"/>
            </w:pPr>
            <w:r>
              <w:t>CPV 20310000-2 Drewniane wyroby stolarskie dla budów</w:t>
            </w:r>
          </w:p>
        </w:tc>
      </w:tr>
    </w:tbl>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1. PRZEDMIOT I ZAKRES ROBÓT</w:t>
      </w:r>
    </w:p>
    <w:p w:rsidR="00A77B3E" w:rsidRDefault="0012577D">
      <w:pPr>
        <w:pBdr>
          <w:top w:val="nil"/>
          <w:left w:val="nil"/>
          <w:bottom w:val="nil"/>
          <w:right w:val="nil"/>
          <w:between w:val="nil"/>
          <w:bar w:val="nil"/>
        </w:pBdr>
        <w:jc w:val="both"/>
        <w:rPr>
          <w:b/>
          <w:bCs/>
        </w:rPr>
      </w:pPr>
    </w:p>
    <w:p w:rsidR="00A77B3E" w:rsidRDefault="00E25843">
      <w:pPr>
        <w:pBdr>
          <w:top w:val="nil"/>
          <w:left w:val="nil"/>
          <w:bottom w:val="nil"/>
          <w:right w:val="nil"/>
          <w:between w:val="nil"/>
          <w:bar w:val="nil"/>
        </w:pBdr>
        <w:jc w:val="both"/>
      </w:pPr>
      <w:r>
        <w:t>Wymagania ogólne wg ST 00.01</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Szczegółowa Specyfikacja Techniczna jest stosowana jako</w:t>
      </w:r>
      <w:r w:rsidR="000847D3">
        <w:t xml:space="preserve"> dokument przetargowy i </w:t>
      </w:r>
      <w:r>
        <w:t>kontraktowy przy zlecaniu i realizacji robót wymienionych poniżej.</w:t>
      </w:r>
    </w:p>
    <w:p w:rsidR="000847D3" w:rsidRDefault="00E25843">
      <w:pPr>
        <w:pBdr>
          <w:top w:val="nil"/>
          <w:left w:val="nil"/>
          <w:bottom w:val="nil"/>
          <w:right w:val="nil"/>
          <w:between w:val="nil"/>
          <w:bar w:val="nil"/>
        </w:pBdr>
        <w:jc w:val="both"/>
      </w:pPr>
      <w:r>
        <w:t xml:space="preserve">Przedmiotem tej części ST są wymagania dotyczące wykonania i odbioru robót </w:t>
      </w:r>
      <w:r w:rsidR="00500305">
        <w:t>w drewnie</w:t>
      </w:r>
      <w:r>
        <w:t xml:space="preserve">. </w:t>
      </w:r>
    </w:p>
    <w:p w:rsidR="000847D3" w:rsidRDefault="000847D3">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Obejmują następujący zakres:</w:t>
      </w:r>
    </w:p>
    <w:p w:rsidR="00500305" w:rsidRDefault="00E25843">
      <w:pPr>
        <w:pBdr>
          <w:top w:val="nil"/>
          <w:left w:val="nil"/>
          <w:bottom w:val="nil"/>
          <w:right w:val="nil"/>
          <w:between w:val="nil"/>
          <w:bar w:val="nil"/>
        </w:pBdr>
        <w:jc w:val="both"/>
      </w:pPr>
      <w:r>
        <w:t xml:space="preserve">- </w:t>
      </w:r>
      <w:r w:rsidR="00D64639">
        <w:t>Konstrukcja dachu w fragmentach wymienianych</w:t>
      </w:r>
      <w:r w:rsidR="00500305">
        <w:t>.</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2. MATERIAŁY</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Wymagania ogólne wg ST 00.01</w:t>
      </w:r>
    </w:p>
    <w:p w:rsidR="00A77B3E" w:rsidRDefault="0012577D">
      <w:pPr>
        <w:pBdr>
          <w:top w:val="nil"/>
          <w:left w:val="nil"/>
          <w:bottom w:val="nil"/>
          <w:right w:val="nil"/>
          <w:between w:val="nil"/>
          <w:bar w:val="nil"/>
        </w:pBdr>
        <w:jc w:val="both"/>
      </w:pPr>
    </w:p>
    <w:p w:rsidR="008E4A39" w:rsidRDefault="008E4A39">
      <w:pPr>
        <w:pBdr>
          <w:top w:val="nil"/>
          <w:left w:val="nil"/>
          <w:bottom w:val="nil"/>
          <w:right w:val="nil"/>
          <w:between w:val="nil"/>
          <w:bar w:val="nil"/>
        </w:pBdr>
        <w:jc w:val="both"/>
      </w:pPr>
      <w:r>
        <w:t>Materiały:</w:t>
      </w:r>
    </w:p>
    <w:p w:rsidR="008E4A39" w:rsidRPr="00670995" w:rsidRDefault="008E4A39">
      <w:pPr>
        <w:pBdr>
          <w:top w:val="nil"/>
          <w:left w:val="nil"/>
          <w:bottom w:val="nil"/>
          <w:right w:val="nil"/>
          <w:between w:val="nil"/>
          <w:bar w:val="nil"/>
        </w:pBdr>
        <w:jc w:val="both"/>
        <w:rPr>
          <w:color w:val="FF0000"/>
        </w:rPr>
      </w:pPr>
      <w:r>
        <w:t xml:space="preserve">- </w:t>
      </w:r>
      <w:r w:rsidR="00500305">
        <w:t>drewno</w:t>
      </w:r>
      <w:r w:rsidR="00444DA2">
        <w:t xml:space="preserve"> klejone</w:t>
      </w:r>
      <w:r w:rsidR="00500305">
        <w:t xml:space="preserve"> do wykonania </w:t>
      </w:r>
      <w:r w:rsidR="00670995">
        <w:t xml:space="preserve">wiązarów głównych oraz </w:t>
      </w:r>
      <w:r w:rsidR="00444DA2">
        <w:t>płatwi</w:t>
      </w:r>
      <w:r w:rsidR="00500305">
        <w:t xml:space="preserve"> (</w:t>
      </w:r>
      <w:r w:rsidR="00444DA2">
        <w:t xml:space="preserve"> </w:t>
      </w:r>
      <w:r w:rsidR="00500305">
        <w:t>wymiary zgodne z projektem konstrukcji)</w:t>
      </w:r>
    </w:p>
    <w:p w:rsidR="008E4A39" w:rsidRDefault="008E4A39">
      <w:pPr>
        <w:pBdr>
          <w:top w:val="nil"/>
          <w:left w:val="nil"/>
          <w:bottom w:val="nil"/>
          <w:right w:val="nil"/>
          <w:between w:val="nil"/>
          <w:bar w:val="nil"/>
        </w:pBdr>
        <w:jc w:val="both"/>
      </w:pPr>
      <w:r>
        <w:t xml:space="preserve">- </w:t>
      </w:r>
      <w:r w:rsidR="00500305">
        <w:t>preparat zabezpieczający do drewna</w:t>
      </w:r>
      <w:r>
        <w:t>,</w:t>
      </w:r>
    </w:p>
    <w:p w:rsidR="00500305" w:rsidRDefault="008E4A39">
      <w:pPr>
        <w:pBdr>
          <w:top w:val="nil"/>
          <w:left w:val="nil"/>
          <w:bottom w:val="nil"/>
          <w:right w:val="nil"/>
          <w:between w:val="nil"/>
          <w:bar w:val="nil"/>
        </w:pBdr>
        <w:jc w:val="both"/>
      </w:pPr>
      <w:r>
        <w:t>-</w:t>
      </w:r>
      <w:r w:rsidR="00500305">
        <w:t xml:space="preserve"> łączniki mechaniczne (gwoździe, śruby, wkręty, blachy perforowane),</w:t>
      </w:r>
    </w:p>
    <w:p w:rsidR="00500305" w:rsidRDefault="00500305">
      <w:pPr>
        <w:pBdr>
          <w:top w:val="nil"/>
          <w:left w:val="nil"/>
          <w:bottom w:val="nil"/>
          <w:right w:val="nil"/>
          <w:between w:val="nil"/>
          <w:bar w:val="nil"/>
        </w:pBdr>
        <w:jc w:val="both"/>
      </w:pPr>
      <w:r>
        <w:t xml:space="preserve">- blacha tytanowo cynkowa, </w:t>
      </w:r>
    </w:p>
    <w:p w:rsidR="00A77B3E" w:rsidRDefault="00500305">
      <w:pPr>
        <w:pBdr>
          <w:top w:val="nil"/>
          <w:left w:val="nil"/>
          <w:bottom w:val="nil"/>
          <w:right w:val="nil"/>
          <w:between w:val="nil"/>
          <w:bar w:val="nil"/>
        </w:pBdr>
        <w:jc w:val="both"/>
      </w:pPr>
      <w:r>
        <w:t>- inne materiały pomocnicze</w:t>
      </w:r>
      <w:r w:rsidR="008E4A39">
        <w:t>,</w:t>
      </w:r>
    </w:p>
    <w:p w:rsidR="00093A6B" w:rsidRDefault="00093A6B">
      <w:pPr>
        <w:pBdr>
          <w:top w:val="nil"/>
          <w:left w:val="nil"/>
          <w:bottom w:val="nil"/>
          <w:right w:val="nil"/>
          <w:between w:val="nil"/>
          <w:bar w:val="nil"/>
        </w:pBdr>
        <w:jc w:val="both"/>
      </w:pPr>
    </w:p>
    <w:p w:rsidR="00093A6B" w:rsidRDefault="00093A6B">
      <w:pPr>
        <w:pBdr>
          <w:top w:val="nil"/>
          <w:left w:val="nil"/>
          <w:bottom w:val="nil"/>
          <w:right w:val="nil"/>
          <w:between w:val="nil"/>
          <w:bar w:val="nil"/>
        </w:pBdr>
        <w:jc w:val="both"/>
      </w:pPr>
    </w:p>
    <w:p w:rsidR="00444DA2" w:rsidRPr="00444DA2" w:rsidRDefault="00444DA2" w:rsidP="00444DA2">
      <w:pPr>
        <w:pBdr>
          <w:top w:val="nil"/>
          <w:left w:val="nil"/>
          <w:bottom w:val="nil"/>
          <w:right w:val="nil"/>
          <w:between w:val="nil"/>
          <w:bar w:val="nil"/>
        </w:pBdr>
        <w:jc w:val="both"/>
        <w:rPr>
          <w:color w:val="000000" w:themeColor="text1"/>
          <w:u w:val="single"/>
        </w:rPr>
      </w:pPr>
      <w:r w:rsidRPr="00444DA2">
        <w:rPr>
          <w:color w:val="000000" w:themeColor="text1"/>
          <w:u w:val="single"/>
        </w:rPr>
        <w:lastRenderedPageBreak/>
        <w:t xml:space="preserve">Wymagania dla drewna </w:t>
      </w:r>
      <w:r w:rsidRPr="00444DA2">
        <w:rPr>
          <w:color w:val="000000" w:themeColor="text1"/>
          <w:u w:val="single"/>
        </w:rPr>
        <w:t>klejonego</w:t>
      </w:r>
      <w:r w:rsidRPr="00444DA2">
        <w:rPr>
          <w:color w:val="000000" w:themeColor="text1"/>
          <w:u w:val="single"/>
        </w:rPr>
        <w:t>:</w:t>
      </w:r>
    </w:p>
    <w:p w:rsidR="00444DA2" w:rsidRDefault="00444DA2" w:rsidP="00444DA2">
      <w:pPr>
        <w:pBdr>
          <w:top w:val="nil"/>
          <w:left w:val="nil"/>
          <w:bottom w:val="nil"/>
          <w:right w:val="nil"/>
          <w:between w:val="nil"/>
          <w:bar w:val="nil"/>
        </w:pBdr>
        <w:jc w:val="both"/>
        <w:rPr>
          <w:color w:val="FF0000"/>
          <w:u w:val="single"/>
        </w:rPr>
      </w:pPr>
    </w:p>
    <w:p w:rsidR="00082C47" w:rsidRPr="00082C47" w:rsidRDefault="00082C47" w:rsidP="00444DA2">
      <w:pPr>
        <w:pBdr>
          <w:top w:val="nil"/>
          <w:left w:val="nil"/>
          <w:bottom w:val="nil"/>
          <w:right w:val="nil"/>
          <w:between w:val="nil"/>
          <w:bar w:val="nil"/>
        </w:pBdr>
        <w:jc w:val="both"/>
        <w:rPr>
          <w:rFonts w:eastAsia="Times"/>
        </w:rPr>
      </w:pPr>
      <w:r>
        <w:rPr>
          <w:rFonts w:eastAsia="Times"/>
        </w:rPr>
        <w:t>D</w:t>
      </w:r>
      <w:r w:rsidRPr="00082C47">
        <w:rPr>
          <w:rFonts w:eastAsia="Times"/>
        </w:rPr>
        <w:t>ach  konstrukcji drewnianej na wiązarach głównych o przekroju prostokątnym 18x90cm  z drewna klejonego w klasie GL35 z płatwiami z drewna klejonego o przekroju 14x20cm.</w:t>
      </w:r>
    </w:p>
    <w:p w:rsidR="00082C47" w:rsidRDefault="00082C47" w:rsidP="00444DA2">
      <w:pPr>
        <w:pBdr>
          <w:top w:val="nil"/>
          <w:left w:val="nil"/>
          <w:bottom w:val="nil"/>
          <w:right w:val="nil"/>
          <w:between w:val="nil"/>
          <w:bar w:val="nil"/>
        </w:pBdr>
        <w:jc w:val="both"/>
        <w:rPr>
          <w:rFonts w:eastAsia="Times"/>
        </w:rPr>
      </w:pPr>
      <w:r>
        <w:t xml:space="preserve">Do produkcji elementów z drewna klejonego warstwowo powinna być stosowana </w:t>
      </w:r>
      <w:r>
        <w:t>iglasta</w:t>
      </w:r>
      <w:r>
        <w:t xml:space="preserve"> tarcica konstr</w:t>
      </w:r>
      <w:r>
        <w:t xml:space="preserve">ukcyjna sortowana mechanicznie </w:t>
      </w:r>
      <w:r w:rsidR="00444DA2" w:rsidRPr="00444DA2">
        <w:rPr>
          <w:rFonts w:eastAsia="Times"/>
        </w:rPr>
        <w:t>z drewna klasy minimum C24.</w:t>
      </w:r>
      <w:r w:rsidR="00444DA2" w:rsidRPr="00444DA2">
        <w:rPr>
          <w:rFonts w:eastAsia="Times"/>
        </w:rPr>
        <w:t xml:space="preserve"> </w:t>
      </w:r>
      <w:r>
        <w:t>Elementy drewniane powinny być zabezpieczone przed działaniem korozji biologicznej przez powierzchniowe uszlachetnienie środkami dopuszczonymi do obrotu w E.U.</w:t>
      </w:r>
      <w:r w:rsidR="003B5D71">
        <w:t xml:space="preserve"> </w:t>
      </w:r>
      <w:r w:rsidR="003B5D71">
        <w:t xml:space="preserve">Kształt elementów musi być zgodny z dokumentacją projektową, dopuszczalne odchyłki wymiarowe elementów powinny być zgodne z </w:t>
      </w:r>
      <w:r w:rsidR="003B5D71" w:rsidRPr="003B5D71">
        <w:rPr>
          <w:color w:val="000000" w:themeColor="text1"/>
        </w:rPr>
        <w:t>PN-EN 14080:2013-07</w:t>
      </w:r>
      <w:r w:rsidR="003B5D71">
        <w:t>. Do wykonywania drewnianych elementów klejonych powinien być stosowany wysokiej jakości odpowiedni klej zgodnie z przeznaczeniem.</w:t>
      </w:r>
    </w:p>
    <w:p w:rsidR="00444DA2" w:rsidRPr="00444DA2" w:rsidRDefault="00444DA2" w:rsidP="00444DA2">
      <w:pPr>
        <w:pBdr>
          <w:top w:val="nil"/>
          <w:left w:val="nil"/>
          <w:bottom w:val="nil"/>
          <w:right w:val="nil"/>
          <w:between w:val="nil"/>
          <w:bar w:val="nil"/>
        </w:pBdr>
        <w:jc w:val="both"/>
        <w:rPr>
          <w:color w:val="FF0000"/>
          <w:u w:val="single"/>
        </w:rPr>
      </w:pPr>
      <w:r w:rsidRPr="00444DA2">
        <w:rPr>
          <w:color w:val="000000" w:themeColor="text1"/>
        </w:rPr>
        <w:t>Klasyfikacja wytrzymałościowa, a także wymagania wilgotności elementów drewnianych powinna się odbywać w oparciu o wymagania stawiane w Polskich Normach.</w:t>
      </w:r>
    </w:p>
    <w:p w:rsidR="00444DA2" w:rsidRDefault="00444DA2">
      <w:pPr>
        <w:pBdr>
          <w:top w:val="nil"/>
          <w:left w:val="nil"/>
          <w:bottom w:val="nil"/>
          <w:right w:val="nil"/>
          <w:between w:val="nil"/>
          <w:bar w:val="nil"/>
        </w:pBdr>
        <w:jc w:val="both"/>
      </w:pPr>
    </w:p>
    <w:p w:rsidR="00093A6B" w:rsidRDefault="00093A6B" w:rsidP="00093A6B">
      <w:pPr>
        <w:pBdr>
          <w:top w:val="nil"/>
          <w:left w:val="nil"/>
          <w:bottom w:val="nil"/>
          <w:right w:val="nil"/>
          <w:between w:val="nil"/>
          <w:bar w:val="nil"/>
        </w:pBdr>
        <w:jc w:val="both"/>
        <w:rPr>
          <w:u w:val="single"/>
        </w:rPr>
      </w:pPr>
      <w:r w:rsidRPr="00093A6B">
        <w:rPr>
          <w:u w:val="single"/>
        </w:rPr>
        <w:t xml:space="preserve">Wymagania dla </w:t>
      </w:r>
      <w:r>
        <w:rPr>
          <w:u w:val="single"/>
        </w:rPr>
        <w:t>łączników mechanicznych</w:t>
      </w:r>
      <w:r w:rsidRPr="00093A6B">
        <w:rPr>
          <w:u w:val="single"/>
        </w:rPr>
        <w:t>:</w:t>
      </w:r>
    </w:p>
    <w:p w:rsidR="00093A6B" w:rsidRDefault="00686CAD">
      <w:pPr>
        <w:pBdr>
          <w:top w:val="nil"/>
          <w:left w:val="nil"/>
          <w:bottom w:val="nil"/>
          <w:right w:val="nil"/>
          <w:between w:val="nil"/>
          <w:bar w:val="nil"/>
        </w:pBdr>
        <w:jc w:val="both"/>
      </w:pPr>
      <w:r>
        <w:t>Łączniki typu gwoździe, śruby, sworznie, wkręty do drewna, pierścienie zębate powinny spełniać wymagania Polskich Norm. Płytki kolczaste muszą spełniać wymagania aprobat technicznych. Metalowe łączniki zabezpieczać antykorozyjnie zgodnie z wymaganiami.</w:t>
      </w:r>
    </w:p>
    <w:p w:rsidR="00341A4C" w:rsidRPr="00341A4C" w:rsidRDefault="00341A4C">
      <w:pPr>
        <w:pBdr>
          <w:top w:val="nil"/>
          <w:left w:val="nil"/>
          <w:bottom w:val="nil"/>
          <w:right w:val="nil"/>
          <w:between w:val="nil"/>
          <w:bar w:val="nil"/>
        </w:pBdr>
        <w:jc w:val="both"/>
        <w:rPr>
          <w:u w:val="single"/>
        </w:rPr>
      </w:pPr>
    </w:p>
    <w:p w:rsidR="00341A4C" w:rsidRPr="00341A4C" w:rsidRDefault="00341A4C">
      <w:pPr>
        <w:pBdr>
          <w:top w:val="nil"/>
          <w:left w:val="nil"/>
          <w:bottom w:val="nil"/>
          <w:right w:val="nil"/>
          <w:between w:val="nil"/>
          <w:bar w:val="nil"/>
        </w:pBdr>
        <w:jc w:val="both"/>
        <w:rPr>
          <w:u w:val="single"/>
        </w:rPr>
      </w:pPr>
      <w:r w:rsidRPr="00341A4C">
        <w:rPr>
          <w:u w:val="single"/>
        </w:rPr>
        <w:t>Wymagania dotyczące preparatów zabezpieczających i impregnatów:</w:t>
      </w:r>
    </w:p>
    <w:p w:rsidR="00341A4C" w:rsidRDefault="00341A4C">
      <w:pPr>
        <w:pBdr>
          <w:top w:val="nil"/>
          <w:left w:val="nil"/>
          <w:bottom w:val="nil"/>
          <w:right w:val="nil"/>
          <w:between w:val="nil"/>
          <w:bar w:val="nil"/>
        </w:pBdr>
        <w:jc w:val="both"/>
      </w:pPr>
      <w:r>
        <w:t>Zgodne z wymaganiami Polskich Norm, aprobat technicznych i kart technicznych producentów.</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3. SPRZĘT</w:t>
      </w:r>
    </w:p>
    <w:p w:rsidR="00A77B3E" w:rsidRDefault="0012577D">
      <w:pPr>
        <w:pBdr>
          <w:top w:val="nil"/>
          <w:left w:val="nil"/>
          <w:bottom w:val="nil"/>
          <w:right w:val="nil"/>
          <w:between w:val="nil"/>
          <w:bar w:val="nil"/>
        </w:pBdr>
        <w:jc w:val="both"/>
      </w:pPr>
    </w:p>
    <w:p w:rsidR="00E25843" w:rsidRDefault="00E25843">
      <w:pPr>
        <w:pBdr>
          <w:top w:val="nil"/>
          <w:left w:val="nil"/>
          <w:bottom w:val="nil"/>
          <w:right w:val="nil"/>
          <w:between w:val="nil"/>
          <w:bar w:val="nil"/>
        </w:pBdr>
        <w:jc w:val="both"/>
      </w:pPr>
      <w:r>
        <w:t>Wymagania ogólne wg ST 00.01</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4. TRANSPORT</w:t>
      </w:r>
    </w:p>
    <w:p w:rsidR="00A77B3E" w:rsidRDefault="00E25843">
      <w:pPr>
        <w:pBdr>
          <w:top w:val="nil"/>
          <w:left w:val="nil"/>
          <w:bottom w:val="nil"/>
          <w:right w:val="nil"/>
          <w:between w:val="nil"/>
          <w:bar w:val="nil"/>
        </w:pBdr>
        <w:jc w:val="both"/>
      </w:pPr>
      <w:r>
        <w:t>Wymagania ogólne wg ST 00.01</w:t>
      </w:r>
    </w:p>
    <w:p w:rsidR="00A439C9" w:rsidRPr="00444DA2" w:rsidRDefault="00A439C9" w:rsidP="00A439C9">
      <w:pPr>
        <w:autoSpaceDE w:val="0"/>
        <w:autoSpaceDN w:val="0"/>
        <w:adjustRightInd w:val="0"/>
        <w:spacing w:line="240" w:lineRule="auto"/>
        <w:rPr>
          <w:rFonts w:eastAsia="Times New Roman"/>
          <w:color w:val="auto"/>
        </w:rPr>
      </w:pPr>
      <w:r w:rsidRPr="00444DA2">
        <w:rPr>
          <w:rFonts w:eastAsia="Times New Roman"/>
          <w:color w:val="auto"/>
        </w:rPr>
        <w:t>Przewożone elementy drewniane powinny być zabezpieczone przed uszkodzeniami podczas transportu oraz przed opadami atmosferycznymi.</w:t>
      </w:r>
    </w:p>
    <w:p w:rsidR="00A77B3E" w:rsidRDefault="005A3809">
      <w:pPr>
        <w:pBdr>
          <w:top w:val="nil"/>
          <w:left w:val="nil"/>
          <w:bottom w:val="nil"/>
          <w:right w:val="nil"/>
          <w:between w:val="nil"/>
          <w:bar w:val="nil"/>
        </w:pBdr>
        <w:jc w:val="both"/>
      </w:pPr>
      <w:r>
        <w:t>Preparat</w:t>
      </w:r>
      <w:r w:rsidR="00E25843">
        <w:t>y chronić przed zamarznięciem i promieniowa</w:t>
      </w:r>
      <w:r w:rsidR="00097C90">
        <w:t xml:space="preserve">niem słonecznym. Przechowywać </w:t>
      </w:r>
      <w:r w:rsidR="00E25843">
        <w:t>w temperaturze 5-25</w:t>
      </w:r>
      <w:r w:rsidR="002B2648">
        <w:t>s</w:t>
      </w:r>
      <w:r w:rsidR="00E25843">
        <w:t>t.C.</w:t>
      </w:r>
    </w:p>
    <w:p w:rsidR="009F0EC7" w:rsidRDefault="009F0EC7">
      <w:pPr>
        <w:pBdr>
          <w:top w:val="nil"/>
          <w:left w:val="nil"/>
          <w:bottom w:val="nil"/>
          <w:right w:val="nil"/>
          <w:between w:val="nil"/>
          <w:bar w:val="nil"/>
        </w:pBdr>
        <w:jc w:val="both"/>
      </w:pPr>
    </w:p>
    <w:p w:rsidR="009F0EC7" w:rsidRDefault="009F0EC7">
      <w:pPr>
        <w:pBdr>
          <w:top w:val="nil"/>
          <w:left w:val="nil"/>
          <w:bottom w:val="nil"/>
          <w:right w:val="nil"/>
          <w:between w:val="nil"/>
          <w:bar w:val="nil"/>
        </w:pBdr>
        <w:jc w:val="both"/>
        <w:rPr>
          <w:u w:val="single"/>
        </w:rPr>
      </w:pPr>
      <w:r w:rsidRPr="009F0EC7">
        <w:rPr>
          <w:u w:val="single"/>
        </w:rPr>
        <w:t>Składowanie drewna:</w:t>
      </w:r>
    </w:p>
    <w:p w:rsidR="00A439C9" w:rsidRPr="00A439C9" w:rsidRDefault="00A439C9">
      <w:pPr>
        <w:pBdr>
          <w:top w:val="nil"/>
          <w:left w:val="nil"/>
          <w:bottom w:val="nil"/>
          <w:right w:val="nil"/>
          <w:between w:val="nil"/>
          <w:bar w:val="nil"/>
        </w:pBdr>
        <w:jc w:val="both"/>
      </w:pPr>
      <w:r w:rsidRPr="00A439C9">
        <w:t xml:space="preserve">Należy </w:t>
      </w:r>
      <w:r>
        <w:t>zabezpieczyć materiały drewniane przed zawilgoceniem</w:t>
      </w:r>
      <w:r w:rsidR="00007DA9">
        <w:t xml:space="preserve"> i uszkodzeniem</w:t>
      </w:r>
      <w:r>
        <w:t>.</w:t>
      </w:r>
      <w:r w:rsidR="00007DA9">
        <w:t xml:space="preserve"> Składowanie na folii izolującej od podłoża utwardzonego. Układanie na podkładach z materiałów twardych min. 20 cm od poziomu podłoża w sposób eliminujący możliwość powstania odkształcenia. Elementy pionowe mogą być składowane w pozycji pionowej – ich odchylenie od pionu nie powinno przekraczać 15º.</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5. WYKONANIE ROBÓT</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Wymagania ogólne wg ST 00.01</w:t>
      </w:r>
    </w:p>
    <w:p w:rsidR="00AC1CD7" w:rsidRPr="005A3809" w:rsidRDefault="00AC1CD7">
      <w:pPr>
        <w:pBdr>
          <w:top w:val="nil"/>
          <w:left w:val="nil"/>
          <w:bottom w:val="nil"/>
          <w:right w:val="nil"/>
          <w:between w:val="nil"/>
          <w:bar w:val="nil"/>
        </w:pBdr>
        <w:jc w:val="both"/>
        <w:rPr>
          <w:color w:val="auto"/>
        </w:rPr>
      </w:pPr>
    </w:p>
    <w:p w:rsidR="005A3809" w:rsidRPr="005A3809" w:rsidRDefault="00AC1CD7" w:rsidP="005A3809">
      <w:pPr>
        <w:pStyle w:val="Nagwek1"/>
        <w:shd w:val="clear" w:color="auto" w:fill="FFFFFF"/>
        <w:spacing w:before="0" w:after="0"/>
        <w:rPr>
          <w:rFonts w:eastAsia="Times New Roman"/>
          <w:b w:val="0"/>
          <w:color w:val="auto"/>
          <w:sz w:val="22"/>
          <w:szCs w:val="22"/>
        </w:rPr>
      </w:pPr>
      <w:r w:rsidRPr="005A3809">
        <w:rPr>
          <w:b w:val="0"/>
          <w:color w:val="auto"/>
          <w:sz w:val="22"/>
          <w:szCs w:val="22"/>
        </w:rPr>
        <w:lastRenderedPageBreak/>
        <w:t>Przekroje i rozmieszczenie elementów drewnianych powinny być zgodne z dokumentacją pr</w:t>
      </w:r>
      <w:r w:rsidR="00F859AD">
        <w:rPr>
          <w:b w:val="0"/>
          <w:color w:val="auto"/>
          <w:sz w:val="22"/>
          <w:szCs w:val="22"/>
        </w:rPr>
        <w:t>ojektową</w:t>
      </w:r>
      <w:r w:rsidR="00D950F5" w:rsidRPr="00C87C09">
        <w:rPr>
          <w:b w:val="0"/>
          <w:sz w:val="22"/>
          <w:szCs w:val="22"/>
        </w:rPr>
        <w:t>.</w:t>
      </w:r>
      <w:r w:rsidR="00D950F5">
        <w:t xml:space="preserve"> </w:t>
      </w:r>
      <w:r w:rsidRPr="005A3809">
        <w:rPr>
          <w:b w:val="0"/>
          <w:color w:val="auto"/>
          <w:sz w:val="22"/>
          <w:szCs w:val="22"/>
        </w:rPr>
        <w:t xml:space="preserve">Elementy konstrukcji drewnianych produkowane przemysłowo powinny być objęte kontrolą jakości zgodnie z systemem zakładowej kontroli jakości. Wilgotność elementów nie może przekraczać wartości normy </w:t>
      </w:r>
      <w:r w:rsidR="005A3809" w:rsidRPr="005A3809">
        <w:rPr>
          <w:b w:val="0"/>
          <w:color w:val="auto"/>
          <w:sz w:val="22"/>
          <w:szCs w:val="22"/>
        </w:rPr>
        <w:t>PN-EN 1995-1-1:2010</w:t>
      </w:r>
      <w:r w:rsidR="005A3809">
        <w:rPr>
          <w:b w:val="0"/>
          <w:color w:val="auto"/>
          <w:sz w:val="22"/>
          <w:szCs w:val="22"/>
        </w:rPr>
        <w:t>.</w:t>
      </w:r>
    </w:p>
    <w:p w:rsidR="00277100" w:rsidRDefault="00AC1CD7">
      <w:pPr>
        <w:pBdr>
          <w:top w:val="nil"/>
          <w:left w:val="nil"/>
          <w:bottom w:val="nil"/>
          <w:right w:val="nil"/>
          <w:between w:val="nil"/>
          <w:bar w:val="nil"/>
        </w:pBdr>
        <w:jc w:val="both"/>
      </w:pPr>
      <w:r>
        <w:t>Elementy powtarzalne wykonać przy pomocy szablonów z desek, sklejki lub twardych</w:t>
      </w:r>
      <w:r w:rsidR="009B23C6" w:rsidRPr="009B23C6">
        <w:t xml:space="preserve"> </w:t>
      </w:r>
      <w:r w:rsidR="009B23C6">
        <w:t>płyt pilśniowych</w:t>
      </w:r>
      <w:r>
        <w:t xml:space="preserve">. </w:t>
      </w:r>
      <w:r w:rsidR="009B23C6">
        <w:t xml:space="preserve">Wymiary szablonu i elementu należy sprawdzać okresowo za pomocą taśmy stalowej. Długość elementów więźby nie powinna się różnić od szablonu więcej niż o 1 mm. </w:t>
      </w:r>
      <w:r w:rsidR="00277100">
        <w:t>Stosować łączniki ciesielskie do łąc</w:t>
      </w:r>
      <w:r w:rsidR="00BB4BAE">
        <w:t>zenia elementów więźby dachowej</w:t>
      </w:r>
      <w:r w:rsidR="00277100">
        <w:t xml:space="preserve">. </w:t>
      </w:r>
      <w:r>
        <w:t>Złącza na łączniki mechaniczne wykonać zgodnie z dokumentacją projektową i z normą PN-B-</w:t>
      </w:r>
      <w:r w:rsidR="00412AED">
        <w:t>1995-1-1</w:t>
      </w:r>
      <w:r>
        <w:t>:20</w:t>
      </w:r>
      <w:r w:rsidR="00412AED">
        <w:t>1</w:t>
      </w:r>
      <w:r>
        <w:t>0.</w:t>
      </w:r>
    </w:p>
    <w:p w:rsidR="00EE5EB2" w:rsidRDefault="00EE5EB2">
      <w:pPr>
        <w:pBdr>
          <w:top w:val="nil"/>
          <w:left w:val="nil"/>
          <w:bottom w:val="nil"/>
          <w:right w:val="nil"/>
          <w:between w:val="nil"/>
          <w:bar w:val="nil"/>
        </w:pBdr>
        <w:jc w:val="both"/>
      </w:pPr>
      <w:r>
        <w:t xml:space="preserve">Elementy drewniane zabezpieczyć preparatem ogniochronnym. </w:t>
      </w:r>
    </w:p>
    <w:p w:rsidR="00C87C09" w:rsidRDefault="00C87C09">
      <w:pPr>
        <w:pBdr>
          <w:top w:val="nil"/>
          <w:left w:val="nil"/>
          <w:bottom w:val="nil"/>
          <w:right w:val="nil"/>
          <w:between w:val="nil"/>
          <w:bar w:val="nil"/>
        </w:pBdr>
        <w:jc w:val="both"/>
      </w:pPr>
      <w:r>
        <w:t>Pokrycie dachu i wykończenie ścian należy wykonać krótko po zmontowaniu konstrukcji z drewna klejonego, dzięki czemu unika się nadmiernego przyjmowania przez konstrukcję wilgoci. Elementy drewniane, które zaraz po zmontowaniu całej konstrukcji nie są kryte pokryciem dachowym należy zabezpieczyć folią budowlaną lub plandeką tak by zabezpieczała przed opadami atmosferycznymi a jednocześnie zapewniała wentylację drewna klejonego (folia powinna luźno zwisać po bokach i od czoła aż do dolnej krawędzi zabezpieczanego elementu)</w:t>
      </w:r>
      <w:r w:rsidR="0012577D">
        <w:t>.</w:t>
      </w:r>
    </w:p>
    <w:p w:rsidR="00277100" w:rsidRDefault="00277100">
      <w:pPr>
        <w:pBdr>
          <w:top w:val="nil"/>
          <w:left w:val="nil"/>
          <w:bottom w:val="nil"/>
          <w:right w:val="nil"/>
          <w:between w:val="nil"/>
          <w:bar w:val="nil"/>
        </w:pBdr>
        <w:jc w:val="both"/>
      </w:pP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6. KONTROLA JAKOŚCI</w:t>
      </w:r>
    </w:p>
    <w:p w:rsidR="00A77B3E" w:rsidRDefault="0012577D">
      <w:pPr>
        <w:pBdr>
          <w:top w:val="nil"/>
          <w:left w:val="nil"/>
          <w:bottom w:val="nil"/>
          <w:right w:val="nil"/>
          <w:between w:val="nil"/>
          <w:bar w:val="nil"/>
        </w:pBdr>
        <w:jc w:val="both"/>
        <w:rPr>
          <w:b/>
          <w:bCs/>
        </w:rPr>
      </w:pPr>
    </w:p>
    <w:p w:rsidR="00A77B3E" w:rsidRDefault="00E25843">
      <w:pPr>
        <w:pBdr>
          <w:top w:val="nil"/>
          <w:left w:val="nil"/>
          <w:bottom w:val="nil"/>
          <w:right w:val="nil"/>
          <w:between w:val="nil"/>
          <w:bar w:val="nil"/>
        </w:pBdr>
        <w:jc w:val="both"/>
      </w:pPr>
      <w:r>
        <w:t>Wymagania ogólne wg ST 00.01</w:t>
      </w:r>
    </w:p>
    <w:p w:rsidR="00A77B3E" w:rsidRDefault="0012577D">
      <w:pPr>
        <w:pBdr>
          <w:top w:val="nil"/>
          <w:left w:val="nil"/>
          <w:bottom w:val="nil"/>
          <w:right w:val="nil"/>
          <w:between w:val="nil"/>
          <w:bar w:val="nil"/>
        </w:pBdr>
        <w:jc w:val="both"/>
      </w:pPr>
    </w:p>
    <w:p w:rsidR="0012577D" w:rsidRDefault="00184CE8">
      <w:pPr>
        <w:pBdr>
          <w:top w:val="nil"/>
          <w:left w:val="nil"/>
          <w:bottom w:val="nil"/>
          <w:right w:val="nil"/>
          <w:between w:val="nil"/>
          <w:bar w:val="nil"/>
        </w:pBdr>
        <w:jc w:val="both"/>
      </w:pPr>
      <w:r>
        <w:t>Badania właściwości materiałów i wyrobów powinny być przeprowa</w:t>
      </w:r>
      <w:r w:rsidR="00994046">
        <w:t>dzone zgodnie z </w:t>
      </w:r>
      <w:r>
        <w:t>wymaganiami podanymi w normach, aprobatach technicznych oraz w niniejszej specyfikacji technicznej.</w:t>
      </w:r>
    </w:p>
    <w:p w:rsidR="00A77B3E" w:rsidRDefault="00184CE8">
      <w:pPr>
        <w:pBdr>
          <w:top w:val="nil"/>
          <w:left w:val="nil"/>
          <w:bottom w:val="nil"/>
          <w:right w:val="nil"/>
          <w:between w:val="nil"/>
          <w:bar w:val="nil"/>
        </w:pBdr>
        <w:jc w:val="both"/>
      </w:pPr>
      <w:r>
        <w:t>Należy wykonać ocenę prawidłowości wykonania na podstawie oględzin, wyników odbiorów międzyoperacyjn</w:t>
      </w:r>
      <w:r w:rsidR="005A3809">
        <w:t>ych i częściowych oraz zapisów w</w:t>
      </w:r>
      <w:r>
        <w:t xml:space="preserve"> Dzienniku Budowy. Przed montażem należy sprawdzić</w:t>
      </w:r>
      <w:r w:rsidR="00AD16A9">
        <w:t xml:space="preserve"> wilgotność drewna oraz</w:t>
      </w:r>
      <w:r>
        <w:t xml:space="preserve"> wymiary szablonów i poszczególnych elementów za pomocą taśmy lub miarki stalowej</w:t>
      </w:r>
      <w:r w:rsidR="00AD16A9">
        <w:t xml:space="preserve"> z podziałką milimetrową. Odchyłki wymiarów przekrojów elementów konstrukcji drewnianych nie powinny przekraczać wielkości podanych poniżej:</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8116"/>
      </w:tblGrid>
      <w:tr w:rsidR="00AD16A9" w:rsidTr="00AD16A9">
        <w:tc>
          <w:tcPr>
            <w:tcW w:w="1384" w:type="dxa"/>
          </w:tcPr>
          <w:p w:rsidR="00AD16A9" w:rsidRDefault="00AD16A9" w:rsidP="00AD16A9">
            <w:pPr>
              <w:pBdr>
                <w:top w:val="nil"/>
                <w:left w:val="nil"/>
                <w:bottom w:val="nil"/>
                <w:right w:val="nil"/>
                <w:between w:val="nil"/>
                <w:bar w:val="nil"/>
              </w:pBdr>
              <w:jc w:val="both"/>
            </w:pPr>
            <w:r>
              <w:t>± 0,1mm</w:t>
            </w:r>
          </w:p>
        </w:tc>
        <w:tc>
          <w:tcPr>
            <w:tcW w:w="8116" w:type="dxa"/>
          </w:tcPr>
          <w:p w:rsidR="00AD16A9" w:rsidRDefault="00AD16A9">
            <w:pPr>
              <w:jc w:val="both"/>
            </w:pPr>
            <w:r>
              <w:t>przy wymiarze od 0 do 5mm</w:t>
            </w:r>
          </w:p>
        </w:tc>
      </w:tr>
      <w:tr w:rsidR="00AD16A9" w:rsidTr="00AD16A9">
        <w:tc>
          <w:tcPr>
            <w:tcW w:w="1384" w:type="dxa"/>
          </w:tcPr>
          <w:p w:rsidR="00AD16A9" w:rsidRDefault="00AD16A9">
            <w:pPr>
              <w:jc w:val="both"/>
            </w:pPr>
            <w:r>
              <w:t>± 0,5mm</w:t>
            </w:r>
          </w:p>
        </w:tc>
        <w:tc>
          <w:tcPr>
            <w:tcW w:w="8116" w:type="dxa"/>
          </w:tcPr>
          <w:p w:rsidR="00AD16A9" w:rsidRDefault="00AD16A9">
            <w:pPr>
              <w:jc w:val="both"/>
            </w:pPr>
            <w:r>
              <w:t>przy wymiarze od 6 do 25mm</w:t>
            </w:r>
          </w:p>
        </w:tc>
      </w:tr>
      <w:tr w:rsidR="00AD16A9" w:rsidTr="00AD16A9">
        <w:tc>
          <w:tcPr>
            <w:tcW w:w="1384" w:type="dxa"/>
          </w:tcPr>
          <w:p w:rsidR="00AD16A9" w:rsidRDefault="00AD16A9">
            <w:pPr>
              <w:jc w:val="both"/>
            </w:pPr>
            <w:r>
              <w:t>± 1,0mm</w:t>
            </w:r>
          </w:p>
        </w:tc>
        <w:tc>
          <w:tcPr>
            <w:tcW w:w="8116" w:type="dxa"/>
          </w:tcPr>
          <w:p w:rsidR="00AD16A9" w:rsidRDefault="00AD16A9">
            <w:pPr>
              <w:jc w:val="both"/>
            </w:pPr>
            <w:r>
              <w:t>przy wymiarze od 26 do 100mm</w:t>
            </w:r>
          </w:p>
        </w:tc>
      </w:tr>
      <w:tr w:rsidR="00AD16A9" w:rsidTr="00AD16A9">
        <w:tc>
          <w:tcPr>
            <w:tcW w:w="1384" w:type="dxa"/>
          </w:tcPr>
          <w:p w:rsidR="00AD16A9" w:rsidRDefault="00AD16A9">
            <w:pPr>
              <w:jc w:val="both"/>
            </w:pPr>
            <w:r>
              <w:t>± 2,0mm</w:t>
            </w:r>
          </w:p>
        </w:tc>
        <w:tc>
          <w:tcPr>
            <w:tcW w:w="8116" w:type="dxa"/>
          </w:tcPr>
          <w:p w:rsidR="00AD16A9" w:rsidRDefault="00AD16A9">
            <w:pPr>
              <w:jc w:val="both"/>
            </w:pPr>
            <w:r>
              <w:t>przy wymiarze od 101 do 250mm</w:t>
            </w:r>
          </w:p>
        </w:tc>
      </w:tr>
      <w:tr w:rsidR="00AD16A9" w:rsidTr="00AD16A9">
        <w:tc>
          <w:tcPr>
            <w:tcW w:w="1384" w:type="dxa"/>
          </w:tcPr>
          <w:p w:rsidR="00AD16A9" w:rsidRDefault="00AD16A9">
            <w:pPr>
              <w:jc w:val="both"/>
            </w:pPr>
            <w:r>
              <w:t>± 5,0mm</w:t>
            </w:r>
          </w:p>
        </w:tc>
        <w:tc>
          <w:tcPr>
            <w:tcW w:w="8116" w:type="dxa"/>
          </w:tcPr>
          <w:p w:rsidR="00AD16A9" w:rsidRDefault="00AD16A9">
            <w:pPr>
              <w:jc w:val="both"/>
            </w:pPr>
            <w:r>
              <w:t>przy wymiarze od 251 do 1200mm</w:t>
            </w:r>
          </w:p>
        </w:tc>
      </w:tr>
      <w:tr w:rsidR="00AD16A9" w:rsidTr="00AD16A9">
        <w:tc>
          <w:tcPr>
            <w:tcW w:w="1384" w:type="dxa"/>
          </w:tcPr>
          <w:p w:rsidR="00AD16A9" w:rsidRDefault="00AD16A9">
            <w:pPr>
              <w:jc w:val="both"/>
            </w:pPr>
            <w:r>
              <w:t>± 10,0mm</w:t>
            </w:r>
          </w:p>
        </w:tc>
        <w:tc>
          <w:tcPr>
            <w:tcW w:w="8116" w:type="dxa"/>
          </w:tcPr>
          <w:p w:rsidR="00AD16A9" w:rsidRDefault="00AD16A9">
            <w:pPr>
              <w:jc w:val="both"/>
            </w:pPr>
            <w:r>
              <w:t>przy wymiarze od 1201 do 3000mm</w:t>
            </w:r>
          </w:p>
        </w:tc>
      </w:tr>
      <w:tr w:rsidR="00AD16A9" w:rsidTr="00AD16A9">
        <w:tc>
          <w:tcPr>
            <w:tcW w:w="1384" w:type="dxa"/>
          </w:tcPr>
          <w:p w:rsidR="00AD16A9" w:rsidRDefault="00AD16A9">
            <w:pPr>
              <w:jc w:val="both"/>
            </w:pPr>
            <w:r>
              <w:t>± 15,0mm</w:t>
            </w:r>
          </w:p>
        </w:tc>
        <w:tc>
          <w:tcPr>
            <w:tcW w:w="8116" w:type="dxa"/>
          </w:tcPr>
          <w:p w:rsidR="00AD16A9" w:rsidRDefault="00AD16A9">
            <w:pPr>
              <w:jc w:val="both"/>
            </w:pPr>
            <w:r>
              <w:t>przy wymiarze od 3001 do 6000mm</w:t>
            </w:r>
          </w:p>
        </w:tc>
      </w:tr>
      <w:tr w:rsidR="00AD16A9" w:rsidTr="00AD16A9">
        <w:tc>
          <w:tcPr>
            <w:tcW w:w="1384" w:type="dxa"/>
          </w:tcPr>
          <w:p w:rsidR="00AD16A9" w:rsidRDefault="00AD16A9">
            <w:pPr>
              <w:jc w:val="both"/>
            </w:pPr>
            <w:r>
              <w:t>± 20,0mm</w:t>
            </w:r>
          </w:p>
        </w:tc>
        <w:tc>
          <w:tcPr>
            <w:tcW w:w="8116" w:type="dxa"/>
          </w:tcPr>
          <w:p w:rsidR="00AD16A9" w:rsidRDefault="00AD16A9">
            <w:pPr>
              <w:jc w:val="both"/>
            </w:pPr>
            <w:r>
              <w:t>przy wymiarze ponad 6000mm</w:t>
            </w:r>
          </w:p>
        </w:tc>
      </w:tr>
    </w:tbl>
    <w:p w:rsidR="00AD16A9" w:rsidRDefault="00AD16A9">
      <w:pPr>
        <w:pBdr>
          <w:top w:val="nil"/>
          <w:left w:val="nil"/>
          <w:bottom w:val="nil"/>
          <w:right w:val="nil"/>
          <w:between w:val="nil"/>
          <w:bar w:val="nil"/>
        </w:pBdr>
        <w:jc w:val="both"/>
      </w:pPr>
      <w:r>
        <w:t>Odbiory międzyoperacyjne i częściowe powinny obejmo</w:t>
      </w:r>
      <w:r w:rsidR="00994046">
        <w:t>wać zgodność wykonanych robót z </w:t>
      </w:r>
      <w:r>
        <w:t>dokumentacją projektową, rodzaj i klasę drewna, prawidłowość wykonania połączeń, zabezpieczenie drewna, wymiary elementów, prawi</w:t>
      </w:r>
      <w:r w:rsidR="00994046">
        <w:t>dłowość usytuowania elementów w </w:t>
      </w:r>
      <w:r>
        <w:t xml:space="preserve">poziomie i w pionie. </w:t>
      </w:r>
    </w:p>
    <w:p w:rsidR="00184CE8" w:rsidRDefault="00184CE8">
      <w:pPr>
        <w:pBdr>
          <w:top w:val="nil"/>
          <w:left w:val="nil"/>
          <w:bottom w:val="nil"/>
          <w:right w:val="nil"/>
          <w:between w:val="nil"/>
          <w:bar w:val="nil"/>
        </w:pBdr>
        <w:jc w:val="both"/>
      </w:pPr>
    </w:p>
    <w:p w:rsidR="0012577D" w:rsidRDefault="0012577D">
      <w:pPr>
        <w:pBdr>
          <w:top w:val="nil"/>
          <w:left w:val="nil"/>
          <w:bottom w:val="nil"/>
          <w:right w:val="nil"/>
          <w:between w:val="nil"/>
          <w:bar w:val="nil"/>
        </w:pBdr>
        <w:jc w:val="both"/>
      </w:pPr>
      <w:bookmarkStart w:id="1" w:name="_GoBack"/>
      <w:bookmarkEnd w:id="1"/>
    </w:p>
    <w:p w:rsidR="00A77B3E" w:rsidRDefault="00E25843">
      <w:pPr>
        <w:pBdr>
          <w:top w:val="nil"/>
          <w:left w:val="nil"/>
          <w:bottom w:val="nil"/>
          <w:right w:val="nil"/>
          <w:between w:val="nil"/>
          <w:bar w:val="nil"/>
        </w:pBdr>
        <w:jc w:val="both"/>
        <w:rPr>
          <w:b/>
          <w:bCs/>
        </w:rPr>
      </w:pPr>
      <w:r>
        <w:rPr>
          <w:b/>
          <w:bCs/>
        </w:rPr>
        <w:lastRenderedPageBreak/>
        <w:t>7. OBMIAR ROBÓT</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Wymagania ogólne wg ST 00.01</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Ilości określać w jednostkach kosztorysowych lub innych</w:t>
      </w:r>
      <w:r w:rsidR="004F09C9">
        <w:t xml:space="preserve"> </w:t>
      </w:r>
      <w:r>
        <w:t>ustalonych z Inżynierem.</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8. ODBIÓR ROBÓT</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Wymagania ogólne wg ST 00.01</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Podstawę klasyfikującą do odbioru wykonania stanowi: dziennik budowy, stwierdzenie zgodności wykonania z dokumentacją projektową.</w:t>
      </w:r>
    </w:p>
    <w:p w:rsidR="00A77B3E" w:rsidRDefault="00E25843">
      <w:pPr>
        <w:pBdr>
          <w:top w:val="nil"/>
          <w:left w:val="nil"/>
          <w:bottom w:val="nil"/>
          <w:right w:val="nil"/>
          <w:between w:val="nil"/>
          <w:bar w:val="nil"/>
        </w:pBdr>
        <w:jc w:val="both"/>
      </w:pPr>
      <w:r>
        <w:t xml:space="preserve">Jeżeli </w:t>
      </w:r>
      <w:r w:rsidR="00184CE8">
        <w:t>badania dadzą wynik pozytywny, roboty</w:t>
      </w:r>
      <w:r>
        <w:t xml:space="preserve"> należy uznać za wykonane prawidłowo.</w:t>
      </w:r>
    </w:p>
    <w:p w:rsidR="00A77B3E" w:rsidRDefault="00E25843">
      <w:pPr>
        <w:pBdr>
          <w:top w:val="nil"/>
          <w:left w:val="nil"/>
          <w:bottom w:val="nil"/>
          <w:right w:val="nil"/>
          <w:between w:val="nil"/>
          <w:bar w:val="nil"/>
        </w:pBdr>
        <w:jc w:val="both"/>
      </w:pPr>
      <w:r>
        <w:t>W przypadku</w:t>
      </w:r>
      <w:r w:rsidR="004F09C9">
        <w:t>,</w:t>
      </w:r>
      <w:r>
        <w:t xml:space="preserve"> gdy którekolwiek z wymagań nie zostały spełnione, należy uznać, że </w:t>
      </w:r>
      <w:r w:rsidR="00184CE8">
        <w:t>roboty</w:t>
      </w:r>
      <w:r>
        <w:t xml:space="preserve"> nie zostały wykonane prawidłowo. Należy uzgodnić zakres usterek, sposób i termin ich usunięcia.</w:t>
      </w:r>
    </w:p>
    <w:p w:rsidR="00A77B3E" w:rsidRDefault="00E25843">
      <w:pPr>
        <w:pBdr>
          <w:top w:val="nil"/>
          <w:left w:val="nil"/>
          <w:bottom w:val="nil"/>
          <w:right w:val="nil"/>
          <w:between w:val="nil"/>
          <w:bar w:val="nil"/>
        </w:pBdr>
        <w:jc w:val="both"/>
      </w:pPr>
      <w:r>
        <w:t xml:space="preserve">Po usunięciu usterek należy ponownie przeprowadzić kontrolę i odbiór </w:t>
      </w:r>
      <w:r w:rsidR="00184CE8">
        <w:t>elementów drewnianych</w:t>
      </w:r>
      <w:r w:rsidR="004F09C9">
        <w:t>.</w:t>
      </w:r>
    </w:p>
    <w:p w:rsidR="00A77B3E" w:rsidRDefault="00E25843">
      <w:pPr>
        <w:pBdr>
          <w:top w:val="nil"/>
          <w:left w:val="nil"/>
          <w:bottom w:val="nil"/>
          <w:right w:val="nil"/>
          <w:between w:val="nil"/>
          <w:bar w:val="nil"/>
        </w:pBdr>
        <w:jc w:val="both"/>
      </w:pPr>
      <w:r>
        <w:t>Protokół odbioru powinien zawierać:</w:t>
      </w:r>
    </w:p>
    <w:p w:rsidR="00A77B3E" w:rsidRDefault="00E25843">
      <w:pPr>
        <w:pBdr>
          <w:top w:val="nil"/>
          <w:left w:val="nil"/>
          <w:bottom w:val="nil"/>
          <w:right w:val="nil"/>
          <w:between w:val="nil"/>
          <w:bar w:val="nil"/>
        </w:pBdr>
        <w:jc w:val="both"/>
      </w:pPr>
      <w:r>
        <w:t>- ocenę wyników badań</w:t>
      </w:r>
      <w:r w:rsidR="004F09C9">
        <w:t>,</w:t>
      </w:r>
    </w:p>
    <w:p w:rsidR="00A77B3E" w:rsidRDefault="00E25843">
      <w:pPr>
        <w:pBdr>
          <w:top w:val="nil"/>
          <w:left w:val="nil"/>
          <w:bottom w:val="nil"/>
          <w:right w:val="nil"/>
          <w:between w:val="nil"/>
          <w:bar w:val="nil"/>
        </w:pBdr>
        <w:jc w:val="both"/>
      </w:pPr>
      <w:r>
        <w:t>- stwierdzenie zgodności wykonania z zamówieniem</w:t>
      </w:r>
      <w:r w:rsidR="004F09C9">
        <w:t>,</w:t>
      </w:r>
    </w:p>
    <w:p w:rsidR="00A77B3E" w:rsidRDefault="00E25843">
      <w:pPr>
        <w:pBdr>
          <w:top w:val="nil"/>
          <w:left w:val="nil"/>
          <w:bottom w:val="nil"/>
          <w:right w:val="nil"/>
          <w:between w:val="nil"/>
          <w:bar w:val="nil"/>
        </w:pBdr>
        <w:jc w:val="both"/>
      </w:pPr>
      <w:r>
        <w:t>- wykaz wad i usterek ze wskazaniem sposobu i terminu ich usunięcia.</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9. PODSTAWA PŁATNOŚCI</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pPr>
      <w:r>
        <w:t>Wymagania ogólne wg ST 00.01</w:t>
      </w:r>
    </w:p>
    <w:p w:rsidR="00A77B3E" w:rsidRDefault="0012577D">
      <w:pPr>
        <w:pBdr>
          <w:top w:val="nil"/>
          <w:left w:val="nil"/>
          <w:bottom w:val="nil"/>
          <w:right w:val="nil"/>
          <w:between w:val="nil"/>
          <w:bar w:val="nil"/>
        </w:pBdr>
        <w:jc w:val="both"/>
      </w:pPr>
    </w:p>
    <w:p w:rsidR="00A77B3E" w:rsidRDefault="00E25843">
      <w:pPr>
        <w:pBdr>
          <w:top w:val="nil"/>
          <w:left w:val="nil"/>
          <w:bottom w:val="nil"/>
          <w:right w:val="nil"/>
          <w:between w:val="nil"/>
          <w:bar w:val="nil"/>
        </w:pBdr>
        <w:jc w:val="both"/>
        <w:rPr>
          <w:b/>
          <w:bCs/>
        </w:rPr>
      </w:pPr>
      <w:r>
        <w:rPr>
          <w:b/>
          <w:bCs/>
        </w:rPr>
        <w:t>10. DOKUMENTY ODNIESIENIA</w:t>
      </w:r>
    </w:p>
    <w:p w:rsidR="00A77B3E" w:rsidRDefault="0012577D">
      <w:pPr>
        <w:pBdr>
          <w:top w:val="nil"/>
          <w:left w:val="nil"/>
          <w:bottom w:val="nil"/>
          <w:right w:val="nil"/>
          <w:between w:val="nil"/>
          <w:bar w:val="nil"/>
        </w:pBdr>
        <w:jc w:val="both"/>
        <w:rPr>
          <w:b/>
          <w:bCs/>
        </w:rPr>
      </w:pPr>
    </w:p>
    <w:p w:rsidR="00A77B3E" w:rsidRDefault="00E25843">
      <w:pPr>
        <w:pBdr>
          <w:top w:val="nil"/>
          <w:left w:val="nil"/>
          <w:bottom w:val="nil"/>
          <w:right w:val="nil"/>
          <w:between w:val="nil"/>
          <w:bar w:val="nil"/>
        </w:pBdr>
        <w:jc w:val="both"/>
      </w:pPr>
      <w:r>
        <w:t>Wymagania ogólne wg ST 00.01</w:t>
      </w:r>
    </w:p>
    <w:p w:rsidR="00A77B3E" w:rsidRDefault="0012577D">
      <w:pPr>
        <w:pBdr>
          <w:top w:val="nil"/>
          <w:left w:val="nil"/>
          <w:bottom w:val="nil"/>
          <w:right w:val="nil"/>
          <w:between w:val="nil"/>
          <w:bar w:val="nil"/>
        </w:pBdr>
        <w:jc w:val="both"/>
      </w:pP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PN-B-01042:1999 Rysunek konstrukcyjny budowlany. Konstrukcje drewniane</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PN-87/B-02355 Tolerancje wymiarów w budownictwie. Postanowienia ogólne</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PN-B-02361:</w:t>
      </w:r>
      <w:r w:rsidR="00E2760C">
        <w:rPr>
          <w:rFonts w:ascii="ArialMT" w:eastAsia="Times New Roman" w:hAnsi="ArialMT" w:cs="ArialMT"/>
          <w:color w:val="auto"/>
          <w:sz w:val="24"/>
          <w:szCs w:val="24"/>
        </w:rPr>
        <w:t>2010</w:t>
      </w:r>
      <w:r>
        <w:rPr>
          <w:rFonts w:ascii="ArialMT" w:eastAsia="Times New Roman" w:hAnsi="ArialMT" w:cs="ArialMT"/>
          <w:color w:val="auto"/>
          <w:sz w:val="24"/>
          <w:szCs w:val="24"/>
        </w:rPr>
        <w:t xml:space="preserve"> Pochylenia połaci dachowych</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w:t>
      </w:r>
      <w:r w:rsidR="004F14DC">
        <w:rPr>
          <w:rFonts w:ascii="ArialMT" w:eastAsia="Times New Roman" w:hAnsi="ArialMT" w:cs="ArialMT"/>
          <w:color w:val="auto"/>
          <w:sz w:val="24"/>
          <w:szCs w:val="24"/>
        </w:rPr>
        <w:t>EN 1995-1-1:2010</w:t>
      </w:r>
      <w:r>
        <w:rPr>
          <w:rFonts w:ascii="ArialMT" w:eastAsia="Times New Roman" w:hAnsi="ArialMT" w:cs="ArialMT"/>
          <w:color w:val="auto"/>
          <w:sz w:val="24"/>
          <w:szCs w:val="24"/>
        </w:rPr>
        <w:t xml:space="preserve"> </w:t>
      </w:r>
      <w:proofErr w:type="spellStart"/>
      <w:r w:rsidR="004F14DC" w:rsidRPr="004F14DC">
        <w:rPr>
          <w:color w:val="2F2F2F"/>
          <w:sz w:val="24"/>
          <w:szCs w:val="24"/>
          <w:shd w:val="clear" w:color="auto" w:fill="FFFFFF"/>
        </w:rPr>
        <w:t>Eurokod</w:t>
      </w:r>
      <w:proofErr w:type="spellEnd"/>
      <w:r w:rsidR="004F14DC" w:rsidRPr="004F14DC">
        <w:rPr>
          <w:color w:val="2F2F2F"/>
          <w:sz w:val="24"/>
          <w:szCs w:val="24"/>
          <w:shd w:val="clear" w:color="auto" w:fill="FFFFFF"/>
        </w:rPr>
        <w:t xml:space="preserve"> 5 -- Projektowanie konstrukcji drewnianych -- Część 1-1: Postanowienia ogólne -- Reguły ogólne i reguły dotyczące budynków</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PN-B-03163-1:1998 Konstrukcje drewniane. Rusztowania. Terminologia</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PN-B-03163-2:1998</w:t>
      </w:r>
      <w:r w:rsidR="00080245">
        <w:rPr>
          <w:rFonts w:ascii="ArialMT" w:eastAsia="Times New Roman" w:hAnsi="ArialMT" w:cs="ArialMT"/>
          <w:color w:val="auto"/>
          <w:sz w:val="24"/>
          <w:szCs w:val="24"/>
        </w:rPr>
        <w:t xml:space="preserve"> </w:t>
      </w:r>
      <w:r>
        <w:rPr>
          <w:rFonts w:ascii="ArialMT" w:eastAsia="Times New Roman" w:hAnsi="ArialMT" w:cs="ArialMT"/>
          <w:color w:val="auto"/>
          <w:sz w:val="24"/>
          <w:szCs w:val="24"/>
        </w:rPr>
        <w:t>Konstrukcje drewniane. Rusztowania. Wymagania</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PN-B-03163-3:1998 Konstrukcje drewniane. Rusztowania. Badania przy odbiorze</w:t>
      </w:r>
    </w:p>
    <w:p w:rsidR="00184CE8" w:rsidRDefault="002D4D0B" w:rsidP="002D4D0B">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335</w:t>
      </w:r>
      <w:r w:rsidR="00184CE8">
        <w:rPr>
          <w:rFonts w:ascii="ArialMT" w:eastAsia="Times New Roman" w:hAnsi="ArialMT" w:cs="ArialMT"/>
          <w:color w:val="auto"/>
          <w:sz w:val="24"/>
          <w:szCs w:val="24"/>
        </w:rPr>
        <w:t>:</w:t>
      </w:r>
      <w:r>
        <w:rPr>
          <w:rFonts w:ascii="ArialMT" w:eastAsia="Times New Roman" w:hAnsi="ArialMT" w:cs="ArialMT"/>
          <w:color w:val="auto"/>
          <w:sz w:val="24"/>
          <w:szCs w:val="24"/>
        </w:rPr>
        <w:t>2013-07</w:t>
      </w:r>
      <w:r w:rsidR="00184CE8">
        <w:rPr>
          <w:rFonts w:ascii="ArialMT" w:eastAsia="Times New Roman" w:hAnsi="ArialMT" w:cs="ArialMT"/>
          <w:color w:val="auto"/>
          <w:sz w:val="24"/>
          <w:szCs w:val="24"/>
        </w:rPr>
        <w:t xml:space="preserve"> Trwałość drewna</w:t>
      </w:r>
      <w:r>
        <w:rPr>
          <w:rFonts w:ascii="ArialMT" w:eastAsia="Times New Roman" w:hAnsi="ArialMT" w:cs="ArialMT"/>
          <w:color w:val="auto"/>
          <w:sz w:val="24"/>
          <w:szCs w:val="24"/>
        </w:rPr>
        <w:t xml:space="preserve"> i materiałów drewnopochodnych – Klasy użytkowania: definicje, zastosowanie do drewna litego i materiałów drewnopochodnych.</w:t>
      </w:r>
    </w:p>
    <w:p w:rsidR="00184CE8" w:rsidRDefault="002D4D0B"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336:20</w:t>
      </w:r>
      <w:r w:rsidR="00184CE8">
        <w:rPr>
          <w:rFonts w:ascii="ArialMT" w:eastAsia="Times New Roman" w:hAnsi="ArialMT" w:cs="ArialMT"/>
          <w:color w:val="auto"/>
          <w:sz w:val="24"/>
          <w:szCs w:val="24"/>
        </w:rPr>
        <w:t>1</w:t>
      </w:r>
      <w:r>
        <w:rPr>
          <w:rFonts w:ascii="ArialMT" w:eastAsia="Times New Roman" w:hAnsi="ArialMT" w:cs="ArialMT"/>
          <w:color w:val="auto"/>
          <w:sz w:val="24"/>
          <w:szCs w:val="24"/>
        </w:rPr>
        <w:t>3-12</w:t>
      </w:r>
      <w:r w:rsidR="00184CE8">
        <w:rPr>
          <w:rFonts w:ascii="ArialMT" w:eastAsia="Times New Roman" w:hAnsi="ArialMT" w:cs="ArialMT"/>
          <w:color w:val="auto"/>
          <w:sz w:val="24"/>
          <w:szCs w:val="24"/>
        </w:rPr>
        <w:t xml:space="preserve"> Drewno konstrukcyjne. Wymiary,</w:t>
      </w:r>
      <w:r>
        <w:rPr>
          <w:rFonts w:ascii="ArialMT" w:eastAsia="Times New Roman" w:hAnsi="ArialMT" w:cs="ArialMT"/>
          <w:color w:val="auto"/>
          <w:sz w:val="24"/>
          <w:szCs w:val="24"/>
        </w:rPr>
        <w:t xml:space="preserve"> </w:t>
      </w:r>
      <w:r w:rsidR="00184CE8">
        <w:rPr>
          <w:rFonts w:ascii="ArialMT" w:eastAsia="Times New Roman" w:hAnsi="ArialMT" w:cs="ArialMT"/>
          <w:color w:val="auto"/>
          <w:sz w:val="24"/>
          <w:szCs w:val="24"/>
        </w:rPr>
        <w:t>odchyłki</w:t>
      </w:r>
      <w:r>
        <w:rPr>
          <w:rFonts w:ascii="ArialMT" w:eastAsia="Times New Roman" w:hAnsi="ArialMT" w:cs="ArialMT"/>
          <w:color w:val="auto"/>
          <w:sz w:val="24"/>
          <w:szCs w:val="24"/>
        </w:rPr>
        <w:t xml:space="preserve"> dopuszczalne</w:t>
      </w:r>
    </w:p>
    <w:p w:rsidR="00E25D9D"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350-1:20</w:t>
      </w:r>
      <w:r w:rsidR="002D4D0B">
        <w:rPr>
          <w:rFonts w:ascii="ArialMT" w:eastAsia="Times New Roman" w:hAnsi="ArialMT" w:cs="ArialMT"/>
          <w:color w:val="auto"/>
          <w:sz w:val="24"/>
          <w:szCs w:val="24"/>
        </w:rPr>
        <w:t>16-10</w:t>
      </w:r>
      <w:r>
        <w:rPr>
          <w:rFonts w:ascii="ArialMT" w:eastAsia="Times New Roman" w:hAnsi="ArialMT" w:cs="ArialMT"/>
          <w:color w:val="auto"/>
          <w:sz w:val="24"/>
          <w:szCs w:val="24"/>
        </w:rPr>
        <w:t xml:space="preserve"> Trwałość drewna</w:t>
      </w:r>
      <w:r w:rsidR="002D4D0B">
        <w:rPr>
          <w:rFonts w:ascii="ArialMT" w:eastAsia="Times New Roman" w:hAnsi="ArialMT" w:cs="ArialMT"/>
          <w:color w:val="auto"/>
          <w:sz w:val="24"/>
          <w:szCs w:val="24"/>
        </w:rPr>
        <w:t xml:space="preserve"> i materiałów drewnopochodnych – badanie i klasyfikacja trwałości drewna i materiałów drewnopochodnych wobec czynników biologicznych</w:t>
      </w:r>
      <w:r w:rsidR="00E25D9D">
        <w:rPr>
          <w:rFonts w:ascii="ArialMT" w:eastAsia="Times New Roman" w:hAnsi="ArialMT" w:cs="ArialMT"/>
          <w:color w:val="auto"/>
          <w:sz w:val="24"/>
          <w:szCs w:val="24"/>
        </w:rPr>
        <w:t>.</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844-1:2001 Drewno okrągłe i tarcica. Terminologia. Terminy ogólne wspólne</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dla drewna okrągłego i tarcicy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lastRenderedPageBreak/>
        <w:t>PN-EN 844-3:2002.Drewno okrągłe i tarcica. Terminologia. Część 3: Terminy ogólne</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dotyczące tarcicy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844-4:2002 Drewno okrągłe i tarcica. Terminologia. Część 4: Terminy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dotyczące wilgotności</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844-6:2002 Drewno okrągłe i tarcica. Terminologia. Część 6: Terminy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dotyczące wymiarów tarcicy</w:t>
      </w:r>
    </w:p>
    <w:p w:rsidR="003B5D71"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844-9:2002 Drewno okrągłe i tarcica. Terminologia. Część 9: Terminy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dotyczące cech tarcicy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844-10:2001 Drewno okrągłe i tarcica. Terminologia. Część 10: Terminy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dotyczące przebarwień i uszkodzeń grzybowych</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844-11:2001 Drewno okrągłe i tarcica. Terminologia. Część 11: Terminy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dotyczące uszkodzeń powodowanych przez owady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844-12:2002 Drewno okrągłe i tarcica. Terminologia. Część 12: Terminy</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uzupełniające i indeks ogólny</w:t>
      </w:r>
    </w:p>
    <w:p w:rsidR="00184CE8" w:rsidRDefault="00E25D9D"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912:2011</w:t>
      </w:r>
      <w:r w:rsidR="00184CE8">
        <w:rPr>
          <w:rFonts w:ascii="ArialMT" w:eastAsia="Times New Roman" w:hAnsi="ArialMT" w:cs="ArialMT"/>
          <w:color w:val="auto"/>
          <w:sz w:val="24"/>
          <w:szCs w:val="24"/>
        </w:rPr>
        <w:t xml:space="preserve"> Łączniki do drewna. Dane techniczne łączników stosowanych w</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konstrukcjach drewnianych</w:t>
      </w:r>
    </w:p>
    <w:p w:rsidR="00184CE8" w:rsidRDefault="00E25D9D"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975-1:2009</w:t>
      </w:r>
      <w:r w:rsidR="00184CE8">
        <w:rPr>
          <w:rFonts w:ascii="ArialMT" w:eastAsia="Times New Roman" w:hAnsi="ArialMT" w:cs="ArialMT"/>
          <w:color w:val="auto"/>
          <w:sz w:val="24"/>
          <w:szCs w:val="24"/>
        </w:rPr>
        <w:t xml:space="preserve"> Tarcica. Klasyfikacja drewna liściastego na podstawie wyglądu.</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Część 1: Dąb i buk</w:t>
      </w:r>
    </w:p>
    <w:p w:rsidR="00184CE8" w:rsidRDefault="00E25D9D"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w:t>
      </w:r>
      <w:r w:rsidR="00184CE8">
        <w:rPr>
          <w:rFonts w:ascii="ArialMT" w:eastAsia="Times New Roman" w:hAnsi="ArialMT" w:cs="ArialMT"/>
          <w:color w:val="auto"/>
          <w:sz w:val="24"/>
          <w:szCs w:val="24"/>
        </w:rPr>
        <w:t>-</w:t>
      </w:r>
      <w:r>
        <w:rPr>
          <w:rFonts w:ascii="ArialMT" w:eastAsia="Times New Roman" w:hAnsi="ArialMT" w:cs="ArialMT"/>
          <w:color w:val="auto"/>
          <w:sz w:val="24"/>
          <w:szCs w:val="24"/>
        </w:rPr>
        <w:t xml:space="preserve">1995-1-1:2010 </w:t>
      </w:r>
      <w:proofErr w:type="spellStart"/>
      <w:r>
        <w:rPr>
          <w:rFonts w:ascii="ArialMT" w:eastAsia="Times New Roman" w:hAnsi="ArialMT" w:cs="ArialMT"/>
          <w:color w:val="auto"/>
          <w:sz w:val="24"/>
          <w:szCs w:val="24"/>
        </w:rPr>
        <w:t>Eurokod</w:t>
      </w:r>
      <w:proofErr w:type="spellEnd"/>
      <w:r>
        <w:rPr>
          <w:rFonts w:ascii="ArialMT" w:eastAsia="Times New Roman" w:hAnsi="ArialMT" w:cs="ArialMT"/>
          <w:color w:val="auto"/>
          <w:sz w:val="24"/>
          <w:szCs w:val="24"/>
        </w:rPr>
        <w:t xml:space="preserve"> 5. Projektowanie</w:t>
      </w:r>
      <w:r w:rsidR="00184CE8">
        <w:rPr>
          <w:rFonts w:ascii="ArialMT" w:eastAsia="Times New Roman" w:hAnsi="ArialMT" w:cs="ArialMT"/>
          <w:color w:val="auto"/>
          <w:sz w:val="24"/>
          <w:szCs w:val="24"/>
        </w:rPr>
        <w:t xml:space="preserve"> </w:t>
      </w:r>
      <w:r>
        <w:rPr>
          <w:rFonts w:ascii="ArialMT" w:eastAsia="Times New Roman" w:hAnsi="ArialMT" w:cs="ArialMT"/>
          <w:color w:val="auto"/>
          <w:sz w:val="24"/>
          <w:szCs w:val="24"/>
        </w:rPr>
        <w:t>k</w:t>
      </w:r>
      <w:r w:rsidR="00184CE8">
        <w:rPr>
          <w:rFonts w:ascii="ArialMT" w:eastAsia="Times New Roman" w:hAnsi="ArialMT" w:cs="ArialMT"/>
          <w:color w:val="auto"/>
          <w:sz w:val="24"/>
          <w:szCs w:val="24"/>
        </w:rPr>
        <w:t>onstrukcj</w:t>
      </w:r>
      <w:r>
        <w:rPr>
          <w:rFonts w:ascii="ArialMT" w:eastAsia="Times New Roman" w:hAnsi="ArialMT" w:cs="ArialMT"/>
          <w:color w:val="auto"/>
          <w:sz w:val="24"/>
          <w:szCs w:val="24"/>
        </w:rPr>
        <w:t>i</w:t>
      </w:r>
      <w:r w:rsidR="00184CE8">
        <w:rPr>
          <w:rFonts w:ascii="ArialMT" w:eastAsia="Times New Roman" w:hAnsi="ArialMT" w:cs="ArialMT"/>
          <w:color w:val="auto"/>
          <w:sz w:val="24"/>
          <w:szCs w:val="24"/>
        </w:rPr>
        <w:t xml:space="preserve"> drewnian</w:t>
      </w:r>
      <w:r>
        <w:rPr>
          <w:rFonts w:ascii="ArialMT" w:eastAsia="Times New Roman" w:hAnsi="ArialMT" w:cs="ArialMT"/>
          <w:color w:val="auto"/>
          <w:sz w:val="24"/>
          <w:szCs w:val="24"/>
        </w:rPr>
        <w:t>ych</w:t>
      </w:r>
      <w:r w:rsidR="00184CE8">
        <w:rPr>
          <w:rFonts w:ascii="ArialMT" w:eastAsia="Times New Roman" w:hAnsi="ArialMT" w:cs="ArialMT"/>
          <w:color w:val="auto"/>
          <w:sz w:val="24"/>
          <w:szCs w:val="24"/>
        </w:rPr>
        <w:t>.</w:t>
      </w:r>
      <w:r>
        <w:rPr>
          <w:rFonts w:ascii="ArialMT" w:eastAsia="Times New Roman" w:hAnsi="ArialMT" w:cs="ArialMT"/>
          <w:color w:val="auto"/>
          <w:sz w:val="24"/>
          <w:szCs w:val="24"/>
        </w:rPr>
        <w:t xml:space="preserve"> Część 1-1 Postanowienia ogólne. Reguły ogólne i reguły dotyczące budynków</w:t>
      </w:r>
    </w:p>
    <w:p w:rsidR="00184CE8" w:rsidRDefault="00E25D9D"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PN-EN 336:2013-12</w:t>
      </w:r>
      <w:r w:rsidR="00184CE8">
        <w:rPr>
          <w:rFonts w:ascii="ArialMT" w:eastAsia="Times New Roman" w:hAnsi="ArialMT" w:cs="ArialMT"/>
          <w:color w:val="auto"/>
          <w:sz w:val="24"/>
          <w:szCs w:val="24"/>
        </w:rPr>
        <w:t xml:space="preserve"> Drewno konstrukcyjne. Wymiary,</w:t>
      </w:r>
      <w:r>
        <w:rPr>
          <w:rFonts w:ascii="ArialMT" w:eastAsia="Times New Roman" w:hAnsi="ArialMT" w:cs="ArialMT"/>
          <w:color w:val="auto"/>
          <w:sz w:val="24"/>
          <w:szCs w:val="24"/>
        </w:rPr>
        <w:t xml:space="preserve"> </w:t>
      </w:r>
      <w:r w:rsidR="00184CE8">
        <w:rPr>
          <w:rFonts w:ascii="ArialMT" w:eastAsia="Times New Roman" w:hAnsi="ArialMT" w:cs="ArialMT"/>
          <w:color w:val="auto"/>
          <w:sz w:val="24"/>
          <w:szCs w:val="24"/>
        </w:rPr>
        <w:t>dopuszczalne odchyłki</w:t>
      </w:r>
      <w:r>
        <w:rPr>
          <w:rFonts w:ascii="ArialMT" w:eastAsia="Times New Roman" w:hAnsi="ArialMT" w:cs="ArialMT"/>
          <w:color w:val="auto"/>
          <w:sz w:val="24"/>
          <w:szCs w:val="24"/>
        </w:rPr>
        <w:t>.</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PN-C-04906:20</w:t>
      </w:r>
      <w:r w:rsidR="00E25D9D">
        <w:rPr>
          <w:rFonts w:ascii="ArialMT" w:eastAsia="Times New Roman" w:hAnsi="ArialMT" w:cs="ArialMT"/>
          <w:color w:val="auto"/>
          <w:sz w:val="24"/>
          <w:szCs w:val="24"/>
        </w:rPr>
        <w:t>15-10</w:t>
      </w:r>
      <w:r>
        <w:rPr>
          <w:rFonts w:ascii="ArialMT" w:eastAsia="Times New Roman" w:hAnsi="ArialMT" w:cs="ArialMT"/>
          <w:color w:val="auto"/>
          <w:sz w:val="24"/>
          <w:szCs w:val="24"/>
        </w:rPr>
        <w:t xml:space="preserve"> Środki ochrony drewna. Ogólne wymagania i badania</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Rozporządzenie Ministra Infrastruktury z dnia 6 lutego 2003 r. w sprawie</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bezpieczeństwa i higieny pracy podczas wykonywania robót budowlanych (Dz. U.</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Nr 47, poz. 401),</w:t>
      </w:r>
    </w:p>
    <w:p w:rsidR="003B5D71" w:rsidRPr="003B5D71" w:rsidRDefault="003B5D71" w:rsidP="003B5D71">
      <w:pPr>
        <w:pStyle w:val="Nagwek1"/>
        <w:shd w:val="clear" w:color="auto" w:fill="FFFFFF"/>
        <w:spacing w:before="0" w:after="0"/>
        <w:rPr>
          <w:rFonts w:eastAsia="Times New Roman"/>
          <w:b w:val="0"/>
          <w:color w:val="000000" w:themeColor="text1"/>
          <w:sz w:val="24"/>
          <w:szCs w:val="24"/>
        </w:rPr>
      </w:pPr>
      <w:r w:rsidRPr="003B5D71">
        <w:rPr>
          <w:b w:val="0"/>
          <w:color w:val="000000" w:themeColor="text1"/>
          <w:sz w:val="24"/>
          <w:szCs w:val="24"/>
        </w:rPr>
        <w:t>PN-EN 14080:2013-07</w:t>
      </w:r>
      <w:r w:rsidRPr="003B5D71">
        <w:rPr>
          <w:b w:val="0"/>
          <w:color w:val="000000" w:themeColor="text1"/>
          <w:sz w:val="24"/>
          <w:szCs w:val="24"/>
        </w:rPr>
        <w:t xml:space="preserve"> </w:t>
      </w:r>
      <w:r w:rsidRPr="003B5D71">
        <w:rPr>
          <w:b w:val="0"/>
          <w:color w:val="000000" w:themeColor="text1"/>
          <w:sz w:val="24"/>
          <w:szCs w:val="24"/>
          <w:shd w:val="clear" w:color="auto" w:fill="FFFFFF"/>
        </w:rPr>
        <w:t>Konstrukcje drewniane -- Drewno klejone warstwowo i drewno lite klejone warstwowo -- Wymagania</w:t>
      </w:r>
    </w:p>
    <w:p w:rsidR="003B5D71" w:rsidRDefault="003B5D71" w:rsidP="00184CE8">
      <w:pPr>
        <w:autoSpaceDE w:val="0"/>
        <w:autoSpaceDN w:val="0"/>
        <w:adjustRightInd w:val="0"/>
        <w:spacing w:line="240" w:lineRule="auto"/>
        <w:rPr>
          <w:rFonts w:ascii="ArialMT" w:eastAsia="Times New Roman" w:hAnsi="ArialMT" w:cs="ArialMT"/>
          <w:color w:val="auto"/>
          <w:sz w:val="24"/>
          <w:szCs w:val="24"/>
        </w:rPr>
      </w:pP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Odpowiednie aprobaty techniczne i wytyczne producentów dla zastosowanych</w:t>
      </w:r>
    </w:p>
    <w:p w:rsidR="00184CE8" w:rsidRDefault="00184CE8" w:rsidP="00184CE8">
      <w:pPr>
        <w:autoSpaceDE w:val="0"/>
        <w:autoSpaceDN w:val="0"/>
        <w:adjustRightInd w:val="0"/>
        <w:spacing w:line="240" w:lineRule="auto"/>
        <w:rPr>
          <w:rFonts w:ascii="ArialMT" w:eastAsia="Times New Roman" w:hAnsi="ArialMT" w:cs="ArialMT"/>
          <w:color w:val="auto"/>
          <w:sz w:val="24"/>
          <w:szCs w:val="24"/>
        </w:rPr>
      </w:pPr>
      <w:r>
        <w:rPr>
          <w:rFonts w:ascii="ArialMT" w:eastAsia="Times New Roman" w:hAnsi="ArialMT" w:cs="ArialMT"/>
          <w:color w:val="auto"/>
          <w:sz w:val="24"/>
          <w:szCs w:val="24"/>
        </w:rPr>
        <w:t>materiałów,</w:t>
      </w:r>
    </w:p>
    <w:p w:rsidR="00A77B3E" w:rsidRDefault="00184CE8" w:rsidP="00184CE8">
      <w:pPr>
        <w:pBdr>
          <w:top w:val="nil"/>
          <w:left w:val="nil"/>
          <w:bottom w:val="nil"/>
          <w:right w:val="nil"/>
          <w:between w:val="nil"/>
          <w:bar w:val="nil"/>
        </w:pBdr>
        <w:jc w:val="both"/>
        <w:rPr>
          <w:rFonts w:ascii="ArialMT" w:eastAsia="Times New Roman" w:hAnsi="ArialMT" w:cs="ArialMT"/>
          <w:color w:val="auto"/>
          <w:sz w:val="24"/>
          <w:szCs w:val="24"/>
        </w:rPr>
      </w:pPr>
      <w:r>
        <w:rPr>
          <w:rFonts w:ascii="ArialMT" w:eastAsia="Times New Roman" w:hAnsi="ArialMT" w:cs="ArialMT"/>
          <w:color w:val="auto"/>
          <w:sz w:val="24"/>
          <w:szCs w:val="24"/>
        </w:rPr>
        <w:t>ITB – Instrukcje, Wytyczne, Poradniki.</w:t>
      </w:r>
    </w:p>
    <w:p w:rsidR="005A3809" w:rsidRDefault="005A3809" w:rsidP="00184CE8">
      <w:pPr>
        <w:pBdr>
          <w:top w:val="nil"/>
          <w:left w:val="nil"/>
          <w:bottom w:val="nil"/>
          <w:right w:val="nil"/>
          <w:between w:val="nil"/>
          <w:bar w:val="nil"/>
        </w:pBdr>
        <w:jc w:val="both"/>
      </w:pPr>
    </w:p>
    <w:sectPr w:rsidR="005A3809" w:rsidSect="00C845A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845A5"/>
    <w:rsid w:val="00007DA9"/>
    <w:rsid w:val="00080245"/>
    <w:rsid w:val="00082C47"/>
    <w:rsid w:val="000847D3"/>
    <w:rsid w:val="00093A6B"/>
    <w:rsid w:val="00097C90"/>
    <w:rsid w:val="0012577D"/>
    <w:rsid w:val="00184CE8"/>
    <w:rsid w:val="001C7AFD"/>
    <w:rsid w:val="00277100"/>
    <w:rsid w:val="002B2648"/>
    <w:rsid w:val="002D4D0B"/>
    <w:rsid w:val="00325306"/>
    <w:rsid w:val="00341A4C"/>
    <w:rsid w:val="003B5D71"/>
    <w:rsid w:val="00407195"/>
    <w:rsid w:val="00412AED"/>
    <w:rsid w:val="00444DA2"/>
    <w:rsid w:val="00454FAB"/>
    <w:rsid w:val="004F09C9"/>
    <w:rsid w:val="004F14DC"/>
    <w:rsid w:val="00500305"/>
    <w:rsid w:val="005428CF"/>
    <w:rsid w:val="005A3809"/>
    <w:rsid w:val="0061049A"/>
    <w:rsid w:val="00670995"/>
    <w:rsid w:val="00686CAD"/>
    <w:rsid w:val="00711DD6"/>
    <w:rsid w:val="007E77EE"/>
    <w:rsid w:val="008E4A39"/>
    <w:rsid w:val="00990EE3"/>
    <w:rsid w:val="00994046"/>
    <w:rsid w:val="009B2120"/>
    <w:rsid w:val="009B23C6"/>
    <w:rsid w:val="009F0EC7"/>
    <w:rsid w:val="00A14D9E"/>
    <w:rsid w:val="00A439C9"/>
    <w:rsid w:val="00AC1CD7"/>
    <w:rsid w:val="00AD16A9"/>
    <w:rsid w:val="00B24088"/>
    <w:rsid w:val="00B466AD"/>
    <w:rsid w:val="00BB4BAE"/>
    <w:rsid w:val="00C140B4"/>
    <w:rsid w:val="00C845A5"/>
    <w:rsid w:val="00C87C09"/>
    <w:rsid w:val="00D64639"/>
    <w:rsid w:val="00D950F5"/>
    <w:rsid w:val="00DC3A6C"/>
    <w:rsid w:val="00E25843"/>
    <w:rsid w:val="00E25D9D"/>
    <w:rsid w:val="00E2760C"/>
    <w:rsid w:val="00EE5EB2"/>
    <w:rsid w:val="00F859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2167C"/>
  <w15:docId w15:val="{54FA3038-4247-44CF-A4FE-14CA518A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C845A5"/>
    <w:pPr>
      <w:spacing w:line="276" w:lineRule="auto"/>
    </w:pPr>
    <w:rPr>
      <w:rFonts w:ascii="Arial" w:eastAsia="Arial" w:hAnsi="Arial" w:cs="Arial"/>
      <w:color w:val="000000"/>
      <w:sz w:val="22"/>
      <w:szCs w:val="22"/>
    </w:rPr>
  </w:style>
  <w:style w:type="paragraph" w:styleId="Nagwek1">
    <w:name w:val="heading 1"/>
    <w:basedOn w:val="Normalny"/>
    <w:next w:val="Normalny"/>
    <w:qFormat/>
    <w:rsid w:val="00EF7B96"/>
    <w:pPr>
      <w:spacing w:before="480" w:after="120"/>
      <w:outlineLvl w:val="0"/>
    </w:pPr>
    <w:rPr>
      <w:b/>
      <w:bCs/>
      <w:sz w:val="36"/>
      <w:szCs w:val="36"/>
    </w:rPr>
  </w:style>
  <w:style w:type="paragraph" w:styleId="Nagwek2">
    <w:name w:val="heading 2"/>
    <w:basedOn w:val="Normalny"/>
    <w:next w:val="Normalny"/>
    <w:qFormat/>
    <w:rsid w:val="00EF7B96"/>
    <w:pPr>
      <w:spacing w:before="360" w:after="80"/>
      <w:outlineLvl w:val="1"/>
    </w:pPr>
    <w:rPr>
      <w:b/>
      <w:bCs/>
      <w:sz w:val="28"/>
      <w:szCs w:val="28"/>
    </w:rPr>
  </w:style>
  <w:style w:type="paragraph" w:styleId="Nagwek3">
    <w:name w:val="heading 3"/>
    <w:basedOn w:val="Normalny"/>
    <w:next w:val="Normalny"/>
    <w:qFormat/>
    <w:rsid w:val="00EF7B96"/>
    <w:pPr>
      <w:spacing w:before="280" w:after="80"/>
      <w:outlineLvl w:val="2"/>
    </w:pPr>
    <w:rPr>
      <w:b/>
      <w:bCs/>
      <w:color w:val="666666"/>
      <w:sz w:val="24"/>
      <w:szCs w:val="24"/>
    </w:rPr>
  </w:style>
  <w:style w:type="paragraph" w:styleId="Nagwek4">
    <w:name w:val="heading 4"/>
    <w:basedOn w:val="Normalny"/>
    <w:next w:val="Normalny"/>
    <w:qFormat/>
    <w:rsid w:val="00EF7B96"/>
    <w:pPr>
      <w:spacing w:before="240" w:after="40"/>
      <w:outlineLvl w:val="3"/>
    </w:pPr>
    <w:rPr>
      <w:i/>
      <w:iCs/>
      <w:color w:val="666666"/>
    </w:rPr>
  </w:style>
  <w:style w:type="paragraph" w:styleId="Nagwek5">
    <w:name w:val="heading 5"/>
    <w:basedOn w:val="Normalny"/>
    <w:next w:val="Normalny"/>
    <w:qFormat/>
    <w:rsid w:val="00EF7B96"/>
    <w:pPr>
      <w:spacing w:before="220" w:after="40"/>
      <w:outlineLvl w:val="4"/>
    </w:pPr>
    <w:rPr>
      <w:b/>
      <w:bCs/>
      <w:color w:val="666666"/>
      <w:sz w:val="20"/>
      <w:szCs w:val="20"/>
    </w:rPr>
  </w:style>
  <w:style w:type="paragraph" w:styleId="Nagwek6">
    <w:name w:val="heading 6"/>
    <w:basedOn w:val="Normalny"/>
    <w:next w:val="Normalny"/>
    <w:qFormat/>
    <w:rsid w:val="00EF7B96"/>
    <w:pPr>
      <w:spacing w:before="200" w:after="40"/>
      <w:outlineLvl w:val="5"/>
    </w:pPr>
    <w:rPr>
      <w:i/>
      <w:iCs/>
      <w:color w:val="66666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EF7B96"/>
    <w:pPr>
      <w:spacing w:before="480" w:after="120"/>
    </w:pPr>
    <w:rPr>
      <w:b/>
      <w:bCs/>
      <w:sz w:val="72"/>
      <w:szCs w:val="72"/>
    </w:rPr>
  </w:style>
  <w:style w:type="paragraph" w:styleId="Podtytu">
    <w:name w:val="Subtitle"/>
    <w:basedOn w:val="Normalny"/>
    <w:qFormat/>
    <w:rsid w:val="00EF7B96"/>
    <w:pPr>
      <w:spacing w:before="360" w:after="80"/>
    </w:pPr>
    <w:rPr>
      <w:rFonts w:ascii="Georgia" w:eastAsia="Georgia" w:hAnsi="Georgia" w:cs="Georgia"/>
      <w:i/>
      <w:iCs/>
      <w:color w:val="666666"/>
      <w:sz w:val="48"/>
      <w:szCs w:val="48"/>
    </w:rPr>
  </w:style>
  <w:style w:type="table" w:styleId="Tabela-Siatka">
    <w:name w:val="Table Grid"/>
    <w:basedOn w:val="Standardowy"/>
    <w:rsid w:val="00AD16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183">
      <w:bodyDiv w:val="1"/>
      <w:marLeft w:val="0"/>
      <w:marRight w:val="0"/>
      <w:marTop w:val="0"/>
      <w:marBottom w:val="0"/>
      <w:divBdr>
        <w:top w:val="none" w:sz="0" w:space="0" w:color="auto"/>
        <w:left w:val="none" w:sz="0" w:space="0" w:color="auto"/>
        <w:bottom w:val="none" w:sz="0" w:space="0" w:color="auto"/>
        <w:right w:val="none" w:sz="0" w:space="0" w:color="auto"/>
      </w:divBdr>
    </w:div>
    <w:div w:id="461848609">
      <w:bodyDiv w:val="1"/>
      <w:marLeft w:val="0"/>
      <w:marRight w:val="0"/>
      <w:marTop w:val="0"/>
      <w:marBottom w:val="0"/>
      <w:divBdr>
        <w:top w:val="none" w:sz="0" w:space="0" w:color="auto"/>
        <w:left w:val="none" w:sz="0" w:space="0" w:color="auto"/>
        <w:bottom w:val="none" w:sz="0" w:space="0" w:color="auto"/>
        <w:right w:val="none" w:sz="0" w:space="0" w:color="auto"/>
      </w:divBdr>
    </w:div>
    <w:div w:id="890186751">
      <w:bodyDiv w:val="1"/>
      <w:marLeft w:val="0"/>
      <w:marRight w:val="0"/>
      <w:marTop w:val="0"/>
      <w:marBottom w:val="0"/>
      <w:divBdr>
        <w:top w:val="none" w:sz="0" w:space="0" w:color="auto"/>
        <w:left w:val="none" w:sz="0" w:space="0" w:color="auto"/>
        <w:bottom w:val="none" w:sz="0" w:space="0" w:color="auto"/>
        <w:right w:val="none" w:sz="0" w:space="0" w:color="auto"/>
      </w:divBdr>
    </w:div>
    <w:div w:id="1381394480">
      <w:bodyDiv w:val="1"/>
      <w:marLeft w:val="0"/>
      <w:marRight w:val="0"/>
      <w:marTop w:val="0"/>
      <w:marBottom w:val="0"/>
      <w:divBdr>
        <w:top w:val="none" w:sz="0" w:space="0" w:color="auto"/>
        <w:left w:val="none" w:sz="0" w:space="0" w:color="auto"/>
        <w:bottom w:val="none" w:sz="0" w:space="0" w:color="auto"/>
        <w:right w:val="none" w:sz="0" w:space="0" w:color="auto"/>
      </w:divBdr>
    </w:div>
    <w:div w:id="1698431040">
      <w:bodyDiv w:val="1"/>
      <w:marLeft w:val="0"/>
      <w:marRight w:val="0"/>
      <w:marTop w:val="0"/>
      <w:marBottom w:val="0"/>
      <w:divBdr>
        <w:top w:val="none" w:sz="0" w:space="0" w:color="auto"/>
        <w:left w:val="none" w:sz="0" w:space="0" w:color="auto"/>
        <w:bottom w:val="none" w:sz="0" w:space="0" w:color="auto"/>
        <w:right w:val="none" w:sz="0" w:space="0" w:color="auto"/>
      </w:divBdr>
    </w:div>
    <w:div w:id="2023241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E322B-3660-4BD6-B12B-59F0AD065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5</Pages>
  <Words>1366</Words>
  <Characters>8198</Characters>
  <Application>Microsoft Office Word</Application>
  <DocSecurity>0</DocSecurity>
  <Lines>68</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dcterms:created xsi:type="dcterms:W3CDTF">2012-09-13T09:27:00Z</dcterms:created>
  <dcterms:modified xsi:type="dcterms:W3CDTF">2017-09-04T12:40:00Z</dcterms:modified>
</cp:coreProperties>
</file>