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913EC" w:rsidRDefault="000913EC">
      <w:pPr>
        <w:jc w:val="center"/>
      </w:pPr>
      <w:r>
        <w:rPr>
          <w:b/>
          <w:bCs/>
          <w:sz w:val="28"/>
          <w:szCs w:val="28"/>
        </w:rPr>
        <w:t>SPECYFIKACJA TECHNICZNA WYKONANIA I ODBIORU ROBÓT</w:t>
      </w:r>
    </w:p>
    <w:p w:rsidR="000913EC" w:rsidRDefault="000913EC">
      <w:pPr>
        <w:jc w:val="center"/>
      </w:pPr>
      <w:r>
        <w:rPr>
          <w:b/>
          <w:bCs/>
          <w:sz w:val="28"/>
          <w:szCs w:val="28"/>
        </w:rPr>
        <w:t>BUDOWLANYCH</w:t>
      </w:r>
    </w:p>
    <w:p w:rsidR="000913EC" w:rsidRDefault="000913EC">
      <w:pPr>
        <w:pStyle w:val="Nagwek1"/>
        <w:jc w:val="center"/>
      </w:pPr>
      <w:bookmarkStart w:id="0" w:name="h_feingphva6wj" w:colFirst="0" w:colLast="0"/>
      <w:bookmarkEnd w:id="0"/>
      <w:r>
        <w:rPr>
          <w:b w:val="0"/>
          <w:bCs w:val="0"/>
          <w:sz w:val="22"/>
          <w:szCs w:val="22"/>
          <w:highlight w:val="white"/>
        </w:rPr>
        <w:t>Nazwa zamówienia:</w:t>
      </w:r>
    </w:p>
    <w:p w:rsidR="00105793" w:rsidRDefault="00105793" w:rsidP="00105793">
      <w:pPr>
        <w:jc w:val="center"/>
        <w:rPr>
          <w:b/>
        </w:rPr>
      </w:pPr>
      <w:r>
        <w:rPr>
          <w:b/>
        </w:rPr>
        <w:t xml:space="preserve">Wykonanie dokumentacji projektowej dla zadania pn. </w:t>
      </w:r>
      <w:r>
        <w:rPr>
          <w:b/>
          <w:i/>
        </w:rPr>
        <w:t>Przebudowa, rozbudowa i zmiana sposobu użytkowania budynku magazynowego przy ul. Kościuszki 77 w Toruniu – na budynek o funkcji użyteczności publicznej, stanowiący siedzibę samorządowych instytucji kultury.</w:t>
      </w:r>
    </w:p>
    <w:p w:rsidR="000913EC" w:rsidRDefault="000913EC">
      <w:pPr>
        <w:jc w:val="both"/>
      </w:pPr>
    </w:p>
    <w:p w:rsidR="000913EC" w:rsidRDefault="000913EC">
      <w:pPr>
        <w:pStyle w:val="Nagwek1"/>
        <w:jc w:val="both"/>
      </w:pPr>
      <w:bookmarkStart w:id="1" w:name="h_trt9elgwvr8n" w:colFirst="0" w:colLast="0"/>
      <w:bookmarkEnd w:id="1"/>
      <w:r>
        <w:t>ST 0</w:t>
      </w:r>
      <w:r w:rsidR="00AF21D6">
        <w:t>1</w:t>
      </w:r>
      <w:r>
        <w:t>.0</w:t>
      </w:r>
      <w:r w:rsidR="00F44D06">
        <w:t>3</w:t>
      </w:r>
      <w:bookmarkStart w:id="2" w:name="_GoBack"/>
      <w:bookmarkEnd w:id="2"/>
      <w:r>
        <w:t xml:space="preserve"> Zagospodarowanie terenu</w:t>
      </w:r>
    </w:p>
    <w:p w:rsidR="000913EC" w:rsidRDefault="000913EC">
      <w:pPr>
        <w:jc w:val="both"/>
      </w:pPr>
    </w:p>
    <w:p w:rsidR="000913EC" w:rsidRDefault="000913EC">
      <w:pPr>
        <w:jc w:val="both"/>
      </w:pPr>
    </w:p>
    <w:tbl>
      <w:tblPr>
        <w:tblW w:w="9360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60"/>
      </w:tblGrid>
      <w:tr w:rsidR="000913EC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913EC" w:rsidRDefault="00AF21D6" w:rsidP="007C2EDF">
            <w:pPr>
              <w:spacing w:line="240" w:lineRule="auto"/>
              <w:jc w:val="both"/>
            </w:pPr>
            <w:r>
              <w:t>CPV 45100000-8 Przygotowanie terenu pod budowę</w:t>
            </w:r>
          </w:p>
        </w:tc>
      </w:tr>
    </w:tbl>
    <w:p w:rsidR="000913EC" w:rsidRDefault="000913EC">
      <w:pPr>
        <w:jc w:val="both"/>
      </w:pPr>
    </w:p>
    <w:p w:rsidR="000913EC" w:rsidRDefault="000913EC">
      <w:pPr>
        <w:jc w:val="both"/>
      </w:pPr>
      <w:r>
        <w:rPr>
          <w:b/>
          <w:bCs/>
        </w:rPr>
        <w:t>1. PRZEDMIOT I ZAKRES ROBÓT</w:t>
      </w:r>
    </w:p>
    <w:p w:rsidR="000913EC" w:rsidRDefault="000913EC">
      <w:pPr>
        <w:jc w:val="both"/>
      </w:pPr>
    </w:p>
    <w:p w:rsidR="000913EC" w:rsidRDefault="000913EC">
      <w:pPr>
        <w:jc w:val="both"/>
      </w:pPr>
      <w:r>
        <w:t>Wymagania ogólne wg ST 00.01</w:t>
      </w:r>
    </w:p>
    <w:p w:rsidR="000913EC" w:rsidRDefault="000913EC">
      <w:pPr>
        <w:jc w:val="both"/>
      </w:pPr>
    </w:p>
    <w:p w:rsidR="000913EC" w:rsidRDefault="000913EC">
      <w:pPr>
        <w:jc w:val="both"/>
      </w:pPr>
      <w:r>
        <w:t>Szczegółowa Specyfikacja Techniczna jest stosow</w:t>
      </w:r>
      <w:r w:rsidR="00332CC7">
        <w:t>ana jako dokument przetargowy i </w:t>
      </w:r>
      <w:r>
        <w:t>kontraktowy przy zlecaniu i realizacji robót wymienionych poniżej.</w:t>
      </w:r>
    </w:p>
    <w:p w:rsidR="000913EC" w:rsidRDefault="000913EC">
      <w:pPr>
        <w:jc w:val="both"/>
      </w:pPr>
    </w:p>
    <w:p w:rsidR="000913EC" w:rsidRDefault="000913EC" w:rsidP="002B2754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Elementy małej architektury: </w:t>
      </w:r>
    </w:p>
    <w:p w:rsidR="000913EC" w:rsidRDefault="000913EC" w:rsidP="002B2754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ławki, </w:t>
      </w:r>
    </w:p>
    <w:p w:rsidR="000913EC" w:rsidRDefault="000913EC" w:rsidP="002B2754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śmietniki, </w:t>
      </w:r>
    </w:p>
    <w:p w:rsidR="000913EC" w:rsidRDefault="000913EC" w:rsidP="002B2754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donice terenowe, </w:t>
      </w:r>
    </w:p>
    <w:p w:rsidR="000913EC" w:rsidRDefault="000913EC" w:rsidP="002B2754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oświetlenie zewnętrzne, </w:t>
      </w:r>
    </w:p>
    <w:p w:rsidR="00115315" w:rsidRDefault="000913EC" w:rsidP="002B2754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- schody zewnętrzne,</w:t>
      </w:r>
    </w:p>
    <w:p w:rsidR="000913EC" w:rsidRDefault="00115315" w:rsidP="002B2754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- stojaki na rowery</w:t>
      </w:r>
      <w:r w:rsidR="000913EC">
        <w:rPr>
          <w:sz w:val="23"/>
          <w:szCs w:val="23"/>
        </w:rPr>
        <w:t xml:space="preserve"> </w:t>
      </w:r>
    </w:p>
    <w:p w:rsidR="000913EC" w:rsidRDefault="000913EC" w:rsidP="002B2754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- balustrady.</w:t>
      </w:r>
    </w:p>
    <w:p w:rsidR="000913EC" w:rsidRDefault="000913EC">
      <w:pPr>
        <w:jc w:val="both"/>
      </w:pPr>
    </w:p>
    <w:p w:rsidR="000913EC" w:rsidRDefault="000913EC">
      <w:pPr>
        <w:jc w:val="both"/>
      </w:pPr>
      <w:r w:rsidRPr="00C9597B">
        <w:rPr>
          <w:sz w:val="23"/>
          <w:szCs w:val="23"/>
        </w:rPr>
        <w:t xml:space="preserve">Rozwiązania techniczne stanowiące podstawę do wykonania tych robót </w:t>
      </w:r>
      <w:r>
        <w:rPr>
          <w:sz w:val="23"/>
          <w:szCs w:val="23"/>
        </w:rPr>
        <w:t xml:space="preserve">są </w:t>
      </w:r>
      <w:r w:rsidR="00332CC7">
        <w:rPr>
          <w:sz w:val="23"/>
          <w:szCs w:val="23"/>
        </w:rPr>
        <w:t>przedstawione w </w:t>
      </w:r>
      <w:r w:rsidRPr="00C9597B">
        <w:rPr>
          <w:sz w:val="23"/>
          <w:szCs w:val="23"/>
        </w:rPr>
        <w:t>projekcie wykonawczym bran</w:t>
      </w:r>
      <w:r>
        <w:rPr>
          <w:sz w:val="23"/>
          <w:szCs w:val="23"/>
        </w:rPr>
        <w:t>ż</w:t>
      </w:r>
      <w:r w:rsidRPr="00C9597B">
        <w:rPr>
          <w:sz w:val="23"/>
          <w:szCs w:val="23"/>
        </w:rPr>
        <w:t>y architektonicznej</w:t>
      </w:r>
      <w:r>
        <w:rPr>
          <w:sz w:val="23"/>
          <w:szCs w:val="23"/>
        </w:rPr>
        <w:t xml:space="preserve"> i projektu zagospodarowania terenu oraz instalacji elektrycznej (oświetlenie), a także w ST dot. żelbetów, zbrojenia i konstrukcji stalowych.</w:t>
      </w:r>
    </w:p>
    <w:p w:rsidR="000913EC" w:rsidRDefault="000913EC">
      <w:pPr>
        <w:jc w:val="both"/>
      </w:pPr>
    </w:p>
    <w:p w:rsidR="000913EC" w:rsidRDefault="000913EC">
      <w:pPr>
        <w:jc w:val="both"/>
      </w:pPr>
    </w:p>
    <w:p w:rsidR="000913EC" w:rsidRDefault="000913EC">
      <w:pPr>
        <w:jc w:val="both"/>
      </w:pPr>
      <w:r>
        <w:rPr>
          <w:b/>
          <w:bCs/>
        </w:rPr>
        <w:t>2. MATERIAŁY</w:t>
      </w:r>
    </w:p>
    <w:p w:rsidR="000913EC" w:rsidRDefault="000913EC">
      <w:pPr>
        <w:jc w:val="both"/>
      </w:pPr>
    </w:p>
    <w:p w:rsidR="000913EC" w:rsidRDefault="000913EC">
      <w:pPr>
        <w:jc w:val="both"/>
      </w:pPr>
      <w:r>
        <w:t>Wymagania ogólne wg ST 00.01</w:t>
      </w:r>
    </w:p>
    <w:p w:rsidR="000913EC" w:rsidRDefault="000913EC">
      <w:pPr>
        <w:jc w:val="both"/>
      </w:pPr>
    </w:p>
    <w:p w:rsidR="000913EC" w:rsidRDefault="000913EC">
      <w:pPr>
        <w:jc w:val="both"/>
      </w:pPr>
      <w:r>
        <w:t>- Fundamenty betonowe</w:t>
      </w:r>
    </w:p>
    <w:p w:rsidR="000913EC" w:rsidRDefault="000913EC">
      <w:pPr>
        <w:jc w:val="both"/>
      </w:pPr>
      <w:r>
        <w:t xml:space="preserve">- </w:t>
      </w:r>
      <w:r w:rsidR="006D439C">
        <w:t xml:space="preserve">ławki, donice, śmietniki </w:t>
      </w:r>
      <w:r w:rsidR="00DC2957">
        <w:t xml:space="preserve">prefabrykowane </w:t>
      </w:r>
      <w:r w:rsidR="006D439C">
        <w:t>– beton architektoniczny</w:t>
      </w:r>
    </w:p>
    <w:p w:rsidR="000913EC" w:rsidRDefault="000913EC">
      <w:pPr>
        <w:jc w:val="both"/>
      </w:pPr>
      <w:r>
        <w:t xml:space="preserve">- </w:t>
      </w:r>
      <w:r w:rsidR="0000711E">
        <w:t>zdejmowalna pokrywa śmietnika – stal ocynkowana</w:t>
      </w:r>
    </w:p>
    <w:p w:rsidR="000913EC" w:rsidRDefault="006D439C">
      <w:pPr>
        <w:jc w:val="both"/>
      </w:pPr>
      <w:r>
        <w:t>- żelbetowe schody zewnętrzne</w:t>
      </w:r>
    </w:p>
    <w:p w:rsidR="00115315" w:rsidRDefault="00115315">
      <w:pPr>
        <w:jc w:val="both"/>
      </w:pPr>
      <w:r>
        <w:t xml:space="preserve">- </w:t>
      </w:r>
      <w:r w:rsidR="00D61ADA">
        <w:t xml:space="preserve">blokowe </w:t>
      </w:r>
      <w:r>
        <w:t xml:space="preserve">schody zewnętrzne </w:t>
      </w:r>
      <w:r w:rsidR="00D61ADA">
        <w:t>z płyt betonowych</w:t>
      </w:r>
    </w:p>
    <w:p w:rsidR="000913EC" w:rsidRDefault="000913EC">
      <w:pPr>
        <w:jc w:val="both"/>
      </w:pPr>
      <w:r>
        <w:t>- oprawy i słupy oświetleniowe wg dokumentacji projektowej,</w:t>
      </w:r>
    </w:p>
    <w:p w:rsidR="000913EC" w:rsidRDefault="0000711E">
      <w:pPr>
        <w:jc w:val="both"/>
        <w:rPr>
          <w:color w:val="FF0000"/>
        </w:rPr>
      </w:pPr>
      <w:r>
        <w:t xml:space="preserve">- </w:t>
      </w:r>
      <w:r w:rsidR="000913EC">
        <w:t xml:space="preserve">balustrady z profili stalowych wg dokumentacji projektowej i </w:t>
      </w:r>
      <w:r w:rsidR="000913EC" w:rsidRPr="006D439C">
        <w:rPr>
          <w:color w:val="000000" w:themeColor="text1"/>
        </w:rPr>
        <w:t>ST dot. ślusarki.</w:t>
      </w:r>
    </w:p>
    <w:p w:rsidR="0000711E" w:rsidRDefault="0000711E" w:rsidP="0000711E">
      <w:pPr>
        <w:jc w:val="both"/>
        <w:rPr>
          <w:color w:val="000000" w:themeColor="text1"/>
        </w:rPr>
      </w:pPr>
      <w:r>
        <w:t xml:space="preserve">- balustrada z profili stalowych z wypełnieniem ze szkła zespolonego wg dokumentacji projektowej i </w:t>
      </w:r>
      <w:r w:rsidRPr="006D439C">
        <w:rPr>
          <w:color w:val="000000" w:themeColor="text1"/>
        </w:rPr>
        <w:t>ST dot. ślusarki.</w:t>
      </w:r>
    </w:p>
    <w:p w:rsidR="006D439C" w:rsidRDefault="006D439C" w:rsidP="0000711E">
      <w:pPr>
        <w:jc w:val="both"/>
      </w:pPr>
      <w:r>
        <w:rPr>
          <w:color w:val="000000" w:themeColor="text1"/>
        </w:rPr>
        <w:t>- stojaki na rowery wykonane ze stalowego płaskownika</w:t>
      </w:r>
    </w:p>
    <w:p w:rsidR="0000711E" w:rsidRDefault="0000711E">
      <w:pPr>
        <w:jc w:val="both"/>
      </w:pPr>
    </w:p>
    <w:p w:rsidR="000913EC" w:rsidRDefault="000913EC">
      <w:pPr>
        <w:jc w:val="both"/>
      </w:pPr>
    </w:p>
    <w:p w:rsidR="000913EC" w:rsidRDefault="000913EC">
      <w:pPr>
        <w:jc w:val="both"/>
      </w:pPr>
      <w:r>
        <w:rPr>
          <w:b/>
          <w:bCs/>
        </w:rPr>
        <w:t>3. SPRZĘT</w:t>
      </w:r>
    </w:p>
    <w:p w:rsidR="000913EC" w:rsidRDefault="000913EC">
      <w:pPr>
        <w:jc w:val="both"/>
      </w:pPr>
    </w:p>
    <w:p w:rsidR="000913EC" w:rsidRDefault="000913EC">
      <w:pPr>
        <w:jc w:val="both"/>
      </w:pPr>
      <w:r>
        <w:t>Wymagania ogólne wg ST 00.01</w:t>
      </w:r>
    </w:p>
    <w:p w:rsidR="000913EC" w:rsidRDefault="000913EC" w:rsidP="00052C32">
      <w:pPr>
        <w:widowControl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913EC" w:rsidRPr="00052C32" w:rsidRDefault="000913EC" w:rsidP="00332CC7">
      <w:pPr>
        <w:widowControl/>
        <w:autoSpaceDE w:val="0"/>
        <w:autoSpaceDN w:val="0"/>
        <w:adjustRightInd w:val="0"/>
        <w:spacing w:line="240" w:lineRule="auto"/>
        <w:jc w:val="both"/>
      </w:pPr>
      <w:r w:rsidRPr="00052C32">
        <w:t>Roboty zwi</w:t>
      </w:r>
      <w:r w:rsidRPr="00052C32">
        <w:rPr>
          <w:rFonts w:eastAsia="TimesNewRoman"/>
        </w:rPr>
        <w:t>ą</w:t>
      </w:r>
      <w:r w:rsidRPr="00052C32">
        <w:t>zane z zagospodarowaniem terenu mog</w:t>
      </w:r>
      <w:r w:rsidRPr="00052C32">
        <w:rPr>
          <w:rFonts w:eastAsia="TimesNewRoman"/>
        </w:rPr>
        <w:t xml:space="preserve">ą </w:t>
      </w:r>
      <w:r w:rsidRPr="00052C32">
        <w:t>by</w:t>
      </w:r>
      <w:r w:rsidRPr="00052C32">
        <w:rPr>
          <w:rFonts w:eastAsia="TimesNewRoman"/>
        </w:rPr>
        <w:t xml:space="preserve">ć </w:t>
      </w:r>
      <w:r w:rsidRPr="00052C32">
        <w:t>wykonane r</w:t>
      </w:r>
      <w:r w:rsidRPr="00052C32">
        <w:rPr>
          <w:rFonts w:eastAsia="TimesNewRoman"/>
        </w:rPr>
        <w:t>ę</w:t>
      </w:r>
      <w:r w:rsidRPr="00052C32">
        <w:t>cznie lub mechanicznie przy użyciu dowolnego typu sprz</w:t>
      </w:r>
      <w:r w:rsidRPr="00052C32">
        <w:rPr>
          <w:rFonts w:eastAsia="TimesNewRoman"/>
        </w:rPr>
        <w:t>ę</w:t>
      </w:r>
      <w:r w:rsidRPr="00052C32">
        <w:t>tu zaakceptowanego przez In</w:t>
      </w:r>
      <w:r w:rsidRPr="00052C32">
        <w:rPr>
          <w:rFonts w:eastAsia="TimesNewRoman"/>
        </w:rPr>
        <w:t>ż</w:t>
      </w:r>
      <w:r w:rsidRPr="00052C32">
        <w:t>yniera kontraktu.</w:t>
      </w:r>
    </w:p>
    <w:p w:rsidR="000913EC" w:rsidRPr="00052C32" w:rsidRDefault="000913EC" w:rsidP="00332CC7">
      <w:pPr>
        <w:widowControl/>
        <w:autoSpaceDE w:val="0"/>
        <w:autoSpaceDN w:val="0"/>
        <w:adjustRightInd w:val="0"/>
        <w:spacing w:line="240" w:lineRule="auto"/>
        <w:jc w:val="both"/>
      </w:pPr>
      <w:r w:rsidRPr="00052C32">
        <w:t>U</w:t>
      </w:r>
      <w:r w:rsidRPr="00052C32">
        <w:rPr>
          <w:rFonts w:eastAsia="TimesNewRoman"/>
        </w:rPr>
        <w:t>ż</w:t>
      </w:r>
      <w:r w:rsidRPr="00052C32">
        <w:t>ywany sprz</w:t>
      </w:r>
      <w:r w:rsidRPr="00052C32">
        <w:rPr>
          <w:rFonts w:eastAsia="TimesNewRoman"/>
        </w:rPr>
        <w:t>ę</w:t>
      </w:r>
      <w:r w:rsidRPr="00052C32">
        <w:t>t powinien mie</w:t>
      </w:r>
      <w:r w:rsidRPr="00052C32">
        <w:rPr>
          <w:rFonts w:eastAsia="TimesNewRoman"/>
        </w:rPr>
        <w:t xml:space="preserve">ć </w:t>
      </w:r>
      <w:r w:rsidRPr="00052C32">
        <w:t>wszelkie aktualnie wymagane dokumenty, dopuszczaj</w:t>
      </w:r>
      <w:r w:rsidRPr="00052C32">
        <w:rPr>
          <w:rFonts w:eastAsia="TimesNewRoman"/>
        </w:rPr>
        <w:t>ą</w:t>
      </w:r>
      <w:r w:rsidRPr="00052C32">
        <w:t>ce go do</w:t>
      </w:r>
    </w:p>
    <w:p w:rsidR="000913EC" w:rsidRPr="00052C32" w:rsidRDefault="000913EC" w:rsidP="00332CC7">
      <w:pPr>
        <w:widowControl/>
        <w:autoSpaceDE w:val="0"/>
        <w:autoSpaceDN w:val="0"/>
        <w:adjustRightInd w:val="0"/>
        <w:spacing w:line="240" w:lineRule="auto"/>
        <w:jc w:val="both"/>
      </w:pPr>
      <w:r w:rsidRPr="00052C32">
        <w:t>stosowania, potwierdzone przez dozór techniczny.</w:t>
      </w:r>
    </w:p>
    <w:p w:rsidR="000913EC" w:rsidRPr="00052C32" w:rsidRDefault="000913EC" w:rsidP="00332CC7">
      <w:pPr>
        <w:widowControl/>
        <w:autoSpaceDE w:val="0"/>
        <w:autoSpaceDN w:val="0"/>
        <w:adjustRightInd w:val="0"/>
        <w:spacing w:line="240" w:lineRule="auto"/>
        <w:jc w:val="both"/>
      </w:pPr>
      <w:r w:rsidRPr="00052C32">
        <w:t>Stosowany sprz</w:t>
      </w:r>
      <w:r w:rsidRPr="00052C32">
        <w:rPr>
          <w:rFonts w:eastAsia="TimesNewRoman"/>
        </w:rPr>
        <w:t>ę</w:t>
      </w:r>
      <w:r w:rsidRPr="00052C32">
        <w:t>t powinien by</w:t>
      </w:r>
      <w:r w:rsidRPr="00052C32">
        <w:rPr>
          <w:rFonts w:eastAsia="TimesNewRoman"/>
        </w:rPr>
        <w:t xml:space="preserve">ć </w:t>
      </w:r>
      <w:r w:rsidRPr="00052C32">
        <w:t>utrzymany w ci</w:t>
      </w:r>
      <w:r w:rsidRPr="00052C32">
        <w:rPr>
          <w:rFonts w:eastAsia="TimesNewRoman"/>
        </w:rPr>
        <w:t>ą</w:t>
      </w:r>
      <w:r w:rsidRPr="00052C32">
        <w:t>głej sprawno</w:t>
      </w:r>
      <w:r w:rsidRPr="00052C32">
        <w:rPr>
          <w:rFonts w:eastAsia="TimesNewRoman"/>
        </w:rPr>
        <w:t>ś</w:t>
      </w:r>
      <w:r w:rsidRPr="00052C32">
        <w:t>ci technicznej, winien by</w:t>
      </w:r>
      <w:r w:rsidRPr="00052C32">
        <w:rPr>
          <w:rFonts w:eastAsia="TimesNewRoman"/>
        </w:rPr>
        <w:t xml:space="preserve">ć </w:t>
      </w:r>
      <w:r w:rsidRPr="00052C32">
        <w:t>nale</w:t>
      </w:r>
      <w:r w:rsidRPr="00052C32">
        <w:rPr>
          <w:rFonts w:eastAsia="TimesNewRoman"/>
        </w:rPr>
        <w:t>ż</w:t>
      </w:r>
      <w:r w:rsidRPr="00052C32">
        <w:t>ycie konserwowany a okresowe przegl</w:t>
      </w:r>
      <w:r w:rsidRPr="00052C32">
        <w:rPr>
          <w:rFonts w:eastAsia="TimesNewRoman"/>
        </w:rPr>
        <w:t>ą</w:t>
      </w:r>
      <w:r w:rsidRPr="00052C32">
        <w:t>dy wyko</w:t>
      </w:r>
      <w:r w:rsidR="00332CC7">
        <w:t>nane systematycznie i zgodnie z </w:t>
      </w:r>
      <w:r w:rsidRPr="00052C32">
        <w:t>przepisami, winny by</w:t>
      </w:r>
      <w:r w:rsidRPr="00052C32">
        <w:rPr>
          <w:rFonts w:eastAsia="TimesNewRoman"/>
        </w:rPr>
        <w:t xml:space="preserve">ć </w:t>
      </w:r>
      <w:r w:rsidRPr="00052C32">
        <w:t>potwierdzone odpowiednimi dokumentami</w:t>
      </w:r>
      <w:r w:rsidR="00332CC7">
        <w:t>.</w:t>
      </w:r>
    </w:p>
    <w:p w:rsidR="000913EC" w:rsidRPr="00052C32" w:rsidRDefault="000913EC" w:rsidP="00332CC7">
      <w:pPr>
        <w:widowControl/>
        <w:autoSpaceDE w:val="0"/>
        <w:autoSpaceDN w:val="0"/>
        <w:adjustRightInd w:val="0"/>
        <w:spacing w:line="240" w:lineRule="auto"/>
        <w:jc w:val="both"/>
      </w:pPr>
      <w:r w:rsidRPr="00052C32">
        <w:t>Sprz</w:t>
      </w:r>
      <w:r w:rsidRPr="00052C32">
        <w:rPr>
          <w:rFonts w:eastAsia="TimesNewRoman"/>
        </w:rPr>
        <w:t>ę</w:t>
      </w:r>
      <w:r w:rsidRPr="00052C32">
        <w:t>t powinien by</w:t>
      </w:r>
      <w:r w:rsidRPr="00052C32">
        <w:rPr>
          <w:rFonts w:eastAsia="TimesNewRoman"/>
        </w:rPr>
        <w:t xml:space="preserve">ć </w:t>
      </w:r>
      <w:r w:rsidRPr="00052C32">
        <w:t>zawsze zabezpieczony przed u</w:t>
      </w:r>
      <w:r w:rsidRPr="00052C32">
        <w:rPr>
          <w:rFonts w:eastAsia="TimesNewRoman"/>
        </w:rPr>
        <w:t>ż</w:t>
      </w:r>
      <w:r w:rsidRPr="00052C32">
        <w:t>yciem go przez osoby niepowołane, nieodpowiednie czy nieprzygotowane do jego u</w:t>
      </w:r>
      <w:r w:rsidRPr="00052C32">
        <w:rPr>
          <w:rFonts w:eastAsia="TimesNewRoman"/>
        </w:rPr>
        <w:t>ż</w:t>
      </w:r>
      <w:r w:rsidRPr="00052C32">
        <w:t>ycia.</w:t>
      </w:r>
    </w:p>
    <w:p w:rsidR="000913EC" w:rsidRDefault="000913EC">
      <w:pPr>
        <w:jc w:val="both"/>
      </w:pPr>
    </w:p>
    <w:p w:rsidR="000913EC" w:rsidRDefault="000913EC">
      <w:pPr>
        <w:jc w:val="both"/>
      </w:pPr>
      <w:r>
        <w:rPr>
          <w:b/>
          <w:bCs/>
        </w:rPr>
        <w:t>4. TRANSPORT</w:t>
      </w:r>
    </w:p>
    <w:p w:rsidR="000913EC" w:rsidRDefault="000913EC">
      <w:pPr>
        <w:jc w:val="both"/>
      </w:pPr>
    </w:p>
    <w:p w:rsidR="000913EC" w:rsidRDefault="000913EC">
      <w:pPr>
        <w:jc w:val="both"/>
      </w:pPr>
      <w:r>
        <w:t>Wymagania ogólne wg ST 00.01</w:t>
      </w:r>
    </w:p>
    <w:p w:rsidR="000913EC" w:rsidRPr="00052C32" w:rsidRDefault="000913EC">
      <w:pPr>
        <w:jc w:val="both"/>
      </w:pPr>
    </w:p>
    <w:p w:rsidR="000913EC" w:rsidRPr="00052C32" w:rsidRDefault="000913EC" w:rsidP="00052C32">
      <w:pPr>
        <w:widowControl/>
        <w:autoSpaceDE w:val="0"/>
        <w:autoSpaceDN w:val="0"/>
        <w:adjustRightInd w:val="0"/>
        <w:spacing w:line="240" w:lineRule="auto"/>
      </w:pPr>
      <w:r w:rsidRPr="00052C32">
        <w:t>Transport materiałów powinien odbywa</w:t>
      </w:r>
      <w:r w:rsidRPr="00052C32">
        <w:rPr>
          <w:rFonts w:eastAsia="TimesNewRoman"/>
        </w:rPr>
        <w:t xml:space="preserve">ć </w:t>
      </w:r>
      <w:r w:rsidRPr="00052C32">
        <w:t>si</w:t>
      </w:r>
      <w:r w:rsidRPr="00052C32">
        <w:rPr>
          <w:rFonts w:eastAsia="TimesNewRoman"/>
        </w:rPr>
        <w:t xml:space="preserve">ę </w:t>
      </w:r>
      <w:r w:rsidRPr="00052C32">
        <w:t>w sposób zabezpieczaj</w:t>
      </w:r>
      <w:r w:rsidRPr="00052C32">
        <w:rPr>
          <w:rFonts w:eastAsia="TimesNewRoman"/>
        </w:rPr>
        <w:t>ą</w:t>
      </w:r>
      <w:r w:rsidRPr="00052C32">
        <w:t>cy je przed przesuwaniem</w:t>
      </w:r>
    </w:p>
    <w:p w:rsidR="000913EC" w:rsidRPr="00052C32" w:rsidRDefault="000913EC" w:rsidP="00052C32">
      <w:pPr>
        <w:jc w:val="both"/>
      </w:pPr>
      <w:r w:rsidRPr="00052C32">
        <w:t>podczas jazdy, uszkodzeniem i zniszczeniem.</w:t>
      </w:r>
    </w:p>
    <w:p w:rsidR="000913EC" w:rsidRPr="00052C32" w:rsidRDefault="000913EC" w:rsidP="00052C32">
      <w:pPr>
        <w:widowControl/>
        <w:autoSpaceDE w:val="0"/>
        <w:autoSpaceDN w:val="0"/>
        <w:adjustRightInd w:val="0"/>
        <w:spacing w:line="240" w:lineRule="auto"/>
      </w:pPr>
      <w:r w:rsidRPr="00052C32">
        <w:t>Przechowywanie elementów powinno zapewnia</w:t>
      </w:r>
      <w:r w:rsidRPr="00052C32">
        <w:rPr>
          <w:rFonts w:eastAsia="TimesNewRoman"/>
        </w:rPr>
        <w:t xml:space="preserve">ć </w:t>
      </w:r>
      <w:r w:rsidRPr="00052C32">
        <w:t>stał</w:t>
      </w:r>
      <w:r w:rsidRPr="00052C32">
        <w:rPr>
          <w:rFonts w:eastAsia="TimesNewRoman"/>
        </w:rPr>
        <w:t xml:space="preserve">ą </w:t>
      </w:r>
      <w:r w:rsidRPr="00052C32">
        <w:t>gotowo</w:t>
      </w:r>
      <w:r w:rsidRPr="00052C32">
        <w:rPr>
          <w:rFonts w:eastAsia="TimesNewRoman"/>
        </w:rPr>
        <w:t xml:space="preserve">ść </w:t>
      </w:r>
      <w:r w:rsidRPr="00052C32">
        <w:t>u</w:t>
      </w:r>
      <w:r w:rsidRPr="00052C32">
        <w:rPr>
          <w:rFonts w:eastAsia="TimesNewRoman"/>
        </w:rPr>
        <w:t>ż</w:t>
      </w:r>
      <w:r w:rsidRPr="00052C32">
        <w:t>ycia ich do monta</w:t>
      </w:r>
      <w:r w:rsidRPr="00052C32">
        <w:rPr>
          <w:rFonts w:eastAsia="TimesNewRoman"/>
        </w:rPr>
        <w:t>ż</w:t>
      </w:r>
      <w:r w:rsidRPr="00052C32">
        <w:t>u. Materiały powinny by</w:t>
      </w:r>
      <w:r w:rsidRPr="00052C32">
        <w:rPr>
          <w:rFonts w:eastAsia="TimesNewRoman"/>
        </w:rPr>
        <w:t xml:space="preserve">ć </w:t>
      </w:r>
      <w:r w:rsidRPr="00052C32">
        <w:t>przechowywane w pomieszczeniach krytych, zamkni</w:t>
      </w:r>
      <w:r w:rsidRPr="00052C32">
        <w:rPr>
          <w:rFonts w:eastAsia="TimesNewRoman"/>
        </w:rPr>
        <w:t>ę</w:t>
      </w:r>
      <w:r w:rsidRPr="00052C32">
        <w:t>tych lub magazynach</w:t>
      </w:r>
    </w:p>
    <w:p w:rsidR="000913EC" w:rsidRPr="00052C32" w:rsidRDefault="000913EC" w:rsidP="00052C32">
      <w:pPr>
        <w:widowControl/>
        <w:autoSpaceDE w:val="0"/>
        <w:autoSpaceDN w:val="0"/>
        <w:adjustRightInd w:val="0"/>
        <w:spacing w:line="240" w:lineRule="auto"/>
      </w:pPr>
      <w:r w:rsidRPr="00052C32">
        <w:t>półotwartych z bocznymi osłonami przeciwdeszczowymi. Powinny by</w:t>
      </w:r>
      <w:r w:rsidRPr="00052C32">
        <w:rPr>
          <w:rFonts w:eastAsia="TimesNewRoman"/>
        </w:rPr>
        <w:t xml:space="preserve">ć </w:t>
      </w:r>
      <w:r w:rsidRPr="00052C32">
        <w:t>one odizolowane od</w:t>
      </w:r>
    </w:p>
    <w:p w:rsidR="000913EC" w:rsidRPr="00052C32" w:rsidRDefault="000913EC" w:rsidP="00052C32">
      <w:pPr>
        <w:jc w:val="both"/>
      </w:pPr>
      <w:r w:rsidRPr="00052C32">
        <w:t>materiałów i substancji działaj</w:t>
      </w:r>
      <w:r w:rsidRPr="00052C32">
        <w:rPr>
          <w:rFonts w:eastAsia="TimesNewRoman"/>
        </w:rPr>
        <w:t>ą</w:t>
      </w:r>
      <w:r w:rsidRPr="00052C32">
        <w:t>cych szkodliwie.</w:t>
      </w:r>
    </w:p>
    <w:p w:rsidR="000913EC" w:rsidRDefault="000913EC">
      <w:pPr>
        <w:jc w:val="both"/>
      </w:pPr>
    </w:p>
    <w:p w:rsidR="000913EC" w:rsidRDefault="000913EC">
      <w:pPr>
        <w:jc w:val="both"/>
      </w:pPr>
      <w:r>
        <w:rPr>
          <w:b/>
          <w:bCs/>
        </w:rPr>
        <w:t>5. WYKONANIE ROBÓT</w:t>
      </w:r>
    </w:p>
    <w:p w:rsidR="000913EC" w:rsidRDefault="000913EC">
      <w:pPr>
        <w:jc w:val="both"/>
      </w:pPr>
    </w:p>
    <w:p w:rsidR="000913EC" w:rsidRDefault="000913EC">
      <w:pPr>
        <w:jc w:val="both"/>
      </w:pPr>
      <w:r>
        <w:t>Wymagania ogólne wg ST 00.01</w:t>
      </w:r>
    </w:p>
    <w:p w:rsidR="000913EC" w:rsidRDefault="000913EC">
      <w:pPr>
        <w:jc w:val="both"/>
      </w:pPr>
    </w:p>
    <w:p w:rsidR="000913EC" w:rsidRPr="00052C32" w:rsidRDefault="000913EC" w:rsidP="00052C32">
      <w:pPr>
        <w:widowControl/>
        <w:autoSpaceDE w:val="0"/>
        <w:autoSpaceDN w:val="0"/>
        <w:adjustRightInd w:val="0"/>
        <w:spacing w:line="240" w:lineRule="auto"/>
        <w:rPr>
          <w:rFonts w:eastAsia="TimesNewRoman"/>
        </w:rPr>
      </w:pPr>
      <w:r w:rsidRPr="00052C32">
        <w:t>Monta</w:t>
      </w:r>
      <w:r>
        <w:rPr>
          <w:rFonts w:eastAsia="TimesNewRoman"/>
        </w:rPr>
        <w:t>ż</w:t>
      </w:r>
      <w:r w:rsidRPr="00052C32">
        <w:t>u elementów małej architektury nale</w:t>
      </w:r>
      <w:r>
        <w:rPr>
          <w:rFonts w:eastAsia="TimesNewRoman"/>
        </w:rPr>
        <w:t>ż</w:t>
      </w:r>
      <w:r w:rsidRPr="00052C32">
        <w:t>y dokona</w:t>
      </w:r>
      <w:r w:rsidRPr="00052C32">
        <w:rPr>
          <w:rFonts w:eastAsia="TimesNewRoman"/>
        </w:rPr>
        <w:t xml:space="preserve">ć </w:t>
      </w:r>
      <w:r w:rsidRPr="00052C32">
        <w:t>zgodnie z rysunkami technicznymi, wiedz</w:t>
      </w:r>
      <w:r w:rsidRPr="00052C32">
        <w:rPr>
          <w:rFonts w:eastAsia="TimesNewRoman"/>
        </w:rPr>
        <w:t>ą</w:t>
      </w:r>
      <w:r>
        <w:rPr>
          <w:rFonts w:eastAsia="TimesNewRoman"/>
        </w:rPr>
        <w:t xml:space="preserve"> </w:t>
      </w:r>
      <w:r w:rsidRPr="00052C32">
        <w:t>i do</w:t>
      </w:r>
      <w:r w:rsidRPr="00052C32">
        <w:rPr>
          <w:rFonts w:eastAsia="TimesNewRoman"/>
        </w:rPr>
        <w:t>ś</w:t>
      </w:r>
      <w:r w:rsidRPr="00052C32">
        <w:t>wiadczeniem wykonawcy ,oraz instrukcjami producenta poszczególnych elementów i</w:t>
      </w:r>
      <w:r>
        <w:rPr>
          <w:rFonts w:eastAsia="TimesNewRoman"/>
        </w:rPr>
        <w:t xml:space="preserve"> </w:t>
      </w:r>
      <w:r w:rsidRPr="00052C32">
        <w:t>wybranych systemów.</w:t>
      </w:r>
    </w:p>
    <w:p w:rsidR="000913EC" w:rsidRDefault="000913EC" w:rsidP="00052C32">
      <w:pPr>
        <w:jc w:val="both"/>
      </w:pPr>
    </w:p>
    <w:p w:rsidR="000913EC" w:rsidRDefault="000913EC">
      <w:pPr>
        <w:jc w:val="both"/>
      </w:pPr>
      <w:r>
        <w:lastRenderedPageBreak/>
        <w:t>Elementy małej architektury:</w:t>
      </w:r>
    </w:p>
    <w:p w:rsidR="000913EC" w:rsidRDefault="000913EC">
      <w:pPr>
        <w:jc w:val="both"/>
      </w:pPr>
      <w:r>
        <w:t xml:space="preserve">Ławki, donice i śmietniki należy dostarczyć na budowę jako gotowe elementy prefabrykowane. </w:t>
      </w:r>
    </w:p>
    <w:p w:rsidR="000913EC" w:rsidRDefault="000913EC">
      <w:pPr>
        <w:jc w:val="both"/>
      </w:pPr>
      <w:r>
        <w:t>Prace związane z wykonaniem oświetlenia zewnętrznego, siedzisk z oświetleniem LED</w:t>
      </w:r>
      <w:r w:rsidR="00EF1F1F">
        <w:t>-</w:t>
      </w:r>
      <w:r>
        <w:t xml:space="preserve">owym, należy prowadzić biorąc pod uwagę projekt branży elektrycznej. </w:t>
      </w:r>
    </w:p>
    <w:p w:rsidR="000913EC" w:rsidRPr="003336AE" w:rsidRDefault="000913EC" w:rsidP="003336AE">
      <w:pPr>
        <w:autoSpaceDE w:val="0"/>
        <w:autoSpaceDN w:val="0"/>
        <w:adjustRightInd w:val="0"/>
        <w:jc w:val="both"/>
        <w:rPr>
          <w:color w:val="auto"/>
          <w:sz w:val="23"/>
          <w:szCs w:val="23"/>
        </w:rPr>
      </w:pPr>
      <w:r w:rsidRPr="003336AE">
        <w:rPr>
          <w:color w:val="auto"/>
          <w:sz w:val="23"/>
          <w:szCs w:val="23"/>
        </w:rPr>
        <w:t>W przypadku jakichko</w:t>
      </w:r>
      <w:r>
        <w:rPr>
          <w:color w:val="auto"/>
          <w:sz w:val="23"/>
          <w:szCs w:val="23"/>
        </w:rPr>
        <w:t xml:space="preserve">lwiek wątpliwości, konieczności </w:t>
      </w:r>
      <w:r w:rsidRPr="003336AE">
        <w:rPr>
          <w:color w:val="auto"/>
          <w:sz w:val="23"/>
          <w:szCs w:val="23"/>
        </w:rPr>
        <w:t>zmian, lub konieczności specjalnego umocowania/posa</w:t>
      </w:r>
      <w:r>
        <w:rPr>
          <w:color w:val="auto"/>
          <w:sz w:val="23"/>
          <w:szCs w:val="23"/>
        </w:rPr>
        <w:t>dowienia poszczególnych elementów, należy się skontaktować z Projektantem.</w:t>
      </w:r>
    </w:p>
    <w:p w:rsidR="000913EC" w:rsidRDefault="000913EC">
      <w:pPr>
        <w:jc w:val="both"/>
      </w:pPr>
    </w:p>
    <w:p w:rsidR="000913EC" w:rsidRDefault="000913EC">
      <w:pPr>
        <w:jc w:val="both"/>
      </w:pPr>
      <w:r>
        <w:rPr>
          <w:b/>
          <w:bCs/>
        </w:rPr>
        <w:t>6. KONTROLA JAKOŚCI ROBÓT</w:t>
      </w:r>
    </w:p>
    <w:p w:rsidR="000913EC" w:rsidRDefault="000913EC">
      <w:pPr>
        <w:jc w:val="both"/>
      </w:pPr>
    </w:p>
    <w:p w:rsidR="000913EC" w:rsidRDefault="000913EC">
      <w:pPr>
        <w:jc w:val="both"/>
      </w:pPr>
      <w:r>
        <w:t>Wymagania ogólne wg ST 00.01</w:t>
      </w:r>
    </w:p>
    <w:p w:rsidR="000913EC" w:rsidRDefault="000913EC">
      <w:pPr>
        <w:jc w:val="both"/>
      </w:pPr>
    </w:p>
    <w:p w:rsidR="000913EC" w:rsidRDefault="000913EC">
      <w:pPr>
        <w:jc w:val="both"/>
      </w:pPr>
    </w:p>
    <w:p w:rsidR="000913EC" w:rsidRDefault="000913EC">
      <w:pPr>
        <w:jc w:val="both"/>
      </w:pPr>
    </w:p>
    <w:p w:rsidR="000913EC" w:rsidRDefault="000913EC">
      <w:pPr>
        <w:jc w:val="both"/>
      </w:pPr>
      <w:r>
        <w:rPr>
          <w:b/>
          <w:bCs/>
        </w:rPr>
        <w:t>7. OBMIAR ROBÓT</w:t>
      </w:r>
    </w:p>
    <w:p w:rsidR="000913EC" w:rsidRDefault="000913EC">
      <w:pPr>
        <w:jc w:val="both"/>
      </w:pPr>
    </w:p>
    <w:p w:rsidR="000913EC" w:rsidRDefault="000913EC">
      <w:pPr>
        <w:jc w:val="both"/>
      </w:pPr>
      <w:r>
        <w:t>Wymagania ogólne wg ST 00.01</w:t>
      </w:r>
    </w:p>
    <w:p w:rsidR="000913EC" w:rsidRDefault="000913EC">
      <w:pPr>
        <w:jc w:val="both"/>
      </w:pPr>
    </w:p>
    <w:p w:rsidR="000913EC" w:rsidRDefault="000913EC">
      <w:pPr>
        <w:jc w:val="both"/>
      </w:pPr>
    </w:p>
    <w:p w:rsidR="000913EC" w:rsidRDefault="000913EC">
      <w:pPr>
        <w:jc w:val="both"/>
      </w:pPr>
    </w:p>
    <w:p w:rsidR="000913EC" w:rsidRDefault="000913EC">
      <w:pPr>
        <w:jc w:val="both"/>
      </w:pPr>
      <w:r>
        <w:rPr>
          <w:b/>
          <w:bCs/>
        </w:rPr>
        <w:t>8. ODBIÓR ROBÓT</w:t>
      </w:r>
    </w:p>
    <w:p w:rsidR="000913EC" w:rsidRDefault="000913EC">
      <w:pPr>
        <w:jc w:val="both"/>
      </w:pPr>
    </w:p>
    <w:p w:rsidR="000913EC" w:rsidRDefault="000913EC">
      <w:pPr>
        <w:jc w:val="both"/>
      </w:pPr>
      <w:r>
        <w:t>Wymagania ogólne wg ST 00.01</w:t>
      </w:r>
    </w:p>
    <w:p w:rsidR="000913EC" w:rsidRDefault="000913EC">
      <w:pPr>
        <w:jc w:val="both"/>
      </w:pPr>
    </w:p>
    <w:p w:rsidR="000913EC" w:rsidRPr="00C9597B" w:rsidRDefault="000913EC" w:rsidP="00C14FB5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C9597B">
        <w:rPr>
          <w:sz w:val="23"/>
          <w:szCs w:val="23"/>
        </w:rPr>
        <w:t xml:space="preserve">Odbiór robót polega </w:t>
      </w:r>
      <w:r>
        <w:rPr>
          <w:sz w:val="23"/>
          <w:szCs w:val="23"/>
        </w:rPr>
        <w:t xml:space="preserve">również </w:t>
      </w:r>
      <w:r w:rsidRPr="00C9597B">
        <w:rPr>
          <w:sz w:val="23"/>
          <w:szCs w:val="23"/>
        </w:rPr>
        <w:t>na sprawdzeniu wymiarów konstrukcji oraz wyników bada</w:t>
      </w:r>
      <w:r>
        <w:rPr>
          <w:sz w:val="23"/>
          <w:szCs w:val="23"/>
        </w:rPr>
        <w:t xml:space="preserve">ń </w:t>
      </w:r>
      <w:r w:rsidRPr="00C9597B">
        <w:rPr>
          <w:sz w:val="23"/>
          <w:szCs w:val="23"/>
        </w:rPr>
        <w:t>laboratoryjnych wbudowanej mieszanki betonowej.</w:t>
      </w:r>
    </w:p>
    <w:p w:rsidR="000913EC" w:rsidRDefault="000913EC">
      <w:pPr>
        <w:jc w:val="both"/>
      </w:pPr>
    </w:p>
    <w:p w:rsidR="000913EC" w:rsidRDefault="000913EC">
      <w:pPr>
        <w:jc w:val="both"/>
      </w:pPr>
      <w:r>
        <w:rPr>
          <w:b/>
          <w:bCs/>
        </w:rPr>
        <w:t>9. PODSTAWA PŁATNOŚCI</w:t>
      </w:r>
    </w:p>
    <w:p w:rsidR="000913EC" w:rsidRDefault="000913EC">
      <w:pPr>
        <w:jc w:val="both"/>
      </w:pPr>
    </w:p>
    <w:p w:rsidR="000913EC" w:rsidRDefault="000913EC">
      <w:pPr>
        <w:jc w:val="both"/>
      </w:pPr>
      <w:r>
        <w:t>Wymagania ogólne wg ST 00.01</w:t>
      </w:r>
    </w:p>
    <w:p w:rsidR="000913EC" w:rsidRDefault="000913EC">
      <w:pPr>
        <w:jc w:val="both"/>
      </w:pPr>
    </w:p>
    <w:p w:rsidR="000913EC" w:rsidRPr="00C9597B" w:rsidRDefault="0002208D" w:rsidP="00C14FB5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Podstawa płatnoś</w:t>
      </w:r>
      <w:r w:rsidR="000913EC" w:rsidRPr="00C9597B">
        <w:rPr>
          <w:sz w:val="23"/>
          <w:szCs w:val="23"/>
        </w:rPr>
        <w:t>ci s</w:t>
      </w:r>
      <w:r w:rsidR="000913EC">
        <w:rPr>
          <w:sz w:val="23"/>
          <w:szCs w:val="23"/>
        </w:rPr>
        <w:t>ą</w:t>
      </w:r>
      <w:r w:rsidR="000913EC" w:rsidRPr="00C9597B">
        <w:rPr>
          <w:sz w:val="23"/>
          <w:szCs w:val="23"/>
        </w:rPr>
        <w:t xml:space="preserve"> ceny jednostkowe poszczególnych pozycji zawartych w</w:t>
      </w:r>
      <w:r w:rsidR="000913EC">
        <w:rPr>
          <w:sz w:val="23"/>
          <w:szCs w:val="23"/>
        </w:rPr>
        <w:t xml:space="preserve"> </w:t>
      </w:r>
      <w:r w:rsidR="000913EC" w:rsidRPr="00C9597B">
        <w:rPr>
          <w:sz w:val="23"/>
          <w:szCs w:val="23"/>
        </w:rPr>
        <w:t>wycenionym przez Wykonawcę przedmiarze robót, a zakres czynności objętych cena</w:t>
      </w:r>
      <w:r w:rsidR="000913EC">
        <w:rPr>
          <w:sz w:val="23"/>
          <w:szCs w:val="23"/>
        </w:rPr>
        <w:t xml:space="preserve"> </w:t>
      </w:r>
      <w:r w:rsidR="000913EC" w:rsidRPr="00C9597B">
        <w:rPr>
          <w:sz w:val="23"/>
          <w:szCs w:val="23"/>
        </w:rPr>
        <w:t>określony jest w ich opisie.</w:t>
      </w:r>
    </w:p>
    <w:p w:rsidR="000913EC" w:rsidRPr="00C9597B" w:rsidRDefault="000913EC" w:rsidP="00C14FB5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C9597B">
        <w:rPr>
          <w:sz w:val="23"/>
          <w:szCs w:val="23"/>
        </w:rPr>
        <w:t>Ceny jednostkowe obejmują:</w:t>
      </w:r>
    </w:p>
    <w:p w:rsidR="000913EC" w:rsidRPr="00C9597B" w:rsidRDefault="000913EC" w:rsidP="00C14FB5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C9597B">
        <w:rPr>
          <w:sz w:val="23"/>
          <w:szCs w:val="23"/>
        </w:rPr>
        <w:t>- Dostarczenie niezbędnych materiałów i innych czynników produkcji</w:t>
      </w:r>
    </w:p>
    <w:p w:rsidR="000913EC" w:rsidRPr="00C9597B" w:rsidRDefault="000913EC" w:rsidP="00C14FB5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C9597B">
        <w:rPr>
          <w:sz w:val="23"/>
          <w:szCs w:val="23"/>
        </w:rPr>
        <w:t>- Przygotowanie i monta</w:t>
      </w:r>
      <w:r>
        <w:rPr>
          <w:sz w:val="23"/>
          <w:szCs w:val="23"/>
        </w:rPr>
        <w:t>ż</w:t>
      </w:r>
      <w:r w:rsidRPr="00C9597B">
        <w:rPr>
          <w:sz w:val="23"/>
          <w:szCs w:val="23"/>
        </w:rPr>
        <w:t xml:space="preserve"> zbrojenia</w:t>
      </w:r>
    </w:p>
    <w:p w:rsidR="000913EC" w:rsidRPr="00C9597B" w:rsidRDefault="000913EC" w:rsidP="00C14FB5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C9597B">
        <w:rPr>
          <w:sz w:val="23"/>
          <w:szCs w:val="23"/>
        </w:rPr>
        <w:t>- Wykonanie i rozbiórka potrzebnych rusztowa</w:t>
      </w:r>
      <w:r>
        <w:rPr>
          <w:sz w:val="23"/>
          <w:szCs w:val="23"/>
        </w:rPr>
        <w:t>ń</w:t>
      </w:r>
      <w:r w:rsidRPr="00C9597B">
        <w:rPr>
          <w:sz w:val="23"/>
          <w:szCs w:val="23"/>
        </w:rPr>
        <w:t xml:space="preserve"> i </w:t>
      </w:r>
      <w:proofErr w:type="spellStart"/>
      <w:r w:rsidRPr="00C9597B">
        <w:rPr>
          <w:sz w:val="23"/>
          <w:szCs w:val="23"/>
        </w:rPr>
        <w:t>deskowa</w:t>
      </w:r>
      <w:r>
        <w:rPr>
          <w:sz w:val="23"/>
          <w:szCs w:val="23"/>
        </w:rPr>
        <w:t>ń</w:t>
      </w:r>
      <w:proofErr w:type="spellEnd"/>
    </w:p>
    <w:p w:rsidR="000913EC" w:rsidRDefault="000913EC" w:rsidP="00C14FB5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C9597B">
        <w:rPr>
          <w:sz w:val="23"/>
          <w:szCs w:val="23"/>
        </w:rPr>
        <w:t>- Dostarczenie i ułożenie mieszanki betonowej z zagęszczeniem, pielęgnacją i</w:t>
      </w:r>
      <w:r>
        <w:rPr>
          <w:sz w:val="23"/>
          <w:szCs w:val="23"/>
        </w:rPr>
        <w:t xml:space="preserve"> </w:t>
      </w:r>
      <w:r w:rsidRPr="00C9597B">
        <w:rPr>
          <w:sz w:val="23"/>
          <w:szCs w:val="23"/>
        </w:rPr>
        <w:t>wszystkimi pracami dodatkowymi</w:t>
      </w:r>
    </w:p>
    <w:p w:rsidR="000913EC" w:rsidRPr="00C9597B" w:rsidRDefault="000913EC" w:rsidP="00C14FB5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C9597B">
        <w:rPr>
          <w:sz w:val="23"/>
          <w:szCs w:val="23"/>
        </w:rPr>
        <w:t>Dostarczenie</w:t>
      </w:r>
      <w:r>
        <w:rPr>
          <w:sz w:val="23"/>
          <w:szCs w:val="23"/>
        </w:rPr>
        <w:t xml:space="preserve"> elementów małej architektury i</w:t>
      </w:r>
      <w:r w:rsidRPr="00C9597B">
        <w:rPr>
          <w:sz w:val="23"/>
          <w:szCs w:val="23"/>
        </w:rPr>
        <w:t xml:space="preserve"> niezbędnych materiałów </w:t>
      </w:r>
      <w:r>
        <w:rPr>
          <w:sz w:val="23"/>
          <w:szCs w:val="23"/>
        </w:rPr>
        <w:t xml:space="preserve">do ich ustawienia w terenie; </w:t>
      </w:r>
    </w:p>
    <w:p w:rsidR="000913EC" w:rsidRDefault="000913EC" w:rsidP="00C14FB5">
      <w:pPr>
        <w:jc w:val="both"/>
      </w:pPr>
      <w:r w:rsidRPr="00C9597B">
        <w:rPr>
          <w:sz w:val="23"/>
          <w:szCs w:val="23"/>
        </w:rPr>
        <w:t>- Prace wykończeniowe oraz oczyszczenie stanowiska pracy i usuniecie – będących</w:t>
      </w:r>
      <w:r>
        <w:rPr>
          <w:sz w:val="23"/>
          <w:szCs w:val="23"/>
        </w:rPr>
        <w:t xml:space="preserve"> </w:t>
      </w:r>
      <w:r w:rsidRPr="00C9597B">
        <w:rPr>
          <w:sz w:val="23"/>
          <w:szCs w:val="23"/>
        </w:rPr>
        <w:t>własnością wykonawcy – materiałów rozbiórkowych z placu budowy</w:t>
      </w:r>
    </w:p>
    <w:p w:rsidR="000913EC" w:rsidRDefault="000913EC">
      <w:pPr>
        <w:jc w:val="both"/>
      </w:pPr>
    </w:p>
    <w:p w:rsidR="000913EC" w:rsidRDefault="000913EC">
      <w:pPr>
        <w:jc w:val="both"/>
      </w:pPr>
    </w:p>
    <w:p w:rsidR="000913EC" w:rsidRDefault="000913EC">
      <w:pPr>
        <w:jc w:val="both"/>
      </w:pPr>
      <w:r>
        <w:rPr>
          <w:b/>
          <w:bCs/>
        </w:rPr>
        <w:t>10. DOKUMENTY ODNIESIENIA</w:t>
      </w:r>
    </w:p>
    <w:p w:rsidR="000913EC" w:rsidRDefault="000913EC">
      <w:pPr>
        <w:jc w:val="both"/>
      </w:pPr>
    </w:p>
    <w:p w:rsidR="000913EC" w:rsidRDefault="000913EC">
      <w:pPr>
        <w:jc w:val="both"/>
      </w:pPr>
      <w:r>
        <w:t>Wymagania ogólne wg ST 00.01</w:t>
      </w:r>
    </w:p>
    <w:p w:rsidR="000913EC" w:rsidRDefault="000913EC">
      <w:pPr>
        <w:jc w:val="both"/>
      </w:pPr>
    </w:p>
    <w:p w:rsidR="000913EC" w:rsidRPr="00177F8E" w:rsidRDefault="000913EC" w:rsidP="00177F8E">
      <w:pPr>
        <w:pStyle w:val="Nagwek1"/>
        <w:shd w:val="clear" w:color="auto" w:fill="FFFFFF"/>
        <w:spacing w:before="0" w:after="0"/>
        <w:rPr>
          <w:b w:val="0"/>
          <w:bCs w:val="0"/>
          <w:color w:val="auto"/>
          <w:sz w:val="22"/>
          <w:szCs w:val="22"/>
          <w:shd w:val="clear" w:color="auto" w:fill="FFFFFF"/>
        </w:rPr>
      </w:pPr>
      <w:r w:rsidRPr="00177F8E">
        <w:rPr>
          <w:b w:val="0"/>
          <w:bCs w:val="0"/>
          <w:color w:val="auto"/>
          <w:sz w:val="22"/>
          <w:szCs w:val="22"/>
        </w:rPr>
        <w:t>PN-EN 1993</w:t>
      </w:r>
      <w:r w:rsidRPr="00177F8E">
        <w:rPr>
          <w:b w:val="0"/>
          <w:bCs w:val="0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177F8E">
        <w:rPr>
          <w:b w:val="0"/>
          <w:bCs w:val="0"/>
          <w:color w:val="auto"/>
          <w:sz w:val="22"/>
          <w:szCs w:val="22"/>
          <w:shd w:val="clear" w:color="auto" w:fill="FFFFFF"/>
        </w:rPr>
        <w:t>Eurokod</w:t>
      </w:r>
      <w:proofErr w:type="spellEnd"/>
      <w:r w:rsidRPr="00177F8E">
        <w:rPr>
          <w:b w:val="0"/>
          <w:bCs w:val="0"/>
          <w:color w:val="auto"/>
          <w:sz w:val="22"/>
          <w:szCs w:val="22"/>
          <w:shd w:val="clear" w:color="auto" w:fill="FFFFFF"/>
        </w:rPr>
        <w:t xml:space="preserve"> 3: Projektowanie konstrukcji stalowych </w:t>
      </w:r>
    </w:p>
    <w:p w:rsidR="000913EC" w:rsidRPr="00177F8E" w:rsidRDefault="000913EC" w:rsidP="00177F8E">
      <w:pPr>
        <w:pStyle w:val="Nagwek1"/>
        <w:shd w:val="clear" w:color="auto" w:fill="FFFFFF"/>
        <w:spacing w:before="0" w:after="0"/>
        <w:rPr>
          <w:b w:val="0"/>
          <w:bCs w:val="0"/>
          <w:color w:val="auto"/>
          <w:sz w:val="22"/>
          <w:szCs w:val="22"/>
          <w:shd w:val="clear" w:color="auto" w:fill="FFFFFF"/>
        </w:rPr>
      </w:pPr>
      <w:r w:rsidRPr="00177F8E">
        <w:rPr>
          <w:b w:val="0"/>
          <w:bCs w:val="0"/>
          <w:color w:val="auto"/>
          <w:sz w:val="22"/>
          <w:szCs w:val="22"/>
        </w:rPr>
        <w:t>PN-EN 1990:2004</w:t>
      </w:r>
      <w:r w:rsidRPr="00177F8E">
        <w:rPr>
          <w:b w:val="0"/>
          <w:bCs w:val="0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177F8E">
        <w:rPr>
          <w:b w:val="0"/>
          <w:bCs w:val="0"/>
          <w:color w:val="auto"/>
          <w:sz w:val="22"/>
          <w:szCs w:val="22"/>
          <w:shd w:val="clear" w:color="auto" w:fill="FFFFFF"/>
        </w:rPr>
        <w:t>Eurokod</w:t>
      </w:r>
      <w:proofErr w:type="spellEnd"/>
      <w:r w:rsidRPr="00177F8E">
        <w:rPr>
          <w:b w:val="0"/>
          <w:bCs w:val="0"/>
          <w:color w:val="auto"/>
          <w:sz w:val="22"/>
          <w:szCs w:val="22"/>
          <w:shd w:val="clear" w:color="auto" w:fill="FFFFFF"/>
        </w:rPr>
        <w:t xml:space="preserve"> - Podstawy projektowania konstrukcji</w:t>
      </w:r>
    </w:p>
    <w:p w:rsidR="000913EC" w:rsidRPr="00177F8E" w:rsidRDefault="000913EC" w:rsidP="00177F8E">
      <w:pPr>
        <w:pStyle w:val="Nagwek1"/>
        <w:shd w:val="clear" w:color="auto" w:fill="FFFFFF"/>
        <w:spacing w:before="0" w:after="0"/>
        <w:rPr>
          <w:b w:val="0"/>
          <w:bCs w:val="0"/>
          <w:color w:val="auto"/>
          <w:sz w:val="22"/>
          <w:szCs w:val="22"/>
        </w:rPr>
      </w:pPr>
      <w:r w:rsidRPr="00177F8E">
        <w:rPr>
          <w:b w:val="0"/>
          <w:bCs w:val="0"/>
          <w:color w:val="auto"/>
          <w:sz w:val="22"/>
          <w:szCs w:val="22"/>
        </w:rPr>
        <w:t xml:space="preserve">PN-EN 206+A1:2016-12 </w:t>
      </w:r>
      <w:r w:rsidRPr="00177F8E">
        <w:rPr>
          <w:b w:val="0"/>
          <w:bCs w:val="0"/>
          <w:color w:val="auto"/>
          <w:sz w:val="22"/>
          <w:szCs w:val="22"/>
          <w:shd w:val="clear" w:color="auto" w:fill="FFFFFF"/>
        </w:rPr>
        <w:t>Beton -- Wymagania, właściwości, produkcja i zgodność</w:t>
      </w:r>
    </w:p>
    <w:p w:rsidR="000913EC" w:rsidRPr="00177F8E" w:rsidRDefault="000913EC" w:rsidP="00177F8E">
      <w:pPr>
        <w:pStyle w:val="Nagwek1"/>
        <w:shd w:val="clear" w:color="auto" w:fill="FFFFFF"/>
        <w:spacing w:before="0" w:after="0"/>
        <w:rPr>
          <w:b w:val="0"/>
          <w:bCs w:val="0"/>
          <w:color w:val="auto"/>
          <w:sz w:val="22"/>
          <w:szCs w:val="22"/>
        </w:rPr>
      </w:pPr>
      <w:r w:rsidRPr="00177F8E">
        <w:rPr>
          <w:b w:val="0"/>
          <w:bCs w:val="0"/>
          <w:color w:val="auto"/>
          <w:sz w:val="22"/>
          <w:szCs w:val="22"/>
        </w:rPr>
        <w:t xml:space="preserve">PN-EN 13139:2003 </w:t>
      </w:r>
      <w:r w:rsidRPr="00177F8E">
        <w:rPr>
          <w:b w:val="0"/>
          <w:bCs w:val="0"/>
          <w:color w:val="auto"/>
          <w:sz w:val="22"/>
          <w:szCs w:val="22"/>
          <w:shd w:val="clear" w:color="auto" w:fill="FFFFFF"/>
        </w:rPr>
        <w:t>Kruszywa do zaprawy</w:t>
      </w:r>
    </w:p>
    <w:p w:rsidR="000913EC" w:rsidRPr="00177F8E" w:rsidRDefault="000913EC" w:rsidP="00177F8E">
      <w:pPr>
        <w:pStyle w:val="Nagwek1"/>
        <w:shd w:val="clear" w:color="auto" w:fill="FFFFFF"/>
        <w:spacing w:before="0" w:after="0"/>
        <w:rPr>
          <w:b w:val="0"/>
          <w:bCs w:val="0"/>
          <w:color w:val="auto"/>
          <w:sz w:val="22"/>
          <w:szCs w:val="22"/>
        </w:rPr>
      </w:pPr>
      <w:r w:rsidRPr="00177F8E">
        <w:rPr>
          <w:b w:val="0"/>
          <w:bCs w:val="0"/>
          <w:color w:val="auto"/>
          <w:sz w:val="22"/>
          <w:szCs w:val="22"/>
        </w:rPr>
        <w:t>PN-B-30010:2016-01 Cement portlandzki biały</w:t>
      </w:r>
    </w:p>
    <w:p w:rsidR="000913EC" w:rsidRPr="00177F8E" w:rsidRDefault="000913EC" w:rsidP="00177F8E">
      <w:pPr>
        <w:autoSpaceDE w:val="0"/>
        <w:autoSpaceDN w:val="0"/>
        <w:adjustRightInd w:val="0"/>
        <w:jc w:val="both"/>
        <w:rPr>
          <w:color w:val="auto"/>
        </w:rPr>
      </w:pPr>
      <w:r w:rsidRPr="00177F8E">
        <w:rPr>
          <w:color w:val="auto"/>
        </w:rPr>
        <w:t>PN-ISO 6935-1</w:t>
      </w:r>
      <w:r w:rsidR="00C4476A">
        <w:rPr>
          <w:color w:val="auto"/>
        </w:rPr>
        <w:t>:1998</w:t>
      </w:r>
      <w:r w:rsidRPr="00177F8E">
        <w:rPr>
          <w:color w:val="auto"/>
        </w:rPr>
        <w:t xml:space="preserve"> Stal zbrojeniowa. Pręty gładkie.</w:t>
      </w:r>
    </w:p>
    <w:p w:rsidR="000913EC" w:rsidRPr="00177F8E" w:rsidRDefault="000913EC" w:rsidP="00177F8E">
      <w:pPr>
        <w:autoSpaceDE w:val="0"/>
        <w:autoSpaceDN w:val="0"/>
        <w:adjustRightInd w:val="0"/>
        <w:jc w:val="both"/>
        <w:rPr>
          <w:color w:val="auto"/>
        </w:rPr>
      </w:pPr>
      <w:r w:rsidRPr="00177F8E">
        <w:rPr>
          <w:color w:val="auto"/>
        </w:rPr>
        <w:t>PN-ISO 6935-2</w:t>
      </w:r>
      <w:r w:rsidR="00C4476A">
        <w:rPr>
          <w:color w:val="auto"/>
        </w:rPr>
        <w:t>:1998</w:t>
      </w:r>
      <w:r w:rsidRPr="00177F8E">
        <w:rPr>
          <w:color w:val="auto"/>
        </w:rPr>
        <w:t xml:space="preserve"> Stal zbrojeniowa. Pręty żebrowane.</w:t>
      </w:r>
    </w:p>
    <w:p w:rsidR="000913EC" w:rsidRPr="00177F8E" w:rsidRDefault="000913EC" w:rsidP="00177F8E">
      <w:pPr>
        <w:autoSpaceDE w:val="0"/>
        <w:autoSpaceDN w:val="0"/>
        <w:adjustRightInd w:val="0"/>
        <w:jc w:val="both"/>
        <w:rPr>
          <w:color w:val="auto"/>
        </w:rPr>
      </w:pPr>
      <w:r w:rsidRPr="00177F8E">
        <w:rPr>
          <w:color w:val="auto"/>
        </w:rPr>
        <w:t>PN-ISO 3443-8</w:t>
      </w:r>
      <w:r w:rsidR="00C4476A">
        <w:rPr>
          <w:color w:val="auto"/>
        </w:rPr>
        <w:t>:1998</w:t>
      </w:r>
      <w:r w:rsidRPr="00177F8E">
        <w:rPr>
          <w:color w:val="auto"/>
        </w:rPr>
        <w:t xml:space="preserve"> Tolerancje w budownictwie.</w:t>
      </w:r>
    </w:p>
    <w:sectPr w:rsidR="000913EC" w:rsidRPr="00177F8E" w:rsidSect="00964D74">
      <w:pgSz w:w="12240" w:h="15840"/>
      <w:pgMar w:top="1417" w:right="1440" w:bottom="1417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C13642"/>
    <w:multiLevelType w:val="hybridMultilevel"/>
    <w:tmpl w:val="999EC9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9404FAA"/>
    <w:multiLevelType w:val="hybridMultilevel"/>
    <w:tmpl w:val="08E6DA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oNotTrackMoves/>
  <w:defaultTabStop w:val="720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123A"/>
    <w:rsid w:val="0000711E"/>
    <w:rsid w:val="0002208D"/>
    <w:rsid w:val="00052C32"/>
    <w:rsid w:val="000913EC"/>
    <w:rsid w:val="00105793"/>
    <w:rsid w:val="00115315"/>
    <w:rsid w:val="00177F8E"/>
    <w:rsid w:val="0023046E"/>
    <w:rsid w:val="002B2754"/>
    <w:rsid w:val="00332CC7"/>
    <w:rsid w:val="003336AE"/>
    <w:rsid w:val="00361FB7"/>
    <w:rsid w:val="003A6658"/>
    <w:rsid w:val="00554A79"/>
    <w:rsid w:val="006C6249"/>
    <w:rsid w:val="006D439C"/>
    <w:rsid w:val="006F68B6"/>
    <w:rsid w:val="0075082D"/>
    <w:rsid w:val="00766662"/>
    <w:rsid w:val="007C2EDF"/>
    <w:rsid w:val="00810BBF"/>
    <w:rsid w:val="00842402"/>
    <w:rsid w:val="0085705A"/>
    <w:rsid w:val="00935091"/>
    <w:rsid w:val="00964D74"/>
    <w:rsid w:val="009C0B24"/>
    <w:rsid w:val="009C2A17"/>
    <w:rsid w:val="009E504A"/>
    <w:rsid w:val="00A51903"/>
    <w:rsid w:val="00AF21D6"/>
    <w:rsid w:val="00C14FB5"/>
    <w:rsid w:val="00C4476A"/>
    <w:rsid w:val="00C9597B"/>
    <w:rsid w:val="00D13365"/>
    <w:rsid w:val="00D61ADA"/>
    <w:rsid w:val="00D833A4"/>
    <w:rsid w:val="00D90263"/>
    <w:rsid w:val="00DB6C6C"/>
    <w:rsid w:val="00DB7A3D"/>
    <w:rsid w:val="00DC2957"/>
    <w:rsid w:val="00E97224"/>
    <w:rsid w:val="00EE123A"/>
    <w:rsid w:val="00EF1F1F"/>
    <w:rsid w:val="00F44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5FCAEC"/>
  <w15:docId w15:val="{FEF26E5F-ED89-4AF2-BF1E-71E4D6500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964D74"/>
    <w:pPr>
      <w:widowControl w:val="0"/>
      <w:spacing w:line="276" w:lineRule="auto"/>
    </w:pPr>
    <w:rPr>
      <w:color w:val="000000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64D74"/>
    <w:pPr>
      <w:spacing w:before="480" w:after="120"/>
      <w:outlineLvl w:val="0"/>
    </w:pPr>
    <w:rPr>
      <w:b/>
      <w:bC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64D74"/>
    <w:pPr>
      <w:spacing w:before="360" w:after="80"/>
      <w:outlineLvl w:val="1"/>
    </w:pPr>
    <w:rPr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64D74"/>
    <w:pPr>
      <w:spacing w:before="280" w:after="80"/>
      <w:outlineLvl w:val="2"/>
    </w:pPr>
    <w:rPr>
      <w:b/>
      <w:bCs/>
      <w:color w:val="666666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64D74"/>
    <w:pPr>
      <w:spacing w:before="240" w:after="40"/>
      <w:outlineLvl w:val="3"/>
    </w:pPr>
    <w:rPr>
      <w:i/>
      <w:iCs/>
      <w:color w:val="66666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964D74"/>
    <w:pPr>
      <w:spacing w:before="220" w:after="40"/>
      <w:outlineLvl w:val="4"/>
    </w:pPr>
    <w:rPr>
      <w:b/>
      <w:bCs/>
      <w:color w:val="666666"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64D74"/>
    <w:pPr>
      <w:spacing w:before="200" w:after="40"/>
      <w:outlineLvl w:val="5"/>
    </w:pPr>
    <w:rPr>
      <w:i/>
      <w:iCs/>
      <w:color w:val="666666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D005EF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D005EF"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D005EF"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D005EF"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D005EF"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D005EF"/>
    <w:rPr>
      <w:rFonts w:ascii="Calibri" w:eastAsia="Times New Roman" w:hAnsi="Calibri" w:cs="Times New Roman"/>
      <w:b/>
      <w:bCs/>
      <w:color w:val="000000"/>
    </w:rPr>
  </w:style>
  <w:style w:type="table" w:customStyle="1" w:styleId="TableNormal1">
    <w:name w:val="Table Normal1"/>
    <w:uiPriority w:val="99"/>
    <w:rsid w:val="00964D74"/>
    <w:pPr>
      <w:widowControl w:val="0"/>
      <w:spacing w:line="276" w:lineRule="auto"/>
    </w:pPr>
    <w:rPr>
      <w:color w:val="000000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99"/>
    <w:qFormat/>
    <w:rsid w:val="00964D74"/>
    <w:pPr>
      <w:spacing w:before="480" w:after="120"/>
    </w:pPr>
    <w:rPr>
      <w:b/>
      <w:bCs/>
      <w:sz w:val="72"/>
      <w:szCs w:val="72"/>
    </w:rPr>
  </w:style>
  <w:style w:type="character" w:customStyle="1" w:styleId="TytuZnak">
    <w:name w:val="Tytuł Znak"/>
    <w:link w:val="Tytu"/>
    <w:uiPriority w:val="10"/>
    <w:rsid w:val="00D005EF"/>
    <w:rPr>
      <w:rFonts w:ascii="Cambria" w:eastAsia="Times New Roman" w:hAnsi="Cambria" w:cs="Times New Roman"/>
      <w:b/>
      <w:bCs/>
      <w:color w:val="000000"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964D74"/>
    <w:pPr>
      <w:spacing w:before="360" w:after="80"/>
    </w:pPr>
    <w:rPr>
      <w:rFonts w:ascii="Georgia" w:hAnsi="Georgia" w:cs="Georgia"/>
      <w:i/>
      <w:iCs/>
      <w:color w:val="666666"/>
      <w:sz w:val="48"/>
      <w:szCs w:val="48"/>
    </w:rPr>
  </w:style>
  <w:style w:type="character" w:customStyle="1" w:styleId="PodtytuZnak">
    <w:name w:val="Podtytuł Znak"/>
    <w:link w:val="Podtytu"/>
    <w:uiPriority w:val="11"/>
    <w:rsid w:val="00D005EF"/>
    <w:rPr>
      <w:rFonts w:ascii="Cambria" w:eastAsia="Times New Roman" w:hAnsi="Cambria" w:cs="Times New Roman"/>
      <w:color w:val="000000"/>
      <w:sz w:val="24"/>
      <w:szCs w:val="24"/>
    </w:rPr>
  </w:style>
  <w:style w:type="table" w:customStyle="1" w:styleId="Styl">
    <w:name w:val="Styl"/>
    <w:basedOn w:val="TableNormal1"/>
    <w:uiPriority w:val="99"/>
    <w:rsid w:val="00964D74"/>
    <w:tblPr>
      <w:tblStyleRowBandSize w:val="1"/>
      <w:tblStyleColBandSize w:val="1"/>
    </w:tblPr>
  </w:style>
  <w:style w:type="table" w:customStyle="1" w:styleId="Styl4">
    <w:name w:val="Styl4"/>
    <w:basedOn w:val="TableNormal1"/>
    <w:uiPriority w:val="99"/>
    <w:rsid w:val="00964D74"/>
    <w:tblPr>
      <w:tblStyleRowBandSize w:val="1"/>
      <w:tblStyleColBandSize w:val="1"/>
    </w:tblPr>
  </w:style>
  <w:style w:type="table" w:customStyle="1" w:styleId="Styl3">
    <w:name w:val="Styl3"/>
    <w:basedOn w:val="TableNormal1"/>
    <w:uiPriority w:val="99"/>
    <w:rsid w:val="00964D74"/>
    <w:tblPr>
      <w:tblStyleRowBandSize w:val="1"/>
      <w:tblStyleColBandSize w:val="1"/>
    </w:tblPr>
  </w:style>
  <w:style w:type="table" w:customStyle="1" w:styleId="Styl2">
    <w:name w:val="Styl2"/>
    <w:basedOn w:val="TableNormal1"/>
    <w:uiPriority w:val="99"/>
    <w:rsid w:val="00964D74"/>
    <w:tblPr>
      <w:tblStyleRowBandSize w:val="1"/>
      <w:tblStyleColBandSize w:val="1"/>
    </w:tblPr>
  </w:style>
  <w:style w:type="table" w:customStyle="1" w:styleId="Styl1">
    <w:name w:val="Styl1"/>
    <w:basedOn w:val="TableNormal1"/>
    <w:uiPriority w:val="99"/>
    <w:rsid w:val="00964D74"/>
    <w:tblPr>
      <w:tblStyleRowBandSize w:val="1"/>
      <w:tblStyleColBandSize w:val="1"/>
    </w:tblPr>
  </w:style>
  <w:style w:type="paragraph" w:styleId="Akapitzlist">
    <w:name w:val="List Paragraph"/>
    <w:basedOn w:val="Normalny"/>
    <w:uiPriority w:val="99"/>
    <w:qFormat/>
    <w:rsid w:val="00DB7A3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2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6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6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6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6809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46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46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46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46809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6810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46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6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6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4</Pages>
  <Words>723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 01.04 Zagospodarownie terenu.docx</vt:lpstr>
    </vt:vector>
  </TitlesOfParts>
  <Company/>
  <LinksUpToDate>false</LinksUpToDate>
  <CharactersWithSpaces>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 01.04 Zagospodarownie terenu.docx</dc:title>
  <dc:subject/>
  <dc:creator>Arek</dc:creator>
  <cp:keywords/>
  <dc:description/>
  <cp:lastModifiedBy>user</cp:lastModifiedBy>
  <cp:revision>19</cp:revision>
  <dcterms:created xsi:type="dcterms:W3CDTF">2017-03-30T08:20:00Z</dcterms:created>
  <dcterms:modified xsi:type="dcterms:W3CDTF">2017-09-15T13:12:00Z</dcterms:modified>
</cp:coreProperties>
</file>