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ajorHAnsi" w:hAnsiTheme="majorHAnsi"/>
        </w:rPr>
        <w:id w:val="1825853753"/>
        <w:docPartObj>
          <w:docPartGallery w:val="Cover Pages"/>
          <w:docPartUnique/>
        </w:docPartObj>
      </w:sdtPr>
      <w:sdtEndPr/>
      <w:sdtContent>
        <w:tbl>
          <w:tblPr>
            <w:tblStyle w:val="Tabela-Siatka"/>
            <w:tblpPr w:leftFromText="141" w:rightFromText="141" w:vertAnchor="page" w:horzAnchor="margin" w:tblpY="3091"/>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65"/>
          </w:tblGrid>
          <w:tr w:rsidR="00410325" w:rsidRPr="00B9281D" w:rsidTr="00845AA8">
            <w:trPr>
              <w:trHeight w:val="8787"/>
            </w:trPr>
            <w:tc>
              <w:tcPr>
                <w:tcW w:w="10065" w:type="dxa"/>
                <w:vAlign w:val="center"/>
              </w:tcPr>
              <w:p w:rsidR="00410325" w:rsidRPr="00B9281D" w:rsidRDefault="00410325" w:rsidP="00845AA8">
                <w:pPr>
                  <w:pStyle w:val="Kasia"/>
                  <w:spacing w:before="0" w:after="0" w:line="240" w:lineRule="auto"/>
                  <w:rPr>
                    <w:rFonts w:asciiTheme="majorHAnsi" w:hAnsiTheme="majorHAnsi"/>
                  </w:rPr>
                </w:pPr>
                <w:r w:rsidRPr="00B9281D">
                  <w:rPr>
                    <w:rFonts w:asciiTheme="majorHAnsi" w:hAnsiTheme="majorHAnsi"/>
                    <w:noProof/>
                    <w:lang w:eastAsia="pl-PL"/>
                  </w:rPr>
                  <w:drawing>
                    <wp:inline distT="0" distB="0" distL="0" distR="0">
                      <wp:extent cx="2451307" cy="3013588"/>
                      <wp:effectExtent l="0" t="0" r="6350" b="0"/>
                      <wp:docPr id="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px-POL_gmina_Kołczygłowy_COA.svg.png"/>
                              <pic:cNvPicPr/>
                            </pic:nvPicPr>
                            <pic:blipFill>
                              <a:blip r:embed="rId8" cstate="print"/>
                              <a:stretch>
                                <a:fillRect/>
                              </a:stretch>
                            </pic:blipFill>
                            <pic:spPr>
                              <a:xfrm>
                                <a:off x="0" y="0"/>
                                <a:ext cx="2458788" cy="3022786"/>
                              </a:xfrm>
                              <a:prstGeom prst="rect">
                                <a:avLst/>
                              </a:prstGeom>
                              <a:effectLst/>
                            </pic:spPr>
                          </pic:pic>
                        </a:graphicData>
                      </a:graphic>
                    </wp:inline>
                  </w:drawing>
                </w:r>
              </w:p>
            </w:tc>
          </w:tr>
          <w:tr w:rsidR="00CE60F1" w:rsidRPr="00B9281D" w:rsidTr="00845AA8">
            <w:tc>
              <w:tcPr>
                <w:tcW w:w="10065" w:type="dxa"/>
                <w:vAlign w:val="center"/>
              </w:tcPr>
              <w:p w:rsidR="00CE60F1" w:rsidRPr="00B9281D" w:rsidRDefault="007060EF" w:rsidP="00845AA8">
                <w:pPr>
                  <w:ind w:firstLine="340"/>
                  <w:jc w:val="center"/>
                  <w:rPr>
                    <w:rFonts w:asciiTheme="majorHAnsi" w:hAnsiTheme="majorHAnsi"/>
                    <w:noProof/>
                    <w:lang w:eastAsia="pl-PL"/>
                  </w:rPr>
                </w:pPr>
                <w:r>
                  <w:rPr>
                    <w:rFonts w:asciiTheme="majorHAnsi" w:hAnsiTheme="majorHAnsi"/>
                    <w:noProof/>
                    <w:color w:val="FFFFFF" w:themeColor="background1"/>
                    <w:sz w:val="22"/>
                    <w:lang w:eastAsia="pl-PL"/>
                  </w:rPr>
                  <w:pict>
                    <v:rect id="Prostokąt 11" o:spid="_x0000_s1026" style="position:absolute;left:0;text-align:left;margin-left:-83.9pt;margin-top:19.2pt;width:838.15pt;height:87.85pt;z-index:-2516587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" fillcolor="#d42e12" stroked="f" strokeweight="2pt">
                      <v:path arrowok="t"/>
                    </v:rect>
                  </w:pict>
                </w:r>
              </w:p>
            </w:tc>
          </w:tr>
          <w:tr w:rsidR="00963B5F" w:rsidRPr="00B9281D" w:rsidTr="00845AA8">
            <w:trPr>
              <w:trHeight w:val="1531"/>
            </w:trPr>
            <w:tc>
              <w:tcPr>
                <w:tcW w:w="10065" w:type="dxa"/>
                <w:shd w:val="clear" w:color="auto" w:fill="D42E12"/>
                <w:vAlign w:val="bottom"/>
              </w:tcPr>
              <w:p w:rsidR="00963B5F" w:rsidRPr="003C5A81" w:rsidRDefault="00CE60F1" w:rsidP="00845AA8">
                <w:pPr>
                  <w:jc w:val="center"/>
                  <w:rPr>
                    <w:rFonts w:ascii="Century Gothic" w:hAnsi="Century Gothic" w:cs="Aharoni"/>
                    <w:b/>
                    <w:color w:val="FFFFFF" w:themeColor="background1"/>
                    <w:sz w:val="48"/>
                  </w:rPr>
                </w:pPr>
                <w:r w:rsidRPr="003C5A81">
                  <w:rPr>
                    <w:rFonts w:ascii="Century Gothic" w:hAnsi="Century Gothic" w:cs="Aharoni"/>
                    <w:b/>
                    <w:color w:val="FFFFFF" w:themeColor="background1"/>
                    <w:sz w:val="48"/>
                  </w:rPr>
                  <w:t>PROGRAM OCHRONY ŚRODOWISKA</w:t>
                </w:r>
                <w:r w:rsidR="00F21AC4" w:rsidRPr="003C5A81">
                  <w:rPr>
                    <w:rFonts w:ascii="Century Gothic" w:hAnsi="Century Gothic" w:cs="Aharoni"/>
                    <w:b/>
                    <w:color w:val="FFFFFF" w:themeColor="background1"/>
                    <w:sz w:val="48"/>
                  </w:rPr>
                  <w:br/>
                </w:r>
                <w:r w:rsidR="00410325" w:rsidRPr="003C5A81">
                  <w:rPr>
                    <w:rFonts w:ascii="Century Gothic" w:hAnsi="Century Gothic" w:cs="Aharoni"/>
                    <w:b/>
                    <w:color w:val="FFFFFF" w:themeColor="background1"/>
                    <w:sz w:val="40"/>
                  </w:rPr>
                  <w:t>WOJEWÓDZTWA KUJAWSKO-POMORSKIEGO</w:t>
                </w:r>
              </w:p>
            </w:tc>
          </w:tr>
          <w:tr w:rsidR="00CE60F1" w:rsidRPr="00B9281D" w:rsidTr="00845AA8">
            <w:trPr>
              <w:trHeight w:val="794"/>
            </w:trPr>
            <w:tc>
              <w:tcPr>
                <w:tcW w:w="10065" w:type="dxa"/>
                <w:vAlign w:val="bottom"/>
              </w:tcPr>
              <w:p w:rsidR="00CE60F1" w:rsidRPr="003C5A81" w:rsidRDefault="00EB46A9" w:rsidP="00845AA8">
                <w:pPr>
                  <w:jc w:val="center"/>
                  <w:rPr>
                    <w:rFonts w:ascii="Century Gothic" w:hAnsi="Century Gothic" w:cs="Aharoni"/>
                    <w:b/>
                    <w:sz w:val="44"/>
                  </w:rPr>
                </w:pPr>
                <w:r w:rsidRPr="003C5A81">
                  <w:rPr>
                    <w:rFonts w:ascii="Century Gothic" w:hAnsi="Century Gothic" w:cs="Aharoni"/>
                    <w:b/>
                    <w:color w:val="000000" w:themeColor="text1"/>
                    <w:sz w:val="28"/>
                  </w:rPr>
                  <w:t>NA LATA 2017-2020 Z PERSPEKTYWĄ NA LATA 2021-2024</w:t>
                </w:r>
              </w:p>
            </w:tc>
          </w:tr>
        </w:tbl>
        <w:p w:rsidR="00401E03" w:rsidRDefault="00845AA8" w:rsidP="00401E03">
          <w:pPr>
            <w:spacing w:line="360" w:lineRule="auto"/>
            <w:ind w:left="4248" w:firstLine="708"/>
            <w:rPr>
              <w:rFonts w:asciiTheme="majorHAnsi" w:hAnsiTheme="majorHAnsi"/>
            </w:rPr>
          </w:pPr>
          <w:r>
            <w:rPr>
              <w:rFonts w:asciiTheme="majorHAnsi" w:hAnsiTheme="majorHAnsi"/>
            </w:rPr>
            <w:t>Załącznik do uchwały nr……….</w:t>
          </w:r>
        </w:p>
        <w:p w:rsidR="00887744" w:rsidRPr="00B9281D" w:rsidRDefault="00845AA8" w:rsidP="00401E03">
          <w:pPr>
            <w:spacing w:line="360" w:lineRule="auto"/>
            <w:ind w:left="4956"/>
            <w:rPr>
              <w:rFonts w:asciiTheme="majorHAnsi" w:hAnsiTheme="majorHAnsi"/>
            </w:rPr>
          </w:pPr>
          <w:r>
            <w:rPr>
              <w:rFonts w:asciiTheme="majorHAnsi" w:hAnsiTheme="majorHAnsi"/>
            </w:rPr>
            <w:t xml:space="preserve">Sejmiku Województwa Kujawsko-Pomorskiego </w:t>
          </w:r>
          <w:r>
            <w:rPr>
              <w:rFonts w:asciiTheme="majorHAnsi" w:hAnsiTheme="majorHAnsi"/>
            </w:rPr>
            <w:br/>
          </w:r>
          <w:bookmarkStart w:id="0" w:name="_GoBack"/>
          <w:bookmarkEnd w:id="0"/>
          <w:r>
            <w:rPr>
              <w:rFonts w:asciiTheme="majorHAnsi" w:hAnsiTheme="majorHAnsi"/>
            </w:rPr>
            <w:t>z dnia........................</w:t>
          </w:r>
          <w:r w:rsidR="00887744" w:rsidRPr="00B9281D">
            <w:rPr>
              <w:rFonts w:asciiTheme="majorHAnsi" w:hAnsiTheme="majorHAnsi"/>
            </w:rPr>
            <w:br w:type="page"/>
          </w:r>
        </w:p>
      </w:sdtContent>
    </w:sdt>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3"/>
        <w:gridCol w:w="4463"/>
      </w:tblGrid>
      <w:tr w:rsidR="00E15E6E" w:rsidRPr="00B9281D" w:rsidTr="003A7A7E">
        <w:trPr>
          <w:trHeight w:val="227"/>
          <w:jc w:val="center"/>
        </w:trPr>
        <w:tc>
          <w:tcPr>
            <w:tcW w:w="4463" w:type="dxa"/>
            <w:vAlign w:val="center"/>
          </w:tcPr>
          <w:p w:rsidR="00E15E6E" w:rsidRPr="00B9281D" w:rsidRDefault="00E15E6E" w:rsidP="00A6348F">
            <w:pPr>
              <w:jc w:val="left"/>
              <w:rPr>
                <w:rFonts w:asciiTheme="majorHAnsi" w:hAnsiTheme="majorHAnsi"/>
                <w:color w:val="000000" w:themeColor="text1"/>
              </w:rPr>
            </w:pPr>
            <w:r w:rsidRPr="00B9281D">
              <w:rPr>
                <w:rFonts w:asciiTheme="majorHAnsi" w:hAnsiTheme="majorHAnsi"/>
                <w:color w:val="000000" w:themeColor="text1"/>
              </w:rPr>
              <w:lastRenderedPageBreak/>
              <w:t>WYKONAWCA:</w:t>
            </w:r>
          </w:p>
        </w:tc>
        <w:tc>
          <w:tcPr>
            <w:tcW w:w="4463" w:type="dxa"/>
            <w:vMerge w:val="restart"/>
            <w:vAlign w:val="center"/>
          </w:tcPr>
          <w:p w:rsidR="00E15E6E" w:rsidRPr="00B9281D" w:rsidRDefault="00E15E6E" w:rsidP="00A6348F">
            <w:pPr>
              <w:jc w:val="center"/>
              <w:rPr>
                <w:rFonts w:asciiTheme="majorHAnsi" w:hAnsiTheme="majorHAnsi"/>
                <w:color w:val="000000" w:themeColor="text1"/>
              </w:rPr>
            </w:pPr>
          </w:p>
        </w:tc>
      </w:tr>
      <w:tr w:rsidR="00E15E6E" w:rsidRPr="00B9281D" w:rsidTr="00E15E6E">
        <w:trPr>
          <w:trHeight w:val="850"/>
          <w:jc w:val="center"/>
        </w:trPr>
        <w:tc>
          <w:tcPr>
            <w:tcW w:w="4463" w:type="dxa"/>
            <w:vAlign w:val="center"/>
          </w:tcPr>
          <w:p w:rsidR="00E15E6E" w:rsidRPr="00B9281D" w:rsidRDefault="00E15E6E" w:rsidP="00A6348F">
            <w:pPr>
              <w:pStyle w:val="Bezodstpw"/>
              <w:rPr>
                <w:rFonts w:asciiTheme="majorHAnsi" w:hAnsiTheme="majorHAnsi"/>
                <w:b/>
                <w:color w:val="000000" w:themeColor="text1"/>
                <w:u w:val="single"/>
              </w:rPr>
            </w:pPr>
          </w:p>
        </w:tc>
        <w:tc>
          <w:tcPr>
            <w:tcW w:w="4463" w:type="dxa"/>
            <w:vMerge/>
            <w:vAlign w:val="center"/>
          </w:tcPr>
          <w:p w:rsidR="00E15E6E" w:rsidRPr="00B9281D" w:rsidRDefault="00E15E6E" w:rsidP="00A6348F">
            <w:pPr>
              <w:ind w:firstLine="340"/>
              <w:jc w:val="center"/>
              <w:rPr>
                <w:rFonts w:asciiTheme="majorHAnsi" w:hAnsiTheme="majorHAnsi"/>
                <w:noProof/>
                <w:color w:val="000000" w:themeColor="text1"/>
                <w:lang w:eastAsia="pl-PL"/>
              </w:rPr>
            </w:pPr>
          </w:p>
        </w:tc>
      </w:tr>
      <w:tr w:rsidR="003A7A7E" w:rsidRPr="00B9281D" w:rsidTr="00316FB2">
        <w:trPr>
          <w:trHeight w:val="1387"/>
          <w:jc w:val="center"/>
        </w:trPr>
        <w:tc>
          <w:tcPr>
            <w:tcW w:w="4463" w:type="dxa"/>
          </w:tcPr>
          <w:p w:rsidR="003A7A7E" w:rsidRPr="00B9281D" w:rsidRDefault="003A7A7E" w:rsidP="00316FB2">
            <w:pPr>
              <w:jc w:val="left"/>
              <w:rPr>
                <w:rFonts w:asciiTheme="majorHAnsi" w:hAnsiTheme="majorHAnsi"/>
                <w:color w:val="000000" w:themeColor="text1"/>
              </w:rPr>
            </w:pPr>
          </w:p>
        </w:tc>
        <w:tc>
          <w:tcPr>
            <w:tcW w:w="4463" w:type="dxa"/>
            <w:vAlign w:val="center"/>
          </w:tcPr>
          <w:p w:rsidR="003C5A81" w:rsidRPr="006065F9" w:rsidRDefault="003C5A81" w:rsidP="003C5A81">
            <w:pPr>
              <w:jc w:val="center"/>
              <w:rPr>
                <w:color w:val="000000" w:themeColor="text1"/>
                <w:sz w:val="16"/>
              </w:rPr>
            </w:pPr>
            <w:r w:rsidRPr="006065F9">
              <w:rPr>
                <w:color w:val="000000" w:themeColor="text1"/>
                <w:sz w:val="16"/>
              </w:rPr>
              <w:t>AUTORZY OPRACOWANIA:</w:t>
            </w:r>
          </w:p>
          <w:p w:rsidR="003C5A81" w:rsidRDefault="003C5A81" w:rsidP="003C5A81">
            <w:pPr>
              <w:spacing w:before="0" w:after="0"/>
              <w:jc w:val="center"/>
              <w:rPr>
                <w:b/>
                <w:color w:val="000000" w:themeColor="text1"/>
              </w:rPr>
            </w:pPr>
            <w:r w:rsidRPr="006065F9">
              <w:rPr>
                <w:b/>
                <w:color w:val="000000" w:themeColor="text1"/>
              </w:rPr>
              <w:t>Robert Siudak</w:t>
            </w:r>
            <w:r w:rsidRPr="006065F9">
              <w:rPr>
                <w:b/>
                <w:color w:val="000000" w:themeColor="text1"/>
              </w:rPr>
              <w:br/>
              <w:t>Katarzyna Lewandowska</w:t>
            </w:r>
          </w:p>
          <w:p w:rsidR="003C5A81" w:rsidRPr="006065F9" w:rsidRDefault="003C5A81" w:rsidP="003C5A81">
            <w:pPr>
              <w:spacing w:before="0" w:after="0"/>
              <w:jc w:val="center"/>
              <w:rPr>
                <w:b/>
                <w:color w:val="000000" w:themeColor="text1"/>
              </w:rPr>
            </w:pPr>
            <w:r w:rsidRPr="006065F9">
              <w:rPr>
                <w:b/>
                <w:color w:val="000000" w:themeColor="text1"/>
              </w:rPr>
              <w:t>Wiktor Górniak</w:t>
            </w:r>
          </w:p>
          <w:p w:rsidR="003C5A81" w:rsidRPr="006065F9" w:rsidRDefault="003C5A81" w:rsidP="003C5A81">
            <w:pPr>
              <w:spacing w:before="0" w:after="0"/>
              <w:jc w:val="center"/>
              <w:rPr>
                <w:b/>
                <w:color w:val="000000" w:themeColor="text1"/>
              </w:rPr>
            </w:pPr>
            <w:r w:rsidRPr="006065F9">
              <w:rPr>
                <w:b/>
                <w:color w:val="000000" w:themeColor="text1"/>
              </w:rPr>
              <w:t>Monika Płaza</w:t>
            </w:r>
          </w:p>
          <w:p w:rsidR="003C5A81" w:rsidRPr="006065F9" w:rsidRDefault="003C5A81" w:rsidP="003C5A81">
            <w:pPr>
              <w:spacing w:before="0" w:after="0"/>
              <w:jc w:val="center"/>
              <w:rPr>
                <w:b/>
                <w:color w:val="000000" w:themeColor="text1"/>
              </w:rPr>
            </w:pPr>
            <w:r w:rsidRPr="006065F9">
              <w:rPr>
                <w:b/>
                <w:color w:val="000000" w:themeColor="text1"/>
              </w:rPr>
              <w:t>Maciej Bober</w:t>
            </w:r>
          </w:p>
          <w:p w:rsidR="00316FB2" w:rsidRPr="003C5A81" w:rsidRDefault="003C5A81" w:rsidP="003C5A81">
            <w:pPr>
              <w:spacing w:before="0" w:after="0"/>
              <w:jc w:val="center"/>
              <w:rPr>
                <w:b/>
                <w:color w:val="000000" w:themeColor="text1"/>
              </w:rPr>
            </w:pPr>
            <w:r w:rsidRPr="006065F9">
              <w:rPr>
                <w:b/>
                <w:color w:val="000000" w:themeColor="text1"/>
              </w:rPr>
              <w:t>Aleksandra Garbacz</w:t>
            </w:r>
          </w:p>
        </w:tc>
      </w:tr>
    </w:tbl>
    <w:p w:rsidR="00B848E2" w:rsidRPr="00B9281D" w:rsidRDefault="00B848E2" w:rsidP="00A6348F">
      <w:pPr>
        <w:ind w:firstLine="340"/>
        <w:rPr>
          <w:rFonts w:asciiTheme="majorHAnsi" w:hAnsiTheme="majorHAnsi"/>
        </w:rPr>
      </w:pPr>
    </w:p>
    <w:p w:rsidR="00B848E2" w:rsidRPr="00B9281D" w:rsidRDefault="00B848E2" w:rsidP="00A6348F">
      <w:pPr>
        <w:spacing w:before="0" w:after="0" w:line="240" w:lineRule="auto"/>
        <w:ind w:firstLine="340"/>
        <w:jc w:val="left"/>
        <w:rPr>
          <w:rFonts w:asciiTheme="majorHAnsi" w:hAnsiTheme="majorHAnsi"/>
        </w:rPr>
      </w:pPr>
      <w:r w:rsidRPr="00B9281D">
        <w:rPr>
          <w:rFonts w:asciiTheme="majorHAnsi" w:hAnsiTheme="majorHAnsi"/>
        </w:rPr>
        <w:br w:type="page"/>
      </w:r>
    </w:p>
    <w:p w:rsidR="00B848E2" w:rsidRPr="00B9281D" w:rsidRDefault="00B848E2" w:rsidP="00A6348F">
      <w:pPr>
        <w:ind w:firstLine="340"/>
        <w:rPr>
          <w:rFonts w:asciiTheme="majorHAnsi" w:hAnsiTheme="majorHAnsi"/>
          <w:highlight w:val="yellow"/>
        </w:rPr>
        <w:sectPr w:rsidR="00B848E2" w:rsidRPr="00B9281D" w:rsidSect="00C20917">
          <w:pgSz w:w="11906" w:h="16838"/>
          <w:pgMar w:top="1418" w:right="1134" w:bottom="1418" w:left="1134" w:header="709" w:footer="709" w:gutter="0"/>
          <w:pgNumType w:start="0"/>
          <w:cols w:space="708"/>
          <w:titlePg/>
          <w:docGrid w:linePitch="360"/>
        </w:sectPr>
      </w:pPr>
    </w:p>
    <w:p w:rsidR="004831EA" w:rsidRPr="00B9281D" w:rsidRDefault="004831EA" w:rsidP="004831EA">
      <w:pPr>
        <w:spacing w:before="0" w:after="0" w:line="240" w:lineRule="auto"/>
        <w:jc w:val="center"/>
        <w:rPr>
          <w:rFonts w:asciiTheme="majorHAnsi" w:hAnsiTheme="majorHAnsi"/>
          <w:bCs/>
          <w:caps/>
          <w:sz w:val="28"/>
        </w:rPr>
      </w:pPr>
      <w:bookmarkStart w:id="1" w:name="_Toc456229262"/>
      <w:bookmarkStart w:id="2" w:name="_Toc456229274"/>
      <w:r w:rsidRPr="00B9281D">
        <w:rPr>
          <w:rFonts w:asciiTheme="majorHAnsi" w:hAnsiTheme="majorHAnsi"/>
          <w:bCs/>
          <w:caps/>
          <w:sz w:val="28"/>
        </w:rPr>
        <w:lastRenderedPageBreak/>
        <w:t>Spis treści</w:t>
      </w:r>
    </w:p>
    <w:p w:rsidR="004831EA" w:rsidRPr="00B9281D" w:rsidRDefault="004831EA">
      <w:pPr>
        <w:spacing w:before="0" w:after="0" w:line="240" w:lineRule="auto"/>
        <w:jc w:val="left"/>
        <w:rPr>
          <w:rFonts w:asciiTheme="majorHAnsi" w:hAnsiTheme="majorHAnsi"/>
          <w:bCs/>
          <w:caps/>
          <w:sz w:val="24"/>
        </w:rPr>
      </w:pPr>
    </w:p>
    <w:p w:rsidR="003670C6" w:rsidRPr="00394DEF" w:rsidRDefault="000055DA">
      <w:pPr>
        <w:pStyle w:val="Spistreci1"/>
        <w:rPr>
          <w:rFonts w:ascii="Cambria" w:eastAsiaTheme="minorEastAsia" w:hAnsi="Cambria"/>
          <w:b w:val="0"/>
          <w:bCs w:val="0"/>
          <w:szCs w:val="22"/>
          <w:lang w:eastAsia="pl-PL"/>
        </w:rPr>
      </w:pPr>
      <w:r w:rsidRPr="00B9281D">
        <w:rPr>
          <w:rFonts w:asciiTheme="majorHAnsi" w:hAnsiTheme="majorHAnsi"/>
          <w:bCs w:val="0"/>
          <w:caps/>
        </w:rPr>
        <w:fldChar w:fldCharType="begin"/>
      </w:r>
      <w:r w:rsidR="00250CC8" w:rsidRPr="00B9281D">
        <w:rPr>
          <w:rFonts w:asciiTheme="majorHAnsi" w:hAnsiTheme="majorHAnsi"/>
          <w:bCs w:val="0"/>
          <w:caps/>
        </w:rPr>
        <w:instrText xml:space="preserve"> TOC \o "1-4" \h \z \u </w:instrText>
      </w:r>
      <w:r w:rsidRPr="00B9281D">
        <w:rPr>
          <w:rFonts w:asciiTheme="majorHAnsi" w:hAnsiTheme="majorHAnsi"/>
          <w:bCs w:val="0"/>
          <w:caps/>
        </w:rPr>
        <w:fldChar w:fldCharType="separate"/>
      </w:r>
      <w:hyperlink w:anchor="_Toc492554953" w:history="1">
        <w:r w:rsidR="003670C6" w:rsidRPr="00394DEF">
          <w:rPr>
            <w:rStyle w:val="Hipercze"/>
            <w:rFonts w:ascii="Cambria" w:hAnsi="Cambria"/>
          </w:rPr>
          <w:t>1. Wykaz skrótów</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_Toc492554953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4</w:t>
        </w:r>
        <w:r w:rsidR="003670C6" w:rsidRPr="00394DEF">
          <w:rPr>
            <w:rFonts w:ascii="Cambria" w:hAnsi="Cambria"/>
            <w:webHidden/>
          </w:rPr>
          <w:fldChar w:fldCharType="end"/>
        </w:r>
      </w:hyperlink>
    </w:p>
    <w:p w:rsidR="003670C6" w:rsidRPr="00394DEF" w:rsidRDefault="007060EF">
      <w:pPr>
        <w:pStyle w:val="Spistreci1"/>
        <w:rPr>
          <w:rFonts w:ascii="Cambria" w:eastAsiaTheme="minorEastAsia" w:hAnsi="Cambria"/>
          <w:b w:val="0"/>
          <w:bCs w:val="0"/>
          <w:szCs w:val="22"/>
          <w:lang w:eastAsia="pl-PL"/>
        </w:rPr>
      </w:pPr>
      <w:hyperlink w:anchor="_Toc492554954" w:history="1">
        <w:r w:rsidR="003670C6" w:rsidRPr="00394DEF">
          <w:rPr>
            <w:rStyle w:val="Hipercze"/>
            <w:rFonts w:ascii="Cambria" w:hAnsi="Cambria"/>
          </w:rPr>
          <w:t>2. Wstęp</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_Toc492554954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5</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4955" w:history="1">
        <w:r w:rsidR="003670C6" w:rsidRPr="00394DEF">
          <w:rPr>
            <w:rStyle w:val="Hipercze"/>
            <w:rFonts w:ascii="Cambria" w:hAnsi="Cambria"/>
          </w:rPr>
          <w:t>2.1. Podstawa prawna opracowania</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_Toc492554955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5</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4956" w:history="1">
        <w:r w:rsidR="003670C6" w:rsidRPr="00394DEF">
          <w:rPr>
            <w:rStyle w:val="Hipercze"/>
            <w:rFonts w:ascii="Cambria" w:hAnsi="Cambria"/>
          </w:rPr>
          <w:t>2.2. Koncepcja Programu Ochrony Środowiska</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_Toc492554956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5</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4957" w:history="1">
        <w:r w:rsidR="003670C6" w:rsidRPr="00394DEF">
          <w:rPr>
            <w:rStyle w:val="Hipercze"/>
            <w:rFonts w:ascii="Cambria" w:hAnsi="Cambria"/>
          </w:rPr>
          <w:t>2.3. Cel i zakres opracowania</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_Toc492554957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5</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4958" w:history="1">
        <w:r w:rsidR="003670C6" w:rsidRPr="00394DEF">
          <w:rPr>
            <w:rStyle w:val="Hipercze"/>
            <w:rFonts w:ascii="Cambria" w:hAnsi="Cambria"/>
          </w:rPr>
          <w:t>2.4. Metodyka i tok pracy</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_Toc492554958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6</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4959" w:history="1">
        <w:r w:rsidR="003670C6" w:rsidRPr="00394DEF">
          <w:rPr>
            <w:rStyle w:val="Hipercze"/>
            <w:rFonts w:ascii="Cambria" w:hAnsi="Cambria"/>
          </w:rPr>
          <w:t>2.5. Treść Programu</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_Toc492554959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7</w:t>
        </w:r>
        <w:r w:rsidR="003670C6" w:rsidRPr="00394DEF">
          <w:rPr>
            <w:rFonts w:ascii="Cambria" w:hAnsi="Cambria"/>
            <w:webHidden/>
          </w:rPr>
          <w:fldChar w:fldCharType="end"/>
        </w:r>
      </w:hyperlink>
    </w:p>
    <w:p w:rsidR="003670C6" w:rsidRPr="00394DEF" w:rsidRDefault="007060EF">
      <w:pPr>
        <w:pStyle w:val="Spistreci1"/>
        <w:rPr>
          <w:rFonts w:ascii="Cambria" w:eastAsiaTheme="minorEastAsia" w:hAnsi="Cambria"/>
          <w:b w:val="0"/>
          <w:bCs w:val="0"/>
          <w:szCs w:val="22"/>
          <w:lang w:eastAsia="pl-PL"/>
        </w:rPr>
      </w:pPr>
      <w:hyperlink w:anchor="_Toc492554960" w:history="1">
        <w:r w:rsidR="003670C6" w:rsidRPr="00394DEF">
          <w:rPr>
            <w:rStyle w:val="Hipercze"/>
            <w:rFonts w:ascii="Cambria" w:hAnsi="Cambria"/>
          </w:rPr>
          <w:t>3. Streszczenie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_Toc492554960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8</w:t>
        </w:r>
        <w:r w:rsidR="003670C6" w:rsidRPr="00394DEF">
          <w:rPr>
            <w:rFonts w:ascii="Cambria" w:hAnsi="Cambria"/>
            <w:webHidden/>
          </w:rPr>
          <w:fldChar w:fldCharType="end"/>
        </w:r>
      </w:hyperlink>
    </w:p>
    <w:p w:rsidR="003670C6" w:rsidRPr="00394DEF" w:rsidRDefault="007060EF">
      <w:pPr>
        <w:pStyle w:val="Spistreci1"/>
        <w:rPr>
          <w:rFonts w:ascii="Cambria" w:eastAsiaTheme="minorEastAsia" w:hAnsi="Cambria"/>
          <w:b w:val="0"/>
          <w:bCs w:val="0"/>
          <w:szCs w:val="22"/>
          <w:lang w:eastAsia="pl-PL"/>
        </w:rPr>
      </w:pPr>
      <w:hyperlink w:anchor="_Toc492554961" w:history="1">
        <w:r w:rsidR="003670C6" w:rsidRPr="00394DEF">
          <w:rPr>
            <w:rStyle w:val="Hipercze"/>
            <w:rFonts w:ascii="Cambria" w:hAnsi="Cambria"/>
          </w:rPr>
          <w:t>4. Ocena stanu środowiska</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_Toc492554961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10</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4962" w:history="1">
        <w:r w:rsidR="003670C6" w:rsidRPr="00394DEF">
          <w:rPr>
            <w:rStyle w:val="Hipercze"/>
            <w:rFonts w:ascii="Cambria" w:hAnsi="Cambria"/>
          </w:rPr>
          <w:t>4.1. Podstawowe informacje o województwie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_Toc492554962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10</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4963" w:history="1">
        <w:r w:rsidR="003670C6" w:rsidRPr="00394DEF">
          <w:rPr>
            <w:rStyle w:val="Hipercze"/>
            <w:rFonts w:ascii="Cambria" w:hAnsi="Cambria"/>
          </w:rPr>
          <w:t>4.2. Ochrona klimatu i jakość powietrza</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_Toc492554963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10</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64" w:history="1">
        <w:r w:rsidR="003670C6" w:rsidRPr="00394DEF">
          <w:rPr>
            <w:rStyle w:val="Hipercze"/>
            <w:rFonts w:ascii="Cambria" w:hAnsi="Cambria"/>
          </w:rPr>
          <w:t>4.2.1. Klimat</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_Toc492554964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10</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65" w:history="1">
        <w:r w:rsidR="003670C6" w:rsidRPr="00394DEF">
          <w:rPr>
            <w:rStyle w:val="Hipercze"/>
            <w:rFonts w:ascii="Cambria" w:hAnsi="Cambria"/>
          </w:rPr>
          <w:t>4.2.1.1. Warunki klimatyczne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_Toc492554965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10</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66" w:history="1">
        <w:r w:rsidR="003670C6" w:rsidRPr="00394DEF">
          <w:rPr>
            <w:rStyle w:val="Hipercze"/>
            <w:rFonts w:ascii="Cambria" w:hAnsi="Cambria"/>
          </w:rPr>
          <w:t>4.2.1.2. Tendencje zmian klimatu</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_Toc492554966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14</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67" w:history="1">
        <w:r w:rsidR="003670C6" w:rsidRPr="00394DEF">
          <w:rPr>
            <w:rStyle w:val="Hipercze"/>
            <w:rFonts w:ascii="Cambria" w:hAnsi="Cambria"/>
          </w:rPr>
          <w:t>4.2.1.3. Niebezpieczne zjawiska meteorologiczne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_Toc492554967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14</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68" w:history="1">
        <w:r w:rsidR="003670C6" w:rsidRPr="00394DEF">
          <w:rPr>
            <w:rStyle w:val="Hipercze"/>
            <w:rFonts w:ascii="Cambria" w:hAnsi="Cambria"/>
          </w:rPr>
          <w:t>4.2.1.4. Adaptacja do zmian klimatu</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_Toc492554968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16</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69" w:history="1">
        <w:r w:rsidR="003670C6" w:rsidRPr="00394DEF">
          <w:rPr>
            <w:rStyle w:val="Hipercze"/>
            <w:rFonts w:ascii="Cambria" w:hAnsi="Cambria"/>
          </w:rPr>
          <w:t>4.2.2. Powietrze atmosferyczne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_Toc492554969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17</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70" w:history="1">
        <w:r w:rsidR="003670C6" w:rsidRPr="00394DEF">
          <w:rPr>
            <w:rStyle w:val="Hipercze"/>
            <w:rFonts w:ascii="Cambria" w:hAnsi="Cambria"/>
          </w:rPr>
          <w:t>4.2.2.1. Emisja zanieczyszczeń do powietrza</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_Toc492554970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17</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71" w:history="1">
        <w:r w:rsidR="003670C6" w:rsidRPr="00394DEF">
          <w:rPr>
            <w:rStyle w:val="Hipercze"/>
            <w:rFonts w:ascii="Cambria" w:hAnsi="Cambria"/>
          </w:rPr>
          <w:t>4.2.2.2. Jakość powietrza atmosferycznego</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_Toc492554971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21</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72" w:history="1">
        <w:r w:rsidR="003670C6" w:rsidRPr="00394DEF">
          <w:rPr>
            <w:rStyle w:val="Hipercze"/>
            <w:rFonts w:ascii="Cambria" w:hAnsi="Cambria"/>
          </w:rPr>
          <w:t>4.2.3. Odnawialne źródła energii</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_Toc492554972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26</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73" w:history="1">
        <w:r w:rsidR="003670C6" w:rsidRPr="00394DEF">
          <w:rPr>
            <w:rStyle w:val="Hipercze"/>
            <w:rFonts w:ascii="Cambria" w:hAnsi="Cambria"/>
          </w:rPr>
          <w:t>4.2.3.1. Potencjał OZE województwa kujawsko-pomorskiego</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_Toc492554973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27</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4974" w:history="1">
        <w:r w:rsidR="003670C6" w:rsidRPr="00394DEF">
          <w:rPr>
            <w:rStyle w:val="Hipercze"/>
            <w:rFonts w:ascii="Cambria" w:hAnsi="Cambria"/>
          </w:rPr>
          <w:t>4.3. Zagrożenie hałasem</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_Toc492554974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31</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75" w:history="1">
        <w:r w:rsidR="003670C6" w:rsidRPr="00394DEF">
          <w:rPr>
            <w:rStyle w:val="Hipercze"/>
            <w:rFonts w:ascii="Cambria" w:hAnsi="Cambria"/>
          </w:rPr>
          <w:t>4.3.1. Hałas komunikacyjny</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_Toc492554975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31</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76" w:history="1">
        <w:r w:rsidR="003670C6" w:rsidRPr="00394DEF">
          <w:rPr>
            <w:rStyle w:val="Hipercze"/>
            <w:rFonts w:ascii="Cambria" w:hAnsi="Cambria"/>
          </w:rPr>
          <w:t>4.3.1.1. Hałas drogowy</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_Toc492554976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34</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77" w:history="1">
        <w:r w:rsidR="003670C6" w:rsidRPr="00394DEF">
          <w:rPr>
            <w:rStyle w:val="Hipercze"/>
            <w:rFonts w:ascii="Cambria" w:hAnsi="Cambria"/>
          </w:rPr>
          <w:t>4.3.1.2. Hałas kolejowy i tramwajowy</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_Toc492554977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39</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78" w:history="1">
        <w:r w:rsidR="003670C6" w:rsidRPr="00394DEF">
          <w:rPr>
            <w:rStyle w:val="Hipercze"/>
            <w:rFonts w:ascii="Cambria" w:hAnsi="Cambria"/>
          </w:rPr>
          <w:t>4.3.1.2. Hałas lotniczy</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_Toc492554978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41</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79" w:history="1">
        <w:r w:rsidR="003670C6" w:rsidRPr="00394DEF">
          <w:rPr>
            <w:rStyle w:val="Hipercze"/>
            <w:rFonts w:ascii="Cambria" w:hAnsi="Cambria"/>
          </w:rPr>
          <w:t>4.3.2. Hałas przemysłowy</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_Toc492554979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41</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4980" w:history="1">
        <w:r w:rsidR="003670C6" w:rsidRPr="00394DEF">
          <w:rPr>
            <w:rStyle w:val="Hipercze"/>
            <w:rFonts w:ascii="Cambria" w:hAnsi="Cambria"/>
          </w:rPr>
          <w:t>4.4. Pola elektromagnetyczne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_Toc492554980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42</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4981" w:history="1">
        <w:r w:rsidR="003670C6" w:rsidRPr="00394DEF">
          <w:rPr>
            <w:rStyle w:val="Hipercze"/>
            <w:rFonts w:ascii="Cambria" w:hAnsi="Cambria"/>
          </w:rPr>
          <w:t>4.5. Gospodarowanie wodami</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_Toc492554981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45</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82" w:history="1">
        <w:r w:rsidR="003670C6" w:rsidRPr="00394DEF">
          <w:rPr>
            <w:rStyle w:val="Hipercze"/>
            <w:rFonts w:ascii="Cambria" w:hAnsi="Cambria"/>
          </w:rPr>
          <w:t>4.5.1. Presje wywierane na stan wód</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_Toc492554982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45</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83" w:history="1">
        <w:r w:rsidR="003670C6" w:rsidRPr="00394DEF">
          <w:rPr>
            <w:rStyle w:val="Hipercze"/>
            <w:rFonts w:ascii="Cambria" w:hAnsi="Cambria"/>
          </w:rPr>
          <w:t>4.5.2. Wody powierzchniowe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_Toc492554983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48</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84" w:history="1">
        <w:r w:rsidR="003670C6" w:rsidRPr="00394DEF">
          <w:rPr>
            <w:rStyle w:val="Hipercze"/>
            <w:rFonts w:ascii="Cambria" w:hAnsi="Cambria"/>
          </w:rPr>
          <w:t>4.5.2.1. Monitoring jakości wód powierzchniowych</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_Toc492554984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49</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85" w:history="1">
        <w:r w:rsidR="003670C6" w:rsidRPr="00394DEF">
          <w:rPr>
            <w:rStyle w:val="Hipercze"/>
            <w:rFonts w:ascii="Cambria" w:hAnsi="Cambria"/>
          </w:rPr>
          <w:t>4.5.3. Wody podziemne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_Toc492554985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65</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86" w:history="1">
        <w:r w:rsidR="003670C6" w:rsidRPr="00394DEF">
          <w:rPr>
            <w:rStyle w:val="Hipercze"/>
            <w:rFonts w:ascii="Cambria" w:hAnsi="Cambria"/>
            <w:lang w:bidi="en-US"/>
          </w:rPr>
          <w:t>4.5.3.1. Monitoring jakości wód podziemnych</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_Toc492554986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67</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87" w:history="1">
        <w:r w:rsidR="003670C6" w:rsidRPr="00394DEF">
          <w:rPr>
            <w:rStyle w:val="Hipercze"/>
            <w:rFonts w:ascii="Cambria" w:hAnsi="Cambria"/>
          </w:rPr>
          <w:t>4.5.4. Problem deficytu wody i suszy</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_Toc492554987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70</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88" w:history="1">
        <w:r w:rsidR="003670C6" w:rsidRPr="00394DEF">
          <w:rPr>
            <w:rStyle w:val="Hipercze"/>
            <w:rFonts w:ascii="Cambria" w:hAnsi="Cambria"/>
          </w:rPr>
          <w:t>4.5.5. Zagrożenie powodziowe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_Toc492554988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72</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89" w:history="1">
        <w:r w:rsidR="003670C6" w:rsidRPr="00394DEF">
          <w:rPr>
            <w:rStyle w:val="Hipercze"/>
            <w:rFonts w:ascii="Cambria" w:hAnsi="Cambria"/>
            <w:lang w:bidi="en-US"/>
          </w:rPr>
          <w:t>4.5.5.1. Urządzenia ochrony przed powodzią i mała retencja</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_Toc492554989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74</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4990" w:history="1">
        <w:r w:rsidR="003670C6" w:rsidRPr="00394DEF">
          <w:rPr>
            <w:rStyle w:val="Hipercze"/>
            <w:rFonts w:ascii="Cambria" w:hAnsi="Cambria"/>
            <w:lang w:bidi="en-US"/>
          </w:rPr>
          <w:t>4.5.5.2. Melioracje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_Toc492554990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76</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4991" w:history="1">
        <w:r w:rsidR="003670C6" w:rsidRPr="00394DEF">
          <w:rPr>
            <w:rStyle w:val="Hipercze"/>
            <w:rFonts w:ascii="Cambria" w:hAnsi="Cambria"/>
          </w:rPr>
          <w:t>4.6. Gospodarka wodno-ściekowa</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_Toc492554991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76</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92" w:history="1">
        <w:r w:rsidR="003670C6" w:rsidRPr="00394DEF">
          <w:rPr>
            <w:rStyle w:val="Hipercze"/>
            <w:rFonts w:ascii="Cambria" w:hAnsi="Cambria"/>
          </w:rPr>
          <w:t>4.6.1. Zaopatrzenie w wodę</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_Toc492554992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76</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93" w:history="1">
        <w:r w:rsidR="003670C6" w:rsidRPr="00394DEF">
          <w:rPr>
            <w:rStyle w:val="Hipercze"/>
            <w:rFonts w:ascii="Cambria" w:hAnsi="Cambria"/>
          </w:rPr>
          <w:t>4.6.2. Odprowadzanie i oczyszczanie ścieków</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_Toc492554993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79</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4994" w:history="1">
        <w:r w:rsidR="003670C6" w:rsidRPr="00394DEF">
          <w:rPr>
            <w:rStyle w:val="Hipercze"/>
            <w:rFonts w:ascii="Cambria" w:hAnsi="Cambria"/>
          </w:rPr>
          <w:t>4.7. Zasoby geologiczne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_Toc492554994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86</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95" w:history="1">
        <w:r w:rsidR="003670C6" w:rsidRPr="00394DEF">
          <w:rPr>
            <w:rStyle w:val="Hipercze"/>
            <w:rFonts w:ascii="Cambria" w:hAnsi="Cambria"/>
          </w:rPr>
          <w:t>4.7.1. Złoża surowców mineralnych</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_Toc492554995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87</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4996" w:history="1">
        <w:r w:rsidR="003670C6" w:rsidRPr="00394DEF">
          <w:rPr>
            <w:rStyle w:val="Hipercze"/>
            <w:rFonts w:ascii="Cambria" w:hAnsi="Cambria"/>
          </w:rPr>
          <w:t>4.8. Gleby</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_Toc492554996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89</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97" w:history="1">
        <w:r w:rsidR="003670C6" w:rsidRPr="00394DEF">
          <w:rPr>
            <w:rStyle w:val="Hipercze"/>
            <w:rFonts w:ascii="Cambria" w:hAnsi="Cambria"/>
          </w:rPr>
          <w:t>4.8.1. Monitoring chemizmu gleb ornych</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_Toc492554997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90</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98" w:history="1">
        <w:r w:rsidR="003670C6" w:rsidRPr="00394DEF">
          <w:rPr>
            <w:rStyle w:val="Hipercze"/>
            <w:rFonts w:ascii="Cambria" w:hAnsi="Cambria"/>
          </w:rPr>
          <w:t>4.8.2. Erozja gleb</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_Toc492554998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92</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4999" w:history="1">
        <w:r w:rsidR="003670C6" w:rsidRPr="00394DEF">
          <w:rPr>
            <w:rStyle w:val="Hipercze"/>
            <w:rFonts w:ascii="Cambria" w:hAnsi="Cambria"/>
          </w:rPr>
          <w:t>4.8.3. Osuwiska</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_Toc492554999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94</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00" w:history="1">
        <w:r w:rsidR="003670C6" w:rsidRPr="00394DEF">
          <w:rPr>
            <w:rStyle w:val="Hipercze"/>
            <w:rFonts w:ascii="Cambria" w:hAnsi="Cambria"/>
          </w:rPr>
          <w:t>4.8.4. Gleby zdegradowane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_Toc492555000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95</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01" w:history="1">
        <w:r w:rsidR="003670C6" w:rsidRPr="00394DEF">
          <w:rPr>
            <w:rStyle w:val="Hipercze"/>
            <w:rFonts w:ascii="Cambria" w:hAnsi="Cambria"/>
          </w:rPr>
          <w:t>4.9. Gospodarka odpadami i zapobieganie powstawaniu odpadów</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_Toc492555001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96</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02" w:history="1">
        <w:r w:rsidR="003670C6" w:rsidRPr="00394DEF">
          <w:rPr>
            <w:rStyle w:val="Hipercze"/>
            <w:rFonts w:ascii="Cambria" w:hAnsi="Cambria"/>
          </w:rPr>
          <w:t>4.9.1. Aktualny stan gospodarki odpadami</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_Toc492555002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96</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03" w:history="1">
        <w:r w:rsidR="003670C6" w:rsidRPr="00394DEF">
          <w:rPr>
            <w:rStyle w:val="Hipercze"/>
            <w:rFonts w:ascii="Cambria" w:hAnsi="Cambria"/>
          </w:rPr>
          <w:t>4.9.2. Zapobieganie powstawaniu odpadów</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_Toc492555003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102</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04" w:history="1">
        <w:r w:rsidR="003670C6" w:rsidRPr="00394DEF">
          <w:rPr>
            <w:rStyle w:val="Hipercze"/>
            <w:rFonts w:ascii="Cambria" w:hAnsi="Cambria"/>
          </w:rPr>
          <w:t>4.10. Zasoby przyrodnicze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_Toc492555004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103</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05" w:history="1">
        <w:r w:rsidR="003670C6" w:rsidRPr="00394DEF">
          <w:rPr>
            <w:rStyle w:val="Hipercze"/>
            <w:rFonts w:ascii="Cambria" w:hAnsi="Cambria"/>
          </w:rPr>
          <w:t>4.10.1. Formy ochrony przyrody</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_Toc492555005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105</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5006" w:history="1">
        <w:r w:rsidR="003670C6" w:rsidRPr="00394DEF">
          <w:rPr>
            <w:rStyle w:val="Hipercze"/>
            <w:rFonts w:ascii="Cambria" w:hAnsi="Cambria"/>
          </w:rPr>
          <w:t>4.10.1.1. Obszary i obiekty prawnie chronione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_Toc492555006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105</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07" w:history="1">
        <w:r w:rsidR="003670C6" w:rsidRPr="00394DEF">
          <w:rPr>
            <w:rStyle w:val="Hipercze"/>
            <w:rFonts w:ascii="Cambria" w:hAnsi="Cambria"/>
          </w:rPr>
          <w:t>4.10.2. Lasy</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_Toc492555007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124</w:t>
        </w:r>
        <w:r w:rsidR="003670C6" w:rsidRPr="00394DEF">
          <w:rPr>
            <w:rFonts w:ascii="Cambria" w:hAnsi="Cambria"/>
            <w:webHidden/>
          </w:rPr>
          <w:fldChar w:fldCharType="end"/>
        </w:r>
      </w:hyperlink>
    </w:p>
    <w:p w:rsidR="003670C6" w:rsidRPr="00394DEF" w:rsidRDefault="007060EF">
      <w:pPr>
        <w:pStyle w:val="Spistreci4"/>
        <w:rPr>
          <w:rFonts w:ascii="Cambria" w:eastAsiaTheme="minorEastAsia" w:hAnsi="Cambria" w:cstheme="minorBidi"/>
          <w:sz w:val="22"/>
          <w:szCs w:val="22"/>
          <w:lang w:eastAsia="pl-PL"/>
        </w:rPr>
      </w:pPr>
      <w:hyperlink w:anchor="_Toc492555008" w:history="1">
        <w:r w:rsidR="003670C6" w:rsidRPr="00394DEF">
          <w:rPr>
            <w:rStyle w:val="Hipercze"/>
            <w:rFonts w:ascii="Cambria" w:hAnsi="Cambria"/>
          </w:rPr>
          <w:t>4.10.2.1. Leśne Kompleksy Promocyjne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_Toc492555008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127</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09" w:history="1">
        <w:r w:rsidR="003670C6" w:rsidRPr="00394DEF">
          <w:rPr>
            <w:rStyle w:val="Hipercze"/>
            <w:rFonts w:ascii="Cambria" w:hAnsi="Cambria"/>
          </w:rPr>
          <w:t>4.10.3. Rezerwat Biosfery Bory Tucholskie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_Toc492555009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128</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10" w:history="1">
        <w:r w:rsidR="003670C6" w:rsidRPr="00394DEF">
          <w:rPr>
            <w:rStyle w:val="Hipercze"/>
            <w:rFonts w:ascii="Cambria" w:hAnsi="Cambria"/>
          </w:rPr>
          <w:t>4.10.4. Korytarze ekologiczne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_Toc492555010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129</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11" w:history="1">
        <w:r w:rsidR="003670C6" w:rsidRPr="00394DEF">
          <w:rPr>
            <w:rStyle w:val="Hipercze"/>
            <w:rFonts w:ascii="Cambria" w:hAnsi="Cambria"/>
          </w:rPr>
          <w:t>4.11. Zagrożenia poważnymi awariami</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_Toc492555011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131</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12" w:history="1">
        <w:r w:rsidR="003670C6" w:rsidRPr="00394DEF">
          <w:rPr>
            <w:rStyle w:val="Hipercze"/>
            <w:rFonts w:ascii="Cambria" w:hAnsi="Cambria"/>
          </w:rPr>
          <w:t>4.12. Analiza SWOT</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_Toc492555012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133</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13" w:history="1">
        <w:r w:rsidR="003670C6" w:rsidRPr="00394DEF">
          <w:rPr>
            <w:rStyle w:val="Hipercze"/>
            <w:rFonts w:ascii="Cambria" w:hAnsi="Cambria"/>
          </w:rPr>
          <w:t>4.13. Główne problemy i zagrożenia środowiska województwa kujawsko-pomorskiego</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_Toc492555013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137</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14" w:history="1">
        <w:r w:rsidR="003670C6" w:rsidRPr="00394DEF">
          <w:rPr>
            <w:rStyle w:val="Hipercze"/>
            <w:rFonts w:ascii="Cambria" w:hAnsi="Cambria"/>
          </w:rPr>
          <w:t>4.14. Efekty realizacji dotychczasowego Programu</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_Toc492555014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138</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15" w:history="1">
        <w:r w:rsidR="003670C6" w:rsidRPr="00394DEF">
          <w:rPr>
            <w:rStyle w:val="Hipercze"/>
            <w:rFonts w:ascii="Cambria" w:hAnsi="Cambria"/>
          </w:rPr>
          <w:t>4.15. Prognoza stanu środowiska do roku 2024</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_Toc492555015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145</w:t>
        </w:r>
        <w:r w:rsidR="003670C6" w:rsidRPr="00394DEF">
          <w:rPr>
            <w:rFonts w:ascii="Cambria" w:hAnsi="Cambria"/>
            <w:webHidden/>
          </w:rPr>
          <w:fldChar w:fldCharType="end"/>
        </w:r>
      </w:hyperlink>
    </w:p>
    <w:p w:rsidR="003670C6" w:rsidRPr="00394DEF" w:rsidRDefault="007060EF">
      <w:pPr>
        <w:pStyle w:val="Spistreci1"/>
        <w:rPr>
          <w:rFonts w:ascii="Cambria" w:eastAsiaTheme="minorEastAsia" w:hAnsi="Cambria"/>
          <w:b w:val="0"/>
          <w:bCs w:val="0"/>
          <w:szCs w:val="22"/>
          <w:lang w:eastAsia="pl-PL"/>
        </w:rPr>
      </w:pPr>
      <w:hyperlink w:anchor="_Toc492555016" w:history="1">
        <w:r w:rsidR="003670C6" w:rsidRPr="00394DEF">
          <w:rPr>
            <w:rStyle w:val="Hipercze"/>
            <w:rFonts w:ascii="Cambria" w:hAnsi="Cambria"/>
          </w:rPr>
          <w:t>5. Cele Programu Ochrony Środowiska, zadania i ich finansowanie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_Toc492555016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147</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17" w:history="1">
        <w:r w:rsidR="003670C6" w:rsidRPr="00394DEF">
          <w:rPr>
            <w:rStyle w:val="Hipercze"/>
            <w:rFonts w:ascii="Cambria" w:hAnsi="Cambria"/>
          </w:rPr>
          <w:t>5.1. Powiązania Programu z innymi dokumentami</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_Toc492555017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147</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18" w:history="1">
        <w:r w:rsidR="003670C6" w:rsidRPr="00394DEF">
          <w:rPr>
            <w:rStyle w:val="Hipercze"/>
            <w:rFonts w:ascii="Cambria" w:hAnsi="Cambria"/>
          </w:rPr>
          <w:t>5.2. Cele i kierunki interwencji Programu</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_Toc492555018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155</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19" w:history="1">
        <w:r w:rsidR="003670C6" w:rsidRPr="00394DEF">
          <w:rPr>
            <w:rStyle w:val="Hipercze"/>
            <w:rFonts w:ascii="Cambria" w:hAnsi="Cambria"/>
          </w:rPr>
          <w:t>5.3. Główne zagrożenia dla realizacji planowanych działań</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_Toc492555019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167</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20" w:history="1">
        <w:r w:rsidR="003670C6" w:rsidRPr="00394DEF">
          <w:rPr>
            <w:rStyle w:val="Hipercze"/>
            <w:rFonts w:ascii="Cambria" w:hAnsi="Cambria"/>
          </w:rPr>
          <w:t>5.4. Harmonogram rzeczowo-finansowy</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_Toc492555020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167</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21" w:history="1">
        <w:r w:rsidR="003670C6" w:rsidRPr="00394DEF">
          <w:rPr>
            <w:rStyle w:val="Hipercze"/>
            <w:rFonts w:ascii="Cambria" w:hAnsi="Cambria"/>
          </w:rPr>
          <w:t>5.4.1. Zadania własne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_Toc492555021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167</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22" w:history="1">
        <w:r w:rsidR="003670C6" w:rsidRPr="00394DEF">
          <w:rPr>
            <w:rStyle w:val="Hipercze"/>
            <w:rFonts w:ascii="Cambria" w:hAnsi="Cambria"/>
          </w:rPr>
          <w:t>5.4.2. Zadania monitorowane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_Toc492555022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170</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23" w:history="1">
        <w:r w:rsidR="003670C6" w:rsidRPr="00394DEF">
          <w:rPr>
            <w:rStyle w:val="Hipercze"/>
            <w:rFonts w:ascii="Cambria" w:hAnsi="Cambria"/>
          </w:rPr>
          <w:t>5.5. Łączne nakłady finansowe na realizaCJĘ Programu</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_Toc492555023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182</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24" w:history="1">
        <w:r w:rsidR="003670C6" w:rsidRPr="00394DEF">
          <w:rPr>
            <w:rStyle w:val="Hipercze"/>
            <w:rFonts w:ascii="Cambria" w:hAnsi="Cambria"/>
          </w:rPr>
          <w:t>5.5. Źródła finansowania</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_Toc492555024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182</w:t>
        </w:r>
        <w:r w:rsidR="003670C6" w:rsidRPr="00394DEF">
          <w:rPr>
            <w:rFonts w:ascii="Cambria" w:hAnsi="Cambria"/>
            <w:webHidden/>
          </w:rPr>
          <w:fldChar w:fldCharType="end"/>
        </w:r>
      </w:hyperlink>
    </w:p>
    <w:p w:rsidR="003670C6" w:rsidRPr="00394DEF" w:rsidRDefault="007060EF">
      <w:pPr>
        <w:pStyle w:val="Spistreci1"/>
        <w:rPr>
          <w:rFonts w:ascii="Cambria" w:eastAsiaTheme="minorEastAsia" w:hAnsi="Cambria"/>
          <w:b w:val="0"/>
          <w:bCs w:val="0"/>
          <w:szCs w:val="22"/>
          <w:lang w:eastAsia="pl-PL"/>
        </w:rPr>
      </w:pPr>
      <w:hyperlink w:anchor="_Toc492555025" w:history="1">
        <w:r w:rsidR="003670C6" w:rsidRPr="00394DEF">
          <w:rPr>
            <w:rStyle w:val="Hipercze"/>
            <w:rFonts w:ascii="Cambria" w:hAnsi="Cambria"/>
          </w:rPr>
          <w:t>6. System realizacji Programu Ochrony Środowiska</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_Toc492555025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190</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26" w:history="1">
        <w:r w:rsidR="003670C6" w:rsidRPr="00394DEF">
          <w:rPr>
            <w:rStyle w:val="Hipercze"/>
            <w:rFonts w:ascii="Cambria" w:hAnsi="Cambria"/>
          </w:rPr>
          <w:t>6.1. Wprowadzenie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_Toc492555026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190</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27" w:history="1">
        <w:r w:rsidR="003670C6" w:rsidRPr="00394DEF">
          <w:rPr>
            <w:rStyle w:val="Hipercze"/>
            <w:rFonts w:ascii="Cambria" w:hAnsi="Cambria"/>
          </w:rPr>
          <w:t>6.2. Uczestnicy wdrażania Programu</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_Toc492555027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190</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28" w:history="1">
        <w:r w:rsidR="003670C6" w:rsidRPr="00394DEF">
          <w:rPr>
            <w:rStyle w:val="Hipercze"/>
            <w:rFonts w:ascii="Cambria" w:hAnsi="Cambria"/>
          </w:rPr>
          <w:t>6.3. Wdrażanie i zarządzanie Programem</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_Toc492555028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191</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29" w:history="1">
        <w:r w:rsidR="003670C6" w:rsidRPr="00394DEF">
          <w:rPr>
            <w:rStyle w:val="Hipercze"/>
            <w:rFonts w:ascii="Cambria" w:hAnsi="Cambria"/>
          </w:rPr>
          <w:t>6.4. Instrumenty realizacji Programu</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_Toc492555029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191</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30" w:history="1">
        <w:r w:rsidR="003670C6" w:rsidRPr="00394DEF">
          <w:rPr>
            <w:rStyle w:val="Hipercze"/>
            <w:rFonts w:ascii="Cambria" w:hAnsi="Cambria"/>
          </w:rPr>
          <w:t>6.4.1. Instrumenty prawne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_Toc492555030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191</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31" w:history="1">
        <w:r w:rsidR="003670C6" w:rsidRPr="00394DEF">
          <w:rPr>
            <w:rStyle w:val="Hipercze"/>
            <w:rFonts w:ascii="Cambria" w:hAnsi="Cambria"/>
          </w:rPr>
          <w:t>6.4.2. Instrumenty finansowe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_Toc492555031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192</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32" w:history="1">
        <w:r w:rsidR="003670C6" w:rsidRPr="00394DEF">
          <w:rPr>
            <w:rStyle w:val="Hipercze"/>
            <w:rFonts w:ascii="Cambria" w:hAnsi="Cambria"/>
          </w:rPr>
          <w:t>6.4.3. Instrumenty społeczne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_Toc492555032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192</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33" w:history="1">
        <w:r w:rsidR="003670C6" w:rsidRPr="00394DEF">
          <w:rPr>
            <w:rStyle w:val="Hipercze"/>
            <w:rFonts w:ascii="Cambria" w:hAnsi="Cambria"/>
          </w:rPr>
          <w:t>6.4.4. Instrumenty strukturalne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_Toc492555033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193</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34" w:history="1">
        <w:r w:rsidR="003670C6" w:rsidRPr="00394DEF">
          <w:rPr>
            <w:rStyle w:val="Hipercze"/>
            <w:rFonts w:ascii="Cambria" w:hAnsi="Cambria"/>
          </w:rPr>
          <w:t>6.5. Monitorowanie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_Toc492555034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193</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35" w:history="1">
        <w:r w:rsidR="003670C6" w:rsidRPr="00394DEF">
          <w:rPr>
            <w:rStyle w:val="Hipercze"/>
            <w:rFonts w:ascii="Cambria" w:hAnsi="Cambria"/>
          </w:rPr>
          <w:t>6.5.1. Monitoring środowiska</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_Toc492555035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193</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36" w:history="1">
        <w:r w:rsidR="003670C6" w:rsidRPr="00394DEF">
          <w:rPr>
            <w:rStyle w:val="Hipercze"/>
            <w:rFonts w:ascii="Cambria" w:hAnsi="Cambria"/>
          </w:rPr>
          <w:t>6.5.2. Kontrola i monitoring Programu</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_Toc492555036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193</w:t>
        </w:r>
        <w:r w:rsidR="003670C6" w:rsidRPr="00394DEF">
          <w:rPr>
            <w:rFonts w:ascii="Cambria" w:hAnsi="Cambria"/>
            <w:webHidden/>
          </w:rPr>
          <w:fldChar w:fldCharType="end"/>
        </w:r>
      </w:hyperlink>
    </w:p>
    <w:p w:rsidR="003670C6" w:rsidRPr="00394DEF" w:rsidRDefault="007060EF">
      <w:pPr>
        <w:pStyle w:val="Spistreci3"/>
        <w:rPr>
          <w:rFonts w:ascii="Cambria" w:eastAsiaTheme="minorEastAsia" w:hAnsi="Cambria" w:cstheme="minorBidi"/>
          <w:sz w:val="22"/>
          <w:szCs w:val="22"/>
          <w:lang w:eastAsia="pl-PL"/>
        </w:rPr>
      </w:pPr>
      <w:hyperlink w:anchor="_Toc492555037" w:history="1">
        <w:r w:rsidR="003670C6" w:rsidRPr="00394DEF">
          <w:rPr>
            <w:rStyle w:val="Hipercze"/>
            <w:rFonts w:ascii="Cambria" w:hAnsi="Cambria"/>
          </w:rPr>
          <w:t>6.5.3. Wskaźniki realizacji Programu Ochrony Środowiska</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_Toc492555037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193</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38" w:history="1">
        <w:r w:rsidR="003670C6" w:rsidRPr="00394DEF">
          <w:rPr>
            <w:rStyle w:val="Hipercze"/>
            <w:rFonts w:ascii="Cambria" w:hAnsi="Cambria"/>
          </w:rPr>
          <w:t>6.6. Ocena i weryfikacja Programu / Sprawozdawczość</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_Toc492555038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201</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39" w:history="1">
        <w:r w:rsidR="003670C6" w:rsidRPr="00394DEF">
          <w:rPr>
            <w:rStyle w:val="Hipercze"/>
            <w:rFonts w:ascii="Cambria" w:hAnsi="Cambria"/>
          </w:rPr>
          <w:t>6.7. Upowszechnianie informacji o stanie środowiska i realizacji Programu</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_Toc492555039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201</w:t>
        </w:r>
        <w:r w:rsidR="003670C6" w:rsidRPr="00394DEF">
          <w:rPr>
            <w:rFonts w:ascii="Cambria" w:hAnsi="Cambria"/>
            <w:webHidden/>
          </w:rPr>
          <w:fldChar w:fldCharType="end"/>
        </w:r>
      </w:hyperlink>
    </w:p>
    <w:p w:rsidR="003670C6" w:rsidRPr="00394DEF" w:rsidRDefault="003670C6">
      <w:pPr>
        <w:pStyle w:val="Spistreci2"/>
        <w:rPr>
          <w:rStyle w:val="Hipercze"/>
          <w:rFonts w:ascii="Cambria" w:hAnsi="Cambria"/>
        </w:rPr>
      </w:pPr>
    </w:p>
    <w:p w:rsidR="003670C6" w:rsidRPr="00394DEF" w:rsidRDefault="007060EF">
      <w:pPr>
        <w:pStyle w:val="Spistreci2"/>
        <w:rPr>
          <w:rFonts w:ascii="Cambria" w:eastAsiaTheme="minorEastAsia" w:hAnsi="Cambria" w:cstheme="minorBidi"/>
          <w:bCs w:val="0"/>
          <w:sz w:val="22"/>
          <w:szCs w:val="22"/>
          <w:lang w:eastAsia="pl-PL"/>
        </w:rPr>
      </w:pPr>
      <w:hyperlink w:anchor="_Toc492555040" w:history="1">
        <w:r w:rsidR="003670C6" w:rsidRPr="00394DEF">
          <w:rPr>
            <w:rStyle w:val="Hipercze"/>
            <w:rFonts w:ascii="Cambria" w:hAnsi="Cambria"/>
          </w:rPr>
          <w:t>Materiały źródłowe</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_Toc492555040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202</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41" w:history="1">
        <w:r w:rsidR="003670C6" w:rsidRPr="00394DEF">
          <w:rPr>
            <w:rStyle w:val="Hipercze"/>
            <w:rFonts w:ascii="Cambria" w:hAnsi="Cambria"/>
          </w:rPr>
          <w:t>Spis tabel</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_Toc492555041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205</w:t>
        </w:r>
        <w:r w:rsidR="003670C6" w:rsidRPr="00394DEF">
          <w:rPr>
            <w:rFonts w:ascii="Cambria" w:hAnsi="Cambria"/>
            <w:webHidden/>
          </w:rPr>
          <w:fldChar w:fldCharType="end"/>
        </w:r>
      </w:hyperlink>
    </w:p>
    <w:p w:rsidR="003670C6" w:rsidRPr="00394DEF" w:rsidRDefault="007060EF">
      <w:pPr>
        <w:pStyle w:val="Spistreci2"/>
        <w:rPr>
          <w:rFonts w:ascii="Cambria" w:eastAsiaTheme="minorEastAsia" w:hAnsi="Cambria" w:cstheme="minorBidi"/>
          <w:bCs w:val="0"/>
          <w:sz w:val="22"/>
          <w:szCs w:val="22"/>
          <w:lang w:eastAsia="pl-PL"/>
        </w:rPr>
      </w:pPr>
      <w:hyperlink w:anchor="_Toc492555042" w:history="1">
        <w:r w:rsidR="003670C6" w:rsidRPr="00394DEF">
          <w:rPr>
            <w:rStyle w:val="Hipercze"/>
            <w:rFonts w:ascii="Cambria" w:hAnsi="Cambria"/>
          </w:rPr>
          <w:t>Spis map</w:t>
        </w:r>
        <w:r w:rsidR="003670C6" w:rsidRPr="00394DEF">
          <w:rPr>
            <w:rFonts w:ascii="Cambria" w:hAnsi="Cambria"/>
            <w:webHidden/>
          </w:rPr>
          <w:tab/>
        </w:r>
        <w:r w:rsidR="003670C6" w:rsidRPr="00394DEF">
          <w:rPr>
            <w:rFonts w:ascii="Cambria" w:hAnsi="Cambria"/>
            <w:webHidden/>
          </w:rPr>
          <w:fldChar w:fldCharType="begin"/>
        </w:r>
        <w:r w:rsidR="003670C6" w:rsidRPr="00394DEF">
          <w:rPr>
            <w:rFonts w:ascii="Cambria" w:hAnsi="Cambria"/>
            <w:webHidden/>
          </w:rPr>
          <w:instrText xml:space="preserve"> PAGEREF _Toc492555042 \h </w:instrText>
        </w:r>
        <w:r w:rsidR="003670C6" w:rsidRPr="00394DEF">
          <w:rPr>
            <w:rFonts w:ascii="Cambria" w:hAnsi="Cambria"/>
            <w:webHidden/>
          </w:rPr>
        </w:r>
        <w:r w:rsidR="003670C6" w:rsidRPr="00394DEF">
          <w:rPr>
            <w:rFonts w:ascii="Cambria" w:hAnsi="Cambria"/>
            <w:webHidden/>
          </w:rPr>
          <w:fldChar w:fldCharType="separate"/>
        </w:r>
        <w:r w:rsidR="00EA1F2A">
          <w:rPr>
            <w:rFonts w:ascii="Cambria" w:hAnsi="Cambria"/>
            <w:webHidden/>
          </w:rPr>
          <w:t>206</w:t>
        </w:r>
        <w:r w:rsidR="003670C6" w:rsidRPr="00394DEF">
          <w:rPr>
            <w:rFonts w:ascii="Cambria" w:hAnsi="Cambria"/>
            <w:webHidden/>
          </w:rPr>
          <w:fldChar w:fldCharType="end"/>
        </w:r>
      </w:hyperlink>
    </w:p>
    <w:p w:rsidR="004831EA" w:rsidRPr="00B9281D" w:rsidRDefault="000055DA">
      <w:pPr>
        <w:spacing w:before="0" w:after="0" w:line="240" w:lineRule="auto"/>
        <w:jc w:val="left"/>
        <w:rPr>
          <w:rFonts w:asciiTheme="majorHAnsi" w:eastAsiaTheme="majorEastAsia" w:hAnsiTheme="majorHAnsi" w:cstheme="majorBidi"/>
          <w:color w:val="FFFFFF" w:themeColor="background1"/>
          <w:sz w:val="28"/>
          <w:szCs w:val="28"/>
        </w:rPr>
      </w:pPr>
      <w:r w:rsidRPr="00B9281D">
        <w:rPr>
          <w:rFonts w:asciiTheme="majorHAnsi" w:hAnsiTheme="majorHAnsi"/>
          <w:bCs/>
          <w:caps/>
        </w:rPr>
        <w:fldChar w:fldCharType="end"/>
      </w:r>
      <w:r w:rsidR="004831EA" w:rsidRPr="00B9281D">
        <w:rPr>
          <w:rFonts w:asciiTheme="majorHAnsi" w:hAnsiTheme="majorHAnsi"/>
          <w:bCs/>
          <w:caps/>
        </w:rPr>
        <w:br w:type="page"/>
      </w:r>
    </w:p>
    <w:p w:rsidR="008B57EA" w:rsidRPr="00B9281D" w:rsidRDefault="008B57EA" w:rsidP="008B57EA">
      <w:pPr>
        <w:pStyle w:val="Nagwek1"/>
        <w:rPr>
          <w:rFonts w:asciiTheme="majorHAnsi" w:hAnsiTheme="majorHAnsi"/>
        </w:rPr>
      </w:pPr>
      <w:bookmarkStart w:id="3" w:name="_Toc473892764"/>
      <w:bookmarkStart w:id="4" w:name="_Toc492554953"/>
      <w:r w:rsidRPr="00B9281D">
        <w:rPr>
          <w:rFonts w:asciiTheme="majorHAnsi" w:hAnsiTheme="majorHAnsi"/>
          <w:bCs w:val="0"/>
          <w:caps w:val="0"/>
        </w:rPr>
        <w:lastRenderedPageBreak/>
        <w:t>1.</w:t>
      </w:r>
      <w:r w:rsidRPr="00B9281D">
        <w:rPr>
          <w:rFonts w:asciiTheme="majorHAnsi" w:hAnsiTheme="majorHAnsi"/>
        </w:rPr>
        <w:t xml:space="preserve"> Wykaz skrótów</w:t>
      </w:r>
      <w:bookmarkEnd w:id="1"/>
      <w:bookmarkEnd w:id="3"/>
      <w:bookmarkEnd w:id="4"/>
    </w:p>
    <w:p w:rsidR="00EF4E5C" w:rsidRPr="00B9281D" w:rsidRDefault="00EF4E5C" w:rsidP="008B57EA">
      <w:pPr>
        <w:rPr>
          <w:rFonts w:asciiTheme="majorHAnsi" w:hAnsiTheme="majorHAnsi"/>
          <w:sz w:val="18"/>
          <w:szCs w:val="18"/>
        </w:rPr>
        <w:sectPr w:rsidR="00EF4E5C" w:rsidRPr="00B9281D" w:rsidSect="00F23296">
          <w:headerReference w:type="default" r:id="rId9"/>
          <w:footerReference w:type="default" r:id="rId10"/>
          <w:headerReference w:type="first" r:id="rId11"/>
          <w:pgSz w:w="11906" w:h="16838"/>
          <w:pgMar w:top="1417" w:right="1134" w:bottom="1417" w:left="1134" w:header="709" w:footer="709" w:gutter="0"/>
          <w:cols w:space="708"/>
          <w:docGrid w:linePitch="360"/>
        </w:sectPr>
      </w:pP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ARiMR</w:t>
      </w:r>
      <w:r w:rsidRPr="00B9281D">
        <w:rPr>
          <w:rFonts w:asciiTheme="majorHAnsi" w:hAnsiTheme="majorHAnsi"/>
          <w:sz w:val="16"/>
          <w:szCs w:val="16"/>
        </w:rPr>
        <w:t xml:space="preserve"> - Agencja Restrukturyzacji i Modernizacji Rolnictwa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BAT</w:t>
      </w:r>
      <w:r w:rsidRPr="00B9281D">
        <w:rPr>
          <w:rFonts w:asciiTheme="majorHAnsi" w:hAnsiTheme="majorHAnsi"/>
          <w:sz w:val="16"/>
          <w:szCs w:val="16"/>
        </w:rPr>
        <w:t xml:space="preserve"> - Najlepsze Dostępne Techniki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BDL</w:t>
      </w:r>
      <w:r w:rsidRPr="00B9281D">
        <w:rPr>
          <w:rFonts w:asciiTheme="majorHAnsi" w:hAnsiTheme="majorHAnsi"/>
          <w:sz w:val="16"/>
          <w:szCs w:val="16"/>
        </w:rPr>
        <w:t xml:space="preserve"> - Bank Danych Lokalnych (</w:t>
      </w:r>
      <w:r w:rsidRPr="00B9281D">
        <w:rPr>
          <w:rFonts w:asciiTheme="majorHAnsi" w:hAnsiTheme="majorHAnsi"/>
          <w:i/>
          <w:sz w:val="16"/>
          <w:szCs w:val="16"/>
        </w:rPr>
        <w:t>www.stat.gov.pl/bdl</w:t>
      </w:r>
      <w:r w:rsidRPr="00B9281D">
        <w:rPr>
          <w:rFonts w:asciiTheme="majorHAnsi" w:hAnsiTheme="majorHAnsi"/>
          <w:sz w:val="16"/>
          <w:szCs w:val="16"/>
        </w:rPr>
        <w:t xml:space="preserve">)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CEE</w:t>
      </w:r>
      <w:r w:rsidRPr="00B9281D">
        <w:rPr>
          <w:rFonts w:asciiTheme="majorHAnsi" w:hAnsiTheme="majorHAnsi"/>
          <w:sz w:val="16"/>
          <w:szCs w:val="16"/>
        </w:rPr>
        <w:t xml:space="preserve"> - Centrum Edukacji Ekologicznej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DPR</w:t>
      </w:r>
      <w:r w:rsidRPr="00B9281D">
        <w:rPr>
          <w:rFonts w:asciiTheme="majorHAnsi" w:hAnsiTheme="majorHAnsi"/>
          <w:sz w:val="16"/>
          <w:szCs w:val="16"/>
        </w:rPr>
        <w:t xml:space="preserve"> - Kodeks dobrej praktyki rolniczej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EWG</w:t>
      </w:r>
      <w:r w:rsidRPr="00B9281D">
        <w:rPr>
          <w:rFonts w:asciiTheme="majorHAnsi" w:hAnsiTheme="majorHAnsi"/>
          <w:sz w:val="16"/>
          <w:szCs w:val="16"/>
        </w:rPr>
        <w:t xml:space="preserve"> - Europejska Wspólnota Gospodarcza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FSNT NOT</w:t>
      </w:r>
      <w:r w:rsidRPr="00B9281D">
        <w:rPr>
          <w:rFonts w:asciiTheme="majorHAnsi" w:hAnsiTheme="majorHAnsi"/>
          <w:sz w:val="16"/>
          <w:szCs w:val="16"/>
        </w:rPr>
        <w:t xml:space="preserve"> - Federacja Stowarzyszeń Naukowo-Technicznych Naczelnej Organizacji Technicznej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GDDKiA</w:t>
      </w:r>
      <w:r w:rsidRPr="00B9281D">
        <w:rPr>
          <w:rFonts w:asciiTheme="majorHAnsi" w:hAnsiTheme="majorHAnsi"/>
          <w:sz w:val="16"/>
          <w:szCs w:val="16"/>
        </w:rPr>
        <w:t xml:space="preserve"> - Generalna Dyrekcja Dróg Krajowych i Autostrad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GDOŚ</w:t>
      </w:r>
      <w:r w:rsidRPr="00B9281D">
        <w:rPr>
          <w:rFonts w:asciiTheme="majorHAnsi" w:hAnsiTheme="majorHAnsi"/>
          <w:sz w:val="16"/>
          <w:szCs w:val="16"/>
        </w:rPr>
        <w:t xml:space="preserve"> - Generalna Dyrekcja Ochrony Środowiska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GIOŚ</w:t>
      </w:r>
      <w:r w:rsidRPr="00B9281D">
        <w:rPr>
          <w:rFonts w:asciiTheme="majorHAnsi" w:hAnsiTheme="majorHAnsi"/>
          <w:sz w:val="16"/>
          <w:szCs w:val="16"/>
        </w:rPr>
        <w:t xml:space="preserve"> - Główny Inspektorat Ochrony Środowiska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GUGiK</w:t>
      </w:r>
      <w:r w:rsidRPr="00B9281D">
        <w:rPr>
          <w:rFonts w:asciiTheme="majorHAnsi" w:hAnsiTheme="majorHAnsi"/>
          <w:sz w:val="16"/>
          <w:szCs w:val="16"/>
        </w:rPr>
        <w:t xml:space="preserve"> - Główny Urząd Geodezji i Kartografii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GUS</w:t>
      </w:r>
      <w:r w:rsidRPr="00B9281D">
        <w:rPr>
          <w:rFonts w:asciiTheme="majorHAnsi" w:hAnsiTheme="majorHAnsi"/>
          <w:sz w:val="16"/>
          <w:szCs w:val="16"/>
        </w:rPr>
        <w:t xml:space="preserve"> - Główny Urząd Statystyczny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IMGW-PIB</w:t>
      </w:r>
      <w:r w:rsidRPr="00B9281D">
        <w:rPr>
          <w:rFonts w:asciiTheme="majorHAnsi" w:hAnsiTheme="majorHAnsi"/>
          <w:sz w:val="16"/>
          <w:szCs w:val="16"/>
        </w:rPr>
        <w:t xml:space="preserve"> - Instytut Meteorologii i Gospodarki Wodnej</w:t>
      </w:r>
      <w:r w:rsidR="00EC0C30" w:rsidRPr="00B9281D">
        <w:rPr>
          <w:rFonts w:asciiTheme="majorHAnsi" w:hAnsiTheme="majorHAnsi"/>
          <w:sz w:val="16"/>
          <w:szCs w:val="16"/>
        </w:rPr>
        <w:t xml:space="preserve"> </w:t>
      </w:r>
      <w:r w:rsidRPr="00B9281D">
        <w:rPr>
          <w:rFonts w:asciiTheme="majorHAnsi" w:hAnsiTheme="majorHAnsi"/>
          <w:sz w:val="16"/>
          <w:szCs w:val="16"/>
        </w:rPr>
        <w:t>-</w:t>
      </w:r>
      <w:r w:rsidR="00EC0C30" w:rsidRPr="00B9281D">
        <w:rPr>
          <w:rFonts w:asciiTheme="majorHAnsi" w:hAnsiTheme="majorHAnsi"/>
          <w:sz w:val="16"/>
          <w:szCs w:val="16"/>
        </w:rPr>
        <w:t xml:space="preserve"> </w:t>
      </w:r>
      <w:r w:rsidRPr="00B9281D">
        <w:rPr>
          <w:rFonts w:asciiTheme="majorHAnsi" w:hAnsiTheme="majorHAnsi"/>
          <w:sz w:val="16"/>
          <w:szCs w:val="16"/>
        </w:rPr>
        <w:t xml:space="preserve">Państwowy Instytut Badawczy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IUNG</w:t>
      </w:r>
      <w:r w:rsidRPr="00B9281D">
        <w:rPr>
          <w:rFonts w:asciiTheme="majorHAnsi" w:hAnsiTheme="majorHAnsi"/>
          <w:sz w:val="16"/>
          <w:szCs w:val="16"/>
        </w:rPr>
        <w:t xml:space="preserve"> - Instytut Uprawy, Nawożenia i Gleboznawstwa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JCWP</w:t>
      </w:r>
      <w:r w:rsidRPr="00B9281D">
        <w:rPr>
          <w:rFonts w:asciiTheme="majorHAnsi" w:hAnsiTheme="majorHAnsi"/>
          <w:sz w:val="16"/>
          <w:szCs w:val="16"/>
        </w:rPr>
        <w:t xml:space="preserve"> -Jednolita część wód powierzchniowych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JCWPd</w:t>
      </w:r>
      <w:r w:rsidRPr="00B9281D">
        <w:rPr>
          <w:rFonts w:asciiTheme="majorHAnsi" w:hAnsiTheme="majorHAnsi"/>
          <w:sz w:val="16"/>
          <w:szCs w:val="16"/>
        </w:rPr>
        <w:t xml:space="preserve"> - Jednolita część wód podziemnych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JST</w:t>
      </w:r>
      <w:r w:rsidRPr="00B9281D">
        <w:rPr>
          <w:rFonts w:asciiTheme="majorHAnsi" w:hAnsiTheme="majorHAnsi"/>
          <w:sz w:val="16"/>
          <w:szCs w:val="16"/>
        </w:rPr>
        <w:t xml:space="preserve"> - Jednostka samorządu terytorialnego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KPGO</w:t>
      </w:r>
      <w:r w:rsidRPr="00B9281D">
        <w:rPr>
          <w:rFonts w:asciiTheme="majorHAnsi" w:hAnsiTheme="majorHAnsi"/>
          <w:sz w:val="16"/>
          <w:szCs w:val="16"/>
        </w:rPr>
        <w:t xml:space="preserve"> - Krajowy Plan Gospodarki Odpadami 2014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KPOP</w:t>
      </w:r>
      <w:r w:rsidRPr="00B9281D">
        <w:rPr>
          <w:rFonts w:asciiTheme="majorHAnsi" w:hAnsiTheme="majorHAnsi"/>
          <w:sz w:val="16"/>
          <w:szCs w:val="16"/>
        </w:rPr>
        <w:t xml:space="preserve"> - Krajowy Program Ochrony Powietrza do roku 2020 </w:t>
      </w:r>
      <w:r w:rsidR="00EF4E5C" w:rsidRPr="00B9281D">
        <w:rPr>
          <w:rFonts w:asciiTheme="majorHAnsi" w:hAnsiTheme="majorHAnsi"/>
          <w:sz w:val="16"/>
          <w:szCs w:val="16"/>
        </w:rPr>
        <w:br/>
      </w:r>
      <w:r w:rsidRPr="00B9281D">
        <w:rPr>
          <w:rFonts w:asciiTheme="majorHAnsi" w:hAnsiTheme="majorHAnsi"/>
          <w:sz w:val="16"/>
          <w:szCs w:val="16"/>
        </w:rPr>
        <w:t xml:space="preserve">(z perspektywą do 2030)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KPOŚK</w:t>
      </w:r>
      <w:r w:rsidRPr="00B9281D">
        <w:rPr>
          <w:rFonts w:asciiTheme="majorHAnsi" w:hAnsiTheme="majorHAnsi"/>
          <w:sz w:val="16"/>
          <w:szCs w:val="16"/>
        </w:rPr>
        <w:t xml:space="preserve"> - Krajowy Program Oczyszczania Ścieków Komunalnych </w:t>
      </w:r>
    </w:p>
    <w:p w:rsidR="006A6A96" w:rsidRPr="00B9281D" w:rsidRDefault="006A6A96" w:rsidP="00EC0C30">
      <w:pPr>
        <w:spacing w:line="240" w:lineRule="auto"/>
        <w:jc w:val="left"/>
        <w:rPr>
          <w:rFonts w:asciiTheme="majorHAnsi" w:hAnsiTheme="majorHAnsi"/>
          <w:sz w:val="16"/>
          <w:szCs w:val="16"/>
        </w:rPr>
      </w:pPr>
      <w:r w:rsidRPr="00B9281D">
        <w:rPr>
          <w:rFonts w:asciiTheme="majorHAnsi" w:hAnsiTheme="majorHAnsi"/>
          <w:b/>
          <w:sz w:val="16"/>
          <w:szCs w:val="16"/>
        </w:rPr>
        <w:t xml:space="preserve">K-PZMiUW </w:t>
      </w:r>
      <w:r w:rsidRPr="00B9281D">
        <w:rPr>
          <w:rFonts w:asciiTheme="majorHAnsi" w:hAnsiTheme="majorHAnsi"/>
          <w:sz w:val="16"/>
          <w:szCs w:val="16"/>
        </w:rPr>
        <w:t xml:space="preserve">- Kujawsko-Pomorski Zarząd Melioracji i Urządzeń Wodnych </w:t>
      </w:r>
    </w:p>
    <w:p w:rsidR="00840015" w:rsidRPr="00B9281D" w:rsidRDefault="00840015" w:rsidP="00EC0C30">
      <w:pPr>
        <w:spacing w:line="240" w:lineRule="auto"/>
        <w:jc w:val="left"/>
        <w:rPr>
          <w:rFonts w:asciiTheme="majorHAnsi" w:hAnsiTheme="majorHAnsi"/>
          <w:sz w:val="16"/>
          <w:szCs w:val="16"/>
        </w:rPr>
      </w:pPr>
      <w:r w:rsidRPr="00B9281D">
        <w:rPr>
          <w:rFonts w:asciiTheme="majorHAnsi" w:hAnsiTheme="majorHAnsi"/>
          <w:b/>
          <w:sz w:val="16"/>
          <w:szCs w:val="16"/>
        </w:rPr>
        <w:t>KWB Konin</w:t>
      </w:r>
      <w:r w:rsidRPr="00B9281D">
        <w:rPr>
          <w:rFonts w:asciiTheme="majorHAnsi" w:hAnsiTheme="majorHAnsi"/>
          <w:sz w:val="16"/>
          <w:szCs w:val="16"/>
        </w:rPr>
        <w:t xml:space="preserve"> - Kopalnia Węgla Brunatnego Konin</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KZGW</w:t>
      </w:r>
      <w:r w:rsidRPr="00B9281D">
        <w:rPr>
          <w:rFonts w:asciiTheme="majorHAnsi" w:hAnsiTheme="majorHAnsi"/>
          <w:sz w:val="16"/>
          <w:szCs w:val="16"/>
        </w:rPr>
        <w:t xml:space="preserve"> - Krajowy Zarząd Gospodarki Wodnej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 xml:space="preserve">MBP </w:t>
      </w:r>
      <w:r w:rsidRPr="00B9281D">
        <w:rPr>
          <w:rFonts w:asciiTheme="majorHAnsi" w:hAnsiTheme="majorHAnsi"/>
          <w:sz w:val="16"/>
          <w:szCs w:val="16"/>
        </w:rPr>
        <w:t xml:space="preserve">- Instalacja mechaniczno-biologicznego przetwarzania odpadów komunalnych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MCP</w:t>
      </w:r>
      <w:r w:rsidRPr="00B9281D">
        <w:rPr>
          <w:rFonts w:asciiTheme="majorHAnsi" w:hAnsiTheme="majorHAnsi"/>
          <w:sz w:val="16"/>
          <w:szCs w:val="16"/>
        </w:rPr>
        <w:t xml:space="preserve"> - Instalacja mechaniczno-cieplnego przetwarzania odpadów komunalnych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MŚ</w:t>
      </w:r>
      <w:r w:rsidRPr="00B9281D">
        <w:rPr>
          <w:rFonts w:asciiTheme="majorHAnsi" w:hAnsiTheme="majorHAnsi"/>
          <w:sz w:val="16"/>
          <w:szCs w:val="16"/>
        </w:rPr>
        <w:t xml:space="preserve"> - Ministerstwo Środowiska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MŚP</w:t>
      </w:r>
      <w:r w:rsidRPr="00B9281D">
        <w:rPr>
          <w:rFonts w:asciiTheme="majorHAnsi" w:hAnsiTheme="majorHAnsi"/>
          <w:sz w:val="16"/>
          <w:szCs w:val="16"/>
        </w:rPr>
        <w:t xml:space="preserve"> - małe i średnie przedsiębiorstwa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NFOŚiGW</w:t>
      </w:r>
      <w:r w:rsidRPr="00B9281D">
        <w:rPr>
          <w:rFonts w:asciiTheme="majorHAnsi" w:hAnsiTheme="majorHAnsi"/>
          <w:sz w:val="16"/>
          <w:szCs w:val="16"/>
        </w:rPr>
        <w:t xml:space="preserve"> - Narodowy Fundusz Ochrony Środowiska </w:t>
      </w:r>
      <w:r w:rsidR="00EF4E5C" w:rsidRPr="00B9281D">
        <w:rPr>
          <w:rFonts w:asciiTheme="majorHAnsi" w:hAnsiTheme="majorHAnsi"/>
          <w:sz w:val="16"/>
          <w:szCs w:val="16"/>
        </w:rPr>
        <w:br/>
      </w:r>
      <w:r w:rsidRPr="00B9281D">
        <w:rPr>
          <w:rFonts w:asciiTheme="majorHAnsi" w:hAnsiTheme="majorHAnsi"/>
          <w:sz w:val="16"/>
          <w:szCs w:val="16"/>
        </w:rPr>
        <w:t xml:space="preserve">i Gospodarki Wodnej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OSChR</w:t>
      </w:r>
      <w:r w:rsidRPr="00B9281D">
        <w:rPr>
          <w:rFonts w:asciiTheme="majorHAnsi" w:hAnsiTheme="majorHAnsi"/>
          <w:sz w:val="16"/>
          <w:szCs w:val="16"/>
        </w:rPr>
        <w:t xml:space="preserve"> - Okręgowa Stacja Chemiczno-Rolnicza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OSN</w:t>
      </w:r>
      <w:r w:rsidRPr="00B9281D">
        <w:rPr>
          <w:rFonts w:asciiTheme="majorHAnsi" w:hAnsiTheme="majorHAnsi"/>
          <w:sz w:val="16"/>
          <w:szCs w:val="16"/>
        </w:rPr>
        <w:t xml:space="preserve"> - obszar szczególnie narażony na azotany pochodzenia rolniczego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 xml:space="preserve">OSO </w:t>
      </w:r>
      <w:r w:rsidRPr="00B9281D">
        <w:rPr>
          <w:rFonts w:asciiTheme="majorHAnsi" w:hAnsiTheme="majorHAnsi"/>
          <w:sz w:val="16"/>
          <w:szCs w:val="16"/>
        </w:rPr>
        <w:t xml:space="preserve">- </w:t>
      </w:r>
      <w:r w:rsidR="00383F43" w:rsidRPr="00B9281D">
        <w:rPr>
          <w:rFonts w:asciiTheme="majorHAnsi" w:hAnsiTheme="majorHAnsi"/>
          <w:sz w:val="16"/>
          <w:szCs w:val="16"/>
        </w:rPr>
        <w:t>o</w:t>
      </w:r>
      <w:r w:rsidRPr="00B9281D">
        <w:rPr>
          <w:rFonts w:asciiTheme="majorHAnsi" w:hAnsiTheme="majorHAnsi"/>
          <w:sz w:val="16"/>
          <w:szCs w:val="16"/>
        </w:rPr>
        <w:t xml:space="preserve">bszary specjalnej ochrony ptaków w sieci Natura 2000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 xml:space="preserve">OZE </w:t>
      </w:r>
      <w:r w:rsidRPr="00B9281D">
        <w:rPr>
          <w:rFonts w:asciiTheme="majorHAnsi" w:hAnsiTheme="majorHAnsi"/>
          <w:sz w:val="16"/>
          <w:szCs w:val="16"/>
        </w:rPr>
        <w:t xml:space="preserve">- </w:t>
      </w:r>
      <w:r w:rsidR="00383F43" w:rsidRPr="00B9281D">
        <w:rPr>
          <w:rFonts w:asciiTheme="majorHAnsi" w:hAnsiTheme="majorHAnsi"/>
          <w:sz w:val="16"/>
          <w:szCs w:val="16"/>
        </w:rPr>
        <w:t>o</w:t>
      </w:r>
      <w:r w:rsidRPr="00B9281D">
        <w:rPr>
          <w:rFonts w:asciiTheme="majorHAnsi" w:hAnsiTheme="majorHAnsi"/>
          <w:sz w:val="16"/>
          <w:szCs w:val="16"/>
        </w:rPr>
        <w:t xml:space="preserve">dnawialne źródła energii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OZW</w:t>
      </w:r>
      <w:r w:rsidRPr="00B9281D">
        <w:rPr>
          <w:rFonts w:asciiTheme="majorHAnsi" w:hAnsiTheme="majorHAnsi"/>
          <w:sz w:val="16"/>
          <w:szCs w:val="16"/>
        </w:rPr>
        <w:t xml:space="preserve"> - Obszary mające znaczenie dla Wspólnoty; przyszłe Specjalne obszary ochrony sied</w:t>
      </w:r>
      <w:r w:rsidR="00424D4B" w:rsidRPr="00B9281D">
        <w:rPr>
          <w:rFonts w:asciiTheme="majorHAnsi" w:hAnsiTheme="majorHAnsi"/>
          <w:sz w:val="16"/>
          <w:szCs w:val="16"/>
        </w:rPr>
        <w:t>lisk (SOO) w sieci Natura 2000</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PEM</w:t>
      </w:r>
      <w:r w:rsidRPr="00B9281D">
        <w:rPr>
          <w:rFonts w:asciiTheme="majorHAnsi" w:hAnsiTheme="majorHAnsi"/>
          <w:sz w:val="16"/>
          <w:szCs w:val="16"/>
        </w:rPr>
        <w:t xml:space="preserve"> - </w:t>
      </w:r>
      <w:r w:rsidR="00383F43" w:rsidRPr="00B9281D">
        <w:rPr>
          <w:rFonts w:asciiTheme="majorHAnsi" w:hAnsiTheme="majorHAnsi"/>
          <w:sz w:val="16"/>
          <w:szCs w:val="16"/>
        </w:rPr>
        <w:t>p</w:t>
      </w:r>
      <w:r w:rsidRPr="00B9281D">
        <w:rPr>
          <w:rFonts w:asciiTheme="majorHAnsi" w:hAnsiTheme="majorHAnsi"/>
          <w:sz w:val="16"/>
          <w:szCs w:val="16"/>
        </w:rPr>
        <w:t>romieniowanie elektromagnetyczne</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PGN</w:t>
      </w:r>
      <w:r w:rsidRPr="00B9281D">
        <w:rPr>
          <w:rFonts w:asciiTheme="majorHAnsi" w:hAnsiTheme="majorHAnsi"/>
          <w:sz w:val="16"/>
          <w:szCs w:val="16"/>
        </w:rPr>
        <w:t xml:space="preserve"> - Plan Gospodarki Niskoemisyjnej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PGNiG</w:t>
      </w:r>
      <w:r w:rsidRPr="00B9281D">
        <w:rPr>
          <w:rFonts w:asciiTheme="majorHAnsi" w:hAnsiTheme="majorHAnsi"/>
          <w:sz w:val="16"/>
          <w:szCs w:val="16"/>
        </w:rPr>
        <w:t xml:space="preserve"> - Polskie Górnictwo Naftowe i Gazownictwo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PIG-PIB</w:t>
      </w:r>
      <w:r w:rsidRPr="00B9281D">
        <w:rPr>
          <w:rFonts w:asciiTheme="majorHAnsi" w:hAnsiTheme="majorHAnsi"/>
          <w:sz w:val="16"/>
          <w:szCs w:val="16"/>
        </w:rPr>
        <w:t xml:space="preserve"> - Państwowy Instytut Geologiczny</w:t>
      </w:r>
      <w:r w:rsidR="00EC0C30" w:rsidRPr="00B9281D">
        <w:rPr>
          <w:rFonts w:asciiTheme="majorHAnsi" w:hAnsiTheme="majorHAnsi"/>
          <w:sz w:val="16"/>
          <w:szCs w:val="16"/>
        </w:rPr>
        <w:t xml:space="preserve"> </w:t>
      </w:r>
      <w:r w:rsidRPr="00B9281D">
        <w:rPr>
          <w:rFonts w:asciiTheme="majorHAnsi" w:hAnsiTheme="majorHAnsi"/>
          <w:sz w:val="16"/>
          <w:szCs w:val="16"/>
        </w:rPr>
        <w:t>-</w:t>
      </w:r>
      <w:r w:rsidR="00EC0C30" w:rsidRPr="00B9281D">
        <w:rPr>
          <w:rFonts w:asciiTheme="majorHAnsi" w:hAnsiTheme="majorHAnsi"/>
          <w:sz w:val="16"/>
          <w:szCs w:val="16"/>
        </w:rPr>
        <w:t xml:space="preserve"> </w:t>
      </w:r>
      <w:r w:rsidRPr="00B9281D">
        <w:rPr>
          <w:rFonts w:asciiTheme="majorHAnsi" w:hAnsiTheme="majorHAnsi"/>
          <w:sz w:val="16"/>
          <w:szCs w:val="16"/>
        </w:rPr>
        <w:t xml:space="preserve">Państwowy Instytut Badawczy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PIS</w:t>
      </w:r>
      <w:r w:rsidRPr="00B9281D">
        <w:rPr>
          <w:rFonts w:asciiTheme="majorHAnsi" w:hAnsiTheme="majorHAnsi"/>
          <w:sz w:val="16"/>
          <w:szCs w:val="16"/>
        </w:rPr>
        <w:t xml:space="preserve"> - Państwowa Inspekcja Sanitarna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PM</w:t>
      </w:r>
      <w:r w:rsidRPr="00B9281D">
        <w:rPr>
          <w:rFonts w:asciiTheme="majorHAnsi" w:hAnsiTheme="majorHAnsi"/>
          <w:b/>
          <w:sz w:val="16"/>
          <w:szCs w:val="16"/>
          <w:vertAlign w:val="subscript"/>
        </w:rPr>
        <w:t>10</w:t>
      </w:r>
      <w:r w:rsidRPr="00B9281D">
        <w:rPr>
          <w:rFonts w:asciiTheme="majorHAnsi" w:hAnsiTheme="majorHAnsi"/>
          <w:sz w:val="16"/>
          <w:szCs w:val="16"/>
          <w:vertAlign w:val="subscript"/>
        </w:rPr>
        <w:t xml:space="preserve"> </w:t>
      </w:r>
      <w:r w:rsidRPr="00B9281D">
        <w:rPr>
          <w:rFonts w:asciiTheme="majorHAnsi" w:hAnsiTheme="majorHAnsi"/>
          <w:sz w:val="16"/>
          <w:szCs w:val="16"/>
        </w:rPr>
        <w:t xml:space="preserve">- pył z mieszaniny cząstek zawieszonych w powietrzu </w:t>
      </w:r>
      <w:r w:rsidR="00383F43" w:rsidRPr="00B9281D">
        <w:rPr>
          <w:rFonts w:asciiTheme="majorHAnsi" w:hAnsiTheme="majorHAnsi"/>
          <w:sz w:val="16"/>
          <w:szCs w:val="16"/>
        </w:rPr>
        <w:br/>
      </w:r>
      <w:r w:rsidRPr="00B9281D">
        <w:rPr>
          <w:rFonts w:asciiTheme="majorHAnsi" w:hAnsiTheme="majorHAnsi"/>
          <w:sz w:val="16"/>
          <w:szCs w:val="16"/>
        </w:rPr>
        <w:t xml:space="preserve">o średnicy mniejszej niż 10 mikrometrów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PM</w:t>
      </w:r>
      <w:r w:rsidRPr="00B9281D">
        <w:rPr>
          <w:rFonts w:asciiTheme="majorHAnsi" w:hAnsiTheme="majorHAnsi"/>
          <w:b/>
          <w:sz w:val="16"/>
          <w:szCs w:val="16"/>
          <w:vertAlign w:val="subscript"/>
        </w:rPr>
        <w:t>2,5</w:t>
      </w:r>
      <w:r w:rsidRPr="00B9281D">
        <w:rPr>
          <w:rFonts w:asciiTheme="majorHAnsi" w:hAnsiTheme="majorHAnsi"/>
          <w:sz w:val="16"/>
          <w:szCs w:val="16"/>
          <w:vertAlign w:val="subscript"/>
        </w:rPr>
        <w:t xml:space="preserve"> </w:t>
      </w:r>
      <w:r w:rsidRPr="00B9281D">
        <w:rPr>
          <w:rFonts w:asciiTheme="majorHAnsi" w:hAnsiTheme="majorHAnsi"/>
          <w:sz w:val="16"/>
          <w:szCs w:val="16"/>
        </w:rPr>
        <w:t xml:space="preserve">- pył z mieszaniny cząstek zawieszonych w powietrzu </w:t>
      </w:r>
      <w:r w:rsidR="00383F43" w:rsidRPr="00B9281D">
        <w:rPr>
          <w:rFonts w:asciiTheme="majorHAnsi" w:hAnsiTheme="majorHAnsi"/>
          <w:sz w:val="16"/>
          <w:szCs w:val="16"/>
        </w:rPr>
        <w:br/>
      </w:r>
      <w:r w:rsidRPr="00B9281D">
        <w:rPr>
          <w:rFonts w:asciiTheme="majorHAnsi" w:hAnsiTheme="majorHAnsi"/>
          <w:sz w:val="16"/>
          <w:szCs w:val="16"/>
        </w:rPr>
        <w:t xml:space="preserve">o średnicy mniejszej niż 2,5 mikrometra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PMŚ</w:t>
      </w:r>
      <w:r w:rsidRPr="00B9281D">
        <w:rPr>
          <w:rFonts w:asciiTheme="majorHAnsi" w:hAnsiTheme="majorHAnsi"/>
          <w:sz w:val="16"/>
          <w:szCs w:val="16"/>
        </w:rPr>
        <w:t xml:space="preserve"> - Państwowy Monitoring Środowiska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 xml:space="preserve">POIŚ </w:t>
      </w:r>
      <w:r w:rsidRPr="00B9281D">
        <w:rPr>
          <w:rFonts w:asciiTheme="majorHAnsi" w:hAnsiTheme="majorHAnsi"/>
          <w:sz w:val="16"/>
          <w:szCs w:val="16"/>
        </w:rPr>
        <w:t xml:space="preserve">- Program Operacyjny Infrastruktura i Środowisko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PONE</w:t>
      </w:r>
      <w:r w:rsidRPr="00B9281D">
        <w:rPr>
          <w:rFonts w:asciiTheme="majorHAnsi" w:hAnsiTheme="majorHAnsi"/>
          <w:sz w:val="16"/>
          <w:szCs w:val="16"/>
        </w:rPr>
        <w:t xml:space="preserve"> - Program Ograniczania Niskiej Emisji </w:t>
      </w:r>
    </w:p>
    <w:p w:rsidR="008B57EA" w:rsidRPr="00B9281D" w:rsidRDefault="008B57EA" w:rsidP="00EC0C30">
      <w:pPr>
        <w:spacing w:line="240" w:lineRule="auto"/>
        <w:jc w:val="left"/>
        <w:rPr>
          <w:rFonts w:asciiTheme="majorHAnsi" w:hAnsiTheme="majorHAnsi"/>
          <w:b/>
          <w:sz w:val="16"/>
          <w:szCs w:val="16"/>
        </w:rPr>
      </w:pPr>
      <w:r w:rsidRPr="00B9281D">
        <w:rPr>
          <w:rFonts w:asciiTheme="majorHAnsi" w:hAnsiTheme="majorHAnsi"/>
          <w:b/>
          <w:sz w:val="16"/>
          <w:szCs w:val="16"/>
        </w:rPr>
        <w:t xml:space="preserve">POP </w:t>
      </w:r>
      <w:r w:rsidRPr="00B9281D">
        <w:rPr>
          <w:rFonts w:asciiTheme="majorHAnsi" w:hAnsiTheme="majorHAnsi"/>
          <w:sz w:val="16"/>
          <w:szCs w:val="16"/>
        </w:rPr>
        <w:t xml:space="preserve">- Program Ochrony Powietrza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POŚ</w:t>
      </w:r>
      <w:r w:rsidRPr="00B9281D">
        <w:rPr>
          <w:rFonts w:asciiTheme="majorHAnsi" w:hAnsiTheme="majorHAnsi"/>
          <w:sz w:val="16"/>
          <w:szCs w:val="16"/>
        </w:rPr>
        <w:t xml:space="preserve"> - Program Ochrony Środowiska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PROW</w:t>
      </w:r>
      <w:r w:rsidRPr="00B9281D">
        <w:rPr>
          <w:rFonts w:asciiTheme="majorHAnsi" w:hAnsiTheme="majorHAnsi"/>
          <w:sz w:val="16"/>
          <w:szCs w:val="16"/>
        </w:rPr>
        <w:t xml:space="preserve"> - Program Rozwoju Obszarów Wiejskich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PSH</w:t>
      </w:r>
      <w:r w:rsidRPr="00B9281D">
        <w:rPr>
          <w:rFonts w:asciiTheme="majorHAnsi" w:hAnsiTheme="majorHAnsi"/>
          <w:sz w:val="16"/>
          <w:szCs w:val="16"/>
        </w:rPr>
        <w:t xml:space="preserve"> - Państwowa Służba Hydrogeologiczna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PZP</w:t>
      </w:r>
      <w:r w:rsidRPr="00B9281D">
        <w:rPr>
          <w:rFonts w:asciiTheme="majorHAnsi" w:hAnsiTheme="majorHAnsi"/>
          <w:sz w:val="16"/>
          <w:szCs w:val="16"/>
        </w:rPr>
        <w:t xml:space="preserve"> - Plan zagospodarowania przestrzennego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PZRP</w:t>
      </w:r>
      <w:r w:rsidRPr="00B9281D">
        <w:rPr>
          <w:rFonts w:asciiTheme="majorHAnsi" w:hAnsiTheme="majorHAnsi"/>
          <w:sz w:val="16"/>
          <w:szCs w:val="16"/>
        </w:rPr>
        <w:t xml:space="preserve"> - Plan zarządzania ryzykiem powodziowym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RDLP</w:t>
      </w:r>
      <w:r w:rsidRPr="00B9281D">
        <w:rPr>
          <w:rFonts w:asciiTheme="majorHAnsi" w:hAnsiTheme="majorHAnsi"/>
          <w:sz w:val="16"/>
          <w:szCs w:val="16"/>
        </w:rPr>
        <w:t xml:space="preserve"> - Regionalna Dyrekcja Lasów Państwowych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 xml:space="preserve">RDOŚ </w:t>
      </w:r>
      <w:r w:rsidRPr="00B9281D">
        <w:rPr>
          <w:rFonts w:asciiTheme="majorHAnsi" w:hAnsiTheme="majorHAnsi"/>
          <w:sz w:val="16"/>
          <w:szCs w:val="16"/>
        </w:rPr>
        <w:t xml:space="preserve">- Regionalna Dyrekcja Ochrony Środowiska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RDW</w:t>
      </w:r>
      <w:r w:rsidRPr="00B9281D">
        <w:rPr>
          <w:rFonts w:asciiTheme="majorHAnsi" w:hAnsiTheme="majorHAnsi"/>
          <w:sz w:val="16"/>
          <w:szCs w:val="16"/>
        </w:rPr>
        <w:t xml:space="preserve"> - Ramowa Dyrektywa Wodna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RLM</w:t>
      </w:r>
      <w:r w:rsidRPr="00B9281D">
        <w:rPr>
          <w:rFonts w:asciiTheme="majorHAnsi" w:hAnsiTheme="majorHAnsi"/>
          <w:sz w:val="16"/>
          <w:szCs w:val="16"/>
        </w:rPr>
        <w:t xml:space="preserve"> - Równoważna liczba mieszkańców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RZGW</w:t>
      </w:r>
      <w:r w:rsidRPr="00B9281D">
        <w:rPr>
          <w:rFonts w:asciiTheme="majorHAnsi" w:hAnsiTheme="majorHAnsi"/>
          <w:sz w:val="16"/>
          <w:szCs w:val="16"/>
        </w:rPr>
        <w:t xml:space="preserve"> - Regionalny Zarząd Gospodarki Wodnej </w:t>
      </w:r>
    </w:p>
    <w:p w:rsidR="008B57EA" w:rsidRPr="00B9281D" w:rsidRDefault="00383F43" w:rsidP="00EC0C30">
      <w:pPr>
        <w:spacing w:line="240" w:lineRule="auto"/>
        <w:jc w:val="left"/>
        <w:rPr>
          <w:rFonts w:asciiTheme="majorHAnsi" w:hAnsiTheme="majorHAnsi"/>
          <w:sz w:val="16"/>
          <w:szCs w:val="16"/>
        </w:rPr>
      </w:pPr>
      <w:r w:rsidRPr="00B9281D">
        <w:rPr>
          <w:rFonts w:asciiTheme="majorHAnsi" w:hAnsiTheme="majorHAnsi"/>
          <w:b/>
          <w:sz w:val="16"/>
          <w:szCs w:val="16"/>
        </w:rPr>
        <w:t>SDR2015</w:t>
      </w:r>
      <w:r w:rsidRPr="00B9281D">
        <w:rPr>
          <w:rFonts w:asciiTheme="majorHAnsi" w:hAnsiTheme="majorHAnsi"/>
          <w:sz w:val="16"/>
          <w:szCs w:val="16"/>
        </w:rPr>
        <w:t xml:space="preserve"> - ś</w:t>
      </w:r>
      <w:r w:rsidR="008B57EA" w:rsidRPr="00B9281D">
        <w:rPr>
          <w:rFonts w:asciiTheme="majorHAnsi" w:hAnsiTheme="majorHAnsi"/>
          <w:sz w:val="16"/>
          <w:szCs w:val="16"/>
        </w:rPr>
        <w:t>redni dobowy ruch w punktach pomiarowych na drogach</w:t>
      </w:r>
      <w:r w:rsidRPr="00B9281D">
        <w:rPr>
          <w:rFonts w:asciiTheme="majorHAnsi" w:hAnsiTheme="majorHAnsi"/>
          <w:sz w:val="16"/>
          <w:szCs w:val="16"/>
        </w:rPr>
        <w:t xml:space="preserve"> krajowych i wojewódzkich w 2015 roku</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SEAP</w:t>
      </w:r>
      <w:r w:rsidRPr="00B9281D">
        <w:rPr>
          <w:rFonts w:asciiTheme="majorHAnsi" w:hAnsiTheme="majorHAnsi"/>
          <w:sz w:val="16"/>
          <w:szCs w:val="16"/>
        </w:rPr>
        <w:t xml:space="preserve"> - Sustainable Energy Action Plan - plan działań na rzecz zrównoważonej energii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SOO</w:t>
      </w:r>
      <w:r w:rsidRPr="00B9281D">
        <w:rPr>
          <w:rFonts w:asciiTheme="majorHAnsi" w:hAnsiTheme="majorHAnsi"/>
          <w:sz w:val="16"/>
          <w:szCs w:val="16"/>
        </w:rPr>
        <w:t xml:space="preserve"> - </w:t>
      </w:r>
      <w:r w:rsidR="00383F43" w:rsidRPr="00B9281D">
        <w:rPr>
          <w:rFonts w:asciiTheme="majorHAnsi" w:hAnsiTheme="majorHAnsi"/>
          <w:sz w:val="16"/>
          <w:szCs w:val="16"/>
        </w:rPr>
        <w:t>s</w:t>
      </w:r>
      <w:r w:rsidRPr="00B9281D">
        <w:rPr>
          <w:rFonts w:asciiTheme="majorHAnsi" w:hAnsiTheme="majorHAnsi"/>
          <w:sz w:val="16"/>
          <w:szCs w:val="16"/>
        </w:rPr>
        <w:t xml:space="preserve">pecjalne obszary ochrony siedlisk w sieci Natura 2000 </w:t>
      </w:r>
    </w:p>
    <w:p w:rsidR="004E22B9" w:rsidRPr="00B9281D" w:rsidRDefault="004E22B9" w:rsidP="00EC0C30">
      <w:pPr>
        <w:spacing w:line="240" w:lineRule="auto"/>
        <w:jc w:val="left"/>
        <w:rPr>
          <w:rFonts w:asciiTheme="majorHAnsi" w:hAnsiTheme="majorHAnsi"/>
          <w:sz w:val="16"/>
          <w:szCs w:val="16"/>
        </w:rPr>
      </w:pPr>
      <w:r w:rsidRPr="00B9281D">
        <w:rPr>
          <w:rFonts w:asciiTheme="majorHAnsi" w:hAnsiTheme="majorHAnsi"/>
          <w:b/>
          <w:sz w:val="16"/>
          <w:szCs w:val="16"/>
        </w:rPr>
        <w:t>SOPO</w:t>
      </w:r>
      <w:r w:rsidRPr="00B9281D">
        <w:rPr>
          <w:rFonts w:asciiTheme="majorHAnsi" w:hAnsiTheme="majorHAnsi"/>
          <w:sz w:val="16"/>
          <w:szCs w:val="16"/>
        </w:rPr>
        <w:t xml:space="preserve"> – System Osłony Przeciwosuwiskowej</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SPA 2020</w:t>
      </w:r>
      <w:r w:rsidRPr="00B9281D">
        <w:rPr>
          <w:rFonts w:asciiTheme="majorHAnsi" w:hAnsiTheme="majorHAnsi"/>
          <w:sz w:val="16"/>
          <w:szCs w:val="16"/>
        </w:rPr>
        <w:t xml:space="preserve"> - Strategiczny plan adaptacji dla sektorów i obszarów wrażliwych na zmiany klimatu do roku 2020 z perspektywą do roku 2030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WFOŚiGW</w:t>
      </w:r>
      <w:r w:rsidRPr="00B9281D">
        <w:rPr>
          <w:rFonts w:asciiTheme="majorHAnsi" w:hAnsiTheme="majorHAnsi"/>
          <w:sz w:val="16"/>
          <w:szCs w:val="16"/>
        </w:rPr>
        <w:t xml:space="preserve"> - Wojewódzki Fundusz Ochrony Środowiska i Gospodarki Wodnej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WIOŚ</w:t>
      </w:r>
      <w:r w:rsidRPr="00B9281D">
        <w:rPr>
          <w:rFonts w:asciiTheme="majorHAnsi" w:hAnsiTheme="majorHAnsi"/>
          <w:sz w:val="16"/>
          <w:szCs w:val="16"/>
        </w:rPr>
        <w:t xml:space="preserve"> - Wojewódzki</w:t>
      </w:r>
      <w:r w:rsidR="006A6A96" w:rsidRPr="00B9281D">
        <w:rPr>
          <w:rFonts w:asciiTheme="majorHAnsi" w:hAnsiTheme="majorHAnsi"/>
          <w:sz w:val="16"/>
          <w:szCs w:val="16"/>
        </w:rPr>
        <w:t xml:space="preserve"> Inspektorat Ochrony Środowiska</w:t>
      </w:r>
    </w:p>
    <w:p w:rsidR="005C3757" w:rsidRPr="00B9281D" w:rsidRDefault="005C3757" w:rsidP="00EC0C30">
      <w:pPr>
        <w:spacing w:line="240" w:lineRule="auto"/>
        <w:jc w:val="left"/>
        <w:rPr>
          <w:rFonts w:asciiTheme="majorHAnsi" w:hAnsiTheme="majorHAnsi"/>
          <w:sz w:val="16"/>
          <w:szCs w:val="16"/>
        </w:rPr>
      </w:pPr>
      <w:r w:rsidRPr="00B9281D">
        <w:rPr>
          <w:rFonts w:asciiTheme="majorHAnsi" w:hAnsiTheme="majorHAnsi"/>
          <w:b/>
          <w:sz w:val="16"/>
          <w:szCs w:val="16"/>
        </w:rPr>
        <w:t>WPGO</w:t>
      </w:r>
      <w:r w:rsidRPr="00B9281D">
        <w:rPr>
          <w:rFonts w:asciiTheme="majorHAnsi" w:hAnsiTheme="majorHAnsi"/>
          <w:sz w:val="16"/>
          <w:szCs w:val="16"/>
        </w:rPr>
        <w:t xml:space="preserve"> – Wojewódzki Plan gospodarki Odpadami</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WSS-E</w:t>
      </w:r>
      <w:r w:rsidRPr="00B9281D">
        <w:rPr>
          <w:rFonts w:asciiTheme="majorHAnsi" w:hAnsiTheme="majorHAnsi"/>
          <w:sz w:val="16"/>
          <w:szCs w:val="16"/>
        </w:rPr>
        <w:t xml:space="preserve"> - Wojewódzka Stacja Sanitarno-Epidemiologiczna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WSO</w:t>
      </w:r>
      <w:r w:rsidRPr="00B9281D">
        <w:rPr>
          <w:rFonts w:asciiTheme="majorHAnsi" w:hAnsiTheme="majorHAnsi"/>
          <w:sz w:val="16"/>
          <w:szCs w:val="16"/>
        </w:rPr>
        <w:t xml:space="preserve"> - Wojewódzki System Odpadowy </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WWA</w:t>
      </w:r>
      <w:r w:rsidRPr="00B9281D">
        <w:rPr>
          <w:rFonts w:asciiTheme="majorHAnsi" w:hAnsiTheme="majorHAnsi"/>
          <w:sz w:val="16"/>
          <w:szCs w:val="16"/>
        </w:rPr>
        <w:t xml:space="preserve"> - wielopierścieniowe węglowodory aromatyczne </w:t>
      </w:r>
    </w:p>
    <w:p w:rsidR="00EC0C30" w:rsidRPr="00B9281D" w:rsidRDefault="008B57EA" w:rsidP="00EC0C30">
      <w:pPr>
        <w:spacing w:line="240" w:lineRule="auto"/>
        <w:jc w:val="left"/>
        <w:rPr>
          <w:rFonts w:asciiTheme="majorHAnsi" w:hAnsiTheme="majorHAnsi"/>
          <w:sz w:val="16"/>
          <w:szCs w:val="16"/>
        </w:rPr>
      </w:pPr>
      <w:r w:rsidRPr="00B9281D">
        <w:rPr>
          <w:rFonts w:asciiTheme="majorHAnsi" w:hAnsiTheme="majorHAnsi"/>
          <w:b/>
          <w:sz w:val="16"/>
          <w:szCs w:val="16"/>
        </w:rPr>
        <w:t>ZSEiE</w:t>
      </w:r>
      <w:r w:rsidRPr="00B9281D">
        <w:rPr>
          <w:rFonts w:asciiTheme="majorHAnsi" w:hAnsiTheme="majorHAnsi"/>
          <w:sz w:val="16"/>
          <w:szCs w:val="16"/>
        </w:rPr>
        <w:t xml:space="preserve"> - Zużyty sprzęt elektryczny i elektroniczny</w:t>
      </w:r>
    </w:p>
    <w:p w:rsidR="008B57EA" w:rsidRPr="00B9281D" w:rsidRDefault="008B57EA" w:rsidP="00EC0C30">
      <w:pPr>
        <w:spacing w:line="240" w:lineRule="auto"/>
        <w:jc w:val="left"/>
        <w:rPr>
          <w:rFonts w:asciiTheme="majorHAnsi" w:hAnsiTheme="majorHAnsi"/>
          <w:sz w:val="16"/>
          <w:szCs w:val="16"/>
        </w:rPr>
      </w:pPr>
      <w:r w:rsidRPr="00B9281D">
        <w:rPr>
          <w:rFonts w:asciiTheme="majorHAnsi" w:hAnsiTheme="majorHAnsi"/>
          <w:sz w:val="16"/>
          <w:szCs w:val="16"/>
        </w:rPr>
        <w:t xml:space="preserve"> </w:t>
      </w:r>
    </w:p>
    <w:p w:rsidR="00EF4E5C" w:rsidRPr="00B9281D" w:rsidRDefault="00EF4E5C" w:rsidP="00383F43">
      <w:pPr>
        <w:rPr>
          <w:rFonts w:asciiTheme="majorHAnsi" w:hAnsiTheme="majorHAnsi"/>
          <w:highlight w:val="yellow"/>
        </w:rPr>
        <w:sectPr w:rsidR="00EF4E5C" w:rsidRPr="00B9281D" w:rsidSect="00EF4E5C">
          <w:type w:val="continuous"/>
          <w:pgSz w:w="11906" w:h="16838"/>
          <w:pgMar w:top="1417" w:right="1134" w:bottom="1417" w:left="1134" w:header="709" w:footer="709" w:gutter="0"/>
          <w:cols w:num="2" w:space="708"/>
          <w:docGrid w:linePitch="360"/>
        </w:sectPr>
      </w:pPr>
    </w:p>
    <w:p w:rsidR="008B57EA" w:rsidRPr="00B9281D" w:rsidRDefault="008B57EA" w:rsidP="00383F43">
      <w:pPr>
        <w:rPr>
          <w:rFonts w:asciiTheme="majorHAnsi" w:hAnsiTheme="majorHAnsi"/>
          <w:highlight w:val="yellow"/>
        </w:rPr>
      </w:pPr>
    </w:p>
    <w:p w:rsidR="008B57EA" w:rsidRPr="00B9281D" w:rsidRDefault="008B57EA" w:rsidP="008B57EA">
      <w:pPr>
        <w:pStyle w:val="Nagwek1"/>
        <w:rPr>
          <w:rFonts w:asciiTheme="majorHAnsi" w:hAnsiTheme="majorHAnsi"/>
        </w:rPr>
      </w:pPr>
      <w:bookmarkStart w:id="5" w:name="_Toc456229263"/>
      <w:bookmarkStart w:id="6" w:name="_Toc473892765"/>
      <w:bookmarkStart w:id="7" w:name="_Toc492554954"/>
      <w:r w:rsidRPr="00B9281D">
        <w:rPr>
          <w:rFonts w:asciiTheme="majorHAnsi" w:hAnsiTheme="majorHAnsi"/>
        </w:rPr>
        <w:lastRenderedPageBreak/>
        <w:t>2. W</w:t>
      </w:r>
      <w:bookmarkEnd w:id="5"/>
      <w:r w:rsidRPr="00B9281D">
        <w:rPr>
          <w:rFonts w:asciiTheme="majorHAnsi" w:hAnsiTheme="majorHAnsi"/>
        </w:rPr>
        <w:t>stęp</w:t>
      </w:r>
      <w:bookmarkEnd w:id="6"/>
      <w:bookmarkEnd w:id="7"/>
    </w:p>
    <w:p w:rsidR="008B57EA" w:rsidRPr="00B9281D" w:rsidRDefault="008B57EA" w:rsidP="008B57EA">
      <w:pPr>
        <w:pStyle w:val="Nagwek2"/>
        <w:rPr>
          <w:rFonts w:asciiTheme="majorHAnsi" w:hAnsiTheme="majorHAnsi"/>
        </w:rPr>
      </w:pPr>
      <w:bookmarkStart w:id="8" w:name="_Toc456229264"/>
      <w:bookmarkStart w:id="9" w:name="_Toc473892766"/>
      <w:bookmarkStart w:id="10" w:name="_Toc492554955"/>
      <w:r w:rsidRPr="00B9281D">
        <w:rPr>
          <w:rFonts w:asciiTheme="majorHAnsi" w:hAnsiTheme="majorHAnsi"/>
        </w:rPr>
        <w:t>2.1. Podstawa prawna opracowania</w:t>
      </w:r>
      <w:bookmarkEnd w:id="8"/>
      <w:bookmarkEnd w:id="9"/>
      <w:bookmarkEnd w:id="10"/>
      <w:r w:rsidRPr="00B9281D">
        <w:rPr>
          <w:rFonts w:asciiTheme="majorHAnsi" w:hAnsiTheme="majorHAnsi"/>
        </w:rPr>
        <w:t xml:space="preserve"> </w:t>
      </w:r>
    </w:p>
    <w:p w:rsidR="008B57EA" w:rsidRPr="00B9281D" w:rsidRDefault="008B57EA" w:rsidP="008B57EA">
      <w:pPr>
        <w:ind w:firstLine="340"/>
        <w:rPr>
          <w:rFonts w:asciiTheme="majorHAnsi" w:hAnsiTheme="majorHAnsi"/>
        </w:rPr>
      </w:pPr>
      <w:r w:rsidRPr="00B9281D">
        <w:rPr>
          <w:rFonts w:asciiTheme="majorHAnsi" w:hAnsiTheme="majorHAnsi"/>
        </w:rPr>
        <w:t xml:space="preserve">Ustawa </w:t>
      </w:r>
      <w:r w:rsidR="00637C6D" w:rsidRPr="00B9281D">
        <w:rPr>
          <w:rFonts w:asciiTheme="majorHAnsi" w:hAnsiTheme="majorHAnsi"/>
        </w:rPr>
        <w:t xml:space="preserve">z dnia 27 kwietnia 2001 r. </w:t>
      </w:r>
      <w:r w:rsidRPr="00B9281D">
        <w:rPr>
          <w:rFonts w:asciiTheme="majorHAnsi" w:hAnsiTheme="majorHAnsi"/>
        </w:rPr>
        <w:t>Prawo ochrony środowiska w art. 17 ust. 1 (Dz. U. z 201</w:t>
      </w:r>
      <w:r w:rsidR="00DF1C22" w:rsidRPr="00B9281D">
        <w:rPr>
          <w:rFonts w:asciiTheme="majorHAnsi" w:hAnsiTheme="majorHAnsi"/>
        </w:rPr>
        <w:t>7</w:t>
      </w:r>
      <w:r w:rsidRPr="00B9281D">
        <w:rPr>
          <w:rFonts w:asciiTheme="majorHAnsi" w:hAnsiTheme="majorHAnsi"/>
        </w:rPr>
        <w:t xml:space="preserve"> r. poz. </w:t>
      </w:r>
      <w:r w:rsidR="00DF1C22" w:rsidRPr="00B9281D">
        <w:rPr>
          <w:rFonts w:asciiTheme="majorHAnsi" w:hAnsiTheme="majorHAnsi"/>
        </w:rPr>
        <w:t>519</w:t>
      </w:r>
      <w:r w:rsidRPr="00B9281D">
        <w:rPr>
          <w:rFonts w:asciiTheme="majorHAnsi" w:hAnsiTheme="majorHAnsi"/>
        </w:rPr>
        <w:t xml:space="preserve">, </w:t>
      </w:r>
      <w:r w:rsidR="00B9281D">
        <w:rPr>
          <w:rFonts w:asciiTheme="majorHAnsi" w:hAnsiTheme="majorHAnsi"/>
        </w:rPr>
        <w:br/>
      </w:r>
      <w:r w:rsidRPr="00B9281D">
        <w:rPr>
          <w:rFonts w:asciiTheme="majorHAnsi" w:hAnsiTheme="majorHAnsi"/>
        </w:rPr>
        <w:t xml:space="preserve">z późn. zm.) w celu realizacji założeń polityki ochrony środowiska obliguje Zarząd </w:t>
      </w:r>
      <w:r w:rsidR="00EA0B6F" w:rsidRPr="00B9281D">
        <w:rPr>
          <w:rFonts w:asciiTheme="majorHAnsi" w:hAnsiTheme="majorHAnsi"/>
        </w:rPr>
        <w:t>Województwa Kujawsko-Pomorskiego</w:t>
      </w:r>
      <w:r w:rsidRPr="00B9281D">
        <w:rPr>
          <w:rFonts w:asciiTheme="majorHAnsi" w:hAnsiTheme="majorHAnsi"/>
        </w:rPr>
        <w:t xml:space="preserve"> do sporządzenia programu ochrony środowiska.</w:t>
      </w:r>
    </w:p>
    <w:p w:rsidR="004017DF" w:rsidRPr="00B9281D" w:rsidRDefault="004017DF" w:rsidP="004017DF">
      <w:pPr>
        <w:ind w:firstLine="340"/>
        <w:rPr>
          <w:rFonts w:asciiTheme="majorHAnsi" w:hAnsiTheme="majorHAnsi"/>
        </w:rPr>
      </w:pPr>
      <w:r w:rsidRPr="00B9281D">
        <w:rPr>
          <w:rFonts w:asciiTheme="majorHAnsi" w:hAnsiTheme="majorHAnsi"/>
        </w:rPr>
        <w:t xml:space="preserve">Poprzedni Program dla województwa kujawsko-pomorskiego obejmował lata 2011-2014 z perspektywą na lata 2015-2018 i został przyjęty uchwałą Nr XVI/299/11 Sejmiku Województwa Kujawsko-Pomorskiego z dnia </w:t>
      </w:r>
      <w:r w:rsidR="00C60559" w:rsidRPr="00B9281D">
        <w:rPr>
          <w:rFonts w:asciiTheme="majorHAnsi" w:hAnsiTheme="majorHAnsi"/>
        </w:rPr>
        <w:t>19</w:t>
      </w:r>
      <w:r w:rsidRPr="00B9281D">
        <w:rPr>
          <w:rFonts w:asciiTheme="majorHAnsi" w:hAnsiTheme="majorHAnsi"/>
        </w:rPr>
        <w:t xml:space="preserve"> </w:t>
      </w:r>
      <w:r w:rsidR="00C60559" w:rsidRPr="00B9281D">
        <w:rPr>
          <w:rFonts w:asciiTheme="majorHAnsi" w:hAnsiTheme="majorHAnsi"/>
        </w:rPr>
        <w:t>grudnia</w:t>
      </w:r>
      <w:r w:rsidRPr="00B9281D">
        <w:rPr>
          <w:rFonts w:asciiTheme="majorHAnsi" w:hAnsiTheme="majorHAnsi"/>
        </w:rPr>
        <w:t xml:space="preserve"> 201</w:t>
      </w:r>
      <w:r w:rsidR="00C60559" w:rsidRPr="00B9281D">
        <w:rPr>
          <w:rFonts w:asciiTheme="majorHAnsi" w:hAnsiTheme="majorHAnsi"/>
        </w:rPr>
        <w:t>1 roku.</w:t>
      </w:r>
    </w:p>
    <w:p w:rsidR="004017DF" w:rsidRPr="00B9281D" w:rsidRDefault="004017DF" w:rsidP="004017DF">
      <w:pPr>
        <w:ind w:firstLine="340"/>
        <w:rPr>
          <w:rFonts w:asciiTheme="majorHAnsi" w:hAnsiTheme="majorHAnsi"/>
        </w:rPr>
      </w:pPr>
      <w:r w:rsidRPr="00B9281D">
        <w:rPr>
          <w:rFonts w:asciiTheme="majorHAnsi" w:hAnsiTheme="majorHAnsi"/>
        </w:rPr>
        <w:t>W 201</w:t>
      </w:r>
      <w:r w:rsidR="00C60559" w:rsidRPr="00B9281D">
        <w:rPr>
          <w:rFonts w:asciiTheme="majorHAnsi" w:hAnsiTheme="majorHAnsi"/>
        </w:rPr>
        <w:t>6</w:t>
      </w:r>
      <w:r w:rsidRPr="00B9281D">
        <w:rPr>
          <w:rFonts w:asciiTheme="majorHAnsi" w:hAnsiTheme="majorHAnsi"/>
        </w:rPr>
        <w:t xml:space="preserve"> roku Zarząd Województwa </w:t>
      </w:r>
      <w:r w:rsidR="00C60559" w:rsidRPr="00B9281D">
        <w:rPr>
          <w:rFonts w:asciiTheme="majorHAnsi" w:hAnsiTheme="majorHAnsi"/>
        </w:rPr>
        <w:t xml:space="preserve">Kujawsko-Pomorskiego </w:t>
      </w:r>
      <w:r w:rsidRPr="00B9281D">
        <w:rPr>
          <w:rFonts w:asciiTheme="majorHAnsi" w:hAnsiTheme="majorHAnsi"/>
        </w:rPr>
        <w:t xml:space="preserve">przystąpił do opracowania </w:t>
      </w:r>
      <w:r w:rsidR="006E5357" w:rsidRPr="00B9281D">
        <w:rPr>
          <w:rFonts w:asciiTheme="majorHAnsi" w:hAnsiTheme="majorHAnsi"/>
          <w:i/>
        </w:rPr>
        <w:t>Programu Ochrony Ś</w:t>
      </w:r>
      <w:r w:rsidRPr="00B9281D">
        <w:rPr>
          <w:rFonts w:asciiTheme="majorHAnsi" w:hAnsiTheme="majorHAnsi"/>
          <w:i/>
        </w:rPr>
        <w:t xml:space="preserve">rodowiska </w:t>
      </w:r>
      <w:r w:rsidR="006E5357" w:rsidRPr="00B9281D">
        <w:rPr>
          <w:rFonts w:asciiTheme="majorHAnsi" w:hAnsiTheme="majorHAnsi"/>
          <w:i/>
        </w:rPr>
        <w:t>W</w:t>
      </w:r>
      <w:r w:rsidRPr="00B9281D">
        <w:rPr>
          <w:rFonts w:asciiTheme="majorHAnsi" w:hAnsiTheme="majorHAnsi"/>
          <w:i/>
        </w:rPr>
        <w:t xml:space="preserve">ojewództwa </w:t>
      </w:r>
      <w:r w:rsidR="006E5357" w:rsidRPr="00B9281D">
        <w:rPr>
          <w:rFonts w:asciiTheme="majorHAnsi" w:hAnsiTheme="majorHAnsi"/>
          <w:i/>
        </w:rPr>
        <w:t>Kujawsko-P</w:t>
      </w:r>
      <w:r w:rsidR="00C60559" w:rsidRPr="00B9281D">
        <w:rPr>
          <w:rFonts w:asciiTheme="majorHAnsi" w:hAnsiTheme="majorHAnsi"/>
          <w:i/>
        </w:rPr>
        <w:t>omorskiego na lata 2017</w:t>
      </w:r>
      <w:r w:rsidRPr="00B9281D">
        <w:rPr>
          <w:rFonts w:asciiTheme="majorHAnsi" w:hAnsiTheme="majorHAnsi"/>
          <w:i/>
        </w:rPr>
        <w:t>-2020</w:t>
      </w:r>
      <w:r w:rsidR="00C60559" w:rsidRPr="00B9281D">
        <w:rPr>
          <w:rFonts w:asciiTheme="majorHAnsi" w:hAnsiTheme="majorHAnsi"/>
          <w:i/>
        </w:rPr>
        <w:t xml:space="preserve"> z perspektywą na lata 2021-2024</w:t>
      </w:r>
      <w:r w:rsidRPr="00B9281D">
        <w:rPr>
          <w:rFonts w:asciiTheme="majorHAnsi" w:hAnsiTheme="majorHAnsi"/>
        </w:rPr>
        <w:t xml:space="preserve"> (zwanego dalej Programem). Opracowanie </w:t>
      </w:r>
      <w:r w:rsidRPr="00B9281D">
        <w:rPr>
          <w:rFonts w:asciiTheme="majorHAnsi" w:hAnsiTheme="majorHAnsi"/>
          <w:i/>
        </w:rPr>
        <w:t>Programu</w:t>
      </w:r>
      <w:r w:rsidRPr="00B9281D">
        <w:rPr>
          <w:rFonts w:asciiTheme="majorHAnsi" w:hAnsiTheme="majorHAnsi"/>
        </w:rPr>
        <w:t xml:space="preserve"> powierzono firmie EKOSTANDARD Pracownia Analiz Środowiskowych z siedzibą w Suchym Lesie.</w:t>
      </w:r>
    </w:p>
    <w:p w:rsidR="008B57EA" w:rsidRPr="00B9281D" w:rsidRDefault="008B57EA" w:rsidP="008B57EA">
      <w:pPr>
        <w:pStyle w:val="Nagwek2"/>
        <w:rPr>
          <w:rFonts w:asciiTheme="majorHAnsi" w:hAnsiTheme="majorHAnsi"/>
        </w:rPr>
      </w:pPr>
      <w:bookmarkStart w:id="11" w:name="_Toc456229265"/>
      <w:bookmarkStart w:id="12" w:name="_Toc473892767"/>
      <w:bookmarkStart w:id="13" w:name="_Toc492554956"/>
      <w:r w:rsidRPr="00B9281D">
        <w:rPr>
          <w:rFonts w:asciiTheme="majorHAnsi" w:hAnsiTheme="majorHAnsi"/>
        </w:rPr>
        <w:t>2.2. Koncepcja Programu Ochrony Środowiska</w:t>
      </w:r>
      <w:bookmarkEnd w:id="11"/>
      <w:bookmarkEnd w:id="12"/>
      <w:bookmarkEnd w:id="13"/>
      <w:r w:rsidRPr="00B9281D">
        <w:rPr>
          <w:rFonts w:asciiTheme="majorHAnsi" w:hAnsiTheme="majorHAnsi"/>
        </w:rPr>
        <w:t xml:space="preserve"> </w:t>
      </w:r>
    </w:p>
    <w:p w:rsidR="008B57EA" w:rsidRPr="00B9281D" w:rsidRDefault="00AF5FA4" w:rsidP="008B57EA">
      <w:pPr>
        <w:ind w:firstLine="340"/>
        <w:rPr>
          <w:rFonts w:asciiTheme="majorHAnsi" w:hAnsiTheme="majorHAnsi"/>
        </w:rPr>
      </w:pPr>
      <w:r w:rsidRPr="00B9281D">
        <w:rPr>
          <w:rFonts w:asciiTheme="majorHAnsi" w:hAnsiTheme="majorHAnsi"/>
          <w:i/>
        </w:rPr>
        <w:t>Program</w:t>
      </w:r>
      <w:r w:rsidR="006E5357" w:rsidRPr="00B9281D">
        <w:rPr>
          <w:rFonts w:asciiTheme="majorHAnsi" w:hAnsiTheme="majorHAnsi"/>
          <w:i/>
        </w:rPr>
        <w:t xml:space="preserve"> Ochrony Środowiska Województwa Kujawsko-Pomorskiego </w:t>
      </w:r>
      <w:r w:rsidR="00451273" w:rsidRPr="00B9281D">
        <w:rPr>
          <w:rFonts w:asciiTheme="majorHAnsi" w:hAnsiTheme="majorHAnsi"/>
          <w:i/>
        </w:rPr>
        <w:t>na lata 2017-2020 z perspektywą na lata 2021-2024</w:t>
      </w:r>
      <w:r w:rsidR="00451273" w:rsidRPr="00B9281D">
        <w:rPr>
          <w:rFonts w:asciiTheme="majorHAnsi" w:hAnsiTheme="majorHAnsi"/>
        </w:rPr>
        <w:t xml:space="preserve"> </w:t>
      </w:r>
      <w:r w:rsidR="008B57EA" w:rsidRPr="00B9281D">
        <w:rPr>
          <w:rFonts w:asciiTheme="majorHAnsi" w:hAnsiTheme="majorHAnsi"/>
        </w:rPr>
        <w:t xml:space="preserve">przygotowany został w oparciu o założenia zawarte w następujących dokumentach: </w:t>
      </w:r>
    </w:p>
    <w:p w:rsidR="008B57EA" w:rsidRPr="00B9281D" w:rsidRDefault="008B57EA" w:rsidP="008B57EA">
      <w:pPr>
        <w:pStyle w:val="Akapitzlist"/>
        <w:numPr>
          <w:ilvl w:val="0"/>
          <w:numId w:val="6"/>
        </w:numPr>
        <w:rPr>
          <w:rFonts w:asciiTheme="majorHAnsi" w:hAnsiTheme="majorHAnsi"/>
        </w:rPr>
      </w:pPr>
      <w:r w:rsidRPr="00B9281D">
        <w:rPr>
          <w:rFonts w:asciiTheme="majorHAnsi" w:hAnsiTheme="majorHAnsi"/>
        </w:rPr>
        <w:t>Ustawa Prawo ochrony środowiska z dnia 27 kwietnia 2001 r. (Dz. U. z 201</w:t>
      </w:r>
      <w:r w:rsidR="00DF1C22" w:rsidRPr="00B9281D">
        <w:rPr>
          <w:rFonts w:asciiTheme="majorHAnsi" w:hAnsiTheme="majorHAnsi"/>
        </w:rPr>
        <w:t>7</w:t>
      </w:r>
      <w:r w:rsidRPr="00B9281D">
        <w:rPr>
          <w:rFonts w:asciiTheme="majorHAnsi" w:hAnsiTheme="majorHAnsi"/>
        </w:rPr>
        <w:t xml:space="preserve"> r. poz. </w:t>
      </w:r>
      <w:r w:rsidR="00DF1C22" w:rsidRPr="00B9281D">
        <w:rPr>
          <w:rFonts w:asciiTheme="majorHAnsi" w:hAnsiTheme="majorHAnsi"/>
        </w:rPr>
        <w:t>519</w:t>
      </w:r>
      <w:r w:rsidRPr="00B9281D">
        <w:rPr>
          <w:rFonts w:asciiTheme="majorHAnsi" w:hAnsiTheme="majorHAnsi"/>
        </w:rPr>
        <w:t>, z późn. zm.);</w:t>
      </w:r>
    </w:p>
    <w:p w:rsidR="008B57EA" w:rsidRPr="00B9281D" w:rsidRDefault="008B57EA" w:rsidP="008B57EA">
      <w:pPr>
        <w:pStyle w:val="Akapitzlist"/>
        <w:numPr>
          <w:ilvl w:val="0"/>
          <w:numId w:val="6"/>
        </w:numPr>
        <w:rPr>
          <w:rFonts w:asciiTheme="majorHAnsi" w:hAnsiTheme="majorHAnsi"/>
        </w:rPr>
      </w:pPr>
      <w:r w:rsidRPr="00B9281D">
        <w:rPr>
          <w:rFonts w:asciiTheme="majorHAnsi" w:hAnsiTheme="majorHAnsi"/>
          <w:i/>
        </w:rPr>
        <w:t>Wytyczne do opracowywania wojewódzkich, powiatowych i gminnych programów ochrony środowiska</w:t>
      </w:r>
      <w:r w:rsidRPr="00B9281D">
        <w:rPr>
          <w:rFonts w:asciiTheme="majorHAnsi" w:hAnsiTheme="majorHAnsi"/>
        </w:rPr>
        <w:t xml:space="preserve"> opracowane </w:t>
      </w:r>
      <w:r w:rsidR="00E933CF" w:rsidRPr="00B9281D">
        <w:rPr>
          <w:rFonts w:asciiTheme="majorHAnsi" w:hAnsiTheme="majorHAnsi"/>
        </w:rPr>
        <w:t>przez Ministerstwo Środowiska;</w:t>
      </w:r>
    </w:p>
    <w:p w:rsidR="00E933CF" w:rsidRPr="00B9281D" w:rsidRDefault="00E933CF" w:rsidP="008B57EA">
      <w:pPr>
        <w:pStyle w:val="Akapitzlist"/>
        <w:numPr>
          <w:ilvl w:val="0"/>
          <w:numId w:val="6"/>
        </w:numPr>
        <w:rPr>
          <w:rFonts w:asciiTheme="majorHAnsi" w:hAnsiTheme="majorHAnsi"/>
        </w:rPr>
      </w:pPr>
      <w:r w:rsidRPr="00B9281D">
        <w:rPr>
          <w:rFonts w:asciiTheme="majorHAnsi" w:hAnsiTheme="majorHAnsi"/>
        </w:rPr>
        <w:t>wymagań zdefiniowanych przez Zamawiającego.</w:t>
      </w:r>
    </w:p>
    <w:p w:rsidR="006E5357" w:rsidRPr="00B9281D" w:rsidRDefault="008B57EA" w:rsidP="008B57EA">
      <w:pPr>
        <w:ind w:firstLine="340"/>
        <w:rPr>
          <w:rFonts w:asciiTheme="majorHAnsi" w:hAnsiTheme="majorHAnsi"/>
        </w:rPr>
      </w:pPr>
      <w:r w:rsidRPr="00B9281D">
        <w:rPr>
          <w:rFonts w:asciiTheme="majorHAnsi" w:hAnsiTheme="majorHAnsi"/>
        </w:rPr>
        <w:t xml:space="preserve">Zgodnie z ustawą Prawo ochrony środowiska </w:t>
      </w:r>
      <w:r w:rsidR="006E5357" w:rsidRPr="00B9281D">
        <w:rPr>
          <w:rFonts w:asciiTheme="majorHAnsi" w:hAnsiTheme="majorHAnsi"/>
        </w:rPr>
        <w:t xml:space="preserve">za pomocą </w:t>
      </w:r>
      <w:r w:rsidRPr="00B9281D">
        <w:rPr>
          <w:rFonts w:asciiTheme="majorHAnsi" w:hAnsiTheme="majorHAnsi"/>
        </w:rPr>
        <w:t>niniejsz</w:t>
      </w:r>
      <w:r w:rsidR="006E5357" w:rsidRPr="00B9281D">
        <w:rPr>
          <w:rFonts w:asciiTheme="majorHAnsi" w:hAnsiTheme="majorHAnsi"/>
        </w:rPr>
        <w:t>ego</w:t>
      </w:r>
      <w:r w:rsidRPr="00B9281D">
        <w:rPr>
          <w:rFonts w:asciiTheme="majorHAnsi" w:hAnsiTheme="majorHAnsi"/>
        </w:rPr>
        <w:t xml:space="preserve"> </w:t>
      </w:r>
      <w:r w:rsidR="006E5357" w:rsidRPr="00B9281D">
        <w:rPr>
          <w:rFonts w:asciiTheme="majorHAnsi" w:hAnsiTheme="majorHAnsi"/>
          <w:i/>
        </w:rPr>
        <w:t>Programu</w:t>
      </w:r>
      <w:r w:rsidRPr="00B9281D">
        <w:rPr>
          <w:rFonts w:asciiTheme="majorHAnsi" w:hAnsiTheme="majorHAnsi"/>
        </w:rPr>
        <w:t xml:space="preserve"> </w:t>
      </w:r>
      <w:r w:rsidR="006E5357" w:rsidRPr="00B9281D">
        <w:rPr>
          <w:rFonts w:asciiTheme="majorHAnsi" w:hAnsiTheme="majorHAnsi"/>
        </w:rPr>
        <w:t>realizowana ma być na terenie województwa kujawsko-pomorskiego polityka ochrony środowiska, która jest prowadzona na podstawie strategii rozwoju, programów i dokumentów programowych, o których mowa w ustawie z dnia 6 grudnia 2006 roku o zasadach prowadzenia polityki rozwoju (Dz. U. z 201</w:t>
      </w:r>
      <w:r w:rsidR="00716F8A">
        <w:rPr>
          <w:rFonts w:asciiTheme="majorHAnsi" w:hAnsiTheme="majorHAnsi"/>
        </w:rPr>
        <w:t>7</w:t>
      </w:r>
      <w:r w:rsidR="006E5357" w:rsidRPr="00B9281D">
        <w:rPr>
          <w:rFonts w:asciiTheme="majorHAnsi" w:hAnsiTheme="majorHAnsi"/>
        </w:rPr>
        <w:t xml:space="preserve"> r. poz. </w:t>
      </w:r>
      <w:r w:rsidR="00716F8A">
        <w:rPr>
          <w:rFonts w:asciiTheme="majorHAnsi" w:hAnsiTheme="majorHAnsi"/>
        </w:rPr>
        <w:t>1376</w:t>
      </w:r>
      <w:r w:rsidR="00DF1C22" w:rsidRPr="00B9281D">
        <w:rPr>
          <w:rFonts w:asciiTheme="majorHAnsi" w:hAnsiTheme="majorHAnsi"/>
        </w:rPr>
        <w:t>, z późn. zm.</w:t>
      </w:r>
      <w:r w:rsidR="006E5357" w:rsidRPr="00B9281D">
        <w:rPr>
          <w:rFonts w:asciiTheme="majorHAnsi" w:hAnsiTheme="majorHAnsi"/>
        </w:rPr>
        <w:t>).</w:t>
      </w:r>
    </w:p>
    <w:p w:rsidR="008B57EA" w:rsidRPr="00B9281D" w:rsidRDefault="008B57EA" w:rsidP="008B57EA">
      <w:pPr>
        <w:ind w:firstLine="340"/>
        <w:rPr>
          <w:rFonts w:asciiTheme="majorHAnsi" w:hAnsiTheme="majorHAnsi"/>
          <w:i/>
        </w:rPr>
      </w:pPr>
      <w:r w:rsidRPr="00B9281D">
        <w:rPr>
          <w:rFonts w:asciiTheme="majorHAnsi" w:hAnsiTheme="majorHAnsi"/>
        </w:rPr>
        <w:t xml:space="preserve">Program ochrony środowiska spełnia wymagania zawarte w opracowanym przez Ministerstwo Środowiska dokumencie </w:t>
      </w:r>
      <w:r w:rsidRPr="00B9281D">
        <w:rPr>
          <w:rFonts w:asciiTheme="majorHAnsi" w:hAnsiTheme="majorHAnsi"/>
          <w:i/>
        </w:rPr>
        <w:t>Wytyczne do opracowywania wojewódzkich, powiatowych i gminnych programów ochrony środowiska</w:t>
      </w:r>
      <w:r w:rsidR="008263F1" w:rsidRPr="00B9281D">
        <w:rPr>
          <w:rFonts w:asciiTheme="majorHAnsi" w:hAnsiTheme="majorHAnsi"/>
        </w:rPr>
        <w:t xml:space="preserve"> (Warszawa </w:t>
      </w:r>
      <w:r w:rsidR="00C24EFB" w:rsidRPr="00B9281D">
        <w:rPr>
          <w:rFonts w:asciiTheme="majorHAnsi" w:hAnsiTheme="majorHAnsi"/>
        </w:rPr>
        <w:t>2015).</w:t>
      </w:r>
    </w:p>
    <w:p w:rsidR="008B57EA" w:rsidRPr="00B9281D" w:rsidRDefault="008B57EA" w:rsidP="008B57EA">
      <w:pPr>
        <w:pStyle w:val="Nagwek2"/>
        <w:rPr>
          <w:rFonts w:asciiTheme="majorHAnsi" w:hAnsiTheme="majorHAnsi"/>
        </w:rPr>
      </w:pPr>
      <w:bookmarkStart w:id="14" w:name="_Toc456229266"/>
      <w:bookmarkStart w:id="15" w:name="_Toc473892768"/>
      <w:bookmarkStart w:id="16" w:name="_Toc492554957"/>
      <w:r w:rsidRPr="00B9281D">
        <w:rPr>
          <w:rFonts w:asciiTheme="majorHAnsi" w:hAnsiTheme="majorHAnsi"/>
        </w:rPr>
        <w:t>2.3. Cel i zakres opracowania</w:t>
      </w:r>
      <w:bookmarkEnd w:id="14"/>
      <w:bookmarkEnd w:id="15"/>
      <w:bookmarkEnd w:id="16"/>
      <w:r w:rsidRPr="00B9281D">
        <w:rPr>
          <w:rFonts w:asciiTheme="majorHAnsi" w:hAnsiTheme="majorHAnsi"/>
        </w:rPr>
        <w:t xml:space="preserve"> </w:t>
      </w:r>
    </w:p>
    <w:p w:rsidR="008B57EA" w:rsidRPr="00B9281D" w:rsidRDefault="008B57EA" w:rsidP="008B57EA">
      <w:pPr>
        <w:ind w:firstLine="340"/>
        <w:rPr>
          <w:rFonts w:asciiTheme="majorHAnsi" w:hAnsiTheme="majorHAnsi"/>
        </w:rPr>
      </w:pPr>
      <w:r w:rsidRPr="00B9281D">
        <w:rPr>
          <w:rFonts w:asciiTheme="majorHAnsi" w:hAnsiTheme="majorHAnsi"/>
        </w:rPr>
        <w:t xml:space="preserve">Nadrzędnym celem Programu ochrony środowiska jest długotrwały, zrównoważony rozwój </w:t>
      </w:r>
      <w:r w:rsidR="006E5357" w:rsidRPr="00B9281D">
        <w:rPr>
          <w:rFonts w:asciiTheme="majorHAnsi" w:hAnsiTheme="majorHAnsi"/>
        </w:rPr>
        <w:t>województwa,</w:t>
      </w:r>
      <w:r w:rsidRPr="00B9281D">
        <w:rPr>
          <w:rFonts w:asciiTheme="majorHAnsi" w:hAnsiTheme="majorHAnsi"/>
        </w:rPr>
        <w:t xml:space="preserve"> w którym kwestie ochrony środowiska są rozważane na równi z kwestiami rozwoju społecznego </w:t>
      </w:r>
      <w:r w:rsidR="00424D4B" w:rsidRPr="00B9281D">
        <w:rPr>
          <w:rFonts w:asciiTheme="majorHAnsi" w:hAnsiTheme="majorHAnsi"/>
        </w:rPr>
        <w:br/>
      </w:r>
      <w:r w:rsidRPr="00B9281D">
        <w:rPr>
          <w:rFonts w:asciiTheme="majorHAnsi" w:hAnsiTheme="majorHAnsi"/>
        </w:rPr>
        <w:t xml:space="preserve">i gospodarczego. </w:t>
      </w:r>
    </w:p>
    <w:p w:rsidR="00C24EFB" w:rsidRPr="00B9281D" w:rsidRDefault="008B57EA" w:rsidP="008B57EA">
      <w:pPr>
        <w:ind w:firstLine="340"/>
        <w:rPr>
          <w:rFonts w:asciiTheme="majorHAnsi" w:hAnsiTheme="majorHAnsi"/>
        </w:rPr>
      </w:pPr>
      <w:r w:rsidRPr="00B9281D">
        <w:rPr>
          <w:rFonts w:asciiTheme="majorHAnsi" w:hAnsiTheme="majorHAnsi"/>
        </w:rPr>
        <w:t>Celem opracowania jest stworzenie dokumentu</w:t>
      </w:r>
      <w:r w:rsidRPr="00B9281D">
        <w:rPr>
          <w:rFonts w:asciiTheme="majorHAnsi" w:hAnsiTheme="majorHAnsi"/>
          <w:i/>
        </w:rPr>
        <w:t xml:space="preserve"> </w:t>
      </w:r>
      <w:r w:rsidR="00AF5FA4" w:rsidRPr="00B9281D">
        <w:rPr>
          <w:rFonts w:asciiTheme="majorHAnsi" w:hAnsiTheme="majorHAnsi"/>
          <w:i/>
        </w:rPr>
        <w:t>Program Ochrony Środowiska Województwa Kujawsko-Pomorskiego na lata 2017-2020 z perspektywą na lata 2021-2024</w:t>
      </w:r>
      <w:r w:rsidRPr="00B9281D">
        <w:rPr>
          <w:rFonts w:asciiTheme="majorHAnsi" w:hAnsiTheme="majorHAnsi"/>
        </w:rPr>
        <w:t xml:space="preserve">. Opracowanie </w:t>
      </w:r>
      <w:r w:rsidR="00AF5FA4" w:rsidRPr="00B9281D">
        <w:rPr>
          <w:rFonts w:asciiTheme="majorHAnsi" w:hAnsiTheme="majorHAnsi"/>
        </w:rPr>
        <w:t xml:space="preserve">oraz uchwalenie dokumentu </w:t>
      </w:r>
      <w:r w:rsidRPr="00B9281D">
        <w:rPr>
          <w:rFonts w:asciiTheme="majorHAnsi" w:hAnsiTheme="majorHAnsi"/>
        </w:rPr>
        <w:t xml:space="preserve">pozwoli na wypełnienie ustawowego obowiązku przez organ wykonawczy </w:t>
      </w:r>
      <w:r w:rsidR="00AF5FA4" w:rsidRPr="00B9281D">
        <w:rPr>
          <w:rFonts w:asciiTheme="majorHAnsi" w:hAnsiTheme="majorHAnsi"/>
        </w:rPr>
        <w:t>województwa</w:t>
      </w:r>
      <w:r w:rsidRPr="00B9281D">
        <w:rPr>
          <w:rFonts w:asciiTheme="majorHAnsi" w:hAnsiTheme="majorHAnsi"/>
        </w:rPr>
        <w:t xml:space="preserve"> oraz przyczyni się do poprawy i uporządkowania zarządzania środowiskiem na terenie </w:t>
      </w:r>
      <w:r w:rsidR="00AF5FA4" w:rsidRPr="00B9281D">
        <w:rPr>
          <w:rFonts w:asciiTheme="majorHAnsi" w:hAnsiTheme="majorHAnsi"/>
        </w:rPr>
        <w:t>województwa kujawsko-pomorskiego,</w:t>
      </w:r>
      <w:r w:rsidRPr="00B9281D">
        <w:rPr>
          <w:rFonts w:asciiTheme="majorHAnsi" w:hAnsiTheme="majorHAnsi"/>
        </w:rPr>
        <w:t xml:space="preserve"> poprawy jakości środowiska naturalnego, poprawy jakości życia jego mieszkańców oraz przyczyni się do zrównoważonego rozwoju. </w:t>
      </w:r>
    </w:p>
    <w:p w:rsidR="008B57EA" w:rsidRPr="00B9281D" w:rsidRDefault="008B57EA" w:rsidP="008B57EA">
      <w:pPr>
        <w:pStyle w:val="Nagwek2"/>
        <w:rPr>
          <w:rFonts w:asciiTheme="majorHAnsi" w:hAnsiTheme="majorHAnsi"/>
        </w:rPr>
      </w:pPr>
      <w:bookmarkStart w:id="17" w:name="_Toc456229267"/>
      <w:bookmarkStart w:id="18" w:name="_Toc473892769"/>
      <w:bookmarkStart w:id="19" w:name="_Toc492554958"/>
      <w:r w:rsidRPr="00B9281D">
        <w:rPr>
          <w:rFonts w:asciiTheme="majorHAnsi" w:hAnsiTheme="majorHAnsi"/>
        </w:rPr>
        <w:lastRenderedPageBreak/>
        <w:t>2.4. Metodyka i tok pracy</w:t>
      </w:r>
      <w:bookmarkEnd w:id="17"/>
      <w:bookmarkEnd w:id="18"/>
      <w:bookmarkEnd w:id="19"/>
      <w:r w:rsidRPr="00B9281D">
        <w:rPr>
          <w:rFonts w:asciiTheme="majorHAnsi" w:hAnsiTheme="majorHAnsi"/>
        </w:rPr>
        <w:t xml:space="preserve"> </w:t>
      </w:r>
    </w:p>
    <w:p w:rsidR="00AF5FA4" w:rsidRPr="00B9281D" w:rsidRDefault="008B57EA" w:rsidP="00AF5FA4">
      <w:pPr>
        <w:ind w:firstLine="340"/>
        <w:rPr>
          <w:rFonts w:asciiTheme="majorHAnsi" w:hAnsiTheme="majorHAnsi"/>
        </w:rPr>
      </w:pPr>
      <w:r w:rsidRPr="00B9281D">
        <w:rPr>
          <w:rFonts w:asciiTheme="majorHAnsi" w:hAnsiTheme="majorHAnsi"/>
        </w:rPr>
        <w:t xml:space="preserve">Dla osiągnięcia zamierzonego celu przyjęto określony tok pracy, na który składało się kilka zasadniczych etapów. W pierwszej kolejności przeprowadzono prace przygotowawcze polegające na zgromadzeniu materiałów źródłowych oraz danych dotyczących aktualnego stanu środowiska w </w:t>
      </w:r>
      <w:r w:rsidR="00AF5FA4" w:rsidRPr="00B9281D">
        <w:rPr>
          <w:rFonts w:asciiTheme="majorHAnsi" w:hAnsiTheme="majorHAnsi"/>
        </w:rPr>
        <w:t>województwie. Źródło danych stanowiły głównie:</w:t>
      </w:r>
    </w:p>
    <w:p w:rsidR="00AF5FA4" w:rsidRPr="00B9281D" w:rsidRDefault="00AF5FA4" w:rsidP="00C26C8F">
      <w:pPr>
        <w:pStyle w:val="Akapitzlist"/>
        <w:numPr>
          <w:ilvl w:val="0"/>
          <w:numId w:val="85"/>
        </w:numPr>
        <w:rPr>
          <w:rFonts w:asciiTheme="majorHAnsi" w:hAnsiTheme="majorHAnsi"/>
        </w:rPr>
      </w:pPr>
      <w:r w:rsidRPr="00B9281D">
        <w:rPr>
          <w:rFonts w:asciiTheme="majorHAnsi" w:hAnsiTheme="majorHAnsi"/>
        </w:rPr>
        <w:t>dane państwowego monitoringu środowiska publikowane na stronach internetowych W</w:t>
      </w:r>
      <w:r w:rsidR="0006021A" w:rsidRPr="00B9281D">
        <w:rPr>
          <w:rFonts w:asciiTheme="majorHAnsi" w:hAnsiTheme="majorHAnsi"/>
        </w:rPr>
        <w:t xml:space="preserve">ojewódzkiego </w:t>
      </w:r>
      <w:r w:rsidRPr="00B9281D">
        <w:rPr>
          <w:rFonts w:asciiTheme="majorHAnsi" w:hAnsiTheme="majorHAnsi"/>
        </w:rPr>
        <w:t>I</w:t>
      </w:r>
      <w:r w:rsidR="0006021A" w:rsidRPr="00B9281D">
        <w:rPr>
          <w:rFonts w:asciiTheme="majorHAnsi" w:hAnsiTheme="majorHAnsi"/>
        </w:rPr>
        <w:t xml:space="preserve">nspektoratu </w:t>
      </w:r>
      <w:r w:rsidRPr="00B9281D">
        <w:rPr>
          <w:rFonts w:asciiTheme="majorHAnsi" w:hAnsiTheme="majorHAnsi"/>
        </w:rPr>
        <w:t>O</w:t>
      </w:r>
      <w:r w:rsidR="0006021A" w:rsidRPr="00B9281D">
        <w:rPr>
          <w:rFonts w:asciiTheme="majorHAnsi" w:hAnsiTheme="majorHAnsi"/>
        </w:rPr>
        <w:t xml:space="preserve">chrony </w:t>
      </w:r>
      <w:r w:rsidRPr="00B9281D">
        <w:rPr>
          <w:rFonts w:asciiTheme="majorHAnsi" w:hAnsiTheme="majorHAnsi"/>
        </w:rPr>
        <w:t>Ś</w:t>
      </w:r>
      <w:r w:rsidR="0006021A" w:rsidRPr="00B9281D">
        <w:rPr>
          <w:rFonts w:asciiTheme="majorHAnsi" w:hAnsiTheme="majorHAnsi"/>
        </w:rPr>
        <w:t>rodowiska</w:t>
      </w:r>
      <w:r w:rsidRPr="00B9281D">
        <w:rPr>
          <w:rFonts w:asciiTheme="majorHAnsi" w:hAnsiTheme="majorHAnsi"/>
        </w:rPr>
        <w:t xml:space="preserve"> w </w:t>
      </w:r>
      <w:r w:rsidR="0006021A" w:rsidRPr="00B9281D">
        <w:rPr>
          <w:rFonts w:asciiTheme="majorHAnsi" w:hAnsiTheme="majorHAnsi"/>
        </w:rPr>
        <w:t>Bydgoszczy</w:t>
      </w:r>
      <w:r w:rsidRPr="00B9281D">
        <w:rPr>
          <w:rFonts w:asciiTheme="majorHAnsi" w:hAnsiTheme="majorHAnsi"/>
        </w:rPr>
        <w:t xml:space="preserve"> oraz</w:t>
      </w:r>
      <w:r w:rsidR="0006021A" w:rsidRPr="00B9281D">
        <w:rPr>
          <w:rFonts w:asciiTheme="majorHAnsi" w:hAnsiTheme="majorHAnsi"/>
        </w:rPr>
        <w:t xml:space="preserve"> dane</w:t>
      </w:r>
      <w:r w:rsidRPr="00B9281D">
        <w:rPr>
          <w:rFonts w:asciiTheme="majorHAnsi" w:hAnsiTheme="majorHAnsi"/>
        </w:rPr>
        <w:t xml:space="preserve"> P</w:t>
      </w:r>
      <w:r w:rsidR="0006021A" w:rsidRPr="00B9281D">
        <w:rPr>
          <w:rFonts w:asciiTheme="majorHAnsi" w:hAnsiTheme="majorHAnsi"/>
        </w:rPr>
        <w:t xml:space="preserve">aństwowego </w:t>
      </w:r>
      <w:r w:rsidRPr="00B9281D">
        <w:rPr>
          <w:rFonts w:asciiTheme="majorHAnsi" w:hAnsiTheme="majorHAnsi"/>
        </w:rPr>
        <w:t>I</w:t>
      </w:r>
      <w:r w:rsidR="0006021A" w:rsidRPr="00B9281D">
        <w:rPr>
          <w:rFonts w:asciiTheme="majorHAnsi" w:hAnsiTheme="majorHAnsi"/>
        </w:rPr>
        <w:t xml:space="preserve">nstytutu </w:t>
      </w:r>
      <w:r w:rsidRPr="00B9281D">
        <w:rPr>
          <w:rFonts w:asciiTheme="majorHAnsi" w:hAnsiTheme="majorHAnsi"/>
        </w:rPr>
        <w:t>G</w:t>
      </w:r>
      <w:r w:rsidR="0006021A" w:rsidRPr="00B9281D">
        <w:rPr>
          <w:rFonts w:asciiTheme="majorHAnsi" w:hAnsiTheme="majorHAnsi"/>
        </w:rPr>
        <w:t>eologicznego</w:t>
      </w:r>
      <w:r w:rsidR="00822D11" w:rsidRPr="00B9281D">
        <w:rPr>
          <w:rFonts w:asciiTheme="majorHAnsi" w:hAnsiTheme="majorHAnsi"/>
        </w:rPr>
        <w:t xml:space="preserve"> – Państwowego Instytutu Badawczego</w:t>
      </w:r>
      <w:r w:rsidR="0006021A" w:rsidRPr="00B9281D">
        <w:rPr>
          <w:rFonts w:asciiTheme="majorHAnsi" w:hAnsiTheme="majorHAnsi"/>
        </w:rPr>
        <w:t>;</w:t>
      </w:r>
      <w:r w:rsidRPr="00B9281D">
        <w:rPr>
          <w:rFonts w:asciiTheme="majorHAnsi" w:hAnsiTheme="majorHAnsi"/>
        </w:rPr>
        <w:t xml:space="preserve"> </w:t>
      </w:r>
    </w:p>
    <w:p w:rsidR="00AF5FA4" w:rsidRPr="00B9281D" w:rsidRDefault="00AF5FA4" w:rsidP="00C26C8F">
      <w:pPr>
        <w:pStyle w:val="Akapitzlist"/>
        <w:numPr>
          <w:ilvl w:val="0"/>
          <w:numId w:val="85"/>
        </w:numPr>
        <w:rPr>
          <w:rFonts w:asciiTheme="majorHAnsi" w:hAnsiTheme="majorHAnsi"/>
        </w:rPr>
      </w:pPr>
      <w:r w:rsidRPr="00B9281D">
        <w:rPr>
          <w:rFonts w:asciiTheme="majorHAnsi" w:hAnsiTheme="majorHAnsi"/>
        </w:rPr>
        <w:t>dane R</w:t>
      </w:r>
      <w:r w:rsidR="0006021A" w:rsidRPr="00B9281D">
        <w:rPr>
          <w:rFonts w:asciiTheme="majorHAnsi" w:hAnsiTheme="majorHAnsi"/>
        </w:rPr>
        <w:t xml:space="preserve">egionalnej </w:t>
      </w:r>
      <w:r w:rsidRPr="00B9281D">
        <w:rPr>
          <w:rFonts w:asciiTheme="majorHAnsi" w:hAnsiTheme="majorHAnsi"/>
        </w:rPr>
        <w:t>D</w:t>
      </w:r>
      <w:r w:rsidR="0006021A" w:rsidRPr="00B9281D">
        <w:rPr>
          <w:rFonts w:asciiTheme="majorHAnsi" w:hAnsiTheme="majorHAnsi"/>
        </w:rPr>
        <w:t xml:space="preserve">yrekcji </w:t>
      </w:r>
      <w:r w:rsidRPr="00B9281D">
        <w:rPr>
          <w:rFonts w:asciiTheme="majorHAnsi" w:hAnsiTheme="majorHAnsi"/>
        </w:rPr>
        <w:t>O</w:t>
      </w:r>
      <w:r w:rsidR="0006021A" w:rsidRPr="00B9281D">
        <w:rPr>
          <w:rFonts w:asciiTheme="majorHAnsi" w:hAnsiTheme="majorHAnsi"/>
        </w:rPr>
        <w:t xml:space="preserve">chrony </w:t>
      </w:r>
      <w:r w:rsidRPr="00B9281D">
        <w:rPr>
          <w:rFonts w:asciiTheme="majorHAnsi" w:hAnsiTheme="majorHAnsi"/>
        </w:rPr>
        <w:t>Ś</w:t>
      </w:r>
      <w:r w:rsidR="0006021A" w:rsidRPr="00B9281D">
        <w:rPr>
          <w:rFonts w:asciiTheme="majorHAnsi" w:hAnsiTheme="majorHAnsi"/>
        </w:rPr>
        <w:t>rodowiska</w:t>
      </w:r>
      <w:r w:rsidRPr="00B9281D">
        <w:rPr>
          <w:rFonts w:asciiTheme="majorHAnsi" w:hAnsiTheme="majorHAnsi"/>
        </w:rPr>
        <w:t xml:space="preserve"> w </w:t>
      </w:r>
      <w:r w:rsidR="0006021A" w:rsidRPr="00B9281D">
        <w:rPr>
          <w:rFonts w:asciiTheme="majorHAnsi" w:hAnsiTheme="majorHAnsi"/>
        </w:rPr>
        <w:t>Bydgoszczy -</w:t>
      </w:r>
      <w:r w:rsidRPr="00B9281D">
        <w:rPr>
          <w:rFonts w:asciiTheme="majorHAnsi" w:hAnsiTheme="majorHAnsi"/>
        </w:rPr>
        <w:t xml:space="preserve"> zasoby przyro</w:t>
      </w:r>
      <w:r w:rsidR="0006021A" w:rsidRPr="00B9281D">
        <w:rPr>
          <w:rFonts w:asciiTheme="majorHAnsi" w:hAnsiTheme="majorHAnsi"/>
        </w:rPr>
        <w:t>dnicze i formy ochrony przyrody;</w:t>
      </w:r>
    </w:p>
    <w:p w:rsidR="00AF5FA4" w:rsidRPr="00B9281D" w:rsidRDefault="00AF5FA4" w:rsidP="00C26C8F">
      <w:pPr>
        <w:pStyle w:val="Akapitzlist"/>
        <w:numPr>
          <w:ilvl w:val="0"/>
          <w:numId w:val="85"/>
        </w:numPr>
        <w:rPr>
          <w:rFonts w:asciiTheme="majorHAnsi" w:hAnsiTheme="majorHAnsi"/>
        </w:rPr>
      </w:pPr>
      <w:r w:rsidRPr="00B9281D">
        <w:rPr>
          <w:rFonts w:asciiTheme="majorHAnsi" w:hAnsiTheme="majorHAnsi"/>
        </w:rPr>
        <w:t>dane statystyczne G</w:t>
      </w:r>
      <w:r w:rsidR="0006021A" w:rsidRPr="00B9281D">
        <w:rPr>
          <w:rFonts w:asciiTheme="majorHAnsi" w:hAnsiTheme="majorHAnsi"/>
        </w:rPr>
        <w:t xml:space="preserve">łównego </w:t>
      </w:r>
      <w:r w:rsidRPr="00B9281D">
        <w:rPr>
          <w:rFonts w:asciiTheme="majorHAnsi" w:hAnsiTheme="majorHAnsi"/>
        </w:rPr>
        <w:t>U</w:t>
      </w:r>
      <w:r w:rsidR="0006021A" w:rsidRPr="00B9281D">
        <w:rPr>
          <w:rFonts w:asciiTheme="majorHAnsi" w:hAnsiTheme="majorHAnsi"/>
        </w:rPr>
        <w:t xml:space="preserve">rzędu </w:t>
      </w:r>
      <w:r w:rsidRPr="00B9281D">
        <w:rPr>
          <w:rFonts w:asciiTheme="majorHAnsi" w:hAnsiTheme="majorHAnsi"/>
        </w:rPr>
        <w:t>S</w:t>
      </w:r>
      <w:r w:rsidR="0006021A" w:rsidRPr="00B9281D">
        <w:rPr>
          <w:rFonts w:asciiTheme="majorHAnsi" w:hAnsiTheme="majorHAnsi"/>
        </w:rPr>
        <w:t>tatystycznego;</w:t>
      </w:r>
    </w:p>
    <w:p w:rsidR="00AF5FA4" w:rsidRPr="00B9281D" w:rsidRDefault="0006021A" w:rsidP="00C26C8F">
      <w:pPr>
        <w:pStyle w:val="Akapitzlist"/>
        <w:numPr>
          <w:ilvl w:val="0"/>
          <w:numId w:val="85"/>
        </w:numPr>
        <w:rPr>
          <w:rFonts w:asciiTheme="majorHAnsi" w:hAnsiTheme="majorHAnsi"/>
        </w:rPr>
      </w:pPr>
      <w:r w:rsidRPr="00B9281D">
        <w:rPr>
          <w:rFonts w:asciiTheme="majorHAnsi" w:hAnsiTheme="majorHAnsi"/>
        </w:rPr>
        <w:t xml:space="preserve">dane pozyskane bezpośrednio </w:t>
      </w:r>
      <w:r w:rsidR="00AF5FA4" w:rsidRPr="00B9281D">
        <w:rPr>
          <w:rFonts w:asciiTheme="majorHAnsi" w:hAnsiTheme="majorHAnsi"/>
        </w:rPr>
        <w:t>od U</w:t>
      </w:r>
      <w:r w:rsidRPr="00B9281D">
        <w:rPr>
          <w:rFonts w:asciiTheme="majorHAnsi" w:hAnsiTheme="majorHAnsi"/>
        </w:rPr>
        <w:t xml:space="preserve">rzędu </w:t>
      </w:r>
      <w:r w:rsidR="00AF5FA4" w:rsidRPr="00B9281D">
        <w:rPr>
          <w:rFonts w:asciiTheme="majorHAnsi" w:hAnsiTheme="majorHAnsi"/>
        </w:rPr>
        <w:t>M</w:t>
      </w:r>
      <w:r w:rsidRPr="00B9281D">
        <w:rPr>
          <w:rFonts w:asciiTheme="majorHAnsi" w:hAnsiTheme="majorHAnsi"/>
        </w:rPr>
        <w:t xml:space="preserve">arszałkowskiego </w:t>
      </w:r>
      <w:r w:rsidR="00AF5FA4" w:rsidRPr="00B9281D">
        <w:rPr>
          <w:rFonts w:asciiTheme="majorHAnsi" w:hAnsiTheme="majorHAnsi"/>
        </w:rPr>
        <w:t>W</w:t>
      </w:r>
      <w:r w:rsidRPr="00B9281D">
        <w:rPr>
          <w:rFonts w:asciiTheme="majorHAnsi" w:hAnsiTheme="majorHAnsi"/>
        </w:rPr>
        <w:t>ojewództwa Kujawsko-Pomorskiego</w:t>
      </w:r>
      <w:r w:rsidR="00AF5FA4" w:rsidRPr="00B9281D">
        <w:rPr>
          <w:rFonts w:asciiTheme="majorHAnsi" w:hAnsiTheme="majorHAnsi"/>
        </w:rPr>
        <w:t xml:space="preserve">, </w:t>
      </w:r>
      <w:r w:rsidR="00F76E8C" w:rsidRPr="00B9281D">
        <w:rPr>
          <w:rFonts w:asciiTheme="majorHAnsi" w:hAnsiTheme="majorHAnsi"/>
        </w:rPr>
        <w:br/>
      </w:r>
      <w:r w:rsidR="00AF5FA4" w:rsidRPr="00B9281D">
        <w:rPr>
          <w:rFonts w:asciiTheme="majorHAnsi" w:hAnsiTheme="majorHAnsi"/>
        </w:rPr>
        <w:t xml:space="preserve">w tym </w:t>
      </w:r>
      <w:r w:rsidR="00F76E8C" w:rsidRPr="00B9281D">
        <w:rPr>
          <w:rFonts w:asciiTheme="majorHAnsi" w:hAnsiTheme="majorHAnsi"/>
          <w:i/>
        </w:rPr>
        <w:t>Sprawozdanie z realizacji zadań i przedsięwzięć Programu ochrony środowis</w:t>
      </w:r>
      <w:r w:rsidR="0048797E">
        <w:rPr>
          <w:rFonts w:asciiTheme="majorHAnsi" w:hAnsiTheme="majorHAnsi"/>
          <w:i/>
        </w:rPr>
        <w:t>ka z planem gospodarki odpadami</w:t>
      </w:r>
      <w:r w:rsidR="00F76E8C" w:rsidRPr="00B9281D">
        <w:rPr>
          <w:rFonts w:asciiTheme="majorHAnsi" w:hAnsiTheme="majorHAnsi"/>
          <w:i/>
        </w:rPr>
        <w:t xml:space="preserve"> województwa kujawsko-pomorskiego na lata 2011-2014 z perspektywą na lata 2015-2018</w:t>
      </w:r>
      <w:r w:rsidR="00F76E8C" w:rsidRPr="00B9281D">
        <w:rPr>
          <w:rFonts w:asciiTheme="majorHAnsi" w:hAnsiTheme="majorHAnsi"/>
        </w:rPr>
        <w:t>.</w:t>
      </w:r>
    </w:p>
    <w:p w:rsidR="008B57EA" w:rsidRPr="00B9281D" w:rsidRDefault="008B57EA" w:rsidP="00424D4B">
      <w:pPr>
        <w:ind w:firstLine="340"/>
        <w:rPr>
          <w:rFonts w:asciiTheme="majorHAnsi" w:hAnsiTheme="majorHAnsi"/>
        </w:rPr>
      </w:pPr>
      <w:r w:rsidRPr="00B9281D">
        <w:rPr>
          <w:rFonts w:asciiTheme="majorHAnsi" w:hAnsiTheme="majorHAnsi"/>
        </w:rPr>
        <w:t xml:space="preserve">Drugi etap prac wiązał się z opracowaniem charakterystyki aktualnego stanu środowiska </w:t>
      </w:r>
      <w:r w:rsidR="00F76E8C" w:rsidRPr="00B9281D">
        <w:rPr>
          <w:rFonts w:asciiTheme="majorHAnsi" w:hAnsiTheme="majorHAnsi"/>
        </w:rPr>
        <w:t>województwa</w:t>
      </w:r>
      <w:r w:rsidRPr="00B9281D">
        <w:rPr>
          <w:rFonts w:asciiTheme="majorHAnsi" w:hAnsiTheme="majorHAnsi"/>
        </w:rPr>
        <w:t>.</w:t>
      </w:r>
      <w:r w:rsidR="00F76E8C" w:rsidRPr="00B9281D">
        <w:rPr>
          <w:rFonts w:asciiTheme="majorHAnsi" w:hAnsiTheme="majorHAnsi"/>
        </w:rPr>
        <w:t xml:space="preserve"> </w:t>
      </w:r>
      <w:r w:rsidR="00822D11" w:rsidRPr="00B9281D">
        <w:rPr>
          <w:rFonts w:asciiTheme="majorHAnsi" w:hAnsiTheme="majorHAnsi"/>
        </w:rPr>
        <w:t>J</w:t>
      </w:r>
      <w:r w:rsidR="00424D4B" w:rsidRPr="00B9281D">
        <w:rPr>
          <w:rFonts w:asciiTheme="majorHAnsi" w:hAnsiTheme="majorHAnsi"/>
        </w:rPr>
        <w:t>ako rok bazowy</w:t>
      </w:r>
      <w:r w:rsidR="00822D11" w:rsidRPr="00B9281D">
        <w:rPr>
          <w:rFonts w:asciiTheme="majorHAnsi" w:hAnsiTheme="majorHAnsi"/>
        </w:rPr>
        <w:t xml:space="preserve"> przyjęto rok 2015</w:t>
      </w:r>
      <w:r w:rsidR="00424D4B" w:rsidRPr="00B9281D">
        <w:rPr>
          <w:rFonts w:asciiTheme="majorHAnsi" w:hAnsiTheme="majorHAnsi"/>
        </w:rPr>
        <w:t>, tzn.</w:t>
      </w:r>
      <w:r w:rsidR="00822D11" w:rsidRPr="00B9281D">
        <w:rPr>
          <w:rFonts w:asciiTheme="majorHAnsi" w:hAnsiTheme="majorHAnsi"/>
        </w:rPr>
        <w:t>,</w:t>
      </w:r>
      <w:r w:rsidR="00424D4B" w:rsidRPr="00B9281D">
        <w:rPr>
          <w:rFonts w:asciiTheme="majorHAnsi" w:hAnsiTheme="majorHAnsi"/>
        </w:rPr>
        <w:t xml:space="preserve"> że przedstawione w opracowaniu dane pochodzą z pomiarów </w:t>
      </w:r>
      <w:r w:rsidR="00424D4B" w:rsidRPr="00B9281D">
        <w:rPr>
          <w:rFonts w:asciiTheme="majorHAnsi" w:hAnsiTheme="majorHAnsi"/>
        </w:rPr>
        <w:br/>
        <w:t xml:space="preserve">i </w:t>
      </w:r>
      <w:r w:rsidR="00822D11" w:rsidRPr="00B9281D">
        <w:rPr>
          <w:rFonts w:asciiTheme="majorHAnsi" w:hAnsiTheme="majorHAnsi"/>
        </w:rPr>
        <w:t>zestawień</w:t>
      </w:r>
      <w:r w:rsidR="0048797E">
        <w:rPr>
          <w:rFonts w:asciiTheme="majorHAnsi" w:hAnsiTheme="majorHAnsi"/>
        </w:rPr>
        <w:t xml:space="preserve"> wykonanych w 2015 roku. </w:t>
      </w:r>
      <w:r w:rsidR="00424D4B" w:rsidRPr="00B9281D">
        <w:rPr>
          <w:rFonts w:asciiTheme="majorHAnsi" w:hAnsiTheme="majorHAnsi"/>
        </w:rPr>
        <w:t xml:space="preserve">W przypadku braku danych z 2015 roku </w:t>
      </w:r>
      <w:r w:rsidR="00822D11" w:rsidRPr="00B9281D">
        <w:rPr>
          <w:rFonts w:asciiTheme="majorHAnsi" w:hAnsiTheme="majorHAnsi"/>
        </w:rPr>
        <w:t>posłużono</w:t>
      </w:r>
      <w:r w:rsidR="00424D4B" w:rsidRPr="00B9281D">
        <w:rPr>
          <w:rFonts w:asciiTheme="majorHAnsi" w:hAnsiTheme="majorHAnsi"/>
        </w:rPr>
        <w:t xml:space="preserve"> się danymi </w:t>
      </w:r>
      <w:r w:rsidR="00424D4B" w:rsidRPr="00B9281D">
        <w:rPr>
          <w:rFonts w:asciiTheme="majorHAnsi" w:hAnsiTheme="majorHAnsi"/>
        </w:rPr>
        <w:br/>
        <w:t xml:space="preserve">z poprzednich lat.  </w:t>
      </w:r>
      <w:r w:rsidRPr="00B9281D">
        <w:rPr>
          <w:rFonts w:asciiTheme="majorHAnsi" w:hAnsiTheme="majorHAnsi"/>
        </w:rPr>
        <w:t xml:space="preserve">Następnie na podstawie oceny i analizy stanu środowiska zdefiniowano najważniejsze zagrożenia i problemy dla poszczególnych obszarów interwencji, które stanowiły punkt wyjściowy dla wyznaczenia celów strategicznych </w:t>
      </w:r>
      <w:r w:rsidRPr="00B9281D">
        <w:rPr>
          <w:rFonts w:asciiTheme="majorHAnsi" w:hAnsiTheme="majorHAnsi"/>
          <w:i/>
        </w:rPr>
        <w:t>Programu</w:t>
      </w:r>
      <w:r w:rsidRPr="00B9281D">
        <w:rPr>
          <w:rFonts w:asciiTheme="majorHAnsi" w:hAnsiTheme="majorHAnsi"/>
        </w:rPr>
        <w:t>. Program obejmuje następujące obszary interwencji:</w:t>
      </w:r>
    </w:p>
    <w:p w:rsidR="008B57EA" w:rsidRPr="00B9281D" w:rsidRDefault="008B57EA" w:rsidP="008B57EA">
      <w:pPr>
        <w:pStyle w:val="Akapitzlist"/>
        <w:numPr>
          <w:ilvl w:val="0"/>
          <w:numId w:val="7"/>
        </w:numPr>
        <w:rPr>
          <w:rFonts w:asciiTheme="majorHAnsi" w:hAnsiTheme="majorHAnsi"/>
        </w:rPr>
      </w:pPr>
      <w:r w:rsidRPr="00B9281D">
        <w:rPr>
          <w:rFonts w:asciiTheme="majorHAnsi" w:hAnsiTheme="majorHAnsi"/>
        </w:rPr>
        <w:t>ochrona klimatu i jakości powietrza;</w:t>
      </w:r>
    </w:p>
    <w:p w:rsidR="008B57EA" w:rsidRPr="00B9281D" w:rsidRDefault="008B57EA" w:rsidP="008B57EA">
      <w:pPr>
        <w:pStyle w:val="Akapitzlist"/>
        <w:numPr>
          <w:ilvl w:val="0"/>
          <w:numId w:val="7"/>
        </w:numPr>
        <w:rPr>
          <w:rFonts w:asciiTheme="majorHAnsi" w:hAnsiTheme="majorHAnsi"/>
        </w:rPr>
      </w:pPr>
      <w:r w:rsidRPr="00B9281D">
        <w:rPr>
          <w:rFonts w:asciiTheme="majorHAnsi" w:hAnsiTheme="majorHAnsi"/>
        </w:rPr>
        <w:t>zagrożenie hałasem;</w:t>
      </w:r>
    </w:p>
    <w:p w:rsidR="008B57EA" w:rsidRPr="00B9281D" w:rsidRDefault="008B57EA" w:rsidP="008B57EA">
      <w:pPr>
        <w:pStyle w:val="Akapitzlist"/>
        <w:numPr>
          <w:ilvl w:val="0"/>
          <w:numId w:val="7"/>
        </w:numPr>
        <w:rPr>
          <w:rFonts w:asciiTheme="majorHAnsi" w:hAnsiTheme="majorHAnsi"/>
        </w:rPr>
      </w:pPr>
      <w:r w:rsidRPr="00B9281D">
        <w:rPr>
          <w:rFonts w:asciiTheme="majorHAnsi" w:hAnsiTheme="majorHAnsi"/>
        </w:rPr>
        <w:t>pola elektromagnetyczne;</w:t>
      </w:r>
    </w:p>
    <w:p w:rsidR="008B57EA" w:rsidRPr="00B9281D" w:rsidRDefault="008B57EA" w:rsidP="008B57EA">
      <w:pPr>
        <w:pStyle w:val="Akapitzlist"/>
        <w:numPr>
          <w:ilvl w:val="0"/>
          <w:numId w:val="7"/>
        </w:numPr>
        <w:rPr>
          <w:rFonts w:asciiTheme="majorHAnsi" w:hAnsiTheme="majorHAnsi"/>
        </w:rPr>
      </w:pPr>
      <w:r w:rsidRPr="00B9281D">
        <w:rPr>
          <w:rFonts w:asciiTheme="majorHAnsi" w:hAnsiTheme="majorHAnsi"/>
        </w:rPr>
        <w:t>gospodarowanie wodami;</w:t>
      </w:r>
    </w:p>
    <w:p w:rsidR="008B57EA" w:rsidRPr="00B9281D" w:rsidRDefault="008B57EA" w:rsidP="008B57EA">
      <w:pPr>
        <w:pStyle w:val="Akapitzlist"/>
        <w:numPr>
          <w:ilvl w:val="0"/>
          <w:numId w:val="7"/>
        </w:numPr>
        <w:rPr>
          <w:rFonts w:asciiTheme="majorHAnsi" w:hAnsiTheme="majorHAnsi"/>
        </w:rPr>
      </w:pPr>
      <w:r w:rsidRPr="00B9281D">
        <w:rPr>
          <w:rFonts w:asciiTheme="majorHAnsi" w:hAnsiTheme="majorHAnsi"/>
        </w:rPr>
        <w:t>gospodarka wodno-ściekowa;</w:t>
      </w:r>
    </w:p>
    <w:p w:rsidR="008B57EA" w:rsidRPr="00B9281D" w:rsidRDefault="008B57EA" w:rsidP="008B57EA">
      <w:pPr>
        <w:pStyle w:val="Akapitzlist"/>
        <w:numPr>
          <w:ilvl w:val="0"/>
          <w:numId w:val="7"/>
        </w:numPr>
        <w:rPr>
          <w:rFonts w:asciiTheme="majorHAnsi" w:hAnsiTheme="majorHAnsi"/>
        </w:rPr>
      </w:pPr>
      <w:r w:rsidRPr="00B9281D">
        <w:rPr>
          <w:rFonts w:asciiTheme="majorHAnsi" w:hAnsiTheme="majorHAnsi"/>
        </w:rPr>
        <w:t>zasoby geologiczne;</w:t>
      </w:r>
    </w:p>
    <w:p w:rsidR="008B57EA" w:rsidRPr="00B9281D" w:rsidRDefault="008B57EA" w:rsidP="008B57EA">
      <w:pPr>
        <w:pStyle w:val="Akapitzlist"/>
        <w:numPr>
          <w:ilvl w:val="0"/>
          <w:numId w:val="7"/>
        </w:numPr>
        <w:rPr>
          <w:rFonts w:asciiTheme="majorHAnsi" w:hAnsiTheme="majorHAnsi"/>
        </w:rPr>
      </w:pPr>
      <w:r w:rsidRPr="00B9281D">
        <w:rPr>
          <w:rFonts w:asciiTheme="majorHAnsi" w:hAnsiTheme="majorHAnsi"/>
        </w:rPr>
        <w:t>gleby;</w:t>
      </w:r>
    </w:p>
    <w:p w:rsidR="008B57EA" w:rsidRPr="00B9281D" w:rsidRDefault="008B57EA" w:rsidP="008B57EA">
      <w:pPr>
        <w:pStyle w:val="Akapitzlist"/>
        <w:numPr>
          <w:ilvl w:val="0"/>
          <w:numId w:val="7"/>
        </w:numPr>
        <w:rPr>
          <w:rFonts w:asciiTheme="majorHAnsi" w:hAnsiTheme="majorHAnsi"/>
        </w:rPr>
      </w:pPr>
      <w:r w:rsidRPr="00B9281D">
        <w:rPr>
          <w:rFonts w:asciiTheme="majorHAnsi" w:hAnsiTheme="majorHAnsi"/>
        </w:rPr>
        <w:t>gospodarka odpadami i zapobieganie powstawaniu odpadów;</w:t>
      </w:r>
    </w:p>
    <w:p w:rsidR="008B57EA" w:rsidRPr="00B9281D" w:rsidRDefault="008B57EA" w:rsidP="008B57EA">
      <w:pPr>
        <w:pStyle w:val="Akapitzlist"/>
        <w:numPr>
          <w:ilvl w:val="0"/>
          <w:numId w:val="7"/>
        </w:numPr>
        <w:rPr>
          <w:rFonts w:asciiTheme="majorHAnsi" w:hAnsiTheme="majorHAnsi"/>
        </w:rPr>
      </w:pPr>
      <w:r w:rsidRPr="00B9281D">
        <w:rPr>
          <w:rFonts w:asciiTheme="majorHAnsi" w:hAnsiTheme="majorHAnsi"/>
        </w:rPr>
        <w:t>zasoby przyrodnicze;</w:t>
      </w:r>
    </w:p>
    <w:p w:rsidR="008B57EA" w:rsidRPr="00B9281D" w:rsidRDefault="008B57EA" w:rsidP="008B57EA">
      <w:pPr>
        <w:pStyle w:val="Akapitzlist"/>
        <w:numPr>
          <w:ilvl w:val="0"/>
          <w:numId w:val="7"/>
        </w:numPr>
        <w:rPr>
          <w:rFonts w:asciiTheme="majorHAnsi" w:hAnsiTheme="majorHAnsi"/>
        </w:rPr>
      </w:pPr>
      <w:r w:rsidRPr="00B9281D">
        <w:rPr>
          <w:rFonts w:asciiTheme="majorHAnsi" w:hAnsiTheme="majorHAnsi"/>
        </w:rPr>
        <w:t>zagrożenia poważnymi awariami.</w:t>
      </w:r>
    </w:p>
    <w:p w:rsidR="008B57EA" w:rsidRPr="00B9281D" w:rsidRDefault="008B57EA" w:rsidP="008B57EA">
      <w:pPr>
        <w:ind w:firstLine="340"/>
        <w:rPr>
          <w:rFonts w:asciiTheme="majorHAnsi" w:hAnsiTheme="majorHAnsi"/>
        </w:rPr>
      </w:pPr>
      <w:r w:rsidRPr="00B9281D">
        <w:rPr>
          <w:rFonts w:asciiTheme="majorHAnsi" w:hAnsiTheme="majorHAnsi"/>
        </w:rPr>
        <w:t>Wymienione wyżej obszary interwencji uwzględniają</w:t>
      </w:r>
      <w:r w:rsidR="00424D4B" w:rsidRPr="00B9281D">
        <w:rPr>
          <w:rFonts w:asciiTheme="majorHAnsi" w:hAnsiTheme="majorHAnsi"/>
        </w:rPr>
        <w:t xml:space="preserve"> również</w:t>
      </w:r>
      <w:r w:rsidRPr="00B9281D">
        <w:rPr>
          <w:rFonts w:asciiTheme="majorHAnsi" w:hAnsiTheme="majorHAnsi"/>
        </w:rPr>
        <w:t xml:space="preserve"> zagadnienia horyzontalne (przekrojowe), takie, jak.:</w:t>
      </w:r>
    </w:p>
    <w:p w:rsidR="008B57EA" w:rsidRPr="00B9281D" w:rsidRDefault="008B57EA" w:rsidP="008B57EA">
      <w:pPr>
        <w:pStyle w:val="Akapitzlist"/>
        <w:numPr>
          <w:ilvl w:val="0"/>
          <w:numId w:val="8"/>
        </w:numPr>
        <w:rPr>
          <w:rFonts w:asciiTheme="majorHAnsi" w:hAnsiTheme="majorHAnsi"/>
        </w:rPr>
      </w:pPr>
      <w:r w:rsidRPr="00B9281D">
        <w:rPr>
          <w:rFonts w:asciiTheme="majorHAnsi" w:hAnsiTheme="majorHAnsi"/>
        </w:rPr>
        <w:t>adaptacja do zmian klimatu;</w:t>
      </w:r>
    </w:p>
    <w:p w:rsidR="008B57EA" w:rsidRPr="00B9281D" w:rsidRDefault="008B57EA" w:rsidP="008B57EA">
      <w:pPr>
        <w:pStyle w:val="Akapitzlist"/>
        <w:numPr>
          <w:ilvl w:val="0"/>
          <w:numId w:val="8"/>
        </w:numPr>
        <w:rPr>
          <w:rFonts w:asciiTheme="majorHAnsi" w:hAnsiTheme="majorHAnsi"/>
        </w:rPr>
      </w:pPr>
      <w:r w:rsidRPr="00B9281D">
        <w:rPr>
          <w:rFonts w:asciiTheme="majorHAnsi" w:hAnsiTheme="majorHAnsi"/>
        </w:rPr>
        <w:t>nadzwyczajne zagrożenia środowiska;</w:t>
      </w:r>
    </w:p>
    <w:p w:rsidR="008B57EA" w:rsidRPr="00B9281D" w:rsidRDefault="008B57EA" w:rsidP="008B57EA">
      <w:pPr>
        <w:pStyle w:val="Akapitzlist"/>
        <w:numPr>
          <w:ilvl w:val="0"/>
          <w:numId w:val="8"/>
        </w:numPr>
        <w:rPr>
          <w:rFonts w:asciiTheme="majorHAnsi" w:hAnsiTheme="majorHAnsi"/>
        </w:rPr>
      </w:pPr>
      <w:r w:rsidRPr="00B9281D">
        <w:rPr>
          <w:rFonts w:asciiTheme="majorHAnsi" w:hAnsiTheme="majorHAnsi"/>
        </w:rPr>
        <w:t>działania edukacyjne;</w:t>
      </w:r>
    </w:p>
    <w:p w:rsidR="00F76E8C" w:rsidRPr="00B9281D" w:rsidRDefault="008B57EA" w:rsidP="00F76E8C">
      <w:pPr>
        <w:pStyle w:val="Akapitzlist"/>
        <w:numPr>
          <w:ilvl w:val="0"/>
          <w:numId w:val="8"/>
        </w:numPr>
        <w:rPr>
          <w:rFonts w:asciiTheme="majorHAnsi" w:hAnsiTheme="majorHAnsi"/>
        </w:rPr>
      </w:pPr>
      <w:r w:rsidRPr="00B9281D">
        <w:rPr>
          <w:rFonts w:asciiTheme="majorHAnsi" w:hAnsiTheme="majorHAnsi"/>
        </w:rPr>
        <w:t>monitoring środowiska.</w:t>
      </w:r>
    </w:p>
    <w:p w:rsidR="00F76E8C" w:rsidRPr="00B9281D" w:rsidRDefault="00F76E8C" w:rsidP="008B57EA">
      <w:pPr>
        <w:ind w:firstLine="340"/>
        <w:rPr>
          <w:rFonts w:asciiTheme="majorHAnsi" w:hAnsiTheme="majorHAnsi"/>
        </w:rPr>
      </w:pPr>
      <w:r w:rsidRPr="00B9281D">
        <w:rPr>
          <w:rFonts w:asciiTheme="majorHAnsi" w:hAnsiTheme="majorHAnsi"/>
        </w:rPr>
        <w:t>Zagadnienia dotyczące odpadów</w:t>
      </w:r>
      <w:r w:rsidR="00424D4B" w:rsidRPr="00B9281D">
        <w:rPr>
          <w:rFonts w:asciiTheme="majorHAnsi" w:hAnsiTheme="majorHAnsi"/>
        </w:rPr>
        <w:t xml:space="preserve"> </w:t>
      </w:r>
      <w:r w:rsidR="00822D11" w:rsidRPr="00B9281D">
        <w:rPr>
          <w:rFonts w:asciiTheme="majorHAnsi" w:hAnsiTheme="majorHAnsi"/>
        </w:rPr>
        <w:t xml:space="preserve">przedstawiono </w:t>
      </w:r>
      <w:r w:rsidRPr="00B9281D">
        <w:rPr>
          <w:rFonts w:asciiTheme="majorHAnsi" w:hAnsiTheme="majorHAnsi"/>
        </w:rPr>
        <w:t xml:space="preserve">w </w:t>
      </w:r>
      <w:r w:rsidRPr="00B9281D">
        <w:rPr>
          <w:rFonts w:asciiTheme="majorHAnsi" w:hAnsiTheme="majorHAnsi"/>
          <w:i/>
        </w:rPr>
        <w:t>Programie</w:t>
      </w:r>
      <w:r w:rsidRPr="00B9281D">
        <w:rPr>
          <w:rFonts w:asciiTheme="majorHAnsi" w:hAnsiTheme="majorHAnsi"/>
        </w:rPr>
        <w:t xml:space="preserve"> w ograniczonym zakresie, ponieważ </w:t>
      </w:r>
      <w:r w:rsidRPr="00B9281D">
        <w:rPr>
          <w:rFonts w:asciiTheme="majorHAnsi" w:hAnsiTheme="majorHAnsi"/>
        </w:rPr>
        <w:br/>
        <w:t xml:space="preserve">w sposób szczegółowy </w:t>
      </w:r>
      <w:r w:rsidR="00135842" w:rsidRPr="00B9281D">
        <w:rPr>
          <w:rFonts w:asciiTheme="majorHAnsi" w:hAnsiTheme="majorHAnsi"/>
        </w:rPr>
        <w:t>zostały</w:t>
      </w:r>
      <w:r w:rsidRPr="00B9281D">
        <w:rPr>
          <w:rFonts w:asciiTheme="majorHAnsi" w:hAnsiTheme="majorHAnsi"/>
        </w:rPr>
        <w:t xml:space="preserve"> uwzględnione w </w:t>
      </w:r>
      <w:r w:rsidR="00135842" w:rsidRPr="00B9281D">
        <w:rPr>
          <w:rFonts w:asciiTheme="majorHAnsi" w:hAnsiTheme="majorHAnsi"/>
          <w:i/>
        </w:rPr>
        <w:t>Planie gospodarki odpadami województwa kujawsko-pomorskiego na lata 2016-2022 z perspektywą na lata 2023-2028</w:t>
      </w:r>
      <w:r w:rsidR="00135842" w:rsidRPr="00B9281D">
        <w:rPr>
          <w:rFonts w:asciiTheme="majorHAnsi" w:hAnsiTheme="majorHAnsi"/>
        </w:rPr>
        <w:t>, uchwalonym przez Sejmik Województwa Kujawsko-Pomorskiego uchwałą Nr XXXII/545/17 z dnia 29 maja 2017 r.</w:t>
      </w:r>
    </w:p>
    <w:p w:rsidR="008B57EA" w:rsidRPr="00B9281D" w:rsidRDefault="008B57EA" w:rsidP="008B57EA">
      <w:pPr>
        <w:ind w:firstLine="340"/>
        <w:rPr>
          <w:rFonts w:asciiTheme="majorHAnsi" w:hAnsiTheme="majorHAnsi"/>
        </w:rPr>
      </w:pPr>
      <w:r w:rsidRPr="00B9281D">
        <w:rPr>
          <w:rFonts w:asciiTheme="majorHAnsi" w:hAnsiTheme="majorHAnsi"/>
        </w:rPr>
        <w:t xml:space="preserve">Kolejny etap </w:t>
      </w:r>
      <w:r w:rsidR="00424D4B" w:rsidRPr="00B9281D">
        <w:rPr>
          <w:rFonts w:asciiTheme="majorHAnsi" w:hAnsiTheme="majorHAnsi"/>
        </w:rPr>
        <w:t>obejmował</w:t>
      </w:r>
      <w:r w:rsidRPr="00B9281D">
        <w:rPr>
          <w:rFonts w:asciiTheme="majorHAnsi" w:hAnsiTheme="majorHAnsi"/>
        </w:rPr>
        <w:t xml:space="preserve"> proces planowania i określenie celów strategicznych, kierunków interwencji </w:t>
      </w:r>
      <w:r w:rsidR="00424D4B" w:rsidRPr="00B9281D">
        <w:rPr>
          <w:rFonts w:asciiTheme="majorHAnsi" w:hAnsiTheme="majorHAnsi"/>
        </w:rPr>
        <w:br/>
      </w:r>
      <w:r w:rsidRPr="00B9281D">
        <w:rPr>
          <w:rFonts w:asciiTheme="majorHAnsi" w:hAnsiTheme="majorHAnsi"/>
        </w:rPr>
        <w:t xml:space="preserve">i działań zmierzających do poprawy stanu środowiska. Zarówno cele, jak i zadania zostały </w:t>
      </w:r>
      <w:r w:rsidR="00424D4B" w:rsidRPr="00B9281D">
        <w:rPr>
          <w:rFonts w:asciiTheme="majorHAnsi" w:hAnsiTheme="majorHAnsi"/>
        </w:rPr>
        <w:t xml:space="preserve">określone tak, aby były spójne </w:t>
      </w:r>
      <w:r w:rsidRPr="00B9281D">
        <w:rPr>
          <w:rFonts w:asciiTheme="majorHAnsi" w:hAnsiTheme="majorHAnsi"/>
        </w:rPr>
        <w:t>z celami krajowych dokumentów strategicznych.</w:t>
      </w:r>
    </w:p>
    <w:p w:rsidR="00F76E8C" w:rsidRPr="00B9281D" w:rsidRDefault="00822D11" w:rsidP="00822D11">
      <w:pPr>
        <w:ind w:firstLine="340"/>
        <w:rPr>
          <w:rFonts w:asciiTheme="majorHAnsi" w:hAnsiTheme="majorHAnsi"/>
        </w:rPr>
      </w:pPr>
      <w:r w:rsidRPr="00B9281D">
        <w:rPr>
          <w:rFonts w:asciiTheme="majorHAnsi" w:hAnsiTheme="majorHAnsi"/>
        </w:rPr>
        <w:lastRenderedPageBreak/>
        <w:t xml:space="preserve">Poszczególne zadania zostały wpisane do </w:t>
      </w:r>
      <w:r w:rsidR="00424D4B" w:rsidRPr="00B9281D">
        <w:rPr>
          <w:rFonts w:asciiTheme="majorHAnsi" w:hAnsiTheme="majorHAnsi"/>
        </w:rPr>
        <w:t>harmonogram</w:t>
      </w:r>
      <w:r w:rsidRPr="00B9281D">
        <w:rPr>
          <w:rFonts w:asciiTheme="majorHAnsi" w:hAnsiTheme="majorHAnsi"/>
        </w:rPr>
        <w:t>u</w:t>
      </w:r>
      <w:r w:rsidR="00F76E8C" w:rsidRPr="00B9281D">
        <w:rPr>
          <w:rFonts w:asciiTheme="majorHAnsi" w:hAnsiTheme="majorHAnsi"/>
        </w:rPr>
        <w:t xml:space="preserve"> rzeczowo-finansowego z podziałem na zadania własne samorządu województwa oraz zadania monitorowane przez samorząd województwa, za których realizację odpowiedzialne są inne instytucje lub jednostki samorządu terytorialnego</w:t>
      </w:r>
      <w:r w:rsidR="00424D4B" w:rsidRPr="00B9281D">
        <w:rPr>
          <w:rFonts w:asciiTheme="majorHAnsi" w:hAnsiTheme="majorHAnsi"/>
        </w:rPr>
        <w:t>, ale zadania te są realizowane na terenie województwa.</w:t>
      </w:r>
    </w:p>
    <w:p w:rsidR="00F76E8C" w:rsidRPr="00B9281D" w:rsidRDefault="00F76E8C" w:rsidP="008263F1">
      <w:pPr>
        <w:ind w:firstLine="340"/>
        <w:rPr>
          <w:rFonts w:asciiTheme="majorHAnsi" w:hAnsiTheme="majorHAnsi"/>
        </w:rPr>
      </w:pPr>
      <w:r w:rsidRPr="00B9281D">
        <w:rPr>
          <w:rFonts w:asciiTheme="majorHAnsi" w:hAnsiTheme="majorHAnsi"/>
        </w:rPr>
        <w:t xml:space="preserve">W celu określenia zadań monitorowanych opracowano ankiety, które zostały rozesłane do jednostek samorządu terytorialnego (gmin i powiatów) oraz do instytucji i służb odpowiedzialnych za realizację polityki </w:t>
      </w:r>
      <w:r w:rsidR="00424D4B" w:rsidRPr="00B9281D">
        <w:rPr>
          <w:rFonts w:asciiTheme="majorHAnsi" w:hAnsiTheme="majorHAnsi"/>
        </w:rPr>
        <w:br/>
      </w:r>
      <w:r w:rsidRPr="00B9281D">
        <w:rPr>
          <w:rFonts w:asciiTheme="majorHAnsi" w:hAnsiTheme="majorHAnsi"/>
        </w:rPr>
        <w:t xml:space="preserve">w zakresie ochrony środowiska oraz zasobów przyrodniczych z terenu województwa kujawsko-pomorskiego. Wysłano łącznie </w:t>
      </w:r>
      <w:r w:rsidR="00424D4B" w:rsidRPr="00B9281D">
        <w:rPr>
          <w:rFonts w:asciiTheme="majorHAnsi" w:hAnsiTheme="majorHAnsi"/>
        </w:rPr>
        <w:t>163 ankiety do jednostek administracji terytorialnej, z czego 140 do gmin</w:t>
      </w:r>
      <w:r w:rsidR="008263F1" w:rsidRPr="00B9281D">
        <w:rPr>
          <w:rFonts w:asciiTheme="majorHAnsi" w:hAnsiTheme="majorHAnsi"/>
        </w:rPr>
        <w:t xml:space="preserve"> i 23 do powiatów </w:t>
      </w:r>
      <w:r w:rsidR="008263F1" w:rsidRPr="00B9281D">
        <w:rPr>
          <w:rFonts w:asciiTheme="majorHAnsi" w:hAnsiTheme="majorHAnsi"/>
        </w:rPr>
        <w:br/>
        <w:t xml:space="preserve">(w tym również ujęto miasta na prawach powiatu). Poziom zwrotu ankiet był zadowalający, spośród ankietowanych odpowiedzi udzieliło 73,6% gmin, 91,3% powiatów. </w:t>
      </w:r>
      <w:r w:rsidRPr="00B9281D">
        <w:rPr>
          <w:rFonts w:asciiTheme="majorHAnsi" w:hAnsiTheme="majorHAnsi"/>
        </w:rPr>
        <w:t>Ankietyzacji poddano również takie instytucje, jak: R</w:t>
      </w:r>
      <w:r w:rsidR="00020F14" w:rsidRPr="00B9281D">
        <w:rPr>
          <w:rFonts w:asciiTheme="majorHAnsi" w:hAnsiTheme="majorHAnsi"/>
        </w:rPr>
        <w:t>egionaln</w:t>
      </w:r>
      <w:r w:rsidR="00437638" w:rsidRPr="00B9281D">
        <w:rPr>
          <w:rFonts w:asciiTheme="majorHAnsi" w:hAnsiTheme="majorHAnsi"/>
        </w:rPr>
        <w:t>a</w:t>
      </w:r>
      <w:r w:rsidR="00020F14" w:rsidRPr="00B9281D">
        <w:rPr>
          <w:rFonts w:asciiTheme="majorHAnsi" w:hAnsiTheme="majorHAnsi"/>
        </w:rPr>
        <w:t xml:space="preserve"> </w:t>
      </w:r>
      <w:r w:rsidRPr="00B9281D">
        <w:rPr>
          <w:rFonts w:asciiTheme="majorHAnsi" w:hAnsiTheme="majorHAnsi"/>
        </w:rPr>
        <w:t>D</w:t>
      </w:r>
      <w:r w:rsidR="00020F14" w:rsidRPr="00B9281D">
        <w:rPr>
          <w:rFonts w:asciiTheme="majorHAnsi" w:hAnsiTheme="majorHAnsi"/>
        </w:rPr>
        <w:t>yrekc</w:t>
      </w:r>
      <w:r w:rsidR="00437638" w:rsidRPr="00B9281D">
        <w:rPr>
          <w:rFonts w:asciiTheme="majorHAnsi" w:hAnsiTheme="majorHAnsi"/>
        </w:rPr>
        <w:t>ja</w:t>
      </w:r>
      <w:r w:rsidR="00020F14" w:rsidRPr="00B9281D">
        <w:rPr>
          <w:rFonts w:asciiTheme="majorHAnsi" w:hAnsiTheme="majorHAnsi"/>
        </w:rPr>
        <w:t xml:space="preserve"> </w:t>
      </w:r>
      <w:r w:rsidRPr="00B9281D">
        <w:rPr>
          <w:rFonts w:asciiTheme="majorHAnsi" w:hAnsiTheme="majorHAnsi"/>
        </w:rPr>
        <w:t>L</w:t>
      </w:r>
      <w:r w:rsidR="00020F14" w:rsidRPr="00B9281D">
        <w:rPr>
          <w:rFonts w:asciiTheme="majorHAnsi" w:hAnsiTheme="majorHAnsi"/>
        </w:rPr>
        <w:t xml:space="preserve">asów </w:t>
      </w:r>
      <w:r w:rsidRPr="00B9281D">
        <w:rPr>
          <w:rFonts w:asciiTheme="majorHAnsi" w:hAnsiTheme="majorHAnsi"/>
        </w:rPr>
        <w:t>P</w:t>
      </w:r>
      <w:r w:rsidR="00020F14" w:rsidRPr="00B9281D">
        <w:rPr>
          <w:rFonts w:asciiTheme="majorHAnsi" w:hAnsiTheme="majorHAnsi"/>
        </w:rPr>
        <w:t>aństwowych</w:t>
      </w:r>
      <w:r w:rsidRPr="00B9281D">
        <w:rPr>
          <w:rFonts w:asciiTheme="majorHAnsi" w:hAnsiTheme="majorHAnsi"/>
        </w:rPr>
        <w:t xml:space="preserve"> w </w:t>
      </w:r>
      <w:r w:rsidR="00020F14" w:rsidRPr="00B9281D">
        <w:rPr>
          <w:rFonts w:asciiTheme="majorHAnsi" w:hAnsiTheme="majorHAnsi"/>
        </w:rPr>
        <w:t>Toruniu</w:t>
      </w:r>
      <w:r w:rsidRPr="00B9281D">
        <w:rPr>
          <w:rFonts w:asciiTheme="majorHAnsi" w:hAnsiTheme="majorHAnsi"/>
        </w:rPr>
        <w:t xml:space="preserve">, </w:t>
      </w:r>
      <w:r w:rsidR="00020F14" w:rsidRPr="00B9281D">
        <w:rPr>
          <w:rFonts w:asciiTheme="majorHAnsi" w:hAnsiTheme="majorHAnsi"/>
        </w:rPr>
        <w:t>R</w:t>
      </w:r>
      <w:r w:rsidR="00437638" w:rsidRPr="00B9281D">
        <w:rPr>
          <w:rFonts w:asciiTheme="majorHAnsi" w:hAnsiTheme="majorHAnsi"/>
        </w:rPr>
        <w:t>egionalna</w:t>
      </w:r>
      <w:r w:rsidR="00020F14" w:rsidRPr="00B9281D">
        <w:rPr>
          <w:rFonts w:asciiTheme="majorHAnsi" w:hAnsiTheme="majorHAnsi"/>
        </w:rPr>
        <w:t xml:space="preserve"> </w:t>
      </w:r>
      <w:r w:rsidRPr="00B9281D">
        <w:rPr>
          <w:rFonts w:asciiTheme="majorHAnsi" w:hAnsiTheme="majorHAnsi"/>
        </w:rPr>
        <w:t>D</w:t>
      </w:r>
      <w:r w:rsidR="00020F14" w:rsidRPr="00B9281D">
        <w:rPr>
          <w:rFonts w:asciiTheme="majorHAnsi" w:hAnsiTheme="majorHAnsi"/>
        </w:rPr>
        <w:t>yrekcj</w:t>
      </w:r>
      <w:r w:rsidR="00437638" w:rsidRPr="00B9281D">
        <w:rPr>
          <w:rFonts w:asciiTheme="majorHAnsi" w:hAnsiTheme="majorHAnsi"/>
        </w:rPr>
        <w:t xml:space="preserve">a </w:t>
      </w:r>
      <w:r w:rsidRPr="00B9281D">
        <w:rPr>
          <w:rFonts w:asciiTheme="majorHAnsi" w:hAnsiTheme="majorHAnsi"/>
        </w:rPr>
        <w:t>O</w:t>
      </w:r>
      <w:r w:rsidR="00020F14" w:rsidRPr="00B9281D">
        <w:rPr>
          <w:rFonts w:asciiTheme="majorHAnsi" w:hAnsiTheme="majorHAnsi"/>
        </w:rPr>
        <w:t xml:space="preserve">chrony </w:t>
      </w:r>
      <w:r w:rsidRPr="00B9281D">
        <w:rPr>
          <w:rFonts w:asciiTheme="majorHAnsi" w:hAnsiTheme="majorHAnsi"/>
        </w:rPr>
        <w:t>Ś</w:t>
      </w:r>
      <w:r w:rsidR="00020F14" w:rsidRPr="00B9281D">
        <w:rPr>
          <w:rFonts w:asciiTheme="majorHAnsi" w:hAnsiTheme="majorHAnsi"/>
        </w:rPr>
        <w:t>rodowiska</w:t>
      </w:r>
      <w:r w:rsidRPr="00B9281D">
        <w:rPr>
          <w:rFonts w:asciiTheme="majorHAnsi" w:hAnsiTheme="majorHAnsi"/>
        </w:rPr>
        <w:t xml:space="preserve"> w </w:t>
      </w:r>
      <w:r w:rsidR="00020F14" w:rsidRPr="00B9281D">
        <w:rPr>
          <w:rFonts w:asciiTheme="majorHAnsi" w:hAnsiTheme="majorHAnsi"/>
        </w:rPr>
        <w:t>Bydgoszczy</w:t>
      </w:r>
      <w:r w:rsidRPr="00B9281D">
        <w:rPr>
          <w:rFonts w:asciiTheme="majorHAnsi" w:hAnsiTheme="majorHAnsi"/>
        </w:rPr>
        <w:t>, R</w:t>
      </w:r>
      <w:r w:rsidR="00020F14" w:rsidRPr="00B9281D">
        <w:rPr>
          <w:rFonts w:asciiTheme="majorHAnsi" w:hAnsiTheme="majorHAnsi"/>
        </w:rPr>
        <w:t>egionaln</w:t>
      </w:r>
      <w:r w:rsidR="00437638" w:rsidRPr="00B9281D">
        <w:rPr>
          <w:rFonts w:asciiTheme="majorHAnsi" w:hAnsiTheme="majorHAnsi"/>
        </w:rPr>
        <w:t>y</w:t>
      </w:r>
      <w:r w:rsidR="00020F14" w:rsidRPr="00B9281D">
        <w:rPr>
          <w:rFonts w:asciiTheme="majorHAnsi" w:hAnsiTheme="majorHAnsi"/>
        </w:rPr>
        <w:t xml:space="preserve"> </w:t>
      </w:r>
      <w:r w:rsidRPr="00B9281D">
        <w:rPr>
          <w:rFonts w:asciiTheme="majorHAnsi" w:hAnsiTheme="majorHAnsi"/>
        </w:rPr>
        <w:t>Z</w:t>
      </w:r>
      <w:r w:rsidR="00020F14" w:rsidRPr="00B9281D">
        <w:rPr>
          <w:rFonts w:asciiTheme="majorHAnsi" w:hAnsiTheme="majorHAnsi"/>
        </w:rPr>
        <w:t xml:space="preserve">arząd </w:t>
      </w:r>
      <w:r w:rsidRPr="00B9281D">
        <w:rPr>
          <w:rFonts w:asciiTheme="majorHAnsi" w:hAnsiTheme="majorHAnsi"/>
        </w:rPr>
        <w:t>G</w:t>
      </w:r>
      <w:r w:rsidR="00020F14" w:rsidRPr="00B9281D">
        <w:rPr>
          <w:rFonts w:asciiTheme="majorHAnsi" w:hAnsiTheme="majorHAnsi"/>
        </w:rPr>
        <w:t xml:space="preserve">ospodarki </w:t>
      </w:r>
      <w:r w:rsidRPr="00B9281D">
        <w:rPr>
          <w:rFonts w:asciiTheme="majorHAnsi" w:hAnsiTheme="majorHAnsi"/>
        </w:rPr>
        <w:t>W</w:t>
      </w:r>
      <w:r w:rsidR="00020F14" w:rsidRPr="00B9281D">
        <w:rPr>
          <w:rFonts w:asciiTheme="majorHAnsi" w:hAnsiTheme="majorHAnsi"/>
        </w:rPr>
        <w:t>odnej</w:t>
      </w:r>
      <w:r w:rsidRPr="00B9281D">
        <w:rPr>
          <w:rFonts w:asciiTheme="majorHAnsi" w:hAnsiTheme="majorHAnsi"/>
        </w:rPr>
        <w:t xml:space="preserve"> w Pozna</w:t>
      </w:r>
      <w:r w:rsidR="00020F14" w:rsidRPr="00B9281D">
        <w:rPr>
          <w:rFonts w:asciiTheme="majorHAnsi" w:hAnsiTheme="majorHAnsi"/>
        </w:rPr>
        <w:t xml:space="preserve">niu, Gdańsku oraz Warszawie, </w:t>
      </w:r>
      <w:r w:rsidRPr="00B9281D">
        <w:rPr>
          <w:rFonts w:asciiTheme="majorHAnsi" w:hAnsiTheme="majorHAnsi"/>
        </w:rPr>
        <w:t>W</w:t>
      </w:r>
      <w:r w:rsidR="00437638" w:rsidRPr="00B9281D">
        <w:rPr>
          <w:rFonts w:asciiTheme="majorHAnsi" w:hAnsiTheme="majorHAnsi"/>
        </w:rPr>
        <w:t xml:space="preserve">ojewódzki </w:t>
      </w:r>
      <w:r w:rsidRPr="00B9281D">
        <w:rPr>
          <w:rFonts w:asciiTheme="majorHAnsi" w:hAnsiTheme="majorHAnsi"/>
        </w:rPr>
        <w:t>I</w:t>
      </w:r>
      <w:r w:rsidR="00437638" w:rsidRPr="00B9281D">
        <w:rPr>
          <w:rFonts w:asciiTheme="majorHAnsi" w:hAnsiTheme="majorHAnsi"/>
        </w:rPr>
        <w:t xml:space="preserve">nspektorat </w:t>
      </w:r>
      <w:r w:rsidRPr="00B9281D">
        <w:rPr>
          <w:rFonts w:asciiTheme="majorHAnsi" w:hAnsiTheme="majorHAnsi"/>
        </w:rPr>
        <w:t>O</w:t>
      </w:r>
      <w:r w:rsidR="00437638" w:rsidRPr="00B9281D">
        <w:rPr>
          <w:rFonts w:asciiTheme="majorHAnsi" w:hAnsiTheme="majorHAnsi"/>
        </w:rPr>
        <w:t xml:space="preserve">chrony </w:t>
      </w:r>
      <w:r w:rsidRPr="00B9281D">
        <w:rPr>
          <w:rFonts w:asciiTheme="majorHAnsi" w:hAnsiTheme="majorHAnsi"/>
        </w:rPr>
        <w:t>Ś</w:t>
      </w:r>
      <w:r w:rsidR="00437638" w:rsidRPr="00B9281D">
        <w:rPr>
          <w:rFonts w:asciiTheme="majorHAnsi" w:hAnsiTheme="majorHAnsi"/>
        </w:rPr>
        <w:t>rodowiska</w:t>
      </w:r>
      <w:r w:rsidRPr="00B9281D">
        <w:rPr>
          <w:rFonts w:asciiTheme="majorHAnsi" w:hAnsiTheme="majorHAnsi"/>
        </w:rPr>
        <w:t xml:space="preserve"> w </w:t>
      </w:r>
      <w:r w:rsidR="00437638" w:rsidRPr="00B9281D">
        <w:rPr>
          <w:rFonts w:asciiTheme="majorHAnsi" w:hAnsiTheme="majorHAnsi"/>
        </w:rPr>
        <w:t>Bydgoszczy</w:t>
      </w:r>
      <w:r w:rsidRPr="00B9281D">
        <w:rPr>
          <w:rFonts w:asciiTheme="majorHAnsi" w:hAnsiTheme="majorHAnsi"/>
        </w:rPr>
        <w:t xml:space="preserve">, </w:t>
      </w:r>
      <w:r w:rsidR="00437638" w:rsidRPr="00B9281D">
        <w:rPr>
          <w:rFonts w:asciiTheme="majorHAnsi" w:hAnsiTheme="majorHAnsi"/>
        </w:rPr>
        <w:t>Kujaw</w:t>
      </w:r>
      <w:r w:rsidR="00424D4B" w:rsidRPr="00B9281D">
        <w:rPr>
          <w:rFonts w:asciiTheme="majorHAnsi" w:hAnsiTheme="majorHAnsi"/>
        </w:rPr>
        <w:t xml:space="preserve">sko-Pomorski Zarząd Melioracji </w:t>
      </w:r>
      <w:r w:rsidR="00437638" w:rsidRPr="00B9281D">
        <w:rPr>
          <w:rFonts w:asciiTheme="majorHAnsi" w:hAnsiTheme="majorHAnsi"/>
        </w:rPr>
        <w:t xml:space="preserve">i Urządzeń Wodnych we Włocławku, Generalna Dyrekcja Dróg Krajowych i Autostrad </w:t>
      </w:r>
      <w:r w:rsidR="00424D4B" w:rsidRPr="00B9281D">
        <w:rPr>
          <w:rFonts w:asciiTheme="majorHAnsi" w:hAnsiTheme="majorHAnsi"/>
        </w:rPr>
        <w:t>O</w:t>
      </w:r>
      <w:r w:rsidR="00437638" w:rsidRPr="00B9281D">
        <w:rPr>
          <w:rFonts w:asciiTheme="majorHAnsi" w:hAnsiTheme="majorHAnsi"/>
        </w:rPr>
        <w:t>ddział w Bydgoszczy oraz Zarząd Dróg Wojewódzkich w Bydgoszczy.</w:t>
      </w:r>
      <w:r w:rsidR="00CC425F" w:rsidRPr="00B9281D">
        <w:rPr>
          <w:rFonts w:asciiTheme="majorHAnsi" w:hAnsiTheme="majorHAnsi"/>
        </w:rPr>
        <w:t xml:space="preserve"> Na podstawie wskazań w ankietach zostały również oszacowane koszty realizacji Programu.</w:t>
      </w:r>
    </w:p>
    <w:p w:rsidR="008B57EA" w:rsidRPr="00B9281D" w:rsidRDefault="008B57EA" w:rsidP="008B57EA">
      <w:pPr>
        <w:ind w:firstLine="340"/>
        <w:rPr>
          <w:rFonts w:asciiTheme="majorHAnsi" w:hAnsiTheme="majorHAnsi"/>
        </w:rPr>
      </w:pPr>
      <w:r w:rsidRPr="00B9281D">
        <w:rPr>
          <w:rFonts w:asciiTheme="majorHAnsi" w:hAnsiTheme="majorHAnsi"/>
        </w:rPr>
        <w:t>W procesie planowania został uwzględniony udział społeczeństwa, który polegał na konsultacjach ze społeczeństwem umożliwiających zgłaszanie wniosków, uwag i opinii.</w:t>
      </w:r>
    </w:p>
    <w:p w:rsidR="00437638" w:rsidRPr="00B9281D" w:rsidRDefault="00437638" w:rsidP="00437638">
      <w:pPr>
        <w:pStyle w:val="Nagwek2"/>
        <w:rPr>
          <w:rFonts w:asciiTheme="majorHAnsi" w:hAnsiTheme="majorHAnsi"/>
        </w:rPr>
      </w:pPr>
      <w:bookmarkStart w:id="20" w:name="_Toc473892770"/>
      <w:bookmarkStart w:id="21" w:name="_Toc492554959"/>
      <w:r w:rsidRPr="00B9281D">
        <w:rPr>
          <w:rFonts w:asciiTheme="majorHAnsi" w:hAnsiTheme="majorHAnsi"/>
        </w:rPr>
        <w:t>2.5. Treść Programu</w:t>
      </w:r>
      <w:bookmarkEnd w:id="20"/>
      <w:bookmarkEnd w:id="21"/>
    </w:p>
    <w:p w:rsidR="00437638" w:rsidRPr="00B9281D" w:rsidRDefault="00437638" w:rsidP="00424D4B">
      <w:pPr>
        <w:ind w:firstLine="340"/>
        <w:rPr>
          <w:rFonts w:asciiTheme="majorHAnsi" w:hAnsiTheme="majorHAnsi"/>
        </w:rPr>
      </w:pPr>
      <w:r w:rsidRPr="00B9281D">
        <w:rPr>
          <w:rFonts w:asciiTheme="majorHAnsi" w:hAnsiTheme="majorHAnsi"/>
        </w:rPr>
        <w:t xml:space="preserve">Ustawa Prawo ochrony środowiska nie określa konkretnej zawartości </w:t>
      </w:r>
      <w:r w:rsidRPr="00B9281D">
        <w:rPr>
          <w:rFonts w:asciiTheme="majorHAnsi" w:hAnsiTheme="majorHAnsi"/>
          <w:i/>
        </w:rPr>
        <w:t>Programu</w:t>
      </w:r>
      <w:r w:rsidRPr="00B9281D">
        <w:rPr>
          <w:rFonts w:asciiTheme="majorHAnsi" w:hAnsiTheme="majorHAnsi"/>
        </w:rPr>
        <w:t xml:space="preserve">. Zawartość dokumentu opiera się na </w:t>
      </w:r>
      <w:r w:rsidRPr="00B9281D">
        <w:rPr>
          <w:rFonts w:asciiTheme="majorHAnsi" w:hAnsiTheme="majorHAnsi"/>
          <w:i/>
        </w:rPr>
        <w:t>Wytycznych do opracowania wojewódzkich, powiatowych i gminnych programów ochrony środowiska</w:t>
      </w:r>
      <w:r w:rsidRPr="00B9281D">
        <w:rPr>
          <w:rFonts w:asciiTheme="majorHAnsi" w:hAnsiTheme="majorHAnsi"/>
        </w:rPr>
        <w:t xml:space="preserve"> (Ministerstwo Środowiska, Warszawa 2015). Struktura dokumentu kształtuje się następująco: </w:t>
      </w:r>
    </w:p>
    <w:p w:rsidR="00437638" w:rsidRPr="00B9281D" w:rsidRDefault="00437638" w:rsidP="00C26C8F">
      <w:pPr>
        <w:pStyle w:val="Akapitzlist"/>
        <w:numPr>
          <w:ilvl w:val="0"/>
          <w:numId w:val="86"/>
        </w:numPr>
        <w:rPr>
          <w:rFonts w:asciiTheme="majorHAnsi" w:hAnsiTheme="majorHAnsi"/>
        </w:rPr>
      </w:pPr>
      <w:r w:rsidRPr="00B9281D">
        <w:rPr>
          <w:rFonts w:asciiTheme="majorHAnsi" w:hAnsiTheme="majorHAnsi"/>
        </w:rPr>
        <w:t>spis treści;</w:t>
      </w:r>
    </w:p>
    <w:p w:rsidR="00437638" w:rsidRPr="00B9281D" w:rsidRDefault="00437638" w:rsidP="00C26C8F">
      <w:pPr>
        <w:pStyle w:val="Akapitzlist"/>
        <w:numPr>
          <w:ilvl w:val="0"/>
          <w:numId w:val="86"/>
        </w:numPr>
        <w:rPr>
          <w:rFonts w:asciiTheme="majorHAnsi" w:hAnsiTheme="majorHAnsi"/>
        </w:rPr>
      </w:pPr>
      <w:r w:rsidRPr="00B9281D">
        <w:rPr>
          <w:rFonts w:asciiTheme="majorHAnsi" w:hAnsiTheme="majorHAnsi"/>
        </w:rPr>
        <w:t>wykaz skrótów;</w:t>
      </w:r>
    </w:p>
    <w:p w:rsidR="00437638" w:rsidRPr="00B9281D" w:rsidRDefault="00437638" w:rsidP="00C26C8F">
      <w:pPr>
        <w:pStyle w:val="Akapitzlist"/>
        <w:numPr>
          <w:ilvl w:val="0"/>
          <w:numId w:val="86"/>
        </w:numPr>
        <w:rPr>
          <w:rFonts w:asciiTheme="majorHAnsi" w:hAnsiTheme="majorHAnsi"/>
        </w:rPr>
      </w:pPr>
      <w:r w:rsidRPr="00B9281D">
        <w:rPr>
          <w:rFonts w:asciiTheme="majorHAnsi" w:hAnsiTheme="majorHAnsi"/>
        </w:rPr>
        <w:t>wstęp;</w:t>
      </w:r>
    </w:p>
    <w:p w:rsidR="00437638" w:rsidRPr="00B9281D" w:rsidRDefault="00437638" w:rsidP="00C26C8F">
      <w:pPr>
        <w:pStyle w:val="Akapitzlist"/>
        <w:numPr>
          <w:ilvl w:val="0"/>
          <w:numId w:val="86"/>
        </w:numPr>
        <w:rPr>
          <w:rFonts w:asciiTheme="majorHAnsi" w:hAnsiTheme="majorHAnsi"/>
        </w:rPr>
      </w:pPr>
      <w:r w:rsidRPr="00B9281D">
        <w:rPr>
          <w:rFonts w:asciiTheme="majorHAnsi" w:hAnsiTheme="majorHAnsi"/>
        </w:rPr>
        <w:t>streszczenie;</w:t>
      </w:r>
    </w:p>
    <w:p w:rsidR="00437638" w:rsidRPr="00B9281D" w:rsidRDefault="00437638" w:rsidP="00C26C8F">
      <w:pPr>
        <w:pStyle w:val="Akapitzlist"/>
        <w:numPr>
          <w:ilvl w:val="0"/>
          <w:numId w:val="86"/>
        </w:numPr>
        <w:rPr>
          <w:rFonts w:asciiTheme="majorHAnsi" w:hAnsiTheme="majorHAnsi"/>
        </w:rPr>
      </w:pPr>
      <w:r w:rsidRPr="00B9281D">
        <w:rPr>
          <w:rFonts w:asciiTheme="majorHAnsi" w:hAnsiTheme="majorHAnsi"/>
        </w:rPr>
        <w:t>ocena stanu środowiska;</w:t>
      </w:r>
    </w:p>
    <w:p w:rsidR="00437638" w:rsidRPr="00B9281D" w:rsidRDefault="00437638" w:rsidP="00C26C8F">
      <w:pPr>
        <w:pStyle w:val="Akapitzlist"/>
        <w:numPr>
          <w:ilvl w:val="0"/>
          <w:numId w:val="86"/>
        </w:numPr>
        <w:rPr>
          <w:rFonts w:asciiTheme="majorHAnsi" w:hAnsiTheme="majorHAnsi"/>
        </w:rPr>
      </w:pPr>
      <w:r w:rsidRPr="00B9281D">
        <w:rPr>
          <w:rFonts w:asciiTheme="majorHAnsi" w:hAnsiTheme="majorHAnsi"/>
        </w:rPr>
        <w:t>cele programu ochrony środowiska, zadania i ich finansowanie;</w:t>
      </w:r>
    </w:p>
    <w:p w:rsidR="00437638" w:rsidRPr="00B9281D" w:rsidRDefault="00437638" w:rsidP="00C26C8F">
      <w:pPr>
        <w:pStyle w:val="Akapitzlist"/>
        <w:numPr>
          <w:ilvl w:val="0"/>
          <w:numId w:val="86"/>
        </w:numPr>
        <w:rPr>
          <w:rFonts w:asciiTheme="majorHAnsi" w:hAnsiTheme="majorHAnsi"/>
        </w:rPr>
      </w:pPr>
      <w:r w:rsidRPr="00B9281D">
        <w:rPr>
          <w:rFonts w:asciiTheme="majorHAnsi" w:hAnsiTheme="majorHAnsi"/>
        </w:rPr>
        <w:t>system realizacji programu ochrony środowiska;</w:t>
      </w:r>
    </w:p>
    <w:p w:rsidR="00437638" w:rsidRPr="00B9281D" w:rsidRDefault="00437638" w:rsidP="00C26C8F">
      <w:pPr>
        <w:pStyle w:val="Akapitzlist"/>
        <w:numPr>
          <w:ilvl w:val="0"/>
          <w:numId w:val="86"/>
        </w:numPr>
        <w:rPr>
          <w:rFonts w:asciiTheme="majorHAnsi" w:hAnsiTheme="majorHAnsi"/>
        </w:rPr>
      </w:pPr>
      <w:r w:rsidRPr="00B9281D">
        <w:rPr>
          <w:rFonts w:asciiTheme="majorHAnsi" w:hAnsiTheme="majorHAnsi"/>
        </w:rPr>
        <w:t>spis tabel;</w:t>
      </w:r>
    </w:p>
    <w:p w:rsidR="008B57EA" w:rsidRPr="00B9281D" w:rsidRDefault="00437638" w:rsidP="00C26C8F">
      <w:pPr>
        <w:pStyle w:val="Akapitzlist"/>
        <w:numPr>
          <w:ilvl w:val="0"/>
          <w:numId w:val="86"/>
        </w:numPr>
        <w:rPr>
          <w:rFonts w:asciiTheme="majorHAnsi" w:hAnsiTheme="majorHAnsi"/>
        </w:rPr>
      </w:pPr>
      <w:r w:rsidRPr="00B9281D">
        <w:rPr>
          <w:rFonts w:asciiTheme="majorHAnsi" w:hAnsiTheme="majorHAnsi"/>
        </w:rPr>
        <w:t>spis map</w:t>
      </w:r>
      <w:r w:rsidR="008263F1" w:rsidRPr="00B9281D">
        <w:rPr>
          <w:rFonts w:asciiTheme="majorHAnsi" w:hAnsiTheme="majorHAnsi"/>
        </w:rPr>
        <w:t>.</w:t>
      </w:r>
      <w:r w:rsidR="008B57EA" w:rsidRPr="00B9281D">
        <w:rPr>
          <w:rFonts w:asciiTheme="majorHAnsi" w:hAnsiTheme="majorHAnsi"/>
        </w:rPr>
        <w:br w:type="page"/>
      </w:r>
    </w:p>
    <w:p w:rsidR="005E5612" w:rsidRPr="00B9281D" w:rsidRDefault="005E5612" w:rsidP="005E5612">
      <w:pPr>
        <w:pStyle w:val="Nagwek1"/>
        <w:rPr>
          <w:rFonts w:asciiTheme="majorHAnsi" w:hAnsiTheme="majorHAnsi"/>
        </w:rPr>
      </w:pPr>
      <w:bookmarkStart w:id="22" w:name="_Toc456229273"/>
      <w:bookmarkStart w:id="23" w:name="_Toc473892771"/>
      <w:bookmarkStart w:id="24" w:name="_Toc492554960"/>
      <w:r w:rsidRPr="00B9281D">
        <w:rPr>
          <w:rFonts w:asciiTheme="majorHAnsi" w:hAnsiTheme="majorHAnsi"/>
        </w:rPr>
        <w:lastRenderedPageBreak/>
        <w:t>3. Streszczenie</w:t>
      </w:r>
      <w:bookmarkEnd w:id="22"/>
      <w:bookmarkEnd w:id="23"/>
      <w:bookmarkEnd w:id="24"/>
    </w:p>
    <w:p w:rsidR="005E5612" w:rsidRPr="00B9281D" w:rsidRDefault="005E5612" w:rsidP="005E5612">
      <w:pPr>
        <w:ind w:firstLine="340"/>
        <w:rPr>
          <w:rFonts w:asciiTheme="majorHAnsi" w:hAnsiTheme="majorHAnsi"/>
        </w:rPr>
      </w:pPr>
      <w:r w:rsidRPr="00B9281D">
        <w:rPr>
          <w:rFonts w:asciiTheme="majorHAnsi" w:hAnsiTheme="majorHAnsi"/>
          <w:i/>
        </w:rPr>
        <w:t>Program Ochrony Środowiska Województwa Kujawsko-Pomorskiego na lata 2017-2020 z perspektywą na lata 2021-2024</w:t>
      </w:r>
      <w:r w:rsidRPr="00B9281D">
        <w:rPr>
          <w:rFonts w:asciiTheme="majorHAnsi" w:hAnsiTheme="majorHAnsi"/>
        </w:rPr>
        <w:t xml:space="preserve"> zwany dalej Programem, został sporządzony w celu realizacji polityki ochrony środowiska zgodnie </w:t>
      </w:r>
      <w:r w:rsidRPr="00B9281D">
        <w:rPr>
          <w:rFonts w:asciiTheme="majorHAnsi" w:hAnsiTheme="majorHAnsi"/>
        </w:rPr>
        <w:br/>
        <w:t>z wymogami ustawy z dnia 27 kwietnia 2001 r. Prawo ochrony środowiska (Dz. U. z 201</w:t>
      </w:r>
      <w:r w:rsidR="00716F8A">
        <w:rPr>
          <w:rFonts w:asciiTheme="majorHAnsi" w:hAnsiTheme="majorHAnsi"/>
        </w:rPr>
        <w:t>7</w:t>
      </w:r>
      <w:r w:rsidRPr="00B9281D">
        <w:rPr>
          <w:rFonts w:asciiTheme="majorHAnsi" w:hAnsiTheme="majorHAnsi"/>
        </w:rPr>
        <w:t xml:space="preserve"> r. poz. </w:t>
      </w:r>
      <w:r w:rsidR="00716F8A">
        <w:rPr>
          <w:rFonts w:asciiTheme="majorHAnsi" w:hAnsiTheme="majorHAnsi"/>
        </w:rPr>
        <w:t>519</w:t>
      </w:r>
      <w:r w:rsidRPr="00B9281D">
        <w:rPr>
          <w:rFonts w:asciiTheme="majorHAnsi" w:hAnsiTheme="majorHAnsi"/>
        </w:rPr>
        <w:t xml:space="preserve">, z późn. zm.). </w:t>
      </w:r>
    </w:p>
    <w:p w:rsidR="005E5612" w:rsidRPr="00B9281D" w:rsidRDefault="005E5612" w:rsidP="005E5612">
      <w:pPr>
        <w:ind w:firstLine="340"/>
        <w:rPr>
          <w:rFonts w:asciiTheme="majorHAnsi" w:hAnsiTheme="majorHAnsi"/>
        </w:rPr>
      </w:pPr>
      <w:r w:rsidRPr="00B9281D">
        <w:rPr>
          <w:rFonts w:asciiTheme="majorHAnsi" w:hAnsiTheme="majorHAnsi"/>
        </w:rPr>
        <w:t xml:space="preserve">Program został przygotowany w oparciu o </w:t>
      </w:r>
      <w:r w:rsidRPr="00B9281D">
        <w:rPr>
          <w:rFonts w:asciiTheme="majorHAnsi" w:hAnsiTheme="majorHAnsi"/>
          <w:i/>
        </w:rPr>
        <w:t>Wytyczne do opracowania wojewódzkich, powiatowych i gminnych programów ochrony środowiska</w:t>
      </w:r>
      <w:r w:rsidRPr="00B9281D">
        <w:rPr>
          <w:rFonts w:asciiTheme="majorHAnsi" w:hAnsiTheme="majorHAnsi"/>
        </w:rPr>
        <w:t xml:space="preserve"> opracowanych przez Ministerstwo Środowiska (Warszawa 2015). </w:t>
      </w:r>
    </w:p>
    <w:p w:rsidR="00792EBD" w:rsidRPr="00B9281D" w:rsidRDefault="00792EBD" w:rsidP="00792EBD">
      <w:pPr>
        <w:ind w:firstLine="340"/>
        <w:rPr>
          <w:rFonts w:asciiTheme="majorHAnsi" w:hAnsiTheme="majorHAnsi"/>
        </w:rPr>
      </w:pPr>
      <w:r w:rsidRPr="00B9281D">
        <w:rPr>
          <w:rFonts w:asciiTheme="majorHAnsi" w:hAnsiTheme="majorHAnsi"/>
        </w:rPr>
        <w:t>Program zawiera ocenę stanu środowiska oraz infrastruktury ochrony środowiska</w:t>
      </w:r>
      <w:r w:rsidR="008263F1" w:rsidRPr="00B9281D">
        <w:rPr>
          <w:rFonts w:asciiTheme="majorHAnsi" w:hAnsiTheme="majorHAnsi"/>
        </w:rPr>
        <w:t xml:space="preserve"> </w:t>
      </w:r>
      <w:r w:rsidRPr="00B9281D">
        <w:rPr>
          <w:rFonts w:asciiTheme="majorHAnsi" w:hAnsiTheme="majorHAnsi"/>
        </w:rPr>
        <w:t xml:space="preserve">opartą na danych monitoringowych Wojewódzkiego Inspektoratu Ochrony Środowiska </w:t>
      </w:r>
      <w:r w:rsidR="001A4DD3" w:rsidRPr="00B9281D">
        <w:rPr>
          <w:rFonts w:asciiTheme="majorHAnsi" w:hAnsiTheme="majorHAnsi"/>
        </w:rPr>
        <w:t xml:space="preserve">w Bydgoszczy </w:t>
      </w:r>
      <w:r w:rsidRPr="00B9281D">
        <w:rPr>
          <w:rFonts w:asciiTheme="majorHAnsi" w:hAnsiTheme="majorHAnsi"/>
        </w:rPr>
        <w:t xml:space="preserve">i Państwowego Instytutu Geologicznego - Państwowego Instytutu Badawczego, danych Głównego Urzędu Statystycznego, danych </w:t>
      </w:r>
      <w:r w:rsidR="00642EC3">
        <w:rPr>
          <w:rFonts w:asciiTheme="majorHAnsi" w:hAnsiTheme="majorHAnsi"/>
        </w:rPr>
        <w:br/>
      </w:r>
      <w:r w:rsidRPr="00B9281D">
        <w:rPr>
          <w:rFonts w:asciiTheme="majorHAnsi" w:hAnsiTheme="majorHAnsi"/>
        </w:rPr>
        <w:t xml:space="preserve">o zasobach przyrodniczych i formach ochrony przyrody (Regionalna Dyrekcja Ochrony Środowiska) oraz danych Urzędu Marszałkowskiego Województwa Kujawsko-Pomorskiego. </w:t>
      </w:r>
      <w:r w:rsidR="008263F1" w:rsidRPr="00B9281D">
        <w:rPr>
          <w:rFonts w:asciiTheme="majorHAnsi" w:hAnsiTheme="majorHAnsi"/>
        </w:rPr>
        <w:t>Stan środowiska opisany został na rok 2015.</w:t>
      </w:r>
    </w:p>
    <w:p w:rsidR="005E5612" w:rsidRPr="00B9281D" w:rsidRDefault="005E5612" w:rsidP="005E5612">
      <w:pPr>
        <w:ind w:firstLine="340"/>
        <w:rPr>
          <w:rFonts w:asciiTheme="majorHAnsi" w:hAnsiTheme="majorHAnsi"/>
        </w:rPr>
      </w:pPr>
      <w:r w:rsidRPr="00B9281D">
        <w:rPr>
          <w:rFonts w:asciiTheme="majorHAnsi" w:hAnsiTheme="majorHAnsi"/>
        </w:rPr>
        <w:t xml:space="preserve">Na podstawie </w:t>
      </w:r>
      <w:r w:rsidR="008263F1" w:rsidRPr="00B9281D">
        <w:rPr>
          <w:rFonts w:asciiTheme="majorHAnsi" w:hAnsiTheme="majorHAnsi"/>
        </w:rPr>
        <w:t>diagnozy</w:t>
      </w:r>
      <w:r w:rsidRPr="00B9281D">
        <w:rPr>
          <w:rFonts w:asciiTheme="majorHAnsi" w:hAnsiTheme="majorHAnsi"/>
        </w:rPr>
        <w:t xml:space="preserve"> stanu środowiska i stanu wyposażenia w infrastrukturę ochrony środowiska </w:t>
      </w:r>
      <w:r w:rsidR="00792EBD" w:rsidRPr="00B9281D">
        <w:rPr>
          <w:rFonts w:asciiTheme="majorHAnsi" w:hAnsiTheme="majorHAnsi"/>
        </w:rPr>
        <w:t>województwa</w:t>
      </w:r>
      <w:r w:rsidR="008263F1" w:rsidRPr="00B9281D">
        <w:rPr>
          <w:rFonts w:asciiTheme="majorHAnsi" w:hAnsiTheme="majorHAnsi"/>
        </w:rPr>
        <w:t>,</w:t>
      </w:r>
      <w:r w:rsidR="00792EBD" w:rsidRPr="00B9281D">
        <w:rPr>
          <w:rFonts w:asciiTheme="majorHAnsi" w:hAnsiTheme="majorHAnsi"/>
        </w:rPr>
        <w:t xml:space="preserve"> </w:t>
      </w:r>
      <w:r w:rsidRPr="00B9281D">
        <w:rPr>
          <w:rFonts w:asciiTheme="majorHAnsi" w:hAnsiTheme="majorHAnsi"/>
        </w:rPr>
        <w:t xml:space="preserve">w </w:t>
      </w:r>
      <w:r w:rsidRPr="00B9281D">
        <w:rPr>
          <w:rFonts w:asciiTheme="majorHAnsi" w:hAnsiTheme="majorHAnsi"/>
          <w:i/>
        </w:rPr>
        <w:t>Programie</w:t>
      </w:r>
      <w:r w:rsidRPr="00B9281D">
        <w:rPr>
          <w:rFonts w:asciiTheme="majorHAnsi" w:hAnsiTheme="majorHAnsi"/>
        </w:rPr>
        <w:t xml:space="preserve"> dokonano analizy czynni</w:t>
      </w:r>
      <w:r w:rsidR="008263F1" w:rsidRPr="00B9281D">
        <w:rPr>
          <w:rFonts w:asciiTheme="majorHAnsi" w:hAnsiTheme="majorHAnsi"/>
        </w:rPr>
        <w:t xml:space="preserve">ków wewnętrznych i zewnętrznych, </w:t>
      </w:r>
      <w:r w:rsidRPr="00B9281D">
        <w:rPr>
          <w:rFonts w:asciiTheme="majorHAnsi" w:hAnsiTheme="majorHAnsi"/>
        </w:rPr>
        <w:t xml:space="preserve">mających wpływ na dalsze planowanie strategii </w:t>
      </w:r>
      <w:r w:rsidR="00792EBD" w:rsidRPr="00B9281D">
        <w:rPr>
          <w:rFonts w:asciiTheme="majorHAnsi" w:hAnsiTheme="majorHAnsi"/>
        </w:rPr>
        <w:t>województwa</w:t>
      </w:r>
      <w:r w:rsidRPr="00B9281D">
        <w:rPr>
          <w:rFonts w:asciiTheme="majorHAnsi" w:hAnsiTheme="majorHAnsi"/>
        </w:rPr>
        <w:t xml:space="preserve"> w zakresie ochrony środowiska - mocnych i słabych stron oraz szans </w:t>
      </w:r>
      <w:r w:rsidR="008263F1" w:rsidRPr="00B9281D">
        <w:rPr>
          <w:rFonts w:asciiTheme="majorHAnsi" w:hAnsiTheme="majorHAnsi"/>
        </w:rPr>
        <w:br/>
      </w:r>
      <w:r w:rsidRPr="00B9281D">
        <w:rPr>
          <w:rFonts w:asciiTheme="majorHAnsi" w:hAnsiTheme="majorHAnsi"/>
        </w:rPr>
        <w:t xml:space="preserve">i zagrożeń </w:t>
      </w:r>
      <w:r w:rsidR="008263F1" w:rsidRPr="00B9281D">
        <w:rPr>
          <w:rFonts w:asciiTheme="majorHAnsi" w:hAnsiTheme="majorHAnsi"/>
        </w:rPr>
        <w:t xml:space="preserve">przedstawiono </w:t>
      </w:r>
      <w:r w:rsidRPr="00B9281D">
        <w:rPr>
          <w:rFonts w:asciiTheme="majorHAnsi" w:hAnsiTheme="majorHAnsi"/>
        </w:rPr>
        <w:t xml:space="preserve">w postaci analizy SWOT (ang. Strenghts, Weaknesses, Opportunities, Threats). </w:t>
      </w:r>
    </w:p>
    <w:p w:rsidR="005E5612" w:rsidRPr="00B9281D" w:rsidRDefault="005E5612" w:rsidP="005E5612">
      <w:pPr>
        <w:ind w:firstLine="340"/>
        <w:rPr>
          <w:rFonts w:asciiTheme="majorHAnsi" w:hAnsiTheme="majorHAnsi"/>
        </w:rPr>
      </w:pPr>
      <w:r w:rsidRPr="00B9281D">
        <w:rPr>
          <w:rFonts w:asciiTheme="majorHAnsi" w:hAnsiTheme="majorHAnsi"/>
        </w:rPr>
        <w:t xml:space="preserve">Na podstawie diagnozy stanu środowiska </w:t>
      </w:r>
      <w:r w:rsidR="00792EBD" w:rsidRPr="00B9281D">
        <w:rPr>
          <w:rFonts w:asciiTheme="majorHAnsi" w:hAnsiTheme="majorHAnsi"/>
        </w:rPr>
        <w:t>województwa</w:t>
      </w:r>
      <w:r w:rsidRPr="00B9281D">
        <w:rPr>
          <w:rFonts w:asciiTheme="majorHAnsi" w:hAnsiTheme="majorHAnsi"/>
        </w:rPr>
        <w:t xml:space="preserve"> oraz analizy SWOT zostały sformułowane główne problemy i zagrożenia środowiska w </w:t>
      </w:r>
      <w:r w:rsidR="00E14490" w:rsidRPr="00B9281D">
        <w:rPr>
          <w:rFonts w:asciiTheme="majorHAnsi" w:hAnsiTheme="majorHAnsi"/>
        </w:rPr>
        <w:t>województwie.</w:t>
      </w:r>
      <w:r w:rsidRPr="00B9281D">
        <w:rPr>
          <w:rFonts w:asciiTheme="majorHAnsi" w:hAnsiTheme="majorHAnsi"/>
        </w:rPr>
        <w:t xml:space="preserve"> Identyfikacja zagrożeń stanowiła jeden z punktów wyjścia do sformułowania celów Programu do 202</w:t>
      </w:r>
      <w:r w:rsidR="001A4DD3" w:rsidRPr="00B9281D">
        <w:rPr>
          <w:rFonts w:asciiTheme="majorHAnsi" w:hAnsiTheme="majorHAnsi"/>
        </w:rPr>
        <w:t>4</w:t>
      </w:r>
      <w:r w:rsidRPr="00B9281D">
        <w:rPr>
          <w:rFonts w:asciiTheme="majorHAnsi" w:hAnsiTheme="majorHAnsi"/>
        </w:rPr>
        <w:t xml:space="preserve"> roku. </w:t>
      </w:r>
    </w:p>
    <w:p w:rsidR="005E5612" w:rsidRPr="00B9281D" w:rsidRDefault="005E5612" w:rsidP="005E5612">
      <w:pPr>
        <w:ind w:firstLine="340"/>
        <w:rPr>
          <w:rFonts w:asciiTheme="majorHAnsi" w:hAnsiTheme="majorHAnsi"/>
        </w:rPr>
      </w:pPr>
      <w:r w:rsidRPr="00B9281D">
        <w:rPr>
          <w:rFonts w:asciiTheme="majorHAnsi" w:hAnsiTheme="majorHAnsi"/>
        </w:rPr>
        <w:t xml:space="preserve">Przy określaniu celów </w:t>
      </w:r>
      <w:r w:rsidRPr="00B9281D">
        <w:rPr>
          <w:rFonts w:asciiTheme="majorHAnsi" w:hAnsiTheme="majorHAnsi"/>
          <w:i/>
        </w:rPr>
        <w:t>Programu</w:t>
      </w:r>
      <w:r w:rsidRPr="00B9281D">
        <w:rPr>
          <w:rFonts w:asciiTheme="majorHAnsi" w:hAnsiTheme="majorHAnsi"/>
        </w:rPr>
        <w:t xml:space="preserve"> uwzględnione zostały cele zawarte w strategiach, programach </w:t>
      </w:r>
      <w:r w:rsidR="008263F1" w:rsidRPr="00B9281D">
        <w:rPr>
          <w:rFonts w:asciiTheme="majorHAnsi" w:hAnsiTheme="majorHAnsi"/>
        </w:rPr>
        <w:br/>
      </w:r>
      <w:r w:rsidRPr="00B9281D">
        <w:rPr>
          <w:rFonts w:asciiTheme="majorHAnsi" w:hAnsiTheme="majorHAnsi"/>
        </w:rPr>
        <w:t xml:space="preserve">i dokumentach programowych, o których mowa w </w:t>
      </w:r>
      <w:r w:rsidR="00E14490" w:rsidRPr="00B9281D">
        <w:rPr>
          <w:rFonts w:asciiTheme="majorHAnsi" w:hAnsiTheme="majorHAnsi"/>
        </w:rPr>
        <w:t>ustawie z dnia 6 grudnia 2006 roku</w:t>
      </w:r>
      <w:r w:rsidRPr="00B9281D">
        <w:rPr>
          <w:rFonts w:asciiTheme="majorHAnsi" w:hAnsiTheme="majorHAnsi"/>
        </w:rPr>
        <w:t xml:space="preserve"> o zasadach prowadzenia polityki rozwoju (Dz. U. z 201</w:t>
      </w:r>
      <w:r w:rsidR="0094649A">
        <w:rPr>
          <w:rFonts w:asciiTheme="majorHAnsi" w:hAnsiTheme="majorHAnsi"/>
        </w:rPr>
        <w:t>7</w:t>
      </w:r>
      <w:r w:rsidRPr="00B9281D">
        <w:rPr>
          <w:rFonts w:asciiTheme="majorHAnsi" w:hAnsiTheme="majorHAnsi"/>
        </w:rPr>
        <w:t xml:space="preserve"> r. poz. </w:t>
      </w:r>
      <w:r w:rsidR="0094649A">
        <w:rPr>
          <w:rFonts w:asciiTheme="majorHAnsi" w:hAnsiTheme="majorHAnsi"/>
        </w:rPr>
        <w:t>1376</w:t>
      </w:r>
      <w:r w:rsidRPr="00B9281D">
        <w:rPr>
          <w:rFonts w:asciiTheme="majorHAnsi" w:hAnsiTheme="majorHAnsi"/>
        </w:rPr>
        <w:t>, z późn. zm.). Ponadto została również zapewniona zasada adekwatności i komplementarności celów Programu z innymi dokumentami strategicznymi i programowymi szczebla krajowe</w:t>
      </w:r>
      <w:r w:rsidR="00E14490" w:rsidRPr="00B9281D">
        <w:rPr>
          <w:rFonts w:asciiTheme="majorHAnsi" w:hAnsiTheme="majorHAnsi"/>
        </w:rPr>
        <w:t xml:space="preserve">go </w:t>
      </w:r>
      <w:r w:rsidRPr="00B9281D">
        <w:rPr>
          <w:rFonts w:asciiTheme="majorHAnsi" w:hAnsiTheme="majorHAnsi"/>
        </w:rPr>
        <w:t xml:space="preserve">i wojewódzkiego. </w:t>
      </w:r>
    </w:p>
    <w:p w:rsidR="005E5612" w:rsidRPr="00B9281D" w:rsidRDefault="005E5612" w:rsidP="005E5612">
      <w:pPr>
        <w:ind w:firstLine="340"/>
        <w:rPr>
          <w:rFonts w:asciiTheme="majorHAnsi" w:hAnsiTheme="majorHAnsi"/>
        </w:rPr>
      </w:pPr>
      <w:r w:rsidRPr="00B9281D">
        <w:rPr>
          <w:rFonts w:asciiTheme="majorHAnsi" w:hAnsiTheme="majorHAnsi"/>
        </w:rPr>
        <w:t xml:space="preserve">Cele i kierunki interwencji Programu oraz działania zmierzające do poprawy stanu środowiska zostały wskazane w ramach poszczególnych obszarów interwencji: </w:t>
      </w:r>
    </w:p>
    <w:p w:rsidR="005E5612" w:rsidRPr="00B9281D" w:rsidRDefault="005E5612" w:rsidP="005E5612">
      <w:pPr>
        <w:pStyle w:val="Akapitzlist"/>
        <w:numPr>
          <w:ilvl w:val="0"/>
          <w:numId w:val="9"/>
        </w:numPr>
        <w:rPr>
          <w:rFonts w:asciiTheme="majorHAnsi" w:hAnsiTheme="majorHAnsi"/>
        </w:rPr>
      </w:pPr>
      <w:r w:rsidRPr="00B9281D">
        <w:rPr>
          <w:rFonts w:asciiTheme="majorHAnsi" w:hAnsiTheme="majorHAnsi"/>
        </w:rPr>
        <w:t>ochrona klimatu i jakości powietrza;</w:t>
      </w:r>
    </w:p>
    <w:p w:rsidR="005E5612" w:rsidRPr="00B9281D" w:rsidRDefault="005E5612" w:rsidP="005E5612">
      <w:pPr>
        <w:pStyle w:val="Akapitzlist"/>
        <w:numPr>
          <w:ilvl w:val="0"/>
          <w:numId w:val="9"/>
        </w:numPr>
        <w:rPr>
          <w:rFonts w:asciiTheme="majorHAnsi" w:hAnsiTheme="majorHAnsi"/>
        </w:rPr>
      </w:pPr>
      <w:r w:rsidRPr="00B9281D">
        <w:rPr>
          <w:rFonts w:asciiTheme="majorHAnsi" w:hAnsiTheme="majorHAnsi"/>
        </w:rPr>
        <w:t>zagrożenie hałasem;</w:t>
      </w:r>
    </w:p>
    <w:p w:rsidR="005E5612" w:rsidRPr="00B9281D" w:rsidRDefault="005E5612" w:rsidP="005E5612">
      <w:pPr>
        <w:pStyle w:val="Akapitzlist"/>
        <w:numPr>
          <w:ilvl w:val="0"/>
          <w:numId w:val="9"/>
        </w:numPr>
        <w:rPr>
          <w:rFonts w:asciiTheme="majorHAnsi" w:hAnsiTheme="majorHAnsi"/>
        </w:rPr>
      </w:pPr>
      <w:r w:rsidRPr="00B9281D">
        <w:rPr>
          <w:rFonts w:asciiTheme="majorHAnsi" w:hAnsiTheme="majorHAnsi"/>
        </w:rPr>
        <w:t>pola elektromagnetyczne;</w:t>
      </w:r>
    </w:p>
    <w:p w:rsidR="005E5612" w:rsidRPr="00B9281D" w:rsidRDefault="005E5612" w:rsidP="005E5612">
      <w:pPr>
        <w:pStyle w:val="Akapitzlist"/>
        <w:numPr>
          <w:ilvl w:val="0"/>
          <w:numId w:val="9"/>
        </w:numPr>
        <w:rPr>
          <w:rFonts w:asciiTheme="majorHAnsi" w:hAnsiTheme="majorHAnsi"/>
        </w:rPr>
      </w:pPr>
      <w:r w:rsidRPr="00B9281D">
        <w:rPr>
          <w:rFonts w:asciiTheme="majorHAnsi" w:hAnsiTheme="majorHAnsi"/>
        </w:rPr>
        <w:t>gospodarowanie wodami;</w:t>
      </w:r>
    </w:p>
    <w:p w:rsidR="005E5612" w:rsidRPr="00B9281D" w:rsidRDefault="005E5612" w:rsidP="005E5612">
      <w:pPr>
        <w:pStyle w:val="Akapitzlist"/>
        <w:numPr>
          <w:ilvl w:val="0"/>
          <w:numId w:val="9"/>
        </w:numPr>
        <w:rPr>
          <w:rFonts w:asciiTheme="majorHAnsi" w:hAnsiTheme="majorHAnsi"/>
        </w:rPr>
      </w:pPr>
      <w:r w:rsidRPr="00B9281D">
        <w:rPr>
          <w:rFonts w:asciiTheme="majorHAnsi" w:hAnsiTheme="majorHAnsi"/>
        </w:rPr>
        <w:t>gospodarka wodno-ściekowa;</w:t>
      </w:r>
    </w:p>
    <w:p w:rsidR="005E5612" w:rsidRPr="00B9281D" w:rsidRDefault="005E5612" w:rsidP="005E5612">
      <w:pPr>
        <w:pStyle w:val="Akapitzlist"/>
        <w:numPr>
          <w:ilvl w:val="0"/>
          <w:numId w:val="9"/>
        </w:numPr>
        <w:rPr>
          <w:rFonts w:asciiTheme="majorHAnsi" w:hAnsiTheme="majorHAnsi"/>
        </w:rPr>
      </w:pPr>
      <w:r w:rsidRPr="00B9281D">
        <w:rPr>
          <w:rFonts w:asciiTheme="majorHAnsi" w:hAnsiTheme="majorHAnsi"/>
        </w:rPr>
        <w:t>zasoby geologiczne;</w:t>
      </w:r>
    </w:p>
    <w:p w:rsidR="005E5612" w:rsidRPr="00B9281D" w:rsidRDefault="005E5612" w:rsidP="005E5612">
      <w:pPr>
        <w:pStyle w:val="Akapitzlist"/>
        <w:numPr>
          <w:ilvl w:val="0"/>
          <w:numId w:val="9"/>
        </w:numPr>
        <w:rPr>
          <w:rFonts w:asciiTheme="majorHAnsi" w:hAnsiTheme="majorHAnsi"/>
        </w:rPr>
      </w:pPr>
      <w:r w:rsidRPr="00B9281D">
        <w:rPr>
          <w:rFonts w:asciiTheme="majorHAnsi" w:hAnsiTheme="majorHAnsi"/>
        </w:rPr>
        <w:t>gleby;</w:t>
      </w:r>
    </w:p>
    <w:p w:rsidR="005E5612" w:rsidRPr="00B9281D" w:rsidRDefault="005E5612" w:rsidP="005E5612">
      <w:pPr>
        <w:pStyle w:val="Akapitzlist"/>
        <w:numPr>
          <w:ilvl w:val="0"/>
          <w:numId w:val="9"/>
        </w:numPr>
        <w:rPr>
          <w:rFonts w:asciiTheme="majorHAnsi" w:hAnsiTheme="majorHAnsi"/>
        </w:rPr>
      </w:pPr>
      <w:r w:rsidRPr="00B9281D">
        <w:rPr>
          <w:rFonts w:asciiTheme="majorHAnsi" w:hAnsiTheme="majorHAnsi"/>
        </w:rPr>
        <w:t>gospodarka odpadami i zapobieganie powstawaniu odpadów;</w:t>
      </w:r>
    </w:p>
    <w:p w:rsidR="005E5612" w:rsidRPr="00B9281D" w:rsidRDefault="005E5612" w:rsidP="005E5612">
      <w:pPr>
        <w:pStyle w:val="Akapitzlist"/>
        <w:numPr>
          <w:ilvl w:val="0"/>
          <w:numId w:val="9"/>
        </w:numPr>
        <w:rPr>
          <w:rFonts w:asciiTheme="majorHAnsi" w:hAnsiTheme="majorHAnsi"/>
        </w:rPr>
      </w:pPr>
      <w:r w:rsidRPr="00B9281D">
        <w:rPr>
          <w:rFonts w:asciiTheme="majorHAnsi" w:hAnsiTheme="majorHAnsi"/>
        </w:rPr>
        <w:t>zasoby przyrodnicze;</w:t>
      </w:r>
    </w:p>
    <w:p w:rsidR="005E5612" w:rsidRPr="00B9281D" w:rsidRDefault="005E5612" w:rsidP="005E5612">
      <w:pPr>
        <w:pStyle w:val="Akapitzlist"/>
        <w:numPr>
          <w:ilvl w:val="0"/>
          <w:numId w:val="9"/>
        </w:numPr>
        <w:rPr>
          <w:rFonts w:asciiTheme="majorHAnsi" w:hAnsiTheme="majorHAnsi"/>
        </w:rPr>
      </w:pPr>
      <w:r w:rsidRPr="00B9281D">
        <w:rPr>
          <w:rFonts w:asciiTheme="majorHAnsi" w:hAnsiTheme="majorHAnsi"/>
        </w:rPr>
        <w:t xml:space="preserve">zagrożenie poważnymi awariami. </w:t>
      </w:r>
    </w:p>
    <w:p w:rsidR="005E5612" w:rsidRPr="00B9281D" w:rsidRDefault="005E5612" w:rsidP="008263F1">
      <w:pPr>
        <w:ind w:firstLine="340"/>
        <w:rPr>
          <w:rFonts w:asciiTheme="majorHAnsi" w:hAnsiTheme="majorHAnsi"/>
        </w:rPr>
      </w:pPr>
      <w:r w:rsidRPr="00B9281D">
        <w:rPr>
          <w:rFonts w:asciiTheme="majorHAnsi" w:hAnsiTheme="majorHAnsi"/>
        </w:rPr>
        <w:t xml:space="preserve">Poza głównymi obszarami interwencji w strategii ochrony środowiska uwzględniono również zagadnienia horyzontalne takie, jak </w:t>
      </w:r>
      <w:r w:rsidR="008263F1" w:rsidRPr="00B9281D">
        <w:rPr>
          <w:rFonts w:asciiTheme="majorHAnsi" w:hAnsiTheme="majorHAnsi"/>
        </w:rPr>
        <w:t xml:space="preserve">adaptacja do zmian klimatu, nadzwyczajne zagrożenia środowiska, </w:t>
      </w:r>
      <w:r w:rsidRPr="00B9281D">
        <w:rPr>
          <w:rFonts w:asciiTheme="majorHAnsi" w:hAnsiTheme="majorHAnsi"/>
        </w:rPr>
        <w:t>działania edukacyjne</w:t>
      </w:r>
      <w:r w:rsidR="008263F1" w:rsidRPr="00B9281D">
        <w:rPr>
          <w:rFonts w:asciiTheme="majorHAnsi" w:hAnsiTheme="majorHAnsi"/>
        </w:rPr>
        <w:t xml:space="preserve"> czy </w:t>
      </w:r>
      <w:r w:rsidRPr="00B9281D">
        <w:rPr>
          <w:rFonts w:asciiTheme="majorHAnsi" w:hAnsiTheme="majorHAnsi"/>
        </w:rPr>
        <w:t xml:space="preserve">monitoring środowiska. </w:t>
      </w:r>
    </w:p>
    <w:p w:rsidR="000753B8" w:rsidRPr="00B9281D" w:rsidRDefault="000753B8" w:rsidP="000753B8">
      <w:pPr>
        <w:ind w:firstLine="340"/>
        <w:rPr>
          <w:rFonts w:asciiTheme="majorHAnsi" w:hAnsiTheme="majorHAnsi"/>
        </w:rPr>
      </w:pPr>
      <w:r w:rsidRPr="00B9281D">
        <w:rPr>
          <w:rFonts w:asciiTheme="majorHAnsi" w:hAnsiTheme="majorHAnsi"/>
        </w:rPr>
        <w:t>Program zawiera harmonogram rzeczowo-finansowy działań planowanych do realizacji w latach 2017-2020</w:t>
      </w:r>
      <w:r w:rsidR="008263F1" w:rsidRPr="00B9281D">
        <w:rPr>
          <w:rFonts w:asciiTheme="majorHAnsi" w:hAnsiTheme="majorHAnsi"/>
        </w:rPr>
        <w:t xml:space="preserve"> tj.</w:t>
      </w:r>
      <w:r w:rsidRPr="00B9281D">
        <w:rPr>
          <w:rFonts w:asciiTheme="majorHAnsi" w:hAnsiTheme="majorHAnsi"/>
        </w:rPr>
        <w:t xml:space="preserve">: zadań własnych samorządu województwa kujawsko-pomorskiego oraz zadań monitorowanych realizowanych przez jednostki samorządu terytorialnego czy instytucje odpowiedzialne za realizację polityki </w:t>
      </w:r>
      <w:r w:rsidR="008263F1" w:rsidRPr="00B9281D">
        <w:rPr>
          <w:rFonts w:asciiTheme="majorHAnsi" w:hAnsiTheme="majorHAnsi"/>
        </w:rPr>
        <w:br/>
      </w:r>
      <w:r w:rsidRPr="00B9281D">
        <w:rPr>
          <w:rFonts w:asciiTheme="majorHAnsi" w:hAnsiTheme="majorHAnsi"/>
        </w:rPr>
        <w:t>w zakresie ochrony środowiska i zasobów przyrodniczych z terenu województwa kujawsko-pomorskiego.</w:t>
      </w:r>
    </w:p>
    <w:p w:rsidR="000753B8" w:rsidRPr="00B9281D" w:rsidRDefault="000753B8" w:rsidP="000753B8">
      <w:pPr>
        <w:ind w:firstLine="340"/>
        <w:rPr>
          <w:rFonts w:asciiTheme="majorHAnsi" w:hAnsiTheme="majorHAnsi"/>
        </w:rPr>
      </w:pPr>
      <w:r w:rsidRPr="00B9281D">
        <w:rPr>
          <w:rFonts w:asciiTheme="majorHAnsi" w:hAnsiTheme="majorHAnsi"/>
        </w:rPr>
        <w:lastRenderedPageBreak/>
        <w:t xml:space="preserve">Łączne nakłady finansowe na realizację działań objętych </w:t>
      </w:r>
      <w:r w:rsidRPr="00B9281D">
        <w:rPr>
          <w:rFonts w:asciiTheme="majorHAnsi" w:hAnsiTheme="majorHAnsi"/>
          <w:i/>
        </w:rPr>
        <w:t>Programem</w:t>
      </w:r>
      <w:r w:rsidRPr="00B9281D">
        <w:rPr>
          <w:rFonts w:asciiTheme="majorHAnsi" w:hAnsiTheme="majorHAnsi"/>
        </w:rPr>
        <w:t xml:space="preserve"> na lata 2017-2020 oszacowano na </w:t>
      </w:r>
      <w:r w:rsidR="00C40CC2" w:rsidRPr="00B9281D">
        <w:rPr>
          <w:rFonts w:asciiTheme="majorHAnsi" w:hAnsiTheme="majorHAnsi"/>
        </w:rPr>
        <w:br/>
        <w:t>8 896,5</w:t>
      </w:r>
      <w:r w:rsidRPr="00B9281D">
        <w:rPr>
          <w:rFonts w:asciiTheme="majorHAnsi" w:hAnsiTheme="majorHAnsi"/>
        </w:rPr>
        <w:t xml:space="preserve"> mln zł. Największe koszty zostały przewidziane dla realizacji działań w ramach obszaru </w:t>
      </w:r>
      <w:r w:rsidR="00C40CC2" w:rsidRPr="00B9281D">
        <w:rPr>
          <w:rFonts w:asciiTheme="majorHAnsi" w:hAnsiTheme="majorHAnsi"/>
        </w:rPr>
        <w:t>gospodarowanie wodami.</w:t>
      </w:r>
    </w:p>
    <w:p w:rsidR="005E5612" w:rsidRPr="00B9281D" w:rsidRDefault="005E5612" w:rsidP="000753B8">
      <w:pPr>
        <w:ind w:firstLine="340"/>
        <w:rPr>
          <w:rFonts w:asciiTheme="majorHAnsi" w:hAnsiTheme="majorHAnsi"/>
        </w:rPr>
      </w:pPr>
      <w:r w:rsidRPr="00B9281D">
        <w:rPr>
          <w:rFonts w:asciiTheme="majorHAnsi" w:hAnsiTheme="majorHAnsi"/>
        </w:rPr>
        <w:t xml:space="preserve">W Programie zostały wskazane główne źródła finansowania planowanych zadań. </w:t>
      </w:r>
    </w:p>
    <w:p w:rsidR="005E5612" w:rsidRPr="00B9281D" w:rsidRDefault="005E5612" w:rsidP="005E5612">
      <w:pPr>
        <w:ind w:firstLine="340"/>
        <w:rPr>
          <w:rFonts w:asciiTheme="majorHAnsi" w:hAnsiTheme="majorHAnsi"/>
        </w:rPr>
      </w:pPr>
      <w:r w:rsidRPr="00B9281D">
        <w:rPr>
          <w:rFonts w:asciiTheme="majorHAnsi" w:hAnsiTheme="majorHAnsi"/>
        </w:rPr>
        <w:t xml:space="preserve">W dokumencie został opisany proces realizacji </w:t>
      </w:r>
      <w:r w:rsidRPr="00B9281D">
        <w:rPr>
          <w:rFonts w:asciiTheme="majorHAnsi" w:hAnsiTheme="majorHAnsi"/>
          <w:i/>
        </w:rPr>
        <w:t>Programu</w:t>
      </w:r>
      <w:r w:rsidRPr="00B9281D">
        <w:rPr>
          <w:rFonts w:asciiTheme="majorHAnsi" w:hAnsiTheme="majorHAnsi"/>
        </w:rPr>
        <w:t>, na który składają się następujące elementy:</w:t>
      </w:r>
    </w:p>
    <w:p w:rsidR="005E5612" w:rsidRPr="00B9281D" w:rsidRDefault="005E5612" w:rsidP="005E5612">
      <w:pPr>
        <w:pStyle w:val="Akapitzlist"/>
        <w:numPr>
          <w:ilvl w:val="0"/>
          <w:numId w:val="10"/>
        </w:numPr>
        <w:rPr>
          <w:rFonts w:asciiTheme="majorHAnsi" w:hAnsiTheme="majorHAnsi"/>
        </w:rPr>
      </w:pPr>
      <w:r w:rsidRPr="00B9281D">
        <w:rPr>
          <w:rFonts w:asciiTheme="majorHAnsi" w:hAnsiTheme="majorHAnsi"/>
        </w:rPr>
        <w:t>współpraca z interesariu</w:t>
      </w:r>
      <w:r w:rsidR="000753B8" w:rsidRPr="00B9281D">
        <w:rPr>
          <w:rFonts w:asciiTheme="majorHAnsi" w:hAnsiTheme="majorHAnsi"/>
        </w:rPr>
        <w:t xml:space="preserve">szami/uczestnikami </w:t>
      </w:r>
      <w:r w:rsidR="000753B8" w:rsidRPr="00B9281D">
        <w:rPr>
          <w:rFonts w:asciiTheme="majorHAnsi" w:hAnsiTheme="majorHAnsi"/>
          <w:i/>
        </w:rPr>
        <w:t>P</w:t>
      </w:r>
      <w:r w:rsidRPr="00B9281D">
        <w:rPr>
          <w:rFonts w:asciiTheme="majorHAnsi" w:hAnsiTheme="majorHAnsi"/>
          <w:i/>
        </w:rPr>
        <w:t>rogramu</w:t>
      </w:r>
      <w:r w:rsidRPr="00B9281D">
        <w:rPr>
          <w:rFonts w:asciiTheme="majorHAnsi" w:hAnsiTheme="majorHAnsi"/>
        </w:rPr>
        <w:t>;</w:t>
      </w:r>
    </w:p>
    <w:p w:rsidR="005E5612" w:rsidRPr="00B9281D" w:rsidRDefault="005E5612" w:rsidP="005E5612">
      <w:pPr>
        <w:pStyle w:val="Akapitzlist"/>
        <w:numPr>
          <w:ilvl w:val="0"/>
          <w:numId w:val="10"/>
        </w:numPr>
        <w:rPr>
          <w:rFonts w:asciiTheme="majorHAnsi" w:hAnsiTheme="majorHAnsi"/>
        </w:rPr>
      </w:pPr>
      <w:r w:rsidRPr="00B9281D">
        <w:rPr>
          <w:rFonts w:asciiTheme="majorHAnsi" w:hAnsiTheme="majorHAnsi"/>
        </w:rPr>
        <w:t>wdrażanie i zarządzanie - instrumenty zarządzania;</w:t>
      </w:r>
    </w:p>
    <w:p w:rsidR="005E5612" w:rsidRPr="00B9281D" w:rsidRDefault="005E5612" w:rsidP="005E5612">
      <w:pPr>
        <w:pStyle w:val="Akapitzlist"/>
        <w:numPr>
          <w:ilvl w:val="0"/>
          <w:numId w:val="10"/>
        </w:numPr>
        <w:rPr>
          <w:rFonts w:asciiTheme="majorHAnsi" w:hAnsiTheme="majorHAnsi"/>
        </w:rPr>
      </w:pPr>
      <w:r w:rsidRPr="00B9281D">
        <w:rPr>
          <w:rFonts w:asciiTheme="majorHAnsi" w:hAnsiTheme="majorHAnsi"/>
        </w:rPr>
        <w:t>monitorowanie, w tym monitoring środowiska;</w:t>
      </w:r>
    </w:p>
    <w:p w:rsidR="005E5612" w:rsidRPr="00B9281D" w:rsidRDefault="005E5612" w:rsidP="005E5612">
      <w:pPr>
        <w:pStyle w:val="Akapitzlist"/>
        <w:numPr>
          <w:ilvl w:val="0"/>
          <w:numId w:val="10"/>
        </w:numPr>
        <w:rPr>
          <w:rFonts w:asciiTheme="majorHAnsi" w:hAnsiTheme="majorHAnsi"/>
        </w:rPr>
      </w:pPr>
      <w:r w:rsidRPr="00B9281D">
        <w:rPr>
          <w:rFonts w:asciiTheme="majorHAnsi" w:hAnsiTheme="majorHAnsi"/>
        </w:rPr>
        <w:t>okresowa sprawozdawczość;</w:t>
      </w:r>
    </w:p>
    <w:p w:rsidR="005E5612" w:rsidRPr="00B9281D" w:rsidRDefault="005E5612" w:rsidP="005E5612">
      <w:pPr>
        <w:pStyle w:val="Akapitzlist"/>
        <w:numPr>
          <w:ilvl w:val="0"/>
          <w:numId w:val="10"/>
        </w:numPr>
        <w:rPr>
          <w:rFonts w:asciiTheme="majorHAnsi" w:hAnsiTheme="majorHAnsi"/>
        </w:rPr>
      </w:pPr>
      <w:r w:rsidRPr="00B9281D">
        <w:rPr>
          <w:rFonts w:asciiTheme="majorHAnsi" w:hAnsiTheme="majorHAnsi"/>
        </w:rPr>
        <w:t>ewaluacja;</w:t>
      </w:r>
    </w:p>
    <w:p w:rsidR="005E5612" w:rsidRPr="00B9281D" w:rsidRDefault="005E5612" w:rsidP="005E5612">
      <w:pPr>
        <w:pStyle w:val="Akapitzlist"/>
        <w:numPr>
          <w:ilvl w:val="0"/>
          <w:numId w:val="10"/>
        </w:numPr>
        <w:rPr>
          <w:rFonts w:asciiTheme="majorHAnsi" w:hAnsiTheme="majorHAnsi"/>
        </w:rPr>
      </w:pPr>
      <w:r w:rsidRPr="00B9281D">
        <w:rPr>
          <w:rFonts w:asciiTheme="majorHAnsi" w:hAnsiTheme="majorHAnsi"/>
        </w:rPr>
        <w:t>aktualizacja.</w:t>
      </w:r>
    </w:p>
    <w:p w:rsidR="00786D65" w:rsidRPr="00B9281D" w:rsidRDefault="00786D65" w:rsidP="00786D65">
      <w:pPr>
        <w:ind w:firstLine="340"/>
        <w:rPr>
          <w:rFonts w:asciiTheme="majorHAnsi" w:hAnsiTheme="majorHAnsi"/>
        </w:rPr>
      </w:pPr>
      <w:r w:rsidRPr="00B9281D">
        <w:rPr>
          <w:rFonts w:asciiTheme="majorHAnsi" w:hAnsiTheme="majorHAnsi"/>
        </w:rPr>
        <w:t xml:space="preserve">Wdrażanie </w:t>
      </w:r>
      <w:r w:rsidRPr="00B9281D">
        <w:rPr>
          <w:rFonts w:asciiTheme="majorHAnsi" w:hAnsiTheme="majorHAnsi"/>
          <w:i/>
        </w:rPr>
        <w:t>Programu</w:t>
      </w:r>
      <w:r w:rsidRPr="00B9281D">
        <w:rPr>
          <w:rFonts w:asciiTheme="majorHAnsi" w:hAnsiTheme="majorHAnsi"/>
        </w:rPr>
        <w:t xml:space="preserve"> nastąpi przy współudziale wielu partnerów, wśród których należy wymienić: Urząd Marszałkowski Województwa Kujawsko-Pomorskiego, jednostki samorządu terytorialnego, instytucje ochrony środowiska i zasobów przyrody (Regionalna Dyrekcja Ochrony Środowiska w Bydgoszczy, Regionalna Dyrekcja Lasów Państwowych w Toruniu, Regionalny Zarząd Gospodarki Wodnej w Poznaniu, Gdańsku oraz Warszawie, Kujawsko-Pomorski Zarząd Melioracji i Urządzeń Wodnych we Włocławku), instytucje kontrolujące (Wojewódzki Inspektorat Ochrony Środowiska w Bydgoszczy, Wojewódzka Stacja Sanitarno-Epidemiologiczna w Bydgoszczy), zarządy dróg, zakłady przemysłowe i podmioty gospodarcze, mieszkańcy, organizacje pozarządowe, jednostki oświatowe i inne.</w:t>
      </w:r>
    </w:p>
    <w:p w:rsidR="005E5612" w:rsidRPr="00B9281D" w:rsidRDefault="005E5612" w:rsidP="005E5612">
      <w:pPr>
        <w:ind w:firstLine="340"/>
        <w:rPr>
          <w:rFonts w:asciiTheme="majorHAnsi" w:hAnsiTheme="majorHAnsi"/>
        </w:rPr>
      </w:pPr>
      <w:r w:rsidRPr="00B9281D">
        <w:rPr>
          <w:rFonts w:asciiTheme="majorHAnsi" w:hAnsiTheme="majorHAnsi"/>
        </w:rPr>
        <w:t>Kontrola i monitoring realizacji celów i zadań dokumentu obejmuje określenie stopnia wykonania działań:</w:t>
      </w:r>
    </w:p>
    <w:p w:rsidR="005E5612" w:rsidRPr="00B9281D" w:rsidRDefault="005E5612" w:rsidP="005E5612">
      <w:pPr>
        <w:pStyle w:val="Akapitzlist"/>
        <w:numPr>
          <w:ilvl w:val="0"/>
          <w:numId w:val="11"/>
        </w:numPr>
        <w:rPr>
          <w:rFonts w:asciiTheme="majorHAnsi" w:hAnsiTheme="majorHAnsi"/>
        </w:rPr>
      </w:pPr>
      <w:r w:rsidRPr="00B9281D">
        <w:rPr>
          <w:rFonts w:asciiTheme="majorHAnsi" w:hAnsiTheme="majorHAnsi"/>
        </w:rPr>
        <w:t>określenie stopnia realizacji przyjętych celów;</w:t>
      </w:r>
    </w:p>
    <w:p w:rsidR="005E5612" w:rsidRPr="00B9281D" w:rsidRDefault="005E5612" w:rsidP="005E5612">
      <w:pPr>
        <w:pStyle w:val="Akapitzlist"/>
        <w:numPr>
          <w:ilvl w:val="0"/>
          <w:numId w:val="11"/>
        </w:numPr>
        <w:rPr>
          <w:rFonts w:asciiTheme="majorHAnsi" w:hAnsiTheme="majorHAnsi"/>
        </w:rPr>
      </w:pPr>
      <w:r w:rsidRPr="00B9281D">
        <w:rPr>
          <w:rFonts w:asciiTheme="majorHAnsi" w:hAnsiTheme="majorHAnsi"/>
        </w:rPr>
        <w:t>ocenę rozbieżności pomiędzy przyjętymi celami i działaniami a ich wykonaniem;</w:t>
      </w:r>
    </w:p>
    <w:p w:rsidR="00786D65" w:rsidRPr="00B9281D" w:rsidRDefault="005E5612" w:rsidP="00786D65">
      <w:pPr>
        <w:pStyle w:val="Akapitzlist"/>
        <w:numPr>
          <w:ilvl w:val="0"/>
          <w:numId w:val="11"/>
        </w:numPr>
        <w:rPr>
          <w:rFonts w:asciiTheme="majorHAnsi" w:hAnsiTheme="majorHAnsi"/>
        </w:rPr>
      </w:pPr>
      <w:r w:rsidRPr="00B9281D">
        <w:rPr>
          <w:rFonts w:asciiTheme="majorHAnsi" w:hAnsiTheme="majorHAnsi"/>
        </w:rPr>
        <w:t>analizę przyczyn rozbieżności.</w:t>
      </w:r>
    </w:p>
    <w:p w:rsidR="00786D65" w:rsidRPr="00B9281D" w:rsidRDefault="00786D65" w:rsidP="00786D65">
      <w:pPr>
        <w:ind w:firstLine="360"/>
        <w:rPr>
          <w:rFonts w:asciiTheme="majorHAnsi" w:hAnsiTheme="majorHAnsi"/>
        </w:rPr>
      </w:pPr>
      <w:r w:rsidRPr="00B9281D">
        <w:rPr>
          <w:rFonts w:asciiTheme="majorHAnsi" w:hAnsiTheme="majorHAnsi"/>
        </w:rPr>
        <w:t xml:space="preserve">Podstawą monitoringu realizacji </w:t>
      </w:r>
      <w:r w:rsidRPr="00B9281D">
        <w:rPr>
          <w:rFonts w:asciiTheme="majorHAnsi" w:hAnsiTheme="majorHAnsi"/>
          <w:i/>
        </w:rPr>
        <w:t>Programu</w:t>
      </w:r>
      <w:r w:rsidRPr="00B9281D">
        <w:rPr>
          <w:rFonts w:asciiTheme="majorHAnsi" w:hAnsiTheme="majorHAnsi"/>
        </w:rPr>
        <w:t xml:space="preserve"> będzie sprawozdawczość oparta na wskaźnikach odzwierciedlających stan środowiska naturalnego i presję na środowisko oraz stan infrastruktury technicznej. </w:t>
      </w:r>
    </w:p>
    <w:p w:rsidR="00786D65" w:rsidRPr="00B9281D" w:rsidRDefault="00786D65" w:rsidP="00786D65">
      <w:pPr>
        <w:ind w:firstLine="360"/>
        <w:rPr>
          <w:rFonts w:asciiTheme="majorHAnsi" w:hAnsiTheme="majorHAnsi"/>
        </w:rPr>
      </w:pPr>
      <w:r w:rsidRPr="00B9281D">
        <w:rPr>
          <w:rFonts w:asciiTheme="majorHAnsi" w:hAnsiTheme="majorHAnsi"/>
        </w:rPr>
        <w:t xml:space="preserve">Zgodnie z </w:t>
      </w:r>
      <w:r w:rsidRPr="00B9281D">
        <w:rPr>
          <w:rFonts w:asciiTheme="majorHAnsi" w:hAnsiTheme="majorHAnsi"/>
          <w:i/>
        </w:rPr>
        <w:t>Wytycznymi do opracowania wojewódzkich, powiatowych i gminnych programów ochrony środowiska</w:t>
      </w:r>
      <w:r w:rsidRPr="00B9281D">
        <w:rPr>
          <w:rFonts w:asciiTheme="majorHAnsi" w:hAnsiTheme="majorHAnsi"/>
        </w:rPr>
        <w:t xml:space="preserve">, </w:t>
      </w:r>
      <w:r w:rsidRPr="00B9281D">
        <w:rPr>
          <w:rFonts w:asciiTheme="majorHAnsi" w:hAnsiTheme="majorHAnsi"/>
          <w:i/>
        </w:rPr>
        <w:t>Program</w:t>
      </w:r>
      <w:r w:rsidRPr="00B9281D">
        <w:rPr>
          <w:rFonts w:asciiTheme="majorHAnsi" w:hAnsiTheme="majorHAnsi"/>
        </w:rPr>
        <w:t xml:space="preserve"> zawiera również listę wskaźników rekomendowanych dla powiatowych programów ochrony środowiska, które powinny zostać uwzględnione przez powiaty w aktualizacjach tych programów. </w:t>
      </w:r>
    </w:p>
    <w:p w:rsidR="00786D65" w:rsidRPr="00B9281D" w:rsidRDefault="00786D65" w:rsidP="00786D65">
      <w:pPr>
        <w:ind w:firstLine="340"/>
        <w:rPr>
          <w:rFonts w:asciiTheme="majorHAnsi" w:hAnsiTheme="majorHAnsi"/>
        </w:rPr>
      </w:pPr>
      <w:r w:rsidRPr="00B9281D">
        <w:rPr>
          <w:rFonts w:asciiTheme="majorHAnsi" w:hAnsiTheme="majorHAnsi"/>
        </w:rPr>
        <w:t xml:space="preserve">Ocena stopnia wdrażania </w:t>
      </w:r>
      <w:r w:rsidRPr="00B9281D">
        <w:rPr>
          <w:rFonts w:asciiTheme="majorHAnsi" w:hAnsiTheme="majorHAnsi"/>
          <w:i/>
        </w:rPr>
        <w:t>Programu</w:t>
      </w:r>
      <w:r w:rsidRPr="00B9281D">
        <w:rPr>
          <w:rFonts w:asciiTheme="majorHAnsi" w:hAnsiTheme="majorHAnsi"/>
        </w:rPr>
        <w:t xml:space="preserve"> dokonywana będzie z częstotliwością co dwa lata. Zgodnie z ustawą Prawo ochrony środowiska (Dz. U. z 201</w:t>
      </w:r>
      <w:r w:rsidR="00716F8A">
        <w:rPr>
          <w:rFonts w:asciiTheme="majorHAnsi" w:hAnsiTheme="majorHAnsi"/>
        </w:rPr>
        <w:t>7</w:t>
      </w:r>
      <w:r w:rsidRPr="00B9281D">
        <w:rPr>
          <w:rFonts w:asciiTheme="majorHAnsi" w:hAnsiTheme="majorHAnsi"/>
        </w:rPr>
        <w:t xml:space="preserve"> r. poz. </w:t>
      </w:r>
      <w:r w:rsidR="00716F8A">
        <w:rPr>
          <w:rFonts w:asciiTheme="majorHAnsi" w:hAnsiTheme="majorHAnsi"/>
        </w:rPr>
        <w:t>519</w:t>
      </w:r>
      <w:r w:rsidRPr="00B9281D">
        <w:rPr>
          <w:rFonts w:asciiTheme="majorHAnsi" w:hAnsiTheme="majorHAnsi"/>
        </w:rPr>
        <w:t>, z późn. zm.) organ wykonawczy województwa sporządza co 2 lata raporty z wykonania programu, które przedstawia sejmikowi województwa, a następnie przekazuje do ministra właściwego do spraw środowiska.</w:t>
      </w:r>
    </w:p>
    <w:p w:rsidR="005E5612" w:rsidRPr="00B9281D" w:rsidRDefault="005E5612" w:rsidP="005E5612">
      <w:pPr>
        <w:ind w:firstLine="340"/>
        <w:rPr>
          <w:rFonts w:asciiTheme="majorHAnsi" w:hAnsiTheme="majorHAnsi"/>
        </w:rPr>
      </w:pPr>
      <w:r w:rsidRPr="00B9281D">
        <w:rPr>
          <w:rFonts w:asciiTheme="majorHAnsi" w:hAnsiTheme="majorHAnsi"/>
        </w:rPr>
        <w:t>Program przyjmuje się na czas do roku 2020. Na okres po 2020 roku będzie należało opracować nowy dokument bądź też zaktualizować dotychczasowy - zgodnie z kolejnymi krajowymi strategiami rozwoju obowiązującymi w obszarze środowisko.</w:t>
      </w:r>
    </w:p>
    <w:p w:rsidR="005E5612" w:rsidRPr="00B9281D" w:rsidRDefault="005E5612" w:rsidP="005E5612">
      <w:pPr>
        <w:ind w:firstLine="340"/>
        <w:rPr>
          <w:rFonts w:asciiTheme="majorHAnsi" w:hAnsiTheme="majorHAnsi"/>
        </w:rPr>
      </w:pPr>
      <w:r w:rsidRPr="00B9281D">
        <w:rPr>
          <w:rFonts w:asciiTheme="majorHAnsi" w:hAnsiTheme="majorHAnsi"/>
        </w:rPr>
        <w:t>W procesie opracowania Programu został uwzględniony udział społeczeństwa, który polegał na konsultacjach ze społeczeństwem poprzez umożliwienie zgłaszania wniosków, uwag i opinii.</w:t>
      </w:r>
    </w:p>
    <w:p w:rsidR="005E5612" w:rsidRPr="00B9281D" w:rsidRDefault="005E5612">
      <w:pPr>
        <w:spacing w:before="0" w:after="0" w:line="240" w:lineRule="auto"/>
        <w:jc w:val="left"/>
        <w:rPr>
          <w:rFonts w:asciiTheme="majorHAnsi" w:eastAsiaTheme="majorEastAsia" w:hAnsiTheme="majorHAnsi" w:cstheme="majorBidi"/>
          <w:bCs/>
          <w:caps/>
          <w:color w:val="FFFFFF" w:themeColor="background1"/>
          <w:sz w:val="28"/>
          <w:szCs w:val="28"/>
        </w:rPr>
      </w:pPr>
      <w:r w:rsidRPr="00B9281D">
        <w:rPr>
          <w:rFonts w:asciiTheme="majorHAnsi" w:hAnsiTheme="majorHAnsi"/>
        </w:rPr>
        <w:br w:type="page"/>
      </w:r>
    </w:p>
    <w:p w:rsidR="004E7BA5" w:rsidRPr="00B9281D" w:rsidRDefault="008751A2" w:rsidP="008751A2">
      <w:pPr>
        <w:pStyle w:val="Nagwek1"/>
        <w:rPr>
          <w:rFonts w:asciiTheme="majorHAnsi" w:hAnsiTheme="majorHAnsi"/>
        </w:rPr>
      </w:pPr>
      <w:bookmarkStart w:id="25" w:name="_Toc473892772"/>
      <w:bookmarkStart w:id="26" w:name="_Toc492554961"/>
      <w:r w:rsidRPr="00B9281D">
        <w:rPr>
          <w:rFonts w:asciiTheme="majorHAnsi" w:hAnsiTheme="majorHAnsi"/>
        </w:rPr>
        <w:lastRenderedPageBreak/>
        <w:t xml:space="preserve">4. </w:t>
      </w:r>
      <w:r w:rsidR="004A5E2E" w:rsidRPr="00B9281D">
        <w:rPr>
          <w:rFonts w:asciiTheme="majorHAnsi" w:hAnsiTheme="majorHAnsi"/>
        </w:rPr>
        <w:t>O</w:t>
      </w:r>
      <w:r w:rsidR="00622369" w:rsidRPr="00B9281D">
        <w:rPr>
          <w:rFonts w:asciiTheme="majorHAnsi" w:hAnsiTheme="majorHAnsi"/>
        </w:rPr>
        <w:t>cena stanu środowiska</w:t>
      </w:r>
      <w:bookmarkEnd w:id="2"/>
      <w:bookmarkEnd w:id="25"/>
      <w:bookmarkEnd w:id="26"/>
    </w:p>
    <w:p w:rsidR="00077F7C" w:rsidRPr="00B9281D" w:rsidRDefault="004A5E2E" w:rsidP="0095365F">
      <w:pPr>
        <w:pStyle w:val="Nagwek2"/>
        <w:rPr>
          <w:rFonts w:asciiTheme="majorHAnsi" w:hAnsiTheme="majorHAnsi"/>
        </w:rPr>
      </w:pPr>
      <w:bookmarkStart w:id="27" w:name="_Toc492554962"/>
      <w:bookmarkStart w:id="28" w:name="_Toc456229275"/>
      <w:bookmarkStart w:id="29" w:name="_Toc473892773"/>
      <w:r w:rsidRPr="00B9281D">
        <w:rPr>
          <w:rFonts w:asciiTheme="majorHAnsi" w:hAnsiTheme="majorHAnsi"/>
        </w:rPr>
        <w:t xml:space="preserve">4.1. </w:t>
      </w:r>
      <w:r w:rsidR="00077F7C" w:rsidRPr="00B9281D">
        <w:rPr>
          <w:rFonts w:asciiTheme="majorHAnsi" w:hAnsiTheme="majorHAnsi"/>
        </w:rPr>
        <w:t>Podstawowe informacje o województwie</w:t>
      </w:r>
      <w:bookmarkEnd w:id="27"/>
    </w:p>
    <w:p w:rsidR="00077F7C" w:rsidRPr="00B9281D" w:rsidRDefault="00077F7C" w:rsidP="00077F7C">
      <w:pPr>
        <w:ind w:firstLine="340"/>
        <w:rPr>
          <w:rFonts w:asciiTheme="majorHAnsi" w:hAnsiTheme="majorHAnsi"/>
        </w:rPr>
      </w:pPr>
      <w:r w:rsidRPr="00B9281D">
        <w:rPr>
          <w:rFonts w:asciiTheme="majorHAnsi" w:hAnsiTheme="majorHAnsi"/>
        </w:rPr>
        <w:t xml:space="preserve">Województwo kujawsko-pomorskie położone jest w północnej części centralnej Polski. Region leży </w:t>
      </w:r>
      <w:r w:rsidR="0048797E">
        <w:rPr>
          <w:rFonts w:asciiTheme="majorHAnsi" w:hAnsiTheme="majorHAnsi"/>
        </w:rPr>
        <w:br/>
      </w:r>
      <w:r w:rsidRPr="00B9281D">
        <w:rPr>
          <w:rFonts w:asciiTheme="majorHAnsi" w:hAnsiTheme="majorHAnsi"/>
        </w:rPr>
        <w:t>w obrębie Pojezierza Południowobałtyckiego. Znaczna większość województwa kujawsko-pomorskiego, poza Wysoczyzną Kłodawską (skrajnie południowo-wschodni fragment regionu), znajduje się w strefie krajobrazu młodoglacjalnego, ukształtowanego w zlodowaceniu bałtyckim. Osią województwa jest rzeka Wisła, płynąca w obrębie makroregionu: Pradolina Toruńsko-Eberswaldzka oraz w Dolina Dolnej Wisły. Obniżenie zajęte przez Wisłę otaczają wysoczyzny morenowe, charakteryzujące się dużym zróżnicowaniem rzeźby terenu, występowaniem form pagórkowatych oraz licznych jezior polodowcowych. Znajdują się one w makroregionach: Pojezierze Południowo-pomorskie (północny zachód), Pojezierze Chełmińsko-Dobrzyńskie (północny wschód), Pojezierze Wielkopolskie (południe). Dzielą się one na liczne mniejsze mezoregiony, co świadczy o bardzo zróżnicowanym krajobrazie województwa.</w:t>
      </w:r>
    </w:p>
    <w:p w:rsidR="00077F7C" w:rsidRPr="00B9281D" w:rsidRDefault="00077F7C" w:rsidP="00077F7C">
      <w:pPr>
        <w:ind w:firstLine="340"/>
        <w:rPr>
          <w:rFonts w:asciiTheme="majorHAnsi" w:hAnsiTheme="majorHAnsi"/>
        </w:rPr>
      </w:pPr>
      <w:r w:rsidRPr="00B9281D">
        <w:rPr>
          <w:rFonts w:asciiTheme="majorHAnsi" w:hAnsiTheme="majorHAnsi"/>
        </w:rPr>
        <w:t>Powierzchnia województwa kujawsko-pomorskiego wynosi 17 972 km</w:t>
      </w:r>
      <w:r w:rsidRPr="00B9281D">
        <w:rPr>
          <w:rFonts w:asciiTheme="majorHAnsi" w:hAnsiTheme="majorHAnsi"/>
          <w:vertAlign w:val="superscript"/>
        </w:rPr>
        <w:t>2</w:t>
      </w:r>
      <w:r w:rsidRPr="00B9281D">
        <w:rPr>
          <w:rFonts w:asciiTheme="majorHAnsi" w:hAnsiTheme="majorHAnsi"/>
        </w:rPr>
        <w:t xml:space="preserve"> (5,7% powierzchni kraju) i zamieszkiwane jest przez 2 086 210 osób (5,4% ludności kraju) – według danych Głównego Urzędu Statystycznego za rok 2015. Ponad poło</w:t>
      </w:r>
      <w:r w:rsidR="00E467EA" w:rsidRPr="00B9281D">
        <w:rPr>
          <w:rFonts w:asciiTheme="majorHAnsi" w:hAnsiTheme="majorHAnsi"/>
        </w:rPr>
        <w:t xml:space="preserve">wa  ludności województwa (59,6%) </w:t>
      </w:r>
      <w:r w:rsidRPr="00B9281D">
        <w:rPr>
          <w:rFonts w:asciiTheme="majorHAnsi" w:hAnsiTheme="majorHAnsi"/>
        </w:rPr>
        <w:t>mieszka w miastach, natomiast pozostałe 40,4% na wsi. Średnia gęstość zaludnienia w 2015 roku wynosiła 116 osób na km</w:t>
      </w:r>
      <w:r w:rsidRPr="00B9281D">
        <w:rPr>
          <w:rFonts w:asciiTheme="majorHAnsi" w:hAnsiTheme="majorHAnsi"/>
          <w:vertAlign w:val="superscript"/>
        </w:rPr>
        <w:t>2</w:t>
      </w:r>
      <w:r w:rsidRPr="00B9281D">
        <w:rPr>
          <w:rFonts w:asciiTheme="majorHAnsi" w:hAnsiTheme="majorHAnsi"/>
        </w:rPr>
        <w:t xml:space="preserve">. Na 100 mężczyzn w 2015 roku przypadało w województwie 106 kobiet. Współczynnik ten dla kraju wyniósł w 2015 roku 107. </w:t>
      </w:r>
      <w:r w:rsidRPr="00B9281D">
        <w:rPr>
          <w:rFonts w:asciiTheme="majorHAnsi" w:hAnsiTheme="majorHAnsi"/>
        </w:rPr>
        <w:br/>
        <w:t>W 2015 roku w województwie kujawsko-pomorskim odnotowano ujemny przyrost naturalny na poziomie 0,6 na 1000 ludności.</w:t>
      </w:r>
    </w:p>
    <w:p w:rsidR="00077F7C" w:rsidRPr="00B9281D" w:rsidRDefault="00077F7C" w:rsidP="00077F7C">
      <w:pPr>
        <w:ind w:firstLine="340"/>
        <w:rPr>
          <w:rFonts w:asciiTheme="majorHAnsi" w:hAnsiTheme="majorHAnsi"/>
        </w:rPr>
      </w:pPr>
      <w:r w:rsidRPr="00B9281D">
        <w:rPr>
          <w:rFonts w:asciiTheme="majorHAnsi" w:hAnsiTheme="majorHAnsi"/>
        </w:rPr>
        <w:t>Pod względem administracyjnym województwo kujawsko-pomorskie podzielone jest na 23 powiaty, w tym 19 ziemskich i 4 grodzkie (Bydgoszcz, Toruń, Włocławek, Grudziądz) oraz 144 gminy (17 gmin miejskich, 35 gmin miejsko-wiejskich oraz 92 gminy wiejskie). Sieć osadniczą tworzą 52 miasta oraz 3 583 miejscowości wiejskich.</w:t>
      </w:r>
    </w:p>
    <w:p w:rsidR="00077F7C" w:rsidRPr="00B9281D" w:rsidRDefault="00077F7C" w:rsidP="00077F7C">
      <w:pPr>
        <w:ind w:firstLine="340"/>
        <w:rPr>
          <w:rFonts w:asciiTheme="majorHAnsi" w:hAnsiTheme="majorHAnsi"/>
        </w:rPr>
      </w:pPr>
      <w:r w:rsidRPr="00B9281D">
        <w:rPr>
          <w:rFonts w:asciiTheme="majorHAnsi" w:hAnsiTheme="majorHAnsi"/>
        </w:rPr>
        <w:t>W strukturze użytkowania gruntów największy udział mają użytki rolne, których udział w łącznej powierzchni województwa wynosi 65,2% (1 171 551 ha). Wśród użytków rolnych największy udział mają grunty orne (84,8%). Łąki stanowią 7,2% użytków rolnych, pastwiska - 4,0%, a sady - 1,1%. Grunty leśne oraz zadrzewione i zakrzewione zajmują 438 794 ha (24,4%) ogólnej powierzchni województwa. Tereny zabudowane i zurbanizowane stanowią zaledwie 4,8%. Udział pozostałych form użytkowania gruntów jest nieznaczny.</w:t>
      </w:r>
    </w:p>
    <w:p w:rsidR="00077F7C" w:rsidRPr="00B9281D" w:rsidRDefault="00077F7C" w:rsidP="00077F7C">
      <w:pPr>
        <w:ind w:firstLine="340"/>
        <w:rPr>
          <w:rFonts w:asciiTheme="majorHAnsi" w:hAnsiTheme="majorHAnsi"/>
        </w:rPr>
      </w:pPr>
      <w:r w:rsidRPr="00B9281D">
        <w:rPr>
          <w:rFonts w:asciiTheme="majorHAnsi" w:hAnsiTheme="majorHAnsi"/>
        </w:rPr>
        <w:t>Według danych Głównego Urzędu Statystycznego w 2015 roku w województwie kujawsko-pomorskim zarejestrowanych w systemie REGON było 192 078 podmiotów gospodarczych. Stanowi to 4,7% zarejestrowanych podmiotów gospodarczych całego kraju. W sektorze publicznym województwa zarejestrowanych było 5 880 podmiotów, natomiast w sektorze prywatnym - 186 173.</w:t>
      </w:r>
    </w:p>
    <w:p w:rsidR="0095365F" w:rsidRPr="00B9281D" w:rsidRDefault="00077F7C" w:rsidP="0095365F">
      <w:pPr>
        <w:pStyle w:val="Nagwek2"/>
        <w:rPr>
          <w:rFonts w:asciiTheme="majorHAnsi" w:hAnsiTheme="majorHAnsi"/>
        </w:rPr>
      </w:pPr>
      <w:bookmarkStart w:id="30" w:name="_Toc492554963"/>
      <w:r w:rsidRPr="00B9281D">
        <w:rPr>
          <w:rFonts w:asciiTheme="majorHAnsi" w:hAnsiTheme="majorHAnsi"/>
        </w:rPr>
        <w:t xml:space="preserve">4.2. </w:t>
      </w:r>
      <w:r w:rsidR="004A5E2E" w:rsidRPr="00B9281D">
        <w:rPr>
          <w:rFonts w:asciiTheme="majorHAnsi" w:hAnsiTheme="majorHAnsi"/>
        </w:rPr>
        <w:t>O</w:t>
      </w:r>
      <w:r w:rsidR="0095365F" w:rsidRPr="00B9281D">
        <w:rPr>
          <w:rFonts w:asciiTheme="majorHAnsi" w:hAnsiTheme="majorHAnsi"/>
        </w:rPr>
        <w:t xml:space="preserve">chrona klimatu i </w:t>
      </w:r>
      <w:r w:rsidR="004A5E2E" w:rsidRPr="00B9281D">
        <w:rPr>
          <w:rFonts w:asciiTheme="majorHAnsi" w:hAnsiTheme="majorHAnsi"/>
        </w:rPr>
        <w:t>jakość powietrza</w:t>
      </w:r>
      <w:bookmarkEnd w:id="28"/>
      <w:bookmarkEnd w:id="29"/>
      <w:bookmarkEnd w:id="30"/>
    </w:p>
    <w:p w:rsidR="0095365F" w:rsidRPr="00B9281D" w:rsidRDefault="0095365F" w:rsidP="0095365F">
      <w:pPr>
        <w:pStyle w:val="Nagwek3"/>
        <w:rPr>
          <w:rFonts w:asciiTheme="majorHAnsi" w:hAnsiTheme="majorHAnsi"/>
        </w:rPr>
      </w:pPr>
      <w:bookmarkStart w:id="31" w:name="_Toc456229276"/>
      <w:bookmarkStart w:id="32" w:name="_Toc473892774"/>
      <w:bookmarkStart w:id="33" w:name="_Toc492554964"/>
      <w:r w:rsidRPr="00B9281D">
        <w:rPr>
          <w:rFonts w:asciiTheme="majorHAnsi" w:hAnsiTheme="majorHAnsi"/>
        </w:rPr>
        <w:t>4.</w:t>
      </w:r>
      <w:r w:rsidR="00077F7C" w:rsidRPr="00B9281D">
        <w:rPr>
          <w:rFonts w:asciiTheme="majorHAnsi" w:hAnsiTheme="majorHAnsi"/>
        </w:rPr>
        <w:t>2</w:t>
      </w:r>
      <w:r w:rsidRPr="00B9281D">
        <w:rPr>
          <w:rFonts w:asciiTheme="majorHAnsi" w:hAnsiTheme="majorHAnsi"/>
        </w:rPr>
        <w:t xml:space="preserve">.1. </w:t>
      </w:r>
      <w:bookmarkEnd w:id="31"/>
      <w:r w:rsidR="004A5E2E" w:rsidRPr="00B9281D">
        <w:rPr>
          <w:rFonts w:asciiTheme="majorHAnsi" w:hAnsiTheme="majorHAnsi"/>
        </w:rPr>
        <w:t>Klimat</w:t>
      </w:r>
      <w:bookmarkEnd w:id="32"/>
      <w:bookmarkEnd w:id="33"/>
    </w:p>
    <w:p w:rsidR="0095365F" w:rsidRPr="00B9281D" w:rsidRDefault="004A5E2E" w:rsidP="0095365F">
      <w:pPr>
        <w:pStyle w:val="Nagwek4"/>
        <w:rPr>
          <w:rFonts w:asciiTheme="majorHAnsi" w:hAnsiTheme="majorHAnsi"/>
        </w:rPr>
      </w:pPr>
      <w:bookmarkStart w:id="34" w:name="_Toc492554965"/>
      <w:r w:rsidRPr="00B9281D">
        <w:rPr>
          <w:rFonts w:asciiTheme="majorHAnsi" w:hAnsiTheme="majorHAnsi"/>
        </w:rPr>
        <w:t>4.</w:t>
      </w:r>
      <w:r w:rsidR="00077F7C" w:rsidRPr="00B9281D">
        <w:rPr>
          <w:rFonts w:asciiTheme="majorHAnsi" w:hAnsiTheme="majorHAnsi"/>
        </w:rPr>
        <w:t>2</w:t>
      </w:r>
      <w:r w:rsidRPr="00B9281D">
        <w:rPr>
          <w:rFonts w:asciiTheme="majorHAnsi" w:hAnsiTheme="majorHAnsi"/>
        </w:rPr>
        <w:t>.1.1. W</w:t>
      </w:r>
      <w:r w:rsidR="0095365F" w:rsidRPr="00B9281D">
        <w:rPr>
          <w:rFonts w:asciiTheme="majorHAnsi" w:hAnsiTheme="majorHAnsi"/>
        </w:rPr>
        <w:t>arunki klimatyczne</w:t>
      </w:r>
      <w:bookmarkEnd w:id="34"/>
    </w:p>
    <w:p w:rsidR="00834851" w:rsidRPr="00B9281D" w:rsidRDefault="00834851" w:rsidP="00834851">
      <w:pPr>
        <w:ind w:firstLine="340"/>
        <w:rPr>
          <w:rFonts w:asciiTheme="majorHAnsi" w:hAnsiTheme="majorHAnsi"/>
        </w:rPr>
      </w:pPr>
      <w:r w:rsidRPr="00B9281D">
        <w:rPr>
          <w:rFonts w:asciiTheme="majorHAnsi" w:hAnsiTheme="majorHAnsi"/>
        </w:rPr>
        <w:t xml:space="preserve">Województwo kujawsko-pomorskie, podobnie jak cały obszar Polski, położone jest w strefie klimatu umiarkowanego ciepłego przejściowego, pomiędzy klimatem kontynentalnym Europy Wschodniej a klimatem oceanicznym Europy Zachodniej. Cechy klimatu uwarunkowane są wpływami rozległych obszarów lądowych na wschodzie oraz wpływem Oceanu Atlantyckiego. Jedną z przyczyn przejściowości klimatycznej są warunki orograficzne, między innymi brak łańcuchów górskich o orientacji południkowej, sprzyjający przenikaniu </w:t>
      </w:r>
      <w:r w:rsidR="009D31D1" w:rsidRPr="00B9281D">
        <w:rPr>
          <w:rFonts w:asciiTheme="majorHAnsi" w:hAnsiTheme="majorHAnsi"/>
        </w:rPr>
        <w:br/>
      </w:r>
      <w:r w:rsidRPr="00B9281D">
        <w:rPr>
          <w:rFonts w:asciiTheme="majorHAnsi" w:hAnsiTheme="majorHAnsi"/>
        </w:rPr>
        <w:lastRenderedPageBreak/>
        <w:t xml:space="preserve">z zachodu mas powietrza oceanicznego i mas powietrza kontynentalnego ze wschodu. Powoduje </w:t>
      </w:r>
      <w:r w:rsidR="009D31D1" w:rsidRPr="00B9281D">
        <w:rPr>
          <w:rFonts w:asciiTheme="majorHAnsi" w:hAnsiTheme="majorHAnsi"/>
        </w:rPr>
        <w:br/>
      </w:r>
      <w:r w:rsidRPr="00B9281D">
        <w:rPr>
          <w:rFonts w:asciiTheme="majorHAnsi" w:hAnsiTheme="majorHAnsi"/>
        </w:rPr>
        <w:t>to w konsekwencji dużą zmienność typów pogody, zarówno w cyklu rocznym, jak i wieloleciu</w:t>
      </w:r>
      <w:r w:rsidR="009D31D1" w:rsidRPr="00B9281D">
        <w:rPr>
          <w:rStyle w:val="Odwoanieprzypisudolnego"/>
          <w:rFonts w:asciiTheme="majorHAnsi" w:hAnsiTheme="majorHAnsi"/>
        </w:rPr>
        <w:footnoteReference w:id="1"/>
      </w:r>
      <w:r w:rsidRPr="00B9281D">
        <w:rPr>
          <w:rFonts w:asciiTheme="majorHAnsi" w:hAnsiTheme="majorHAnsi"/>
        </w:rPr>
        <w:t>.</w:t>
      </w:r>
    </w:p>
    <w:p w:rsidR="00834851" w:rsidRPr="00B9281D" w:rsidRDefault="00834851" w:rsidP="00834851">
      <w:pPr>
        <w:ind w:firstLine="340"/>
        <w:rPr>
          <w:rFonts w:asciiTheme="majorHAnsi" w:hAnsiTheme="majorHAnsi"/>
        </w:rPr>
      </w:pPr>
      <w:r w:rsidRPr="00B9281D">
        <w:rPr>
          <w:rFonts w:asciiTheme="majorHAnsi" w:hAnsiTheme="majorHAnsi"/>
        </w:rPr>
        <w:t>Usłonecznienie definiowane jest jako czas bezpośredniego dopływu promieniowania słonecznego do powierzchni Ziemi. Liczba godzin ze Słońcem uzależniona jest od długości dnia oraz zachmurzenia ogólnego nieba. Według danych z lat 1951-2000 w województwie kujawsko-pomorskim średnia roczna suma godzin usłonecznienia rzeczywistego wynosi ok. 1550 h. W lecie średnie wartości wahają się między 650 a 700 godzin, natomiast w zimie liczba godzin słonecznych wynosi ok. 130. Według danych pomiarowych z miejscowości Toruń, średnie dobowe usłonecznienie wynosi około 4,4 godz., minimum notowane jest w grudniu (1,0 godz.), natomiast maksimum w czerwcu (7,6 godz.). Średnie usłonecznienie względne (stosunek usłonecznienia rzeczywistego do możliwego w danym miejscu) dla Torunia wynosi 33%</w:t>
      </w:r>
      <w:r w:rsidR="009D31D1" w:rsidRPr="00B9281D">
        <w:rPr>
          <w:rStyle w:val="Odwoanieprzypisudolnego"/>
          <w:rFonts w:asciiTheme="majorHAnsi" w:hAnsiTheme="majorHAnsi"/>
        </w:rPr>
        <w:footnoteReference w:id="2"/>
      </w:r>
      <w:r w:rsidRPr="00B9281D">
        <w:rPr>
          <w:rFonts w:asciiTheme="majorHAnsi" w:hAnsiTheme="majorHAnsi"/>
        </w:rPr>
        <w:t>.</w:t>
      </w:r>
    </w:p>
    <w:p w:rsidR="00834851" w:rsidRPr="00B9281D" w:rsidRDefault="00834851" w:rsidP="00834851">
      <w:pPr>
        <w:ind w:firstLine="340"/>
        <w:rPr>
          <w:rFonts w:asciiTheme="majorHAnsi" w:hAnsiTheme="majorHAnsi"/>
        </w:rPr>
      </w:pPr>
      <w:r w:rsidRPr="00B9281D">
        <w:rPr>
          <w:rFonts w:asciiTheme="majorHAnsi" w:hAnsiTheme="majorHAnsi"/>
        </w:rPr>
        <w:t>Ciśnienie atmosferyczne odnotowywane na obszarze województwa kujawsko-pomorskiego, podobnie jak dla całej Polski, zależy od położenia i stopnia rozbudowania głównych ośrodków ciśnienia nad Europą. W zimie pogoda jest wypadkową wspólnego działania Niżu Islandzkiego oraz Wyżu Syberyjskiego. Latem oddziaływanie Niżu Islandzkiego wyraźnie słabnie, rozbudowuje się z kolei Wyż Azorski, co przejawia się w napływie z zachodu stosunkowo wilgotnego powietrza pochodzenia morskiego. Średnie roczne ciśnienie w województwie kujawsko-pomorskim, zredukowane do poziomu morza, wynosi ok. 1015-1016 hPa</w:t>
      </w:r>
      <w:r w:rsidR="009D31D1" w:rsidRPr="00B9281D">
        <w:rPr>
          <w:rStyle w:val="Odwoanieprzypisudolnego"/>
          <w:rFonts w:asciiTheme="majorHAnsi" w:hAnsiTheme="majorHAnsi"/>
        </w:rPr>
        <w:footnoteReference w:id="3"/>
      </w:r>
      <w:r w:rsidRPr="00B9281D">
        <w:rPr>
          <w:rFonts w:asciiTheme="majorHAnsi" w:hAnsiTheme="majorHAnsi"/>
        </w:rPr>
        <w:t xml:space="preserve">. </w:t>
      </w:r>
    </w:p>
    <w:p w:rsidR="00834851" w:rsidRPr="00B9281D" w:rsidRDefault="00834851" w:rsidP="00834851">
      <w:pPr>
        <w:ind w:firstLine="340"/>
        <w:rPr>
          <w:rFonts w:asciiTheme="majorHAnsi" w:hAnsiTheme="majorHAnsi"/>
        </w:rPr>
      </w:pPr>
      <w:r w:rsidRPr="00B9281D">
        <w:rPr>
          <w:rFonts w:asciiTheme="majorHAnsi" w:hAnsiTheme="majorHAnsi"/>
        </w:rPr>
        <w:t>Średnia prędkość wiatru notowana na terenie województwa wynosi 3,1 m/s, z czego najwyższe wartości notuje się najczęściej w marcu (ok. 3,8 m/s), natomiast najniższe w sierpniu (ok. 2,5 m/s). Pod względem kierunku dominują wiatry z sektora zachodniego, północno-zachodniego i południowo-zachodniego. Znaczący jest również udział wiatrów wschodnich w miesiącach zimowych (</w:t>
      </w:r>
      <w:r w:rsidR="000C0118" w:rsidRPr="00B9281D">
        <w:rPr>
          <w:rFonts w:asciiTheme="majorHAnsi" w:hAnsiTheme="majorHAnsi"/>
        </w:rPr>
        <w:t>ok. 10%). Średnia</w:t>
      </w:r>
      <w:r w:rsidRPr="00B9281D">
        <w:rPr>
          <w:rFonts w:asciiTheme="majorHAnsi" w:hAnsiTheme="majorHAnsi"/>
        </w:rPr>
        <w:t xml:space="preserve"> roczna liczba dni z ciszą atmosferyczną wynosi 35,8 (ok. 9,8%), a największa częstotliwość ich występowania notowana jest w porze jesiennej (IX – XI)</w:t>
      </w:r>
      <w:r w:rsidR="009D31D1" w:rsidRPr="00B9281D">
        <w:rPr>
          <w:rStyle w:val="Odwoanieprzypisudolnego"/>
          <w:rFonts w:asciiTheme="majorHAnsi" w:hAnsiTheme="majorHAnsi"/>
        </w:rPr>
        <w:footnoteReference w:id="4"/>
      </w:r>
      <w:r w:rsidRPr="00B9281D">
        <w:rPr>
          <w:rFonts w:asciiTheme="majorHAnsi" w:hAnsiTheme="majorHAnsi"/>
        </w:rPr>
        <w:t>.</w:t>
      </w:r>
    </w:p>
    <w:p w:rsidR="00A70D51" w:rsidRPr="00B9281D" w:rsidRDefault="00834851" w:rsidP="00BC2F5D">
      <w:pPr>
        <w:ind w:firstLine="340"/>
        <w:rPr>
          <w:rFonts w:asciiTheme="majorHAnsi" w:eastAsia="Calibri" w:hAnsiTheme="majorHAnsi" w:cs="Times New Roman"/>
          <w:noProof/>
          <w:sz w:val="4"/>
          <w:szCs w:val="4"/>
          <w:lang w:eastAsia="pl-PL"/>
        </w:rPr>
      </w:pPr>
      <w:r w:rsidRPr="00B9281D">
        <w:rPr>
          <w:rFonts w:asciiTheme="majorHAnsi" w:hAnsiTheme="majorHAnsi"/>
        </w:rPr>
        <w:t xml:space="preserve">Województwo kujawsko-pomorskie charakteryzuje się średnią roczną temperaturą powietrza na poziomie 7-8°C. Latem (od czerwca do sierpnia) średnia temperatura osiąga 17°C, natomiast w zimie -1°C. Najcieplejszym miesiącem jest lipiec ze średnią na poziomie 18°C, z kolei najchłodniejszym styczeń (-2,3°C).  Absolutne maksimum temperatury w województwie zanotowano w miejscowości Kończewice 11 lipca 1959 roku </w:t>
      </w:r>
      <w:r w:rsidR="009D31D1" w:rsidRPr="00B9281D">
        <w:rPr>
          <w:rFonts w:asciiTheme="majorHAnsi" w:hAnsiTheme="majorHAnsi"/>
        </w:rPr>
        <w:br/>
      </w:r>
      <w:r w:rsidRPr="00B9281D">
        <w:rPr>
          <w:rFonts w:asciiTheme="majorHAnsi" w:hAnsiTheme="majorHAnsi"/>
        </w:rPr>
        <w:t>i wyniosło 39,6°C</w:t>
      </w:r>
      <w:r w:rsidRPr="00B9281D">
        <w:rPr>
          <w:rStyle w:val="Odwoanieprzypisudolnego"/>
          <w:rFonts w:asciiTheme="majorHAnsi" w:hAnsiTheme="majorHAnsi"/>
        </w:rPr>
        <w:footnoteReference w:id="5"/>
      </w:r>
      <w:r w:rsidR="00544040" w:rsidRPr="00B9281D">
        <w:rPr>
          <w:rFonts w:asciiTheme="majorHAnsi" w:hAnsiTheme="majorHAnsi"/>
        </w:rPr>
        <w:t xml:space="preserve">. </w:t>
      </w:r>
      <w:r w:rsidRPr="00B9281D">
        <w:rPr>
          <w:rFonts w:asciiTheme="majorHAnsi" w:hAnsiTheme="majorHAnsi"/>
        </w:rPr>
        <w:t xml:space="preserve">Z rocznym przebiegiem temperatury związany </w:t>
      </w:r>
      <w:r w:rsidR="000C0118" w:rsidRPr="00B9281D">
        <w:rPr>
          <w:rFonts w:asciiTheme="majorHAnsi" w:hAnsiTheme="majorHAnsi"/>
        </w:rPr>
        <w:t>jest okres</w:t>
      </w:r>
      <w:r w:rsidRPr="00B9281D">
        <w:rPr>
          <w:rFonts w:asciiTheme="majorHAnsi" w:hAnsiTheme="majorHAnsi"/>
        </w:rPr>
        <w:t xml:space="preserve"> wegetacyjny, którego czas trwania jest w województwie kujawsko-pomorskim stosunkowo mocno zróżnicowany i waha się od 210 dni na północnym-zachodzie do 220 na południowym zachodzie. Okres wegetacyjny rozpoczyna się zwykle między 31 marca a 5 kwietnia, natomiast kończy od 31 października do 5 listopada.</w:t>
      </w:r>
    </w:p>
    <w:p w:rsidR="00A70D51" w:rsidRPr="00B9281D" w:rsidRDefault="00A70D51" w:rsidP="00BC2F5D">
      <w:pPr>
        <w:pBdr>
          <w:top w:val="single" w:sz="4" w:space="1" w:color="auto"/>
          <w:left w:val="single" w:sz="4" w:space="4" w:color="auto"/>
          <w:bottom w:val="single" w:sz="4" w:space="1" w:color="auto"/>
          <w:right w:val="single" w:sz="4" w:space="4" w:color="auto"/>
        </w:pBdr>
        <w:spacing w:before="0" w:after="0" w:line="240" w:lineRule="auto"/>
        <w:jc w:val="center"/>
        <w:rPr>
          <w:rFonts w:asciiTheme="majorHAnsi" w:eastAsia="Calibri" w:hAnsiTheme="majorHAnsi" w:cs="Times New Roman"/>
          <w:sz w:val="22"/>
        </w:rPr>
      </w:pPr>
      <w:r w:rsidRPr="00B9281D">
        <w:rPr>
          <w:rFonts w:asciiTheme="majorHAnsi" w:eastAsia="Calibri" w:hAnsiTheme="majorHAnsi" w:cs="Times New Roman"/>
          <w:noProof/>
          <w:sz w:val="22"/>
          <w:lang w:eastAsia="pl-PL"/>
        </w:rPr>
        <w:lastRenderedPageBreak/>
        <w:drawing>
          <wp:inline distT="0" distB="0" distL="0" distR="0">
            <wp:extent cx="6110605" cy="5898151"/>
            <wp:effectExtent l="0" t="0" r="4445" b="762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2568" cy="5909699"/>
                    </a:xfrm>
                    <a:prstGeom prst="rect">
                      <a:avLst/>
                    </a:prstGeom>
                    <a:noFill/>
                    <a:ln>
                      <a:noFill/>
                    </a:ln>
                  </pic:spPr>
                </pic:pic>
              </a:graphicData>
            </a:graphic>
          </wp:inline>
        </w:drawing>
      </w:r>
    </w:p>
    <w:p w:rsidR="00A70D51" w:rsidRPr="00B9281D" w:rsidRDefault="00A70D51" w:rsidP="002B71ED">
      <w:pPr>
        <w:pBdr>
          <w:top w:val="single" w:sz="4" w:space="1" w:color="auto"/>
          <w:left w:val="single" w:sz="4" w:space="4" w:color="auto"/>
          <w:bottom w:val="single" w:sz="4" w:space="1" w:color="auto"/>
          <w:right w:val="single" w:sz="4" w:space="4" w:color="auto"/>
        </w:pBdr>
        <w:spacing w:before="0" w:after="0" w:line="240" w:lineRule="auto"/>
        <w:jc w:val="left"/>
        <w:rPr>
          <w:rFonts w:asciiTheme="majorHAnsi" w:eastAsia="Calibri" w:hAnsiTheme="majorHAnsi" w:cs="Times New Roman"/>
          <w:noProof/>
          <w:szCs w:val="20"/>
          <w:lang w:eastAsia="pl-PL"/>
        </w:rPr>
      </w:pPr>
      <w:r w:rsidRPr="00B9281D">
        <w:rPr>
          <w:rFonts w:asciiTheme="majorHAnsi" w:eastAsia="Calibri" w:hAnsiTheme="majorHAnsi" w:cs="Times New Roman"/>
          <w:b/>
          <w:noProof/>
          <w:szCs w:val="20"/>
          <w:lang w:eastAsia="pl-PL"/>
        </w:rPr>
        <w:t>Legen</w:t>
      </w:r>
      <w:r w:rsidRPr="00974F75">
        <w:rPr>
          <w:rFonts w:asciiTheme="majorHAnsi" w:eastAsia="Calibri" w:hAnsiTheme="majorHAnsi" w:cs="Times New Roman"/>
          <w:b/>
          <w:noProof/>
          <w:szCs w:val="20"/>
          <w:lang w:eastAsia="pl-PL"/>
        </w:rPr>
        <w:t>da</w:t>
      </w:r>
    </w:p>
    <w:p w:rsidR="00A70D51" w:rsidRPr="00B9281D" w:rsidRDefault="00A70D51" w:rsidP="00A70D51">
      <w:pPr>
        <w:pBdr>
          <w:top w:val="single" w:sz="4" w:space="1" w:color="auto"/>
          <w:left w:val="single" w:sz="4" w:space="4" w:color="auto"/>
          <w:bottom w:val="single" w:sz="4" w:space="1" w:color="auto"/>
          <w:right w:val="single" w:sz="4" w:space="4" w:color="auto"/>
        </w:pBdr>
        <w:spacing w:before="0" w:after="0" w:line="240" w:lineRule="auto"/>
        <w:jc w:val="left"/>
        <w:rPr>
          <w:rFonts w:asciiTheme="majorHAnsi" w:eastAsia="Calibri" w:hAnsiTheme="majorHAnsi" w:cs="Times New Roman"/>
          <w:noProof/>
          <w:szCs w:val="20"/>
          <w:lang w:eastAsia="pl-PL"/>
        </w:rPr>
      </w:pPr>
      <w:r w:rsidRPr="00B9281D">
        <w:rPr>
          <w:rFonts w:asciiTheme="majorHAnsi" w:eastAsia="Calibri" w:hAnsiTheme="majorHAnsi" w:cs="Times New Roman"/>
          <w:noProof/>
          <w:szCs w:val="20"/>
          <w:lang w:eastAsia="pl-PL"/>
        </w:rPr>
        <w:t>Średnia roczna temperatura powietrza</w:t>
      </w:r>
    </w:p>
    <w:p w:rsidR="00A70D51" w:rsidRPr="00B9281D" w:rsidRDefault="00A70D51" w:rsidP="00A70D51">
      <w:pPr>
        <w:pBdr>
          <w:top w:val="single" w:sz="4" w:space="1" w:color="auto"/>
          <w:left w:val="single" w:sz="4" w:space="4" w:color="auto"/>
          <w:bottom w:val="single" w:sz="4" w:space="1" w:color="auto"/>
          <w:right w:val="single" w:sz="4" w:space="4" w:color="auto"/>
        </w:pBdr>
        <w:spacing w:before="0" w:after="0" w:line="240" w:lineRule="auto"/>
        <w:jc w:val="left"/>
        <w:rPr>
          <w:rFonts w:asciiTheme="majorHAnsi" w:eastAsia="Calibri" w:hAnsiTheme="majorHAnsi" w:cs="Times New Roman"/>
          <w:noProof/>
          <w:szCs w:val="20"/>
          <w:lang w:eastAsia="pl-PL"/>
        </w:rPr>
      </w:pPr>
      <w:r w:rsidRPr="00B9281D">
        <w:rPr>
          <w:rFonts w:asciiTheme="majorHAnsi" w:eastAsia="Calibri" w:hAnsiTheme="majorHAnsi" w:cs="Times New Roman"/>
          <w:noProof/>
          <w:szCs w:val="20"/>
          <w:lang w:eastAsia="pl-PL"/>
        </w:rPr>
        <w:t>– 8,4 –  izolinie</w:t>
      </w:r>
    </w:p>
    <w:p w:rsidR="00A70D51" w:rsidRPr="00B9281D" w:rsidRDefault="00A70D51" w:rsidP="00A70D51">
      <w:pPr>
        <w:pBdr>
          <w:top w:val="single" w:sz="4" w:space="1" w:color="auto"/>
          <w:left w:val="single" w:sz="4" w:space="4" w:color="auto"/>
          <w:bottom w:val="single" w:sz="4" w:space="1" w:color="auto"/>
          <w:right w:val="single" w:sz="4" w:space="4" w:color="auto"/>
        </w:pBdr>
        <w:spacing w:before="0" w:after="0" w:line="240" w:lineRule="auto"/>
        <w:jc w:val="left"/>
        <w:rPr>
          <w:rFonts w:asciiTheme="majorHAnsi" w:eastAsia="Calibri" w:hAnsiTheme="majorHAnsi" w:cs="Times New Roman"/>
          <w:sz w:val="4"/>
          <w:szCs w:val="4"/>
        </w:rPr>
      </w:pPr>
    </w:p>
    <w:p w:rsidR="00A70D51" w:rsidRPr="00B9281D" w:rsidRDefault="00A70D51" w:rsidP="00AC4995">
      <w:pPr>
        <w:spacing w:after="0" w:line="259" w:lineRule="auto"/>
        <w:jc w:val="center"/>
        <w:rPr>
          <w:rFonts w:asciiTheme="majorHAnsi" w:eastAsia="Calibri" w:hAnsiTheme="majorHAnsi" w:cs="Times New Roman"/>
          <w:b/>
          <w:sz w:val="18"/>
          <w:szCs w:val="18"/>
        </w:rPr>
      </w:pPr>
      <w:bookmarkStart w:id="35" w:name="_Toc492549995"/>
      <w:r w:rsidRPr="00B9281D">
        <w:rPr>
          <w:rFonts w:asciiTheme="majorHAnsi" w:eastAsia="Calibri" w:hAnsiTheme="majorHAnsi" w:cs="Times New Roman"/>
          <w:b/>
          <w:sz w:val="18"/>
          <w:szCs w:val="18"/>
        </w:rPr>
        <w:t xml:space="preserve">Mapa </w:t>
      </w:r>
      <w:r w:rsidR="000055DA" w:rsidRPr="00B9281D">
        <w:rPr>
          <w:rFonts w:asciiTheme="majorHAnsi" w:eastAsia="Calibri" w:hAnsiTheme="majorHAnsi" w:cs="Times New Roman"/>
          <w:b/>
          <w:sz w:val="18"/>
          <w:szCs w:val="18"/>
        </w:rPr>
        <w:fldChar w:fldCharType="begin"/>
      </w:r>
      <w:r w:rsidRPr="00B9281D">
        <w:rPr>
          <w:rFonts w:asciiTheme="majorHAnsi" w:eastAsia="Calibri" w:hAnsiTheme="majorHAnsi" w:cs="Times New Roman"/>
          <w:b/>
          <w:sz w:val="18"/>
          <w:szCs w:val="18"/>
        </w:rPr>
        <w:instrText xml:space="preserve"> SEQ Mapa \* ARABIC </w:instrText>
      </w:r>
      <w:r w:rsidR="000055DA" w:rsidRPr="00B9281D">
        <w:rPr>
          <w:rFonts w:asciiTheme="majorHAnsi" w:eastAsia="Calibri" w:hAnsiTheme="majorHAnsi" w:cs="Times New Roman"/>
          <w:b/>
          <w:sz w:val="18"/>
          <w:szCs w:val="18"/>
        </w:rPr>
        <w:fldChar w:fldCharType="separate"/>
      </w:r>
      <w:r w:rsidR="00EA1F2A">
        <w:rPr>
          <w:rFonts w:asciiTheme="majorHAnsi" w:eastAsia="Calibri" w:hAnsiTheme="majorHAnsi" w:cs="Times New Roman"/>
          <w:b/>
          <w:noProof/>
          <w:sz w:val="18"/>
          <w:szCs w:val="18"/>
        </w:rPr>
        <w:t>1</w:t>
      </w:r>
      <w:r w:rsidR="000055DA" w:rsidRPr="00B9281D">
        <w:rPr>
          <w:rFonts w:asciiTheme="majorHAnsi" w:eastAsia="Calibri" w:hAnsiTheme="majorHAnsi" w:cs="Times New Roman"/>
          <w:b/>
          <w:sz w:val="18"/>
          <w:szCs w:val="18"/>
        </w:rPr>
        <w:fldChar w:fldCharType="end"/>
      </w:r>
      <w:r w:rsidRPr="00B9281D">
        <w:rPr>
          <w:rFonts w:asciiTheme="majorHAnsi" w:eastAsia="Calibri" w:hAnsiTheme="majorHAnsi" w:cs="Times New Roman"/>
          <w:b/>
          <w:sz w:val="18"/>
          <w:szCs w:val="18"/>
        </w:rPr>
        <w:t xml:space="preserve">. </w:t>
      </w:r>
      <w:r w:rsidRPr="00B9281D">
        <w:rPr>
          <w:rFonts w:asciiTheme="majorHAnsi" w:eastAsia="Calibri" w:hAnsiTheme="majorHAnsi" w:cs="Times New Roman"/>
          <w:bCs/>
          <w:sz w:val="18"/>
          <w:szCs w:val="18"/>
        </w:rPr>
        <w:t>Średnia roczna temperatura powietrza z wielolecia 1981-2010 na podstawie danych IMGW-PIB</w:t>
      </w:r>
      <w:bookmarkEnd w:id="35"/>
    </w:p>
    <w:p w:rsidR="00A70D51" w:rsidRPr="00B9281D" w:rsidRDefault="00A70D51" w:rsidP="00BC69AB">
      <w:pPr>
        <w:pStyle w:val="Legenda"/>
        <w:jc w:val="center"/>
        <w:rPr>
          <w:rFonts w:asciiTheme="majorHAnsi" w:eastAsia="Times New Roman" w:hAnsiTheme="majorHAnsi" w:cs="Times New Roman"/>
          <w:iCs/>
          <w:sz w:val="16"/>
          <w:szCs w:val="16"/>
          <w:lang w:bidi="en-US"/>
        </w:rPr>
      </w:pPr>
      <w:r w:rsidRPr="00B9281D">
        <w:rPr>
          <w:rFonts w:asciiTheme="majorHAnsi" w:eastAsia="Times New Roman" w:hAnsiTheme="majorHAnsi" w:cs="Times New Roman"/>
          <w:iCs/>
          <w:sz w:val="16"/>
          <w:szCs w:val="16"/>
          <w:lang w:bidi="en-US"/>
        </w:rPr>
        <w:t xml:space="preserve">źródło: Internetowy </w:t>
      </w:r>
      <w:r w:rsidRPr="00B9281D">
        <w:rPr>
          <w:rStyle w:val="PodtytuZnak"/>
          <w:iCs w:val="0"/>
        </w:rPr>
        <w:t>Atlas</w:t>
      </w:r>
      <w:r w:rsidRPr="00B9281D">
        <w:rPr>
          <w:rFonts w:asciiTheme="majorHAnsi" w:eastAsia="Times New Roman" w:hAnsiTheme="majorHAnsi" w:cs="Times New Roman"/>
          <w:iCs/>
          <w:sz w:val="16"/>
          <w:szCs w:val="16"/>
          <w:lang w:bidi="en-US"/>
        </w:rPr>
        <w:t xml:space="preserve"> Województwa Kujawsko-Pomorskiego </w:t>
      </w:r>
      <w:hyperlink r:id="rId13" w:history="1">
        <w:r w:rsidRPr="00B9281D">
          <w:rPr>
            <w:rFonts w:asciiTheme="majorHAnsi" w:eastAsia="Times New Roman" w:hAnsiTheme="majorHAnsi" w:cs="Times New Roman"/>
            <w:iCs/>
            <w:sz w:val="16"/>
            <w:szCs w:val="16"/>
            <w:lang w:bidi="en-US"/>
          </w:rPr>
          <w:t>http://atlas.kujawsko-pomorskie.pl</w:t>
        </w:r>
      </w:hyperlink>
    </w:p>
    <w:p w:rsidR="00A70D51" w:rsidRPr="00B9281D" w:rsidRDefault="00A70D51" w:rsidP="00BD40C2">
      <w:pPr>
        <w:ind w:firstLine="340"/>
        <w:rPr>
          <w:rFonts w:asciiTheme="majorHAnsi" w:hAnsiTheme="majorHAnsi"/>
        </w:rPr>
      </w:pPr>
    </w:p>
    <w:p w:rsidR="00A70D51" w:rsidRPr="00B9281D" w:rsidRDefault="00A70D51" w:rsidP="00A70D51">
      <w:pPr>
        <w:ind w:firstLine="340"/>
        <w:rPr>
          <w:rFonts w:asciiTheme="majorHAnsi" w:hAnsiTheme="majorHAnsi"/>
        </w:rPr>
      </w:pPr>
      <w:r w:rsidRPr="00B9281D">
        <w:rPr>
          <w:rFonts w:asciiTheme="majorHAnsi" w:hAnsiTheme="majorHAnsi"/>
        </w:rPr>
        <w:t>Południowa część województwa położona jest w strefie, w której odnotowuje się najniższe opady w Polsce. Średnie roczne sumy opadów w Toruniu dla wielolecia 1951-2000 wynoszą jedynie 522 mm. W województwie kujawsko-pomorskim roczne sumy opadów wahają się od poniżej 500 mm w części południowej, do ponad 600 mm w części wschodniej. Największe sumy opadów występują w lipcu, natomiast minima opadów notowane są w lutym i marcu</w:t>
      </w:r>
      <w:r w:rsidRPr="00B9281D">
        <w:rPr>
          <w:rStyle w:val="Odwoanieprzypisudolnego"/>
          <w:rFonts w:asciiTheme="majorHAnsi" w:hAnsiTheme="majorHAnsi"/>
        </w:rPr>
        <w:footnoteReference w:id="6"/>
      </w:r>
      <w:r w:rsidRPr="00B9281D">
        <w:rPr>
          <w:rFonts w:asciiTheme="majorHAnsi" w:hAnsiTheme="majorHAnsi"/>
        </w:rPr>
        <w:t>.</w:t>
      </w:r>
    </w:p>
    <w:p w:rsidR="00A70D51" w:rsidRPr="00B9281D" w:rsidRDefault="00A70D51" w:rsidP="00BC2F5D">
      <w:pPr>
        <w:pBdr>
          <w:top w:val="single" w:sz="4" w:space="1" w:color="auto"/>
          <w:left w:val="single" w:sz="4" w:space="4" w:color="auto"/>
          <w:bottom w:val="single" w:sz="4" w:space="1" w:color="auto"/>
          <w:right w:val="single" w:sz="4" w:space="4" w:color="auto"/>
        </w:pBdr>
        <w:spacing w:before="0" w:after="0" w:line="240" w:lineRule="auto"/>
        <w:jc w:val="center"/>
        <w:rPr>
          <w:rFonts w:asciiTheme="majorHAnsi" w:eastAsia="Calibri" w:hAnsiTheme="majorHAnsi" w:cs="Times New Roman"/>
          <w:sz w:val="22"/>
        </w:rPr>
      </w:pPr>
      <w:r w:rsidRPr="00B9281D">
        <w:rPr>
          <w:rFonts w:asciiTheme="majorHAnsi" w:eastAsia="Calibri" w:hAnsiTheme="majorHAnsi" w:cs="Times New Roman"/>
          <w:noProof/>
          <w:sz w:val="22"/>
          <w:lang w:eastAsia="pl-PL"/>
        </w:rPr>
        <w:lastRenderedPageBreak/>
        <w:drawing>
          <wp:inline distT="0" distB="0" distL="0" distR="0">
            <wp:extent cx="6096000" cy="5904238"/>
            <wp:effectExtent l="0" t="0" r="0" b="127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96982" cy="5905189"/>
                    </a:xfrm>
                    <a:prstGeom prst="rect">
                      <a:avLst/>
                    </a:prstGeom>
                    <a:noFill/>
                    <a:ln>
                      <a:noFill/>
                    </a:ln>
                  </pic:spPr>
                </pic:pic>
              </a:graphicData>
            </a:graphic>
          </wp:inline>
        </w:drawing>
      </w:r>
    </w:p>
    <w:p w:rsidR="00A70D51" w:rsidRPr="00B9281D" w:rsidRDefault="00A70D51" w:rsidP="009B3E00">
      <w:pPr>
        <w:pBdr>
          <w:top w:val="single" w:sz="4" w:space="1" w:color="auto"/>
          <w:left w:val="single" w:sz="4" w:space="4" w:color="auto"/>
          <w:bottom w:val="single" w:sz="4" w:space="1" w:color="auto"/>
          <w:right w:val="single" w:sz="4" w:space="4" w:color="auto"/>
        </w:pBdr>
        <w:spacing w:before="0" w:after="0" w:line="240" w:lineRule="auto"/>
        <w:jc w:val="left"/>
        <w:rPr>
          <w:rFonts w:asciiTheme="majorHAnsi" w:eastAsia="Calibri" w:hAnsiTheme="majorHAnsi" w:cs="Times New Roman"/>
          <w:b/>
          <w:noProof/>
          <w:szCs w:val="20"/>
          <w:lang w:eastAsia="pl-PL"/>
        </w:rPr>
      </w:pPr>
      <w:r w:rsidRPr="00B9281D">
        <w:rPr>
          <w:rFonts w:asciiTheme="majorHAnsi" w:eastAsia="Calibri" w:hAnsiTheme="majorHAnsi" w:cs="Times New Roman"/>
          <w:b/>
          <w:noProof/>
          <w:szCs w:val="20"/>
          <w:lang w:eastAsia="pl-PL"/>
        </w:rPr>
        <w:t>Legenda</w:t>
      </w:r>
    </w:p>
    <w:p w:rsidR="00A70D51" w:rsidRPr="00B9281D" w:rsidRDefault="00A70D51" w:rsidP="00A70D51">
      <w:pPr>
        <w:pBdr>
          <w:top w:val="single" w:sz="4" w:space="1" w:color="auto"/>
          <w:left w:val="single" w:sz="4" w:space="4" w:color="auto"/>
          <w:bottom w:val="single" w:sz="4" w:space="1" w:color="auto"/>
          <w:right w:val="single" w:sz="4" w:space="4" w:color="auto"/>
        </w:pBdr>
        <w:spacing w:before="0" w:after="0" w:line="240" w:lineRule="auto"/>
        <w:jc w:val="left"/>
        <w:rPr>
          <w:rFonts w:asciiTheme="majorHAnsi" w:eastAsia="Calibri" w:hAnsiTheme="majorHAnsi" w:cs="Times New Roman"/>
          <w:noProof/>
          <w:szCs w:val="20"/>
          <w:lang w:eastAsia="pl-PL"/>
        </w:rPr>
      </w:pPr>
      <w:r w:rsidRPr="00B9281D">
        <w:rPr>
          <w:rFonts w:asciiTheme="majorHAnsi" w:eastAsia="Calibri" w:hAnsiTheme="majorHAnsi" w:cs="Times New Roman"/>
          <w:noProof/>
          <w:szCs w:val="20"/>
          <w:lang w:eastAsia="pl-PL"/>
        </w:rPr>
        <w:t>Wysokość opadów atmosferycznych w ciągu roku [mm]</w:t>
      </w:r>
    </w:p>
    <w:p w:rsidR="00A70D51" w:rsidRPr="00B9281D" w:rsidRDefault="00A70D51" w:rsidP="00A70D51">
      <w:pPr>
        <w:pBdr>
          <w:top w:val="single" w:sz="4" w:space="1" w:color="auto"/>
          <w:left w:val="single" w:sz="4" w:space="4" w:color="auto"/>
          <w:bottom w:val="single" w:sz="4" w:space="1" w:color="auto"/>
          <w:right w:val="single" w:sz="4" w:space="4" w:color="auto"/>
        </w:pBdr>
        <w:spacing w:before="0" w:after="0" w:line="240" w:lineRule="auto"/>
        <w:jc w:val="left"/>
        <w:rPr>
          <w:rFonts w:asciiTheme="majorHAnsi" w:eastAsia="Calibri" w:hAnsiTheme="majorHAnsi" w:cs="Times New Roman"/>
          <w:noProof/>
          <w:szCs w:val="20"/>
          <w:lang w:eastAsia="pl-PL"/>
        </w:rPr>
      </w:pPr>
      <w:r w:rsidRPr="00B9281D">
        <w:rPr>
          <w:rFonts w:asciiTheme="majorHAnsi" w:eastAsia="Calibri" w:hAnsiTheme="majorHAnsi" w:cs="Times New Roman"/>
          <w:noProof/>
          <w:szCs w:val="20"/>
          <w:lang w:eastAsia="pl-PL"/>
        </w:rPr>
        <w:t>– 540 –  izolinie</w:t>
      </w:r>
    </w:p>
    <w:p w:rsidR="00A70D51" w:rsidRPr="00B9281D" w:rsidRDefault="00A70D51" w:rsidP="00A70D51">
      <w:pPr>
        <w:pBdr>
          <w:top w:val="single" w:sz="4" w:space="1" w:color="auto"/>
          <w:left w:val="single" w:sz="4" w:space="4" w:color="auto"/>
          <w:bottom w:val="single" w:sz="4" w:space="1" w:color="auto"/>
          <w:right w:val="single" w:sz="4" w:space="4" w:color="auto"/>
        </w:pBdr>
        <w:spacing w:before="0" w:after="0" w:line="240" w:lineRule="auto"/>
        <w:jc w:val="left"/>
        <w:rPr>
          <w:rFonts w:asciiTheme="majorHAnsi" w:eastAsia="Calibri" w:hAnsiTheme="majorHAnsi" w:cs="Times New Roman"/>
          <w:sz w:val="4"/>
          <w:szCs w:val="4"/>
        </w:rPr>
      </w:pPr>
    </w:p>
    <w:p w:rsidR="00A70D51" w:rsidRPr="00B9281D" w:rsidRDefault="00A70D51" w:rsidP="00AC4995">
      <w:pPr>
        <w:spacing w:after="0" w:line="259" w:lineRule="auto"/>
        <w:jc w:val="center"/>
        <w:rPr>
          <w:rFonts w:asciiTheme="majorHAnsi" w:eastAsia="Calibri" w:hAnsiTheme="majorHAnsi" w:cs="Times New Roman"/>
          <w:b/>
          <w:sz w:val="18"/>
          <w:szCs w:val="18"/>
        </w:rPr>
      </w:pPr>
      <w:bookmarkStart w:id="36" w:name="_Toc492549996"/>
      <w:r w:rsidRPr="00B9281D">
        <w:rPr>
          <w:rFonts w:asciiTheme="majorHAnsi" w:eastAsia="Calibri" w:hAnsiTheme="majorHAnsi" w:cs="Times New Roman"/>
          <w:b/>
          <w:sz w:val="18"/>
          <w:szCs w:val="18"/>
        </w:rPr>
        <w:t xml:space="preserve">Mapa </w:t>
      </w:r>
      <w:r w:rsidR="000055DA" w:rsidRPr="00B9281D">
        <w:rPr>
          <w:rFonts w:asciiTheme="majorHAnsi" w:eastAsia="Calibri" w:hAnsiTheme="majorHAnsi" w:cs="Times New Roman"/>
          <w:b/>
          <w:sz w:val="18"/>
          <w:szCs w:val="18"/>
        </w:rPr>
        <w:fldChar w:fldCharType="begin"/>
      </w:r>
      <w:r w:rsidRPr="00B9281D">
        <w:rPr>
          <w:rFonts w:asciiTheme="majorHAnsi" w:eastAsia="Calibri" w:hAnsiTheme="majorHAnsi" w:cs="Times New Roman"/>
          <w:b/>
          <w:sz w:val="18"/>
          <w:szCs w:val="18"/>
        </w:rPr>
        <w:instrText xml:space="preserve"> SEQ Mapa \* ARABIC </w:instrText>
      </w:r>
      <w:r w:rsidR="000055DA" w:rsidRPr="00B9281D">
        <w:rPr>
          <w:rFonts w:asciiTheme="majorHAnsi" w:eastAsia="Calibri" w:hAnsiTheme="majorHAnsi" w:cs="Times New Roman"/>
          <w:b/>
          <w:sz w:val="18"/>
          <w:szCs w:val="18"/>
        </w:rPr>
        <w:fldChar w:fldCharType="separate"/>
      </w:r>
      <w:r w:rsidR="00EA1F2A">
        <w:rPr>
          <w:rFonts w:asciiTheme="majorHAnsi" w:eastAsia="Calibri" w:hAnsiTheme="majorHAnsi" w:cs="Times New Roman"/>
          <w:b/>
          <w:noProof/>
          <w:sz w:val="18"/>
          <w:szCs w:val="18"/>
        </w:rPr>
        <w:t>2</w:t>
      </w:r>
      <w:r w:rsidR="000055DA" w:rsidRPr="00B9281D">
        <w:rPr>
          <w:rFonts w:asciiTheme="majorHAnsi" w:eastAsia="Calibri" w:hAnsiTheme="majorHAnsi" w:cs="Times New Roman"/>
          <w:b/>
          <w:sz w:val="18"/>
          <w:szCs w:val="18"/>
        </w:rPr>
        <w:fldChar w:fldCharType="end"/>
      </w:r>
      <w:r w:rsidRPr="00B9281D">
        <w:rPr>
          <w:rFonts w:asciiTheme="majorHAnsi" w:eastAsia="Calibri" w:hAnsiTheme="majorHAnsi" w:cs="Times New Roman"/>
          <w:b/>
          <w:sz w:val="18"/>
          <w:szCs w:val="18"/>
        </w:rPr>
        <w:t xml:space="preserve">. </w:t>
      </w:r>
      <w:r w:rsidRPr="00B9281D">
        <w:rPr>
          <w:rFonts w:asciiTheme="majorHAnsi" w:eastAsia="Calibri" w:hAnsiTheme="majorHAnsi" w:cs="Times New Roman"/>
          <w:bCs/>
          <w:sz w:val="18"/>
          <w:szCs w:val="18"/>
        </w:rPr>
        <w:t>Opady atmosferyczne z wielolecia 1981-2010 na podstawie danych IMGW-PIB</w:t>
      </w:r>
      <w:bookmarkEnd w:id="36"/>
    </w:p>
    <w:p w:rsidR="00A70D51" w:rsidRPr="00B9281D" w:rsidRDefault="00A70D51" w:rsidP="00BC69AB">
      <w:pPr>
        <w:pStyle w:val="Legenda"/>
        <w:jc w:val="center"/>
        <w:rPr>
          <w:rFonts w:asciiTheme="majorHAnsi" w:eastAsia="Times New Roman" w:hAnsiTheme="majorHAnsi" w:cs="Times New Roman"/>
          <w:iCs/>
          <w:sz w:val="16"/>
          <w:szCs w:val="16"/>
          <w:lang w:bidi="en-US"/>
        </w:rPr>
      </w:pPr>
      <w:r w:rsidRPr="00B9281D">
        <w:rPr>
          <w:rFonts w:asciiTheme="majorHAnsi" w:eastAsia="Times New Roman" w:hAnsiTheme="majorHAnsi" w:cs="Times New Roman"/>
          <w:iCs/>
          <w:sz w:val="16"/>
          <w:szCs w:val="16"/>
          <w:lang w:bidi="en-US"/>
        </w:rPr>
        <w:t xml:space="preserve">źródło: </w:t>
      </w:r>
      <w:r w:rsidRPr="00B9281D">
        <w:rPr>
          <w:rStyle w:val="PodtytuZnak"/>
        </w:rPr>
        <w:t>Internetowy</w:t>
      </w:r>
      <w:r w:rsidRPr="00B9281D">
        <w:rPr>
          <w:rFonts w:asciiTheme="majorHAnsi" w:eastAsia="Times New Roman" w:hAnsiTheme="majorHAnsi" w:cs="Times New Roman"/>
          <w:iCs/>
          <w:sz w:val="16"/>
          <w:szCs w:val="16"/>
          <w:lang w:bidi="en-US"/>
        </w:rPr>
        <w:t xml:space="preserve"> Atlas Województwa Kujawsko-Pomorskiego </w:t>
      </w:r>
      <w:hyperlink r:id="rId15" w:history="1">
        <w:r w:rsidRPr="00B9281D">
          <w:rPr>
            <w:rFonts w:asciiTheme="majorHAnsi" w:eastAsia="Times New Roman" w:hAnsiTheme="majorHAnsi" w:cs="Times New Roman"/>
            <w:iCs/>
            <w:sz w:val="16"/>
            <w:szCs w:val="16"/>
            <w:lang w:bidi="en-US"/>
          </w:rPr>
          <w:t>http://atlas.kujawsko-pomorskie.pl</w:t>
        </w:r>
      </w:hyperlink>
    </w:p>
    <w:p w:rsidR="00A70D51" w:rsidRPr="00B9281D" w:rsidRDefault="00A70D51" w:rsidP="00BC2F5D">
      <w:pPr>
        <w:pStyle w:val="Tekstprzypisudolnego"/>
        <w:spacing w:before="120" w:after="120" w:line="276" w:lineRule="auto"/>
        <w:rPr>
          <w:rFonts w:asciiTheme="majorHAnsi" w:hAnsiTheme="majorHAnsi"/>
        </w:rPr>
      </w:pPr>
    </w:p>
    <w:p w:rsidR="00834851" w:rsidRPr="00B9281D" w:rsidRDefault="00834851" w:rsidP="00544040">
      <w:pPr>
        <w:ind w:firstLine="340"/>
        <w:rPr>
          <w:rFonts w:asciiTheme="majorHAnsi" w:hAnsiTheme="majorHAnsi"/>
        </w:rPr>
      </w:pPr>
      <w:r w:rsidRPr="00B9281D">
        <w:rPr>
          <w:rFonts w:asciiTheme="majorHAnsi" w:hAnsiTheme="majorHAnsi"/>
        </w:rPr>
        <w:t xml:space="preserve">W klasyfikacji klimatycznej dla obszaru Polski, dokonanej przez Alojzego Wosia (1993), województwo kujawsko-pomorskie znajduje się głównie w </w:t>
      </w:r>
      <w:r w:rsidR="008E5F31" w:rsidRPr="00B9281D">
        <w:rPr>
          <w:rFonts w:asciiTheme="majorHAnsi" w:hAnsiTheme="majorHAnsi"/>
        </w:rPr>
        <w:t>trzech</w:t>
      </w:r>
      <w:r w:rsidRPr="00B9281D">
        <w:rPr>
          <w:rFonts w:asciiTheme="majorHAnsi" w:hAnsiTheme="majorHAnsi"/>
        </w:rPr>
        <w:t xml:space="preserve"> regionach: Chełmińsko-Toruńskim(IX), Środkowowielkopolskim(</w:t>
      </w:r>
      <w:r w:rsidR="000C0118" w:rsidRPr="00B9281D">
        <w:rPr>
          <w:rFonts w:asciiTheme="majorHAnsi" w:hAnsiTheme="majorHAnsi"/>
        </w:rPr>
        <w:t>XV) i Środkowopolskim</w:t>
      </w:r>
      <w:r w:rsidRPr="00B9281D">
        <w:rPr>
          <w:rFonts w:asciiTheme="majorHAnsi" w:hAnsiTheme="majorHAnsi"/>
        </w:rPr>
        <w:t xml:space="preserve"> (XVII). Region Chełmińsko-Toruński wyróżnia się większą częstością występowania dni z pogodą bardzo ciepłą z dużym zachmurzeniem, a także największą liczbą dni przymrozkowych bardzo chłodnych, z dużym zachmurzeniem, bez opadów. Region Środkowowielkopolski cechuje przede wszystkim względnie bardzo duża roczna liczba dni z pogodą bardzo ciepłą, pochmurną, bez </w:t>
      </w:r>
      <w:r w:rsidRPr="00B9281D">
        <w:rPr>
          <w:rFonts w:asciiTheme="majorHAnsi" w:hAnsiTheme="majorHAnsi"/>
        </w:rPr>
        <w:lastRenderedPageBreak/>
        <w:t xml:space="preserve">opadu w stosunku do obszaru całej Polski. Cechą wyróżniającą region Środkowopolski jest znacząca liczba dni </w:t>
      </w:r>
      <w:r w:rsidR="008E5F31" w:rsidRPr="00B9281D">
        <w:rPr>
          <w:rFonts w:asciiTheme="majorHAnsi" w:hAnsiTheme="majorHAnsi"/>
        </w:rPr>
        <w:br/>
      </w:r>
      <w:r w:rsidRPr="00B9281D">
        <w:rPr>
          <w:rFonts w:asciiTheme="majorHAnsi" w:hAnsiTheme="majorHAnsi"/>
        </w:rPr>
        <w:t>z pogodą bardzo ciepłą, pochmurną i bez opadów atmosferycznych</w:t>
      </w:r>
      <w:r w:rsidR="00544040" w:rsidRPr="00B9281D">
        <w:rPr>
          <w:rStyle w:val="Odwoanieprzypisudolnego"/>
          <w:rFonts w:asciiTheme="majorHAnsi" w:hAnsiTheme="majorHAnsi"/>
        </w:rPr>
        <w:footnoteReference w:id="7"/>
      </w:r>
      <w:r w:rsidR="00544040" w:rsidRPr="00B9281D">
        <w:rPr>
          <w:rFonts w:asciiTheme="majorHAnsi" w:hAnsiTheme="majorHAnsi"/>
        </w:rPr>
        <w:t>.</w:t>
      </w:r>
    </w:p>
    <w:p w:rsidR="0095365F" w:rsidRPr="00B9281D" w:rsidRDefault="0095365F" w:rsidP="0095365F">
      <w:pPr>
        <w:pStyle w:val="Nagwek4"/>
        <w:rPr>
          <w:rFonts w:asciiTheme="majorHAnsi" w:hAnsiTheme="majorHAnsi"/>
        </w:rPr>
      </w:pPr>
      <w:bookmarkStart w:id="37" w:name="_Toc492554966"/>
      <w:r w:rsidRPr="00B9281D">
        <w:rPr>
          <w:rFonts w:asciiTheme="majorHAnsi" w:hAnsiTheme="majorHAnsi"/>
        </w:rPr>
        <w:t>4.</w:t>
      </w:r>
      <w:r w:rsidR="00077F7C" w:rsidRPr="00B9281D">
        <w:rPr>
          <w:rFonts w:asciiTheme="majorHAnsi" w:hAnsiTheme="majorHAnsi"/>
        </w:rPr>
        <w:t>2</w:t>
      </w:r>
      <w:r w:rsidRPr="00B9281D">
        <w:rPr>
          <w:rFonts w:asciiTheme="majorHAnsi" w:hAnsiTheme="majorHAnsi"/>
        </w:rPr>
        <w:t>.1.2. Tendencje zmian klimatu</w:t>
      </w:r>
      <w:bookmarkEnd w:id="37"/>
    </w:p>
    <w:p w:rsidR="00544040" w:rsidRPr="00B9281D" w:rsidRDefault="00544040" w:rsidP="001B3190">
      <w:pPr>
        <w:ind w:firstLine="360"/>
        <w:rPr>
          <w:rFonts w:asciiTheme="majorHAnsi" w:hAnsiTheme="majorHAnsi"/>
        </w:rPr>
      </w:pPr>
      <w:r w:rsidRPr="00B9281D">
        <w:rPr>
          <w:rFonts w:asciiTheme="majorHAnsi" w:hAnsiTheme="majorHAnsi"/>
        </w:rPr>
        <w:t>Obserwuje się następujące tendencje w zmianach klimatu Polski, które dotyczą również województwa kujawsko-pomorskiego:</w:t>
      </w:r>
    </w:p>
    <w:p w:rsidR="00467AAA" w:rsidRPr="00B9281D" w:rsidRDefault="00467AAA" w:rsidP="00127849">
      <w:pPr>
        <w:pStyle w:val="Akapitzlist"/>
        <w:numPr>
          <w:ilvl w:val="0"/>
          <w:numId w:val="47"/>
        </w:numPr>
        <w:rPr>
          <w:rFonts w:asciiTheme="majorHAnsi" w:hAnsiTheme="majorHAnsi"/>
        </w:rPr>
      </w:pPr>
      <w:r w:rsidRPr="00B9281D">
        <w:rPr>
          <w:rFonts w:asciiTheme="majorHAnsi" w:hAnsiTheme="majorHAnsi"/>
        </w:rPr>
        <w:t>od końca XIX notuje się systematyczny wzrost temperatury powietrza, który szczególnie wyraźnie zaznacza się od 1989 roku;</w:t>
      </w:r>
    </w:p>
    <w:p w:rsidR="00E467EA" w:rsidRPr="00B9281D" w:rsidRDefault="00467AAA" w:rsidP="00E467EA">
      <w:pPr>
        <w:pStyle w:val="Akapitzlist"/>
        <w:numPr>
          <w:ilvl w:val="0"/>
          <w:numId w:val="47"/>
        </w:numPr>
        <w:rPr>
          <w:rFonts w:asciiTheme="majorHAnsi" w:hAnsiTheme="majorHAnsi"/>
        </w:rPr>
      </w:pPr>
      <w:r w:rsidRPr="00B9281D">
        <w:rPr>
          <w:rFonts w:asciiTheme="majorHAnsi" w:hAnsiTheme="majorHAnsi"/>
        </w:rPr>
        <w:t xml:space="preserve">wyraźnych tendencji nie </w:t>
      </w:r>
      <w:r w:rsidR="00E87A66" w:rsidRPr="00B9281D">
        <w:rPr>
          <w:rFonts w:asciiTheme="majorHAnsi" w:hAnsiTheme="majorHAnsi"/>
        </w:rPr>
        <w:t>wykazują opady atmosferyczne</w:t>
      </w:r>
      <w:r w:rsidR="00E467EA" w:rsidRPr="00B9281D">
        <w:rPr>
          <w:rFonts w:asciiTheme="majorHAnsi" w:hAnsiTheme="majorHAnsi"/>
        </w:rPr>
        <w:t xml:space="preserve"> i charakteryzują się okresami mniej lub bardziej  wilgotnymi</w:t>
      </w:r>
      <w:r w:rsidR="00E87A66" w:rsidRPr="00B9281D">
        <w:rPr>
          <w:rFonts w:asciiTheme="majorHAnsi" w:hAnsiTheme="majorHAnsi"/>
        </w:rPr>
        <w:t>;</w:t>
      </w:r>
      <w:r w:rsidR="00E467EA" w:rsidRPr="00B9281D">
        <w:rPr>
          <w:rFonts w:asciiTheme="majorHAnsi" w:hAnsiTheme="majorHAnsi"/>
        </w:rPr>
        <w:t xml:space="preserve"> </w:t>
      </w:r>
      <w:r w:rsidRPr="00B9281D">
        <w:rPr>
          <w:rFonts w:asciiTheme="majorHAnsi" w:hAnsiTheme="majorHAnsi"/>
        </w:rPr>
        <w:t>zmianie ulega struktura opadów w ciepłej porze roku</w:t>
      </w:r>
      <w:r w:rsidR="00E467EA" w:rsidRPr="00B9281D">
        <w:rPr>
          <w:rFonts w:asciiTheme="majorHAnsi" w:hAnsiTheme="majorHAnsi"/>
        </w:rPr>
        <w:t>;</w:t>
      </w:r>
      <w:r w:rsidRPr="00B9281D">
        <w:rPr>
          <w:rFonts w:asciiTheme="majorHAnsi" w:hAnsiTheme="majorHAnsi"/>
        </w:rPr>
        <w:t xml:space="preserve"> opady są coraz bardziej gwałtowne, krótkotrwałe, często wywołują zjawisko powodzi;</w:t>
      </w:r>
      <w:r w:rsidR="00E467EA" w:rsidRPr="00B9281D">
        <w:rPr>
          <w:rFonts w:asciiTheme="majorHAnsi" w:hAnsiTheme="majorHAnsi"/>
        </w:rPr>
        <w:t xml:space="preserve"> zanikają opady poniżej 1mm/dobę;</w:t>
      </w:r>
    </w:p>
    <w:p w:rsidR="00467AAA" w:rsidRPr="00B9281D" w:rsidRDefault="00467AAA" w:rsidP="003F439B">
      <w:pPr>
        <w:pStyle w:val="Akapitzlist"/>
        <w:numPr>
          <w:ilvl w:val="0"/>
          <w:numId w:val="47"/>
        </w:numPr>
        <w:rPr>
          <w:rFonts w:asciiTheme="majorHAnsi" w:hAnsiTheme="majorHAnsi"/>
        </w:rPr>
      </w:pPr>
      <w:r w:rsidRPr="00B9281D">
        <w:rPr>
          <w:rFonts w:asciiTheme="majorHAnsi" w:hAnsiTheme="majorHAnsi"/>
        </w:rPr>
        <w:t xml:space="preserve">w ostatnich 60 latach notuje się zwiększenie częstotliwości występowania zjawiska suszy; </w:t>
      </w:r>
      <w:r w:rsidR="008E5F31" w:rsidRPr="00B9281D">
        <w:rPr>
          <w:rFonts w:asciiTheme="majorHAnsi" w:hAnsiTheme="majorHAnsi"/>
        </w:rPr>
        <w:br/>
      </w:r>
      <w:r w:rsidRPr="00B9281D">
        <w:rPr>
          <w:rFonts w:asciiTheme="majorHAnsi" w:hAnsiTheme="majorHAnsi"/>
        </w:rPr>
        <w:t xml:space="preserve">w latach 1951-1981 na terenie Polski susze wystąpiły 6 razy, z kolei w latach 1982-2011 - 18 razy; </w:t>
      </w:r>
      <w:r w:rsidR="00E467EA" w:rsidRPr="00B9281D">
        <w:rPr>
          <w:rFonts w:asciiTheme="majorHAnsi" w:hAnsiTheme="majorHAnsi"/>
        </w:rPr>
        <w:t>od początku XXI wieku tj. w la</w:t>
      </w:r>
      <w:r w:rsidR="0048797E">
        <w:rPr>
          <w:rFonts w:asciiTheme="majorHAnsi" w:hAnsiTheme="majorHAnsi"/>
        </w:rPr>
        <w:t>tach 2001–2011, susze wystąpiły</w:t>
      </w:r>
      <w:r w:rsidR="00D166C1" w:rsidRPr="00B9281D">
        <w:rPr>
          <w:rFonts w:asciiTheme="majorHAnsi" w:hAnsiTheme="majorHAnsi"/>
        </w:rPr>
        <w:t xml:space="preserve"> </w:t>
      </w:r>
      <w:r w:rsidR="0048797E">
        <w:rPr>
          <w:rFonts w:asciiTheme="majorHAnsi" w:hAnsiTheme="majorHAnsi"/>
        </w:rPr>
        <w:t>9 razy w różnych</w:t>
      </w:r>
      <w:r w:rsidR="00D166C1" w:rsidRPr="00B9281D">
        <w:rPr>
          <w:rFonts w:asciiTheme="majorHAnsi" w:hAnsiTheme="majorHAnsi"/>
        </w:rPr>
        <w:t xml:space="preserve"> </w:t>
      </w:r>
      <w:r w:rsidR="00E467EA" w:rsidRPr="00B9281D">
        <w:rPr>
          <w:rFonts w:asciiTheme="majorHAnsi" w:hAnsiTheme="majorHAnsi"/>
        </w:rPr>
        <w:t>okresach roku;</w:t>
      </w:r>
      <w:r w:rsidR="00D166C1" w:rsidRPr="00B9281D">
        <w:rPr>
          <w:rFonts w:asciiTheme="majorHAnsi" w:hAnsiTheme="majorHAnsi"/>
        </w:rPr>
        <w:t xml:space="preserve"> </w:t>
      </w:r>
      <w:r w:rsidRPr="00B9281D">
        <w:rPr>
          <w:rFonts w:asciiTheme="majorHAnsi" w:hAnsiTheme="majorHAnsi"/>
        </w:rPr>
        <w:t>bezpośrednie przyczyny występowania susz w Polsce (w tym w województwie kujawsko-pomorskim) to:</w:t>
      </w:r>
    </w:p>
    <w:p w:rsidR="00467AAA" w:rsidRPr="00B9281D" w:rsidRDefault="00467AAA" w:rsidP="003F439B">
      <w:pPr>
        <w:pStyle w:val="Akapitzlist"/>
        <w:numPr>
          <w:ilvl w:val="2"/>
          <w:numId w:val="47"/>
        </w:numPr>
        <w:ind w:left="1134" w:hanging="283"/>
        <w:rPr>
          <w:rFonts w:asciiTheme="majorHAnsi" w:hAnsiTheme="majorHAnsi"/>
        </w:rPr>
      </w:pPr>
      <w:r w:rsidRPr="00B9281D">
        <w:rPr>
          <w:rFonts w:asciiTheme="majorHAnsi" w:hAnsiTheme="majorHAnsi"/>
        </w:rPr>
        <w:t xml:space="preserve">brak opadów atmosferycznych w okresie ponad 10 kolejnych dni z niską temperaturą powietrza </w:t>
      </w:r>
      <w:r w:rsidR="00974F75">
        <w:rPr>
          <w:rFonts w:asciiTheme="majorHAnsi" w:hAnsiTheme="majorHAnsi"/>
        </w:rPr>
        <w:br/>
      </w:r>
      <w:r w:rsidRPr="00B9281D">
        <w:rPr>
          <w:rFonts w:asciiTheme="majorHAnsi" w:hAnsiTheme="majorHAnsi"/>
        </w:rPr>
        <w:t>w zimie - przy braku opadów i pokrywy śnieżnej;</w:t>
      </w:r>
    </w:p>
    <w:p w:rsidR="00467AAA" w:rsidRPr="00B9281D" w:rsidRDefault="00467AAA" w:rsidP="003F439B">
      <w:pPr>
        <w:pStyle w:val="Akapitzlist"/>
        <w:numPr>
          <w:ilvl w:val="2"/>
          <w:numId w:val="47"/>
        </w:numPr>
        <w:ind w:left="1134" w:hanging="283"/>
        <w:rPr>
          <w:rFonts w:asciiTheme="majorHAnsi" w:hAnsiTheme="majorHAnsi"/>
        </w:rPr>
      </w:pPr>
      <w:r w:rsidRPr="00B9281D">
        <w:rPr>
          <w:rFonts w:asciiTheme="majorHAnsi" w:hAnsiTheme="majorHAnsi"/>
        </w:rPr>
        <w:t>utrzymywanie się w okresie wiosenno-letnim wysokiej temperatury powietrza i silnego nasłonecznienia, przy jednoczesnym braku opadów i słabym wietrze (warunki utrzymujące się od 15 do 20 dni);</w:t>
      </w:r>
    </w:p>
    <w:p w:rsidR="00467AAA" w:rsidRPr="00B9281D" w:rsidRDefault="00467AAA" w:rsidP="00127849">
      <w:pPr>
        <w:pStyle w:val="Akapitzlist"/>
        <w:numPr>
          <w:ilvl w:val="0"/>
          <w:numId w:val="47"/>
        </w:numPr>
        <w:rPr>
          <w:rFonts w:asciiTheme="majorHAnsi" w:hAnsiTheme="majorHAnsi"/>
        </w:rPr>
      </w:pPr>
      <w:r w:rsidRPr="00B9281D">
        <w:rPr>
          <w:rFonts w:asciiTheme="majorHAnsi" w:hAnsiTheme="majorHAnsi"/>
        </w:rPr>
        <w:t>skutkiem ocieplania się klimatu jest wzrost występowania groźnych zjawisk pogodowych (susze, wiatry huraganowe i trąby powietrzne, grad);</w:t>
      </w:r>
    </w:p>
    <w:p w:rsidR="00467AAA" w:rsidRPr="00B9281D" w:rsidRDefault="00467AAA" w:rsidP="00127849">
      <w:pPr>
        <w:pStyle w:val="Akapitzlist"/>
        <w:numPr>
          <w:ilvl w:val="0"/>
          <w:numId w:val="47"/>
        </w:numPr>
        <w:rPr>
          <w:rFonts w:asciiTheme="majorHAnsi" w:hAnsiTheme="majorHAnsi"/>
        </w:rPr>
      </w:pPr>
      <w:r w:rsidRPr="00B9281D">
        <w:rPr>
          <w:rFonts w:asciiTheme="majorHAnsi" w:hAnsiTheme="majorHAnsi"/>
        </w:rPr>
        <w:t xml:space="preserve">wraz ze wzrostem temperatury częściej notuje się tzw. fale upałów (ciąg co najmniej 3 dni </w:t>
      </w:r>
      <w:r w:rsidR="008E5F31" w:rsidRPr="00B9281D">
        <w:rPr>
          <w:rFonts w:asciiTheme="majorHAnsi" w:hAnsiTheme="majorHAnsi"/>
        </w:rPr>
        <w:br/>
      </w:r>
      <w:r w:rsidRPr="00B9281D">
        <w:rPr>
          <w:rFonts w:asciiTheme="majorHAnsi" w:hAnsiTheme="majorHAnsi"/>
        </w:rPr>
        <w:t>z maksymalną temperaturą dobową powietrza ≥30°C);</w:t>
      </w:r>
    </w:p>
    <w:p w:rsidR="00467AAA" w:rsidRPr="00B9281D" w:rsidRDefault="00467AAA" w:rsidP="00127849">
      <w:pPr>
        <w:pStyle w:val="Akapitzlist"/>
        <w:numPr>
          <w:ilvl w:val="0"/>
          <w:numId w:val="47"/>
        </w:numPr>
        <w:rPr>
          <w:rFonts w:asciiTheme="majorHAnsi" w:hAnsiTheme="majorHAnsi"/>
        </w:rPr>
      </w:pPr>
      <w:r w:rsidRPr="00B9281D">
        <w:rPr>
          <w:rFonts w:asciiTheme="majorHAnsi" w:hAnsiTheme="majorHAnsi"/>
        </w:rPr>
        <w:t>tendencję spadkową wykazuje częstotliwość występowania dni mroźnych (temperatura maksymalna dobowa ≤0°C) i bardzo mroźnych (temperatura maksymalna ≤-10°C).</w:t>
      </w:r>
    </w:p>
    <w:p w:rsidR="00721C91" w:rsidRPr="00B9281D" w:rsidRDefault="00721C91" w:rsidP="00721C91">
      <w:pPr>
        <w:pStyle w:val="Nagwek4"/>
        <w:rPr>
          <w:rFonts w:asciiTheme="majorHAnsi" w:hAnsiTheme="majorHAnsi"/>
        </w:rPr>
      </w:pPr>
      <w:bookmarkStart w:id="38" w:name="_Toc492554967"/>
      <w:r w:rsidRPr="00B9281D">
        <w:rPr>
          <w:rFonts w:asciiTheme="majorHAnsi" w:hAnsiTheme="majorHAnsi"/>
        </w:rPr>
        <w:t>4.</w:t>
      </w:r>
      <w:r w:rsidR="00077F7C" w:rsidRPr="00B9281D">
        <w:rPr>
          <w:rFonts w:asciiTheme="majorHAnsi" w:hAnsiTheme="majorHAnsi"/>
        </w:rPr>
        <w:t>2</w:t>
      </w:r>
      <w:r w:rsidRPr="00B9281D">
        <w:rPr>
          <w:rFonts w:asciiTheme="majorHAnsi" w:hAnsiTheme="majorHAnsi"/>
        </w:rPr>
        <w:t>.1.3. Niebezpieczne zjawiska meteorologiczne</w:t>
      </w:r>
      <w:bookmarkEnd w:id="38"/>
    </w:p>
    <w:p w:rsidR="00721C91" w:rsidRPr="00B9281D" w:rsidRDefault="00721C91" w:rsidP="00721C91">
      <w:pPr>
        <w:rPr>
          <w:rFonts w:asciiTheme="majorHAnsi" w:hAnsiTheme="majorHAnsi"/>
        </w:rPr>
      </w:pPr>
      <w:r w:rsidRPr="00B9281D">
        <w:rPr>
          <w:rFonts w:asciiTheme="majorHAnsi" w:hAnsiTheme="majorHAnsi"/>
        </w:rPr>
        <w:t>Do niebezpiecznych zjawisk meteorologicznych zalicza się:</w:t>
      </w:r>
    </w:p>
    <w:p w:rsidR="00721C91" w:rsidRPr="00B9281D" w:rsidRDefault="00721C91" w:rsidP="00C26C8F">
      <w:pPr>
        <w:pStyle w:val="Akapitzlist"/>
        <w:numPr>
          <w:ilvl w:val="0"/>
          <w:numId w:val="124"/>
        </w:numPr>
        <w:rPr>
          <w:rFonts w:asciiTheme="majorHAnsi" w:hAnsiTheme="majorHAnsi"/>
        </w:rPr>
      </w:pPr>
      <w:r w:rsidRPr="00B9281D">
        <w:rPr>
          <w:rFonts w:asciiTheme="majorHAnsi" w:hAnsiTheme="majorHAnsi"/>
        </w:rPr>
        <w:t>intensywne opady deszczu powyżej 30 mm na dobę;</w:t>
      </w:r>
    </w:p>
    <w:p w:rsidR="00721C91" w:rsidRPr="00B9281D" w:rsidRDefault="00721C91" w:rsidP="00C26C8F">
      <w:pPr>
        <w:pStyle w:val="Akapitzlist"/>
        <w:numPr>
          <w:ilvl w:val="0"/>
          <w:numId w:val="124"/>
        </w:numPr>
        <w:rPr>
          <w:rFonts w:asciiTheme="majorHAnsi" w:hAnsiTheme="majorHAnsi"/>
        </w:rPr>
      </w:pPr>
      <w:r w:rsidRPr="00B9281D">
        <w:rPr>
          <w:rFonts w:asciiTheme="majorHAnsi" w:hAnsiTheme="majorHAnsi"/>
        </w:rPr>
        <w:t>silne burze;</w:t>
      </w:r>
    </w:p>
    <w:p w:rsidR="00721C91" w:rsidRPr="00B9281D" w:rsidRDefault="00721C91" w:rsidP="00C26C8F">
      <w:pPr>
        <w:pStyle w:val="Akapitzlist"/>
        <w:numPr>
          <w:ilvl w:val="0"/>
          <w:numId w:val="124"/>
        </w:numPr>
        <w:rPr>
          <w:rFonts w:asciiTheme="majorHAnsi" w:hAnsiTheme="majorHAnsi"/>
        </w:rPr>
      </w:pPr>
      <w:r w:rsidRPr="00B9281D">
        <w:rPr>
          <w:rFonts w:asciiTheme="majorHAnsi" w:hAnsiTheme="majorHAnsi"/>
        </w:rPr>
        <w:t>silne burze z gradem;</w:t>
      </w:r>
    </w:p>
    <w:p w:rsidR="00721C91" w:rsidRPr="00B9281D" w:rsidRDefault="00721C91" w:rsidP="00C26C8F">
      <w:pPr>
        <w:pStyle w:val="Akapitzlist"/>
        <w:numPr>
          <w:ilvl w:val="0"/>
          <w:numId w:val="124"/>
        </w:numPr>
        <w:rPr>
          <w:rFonts w:asciiTheme="majorHAnsi" w:hAnsiTheme="majorHAnsi"/>
        </w:rPr>
      </w:pPr>
      <w:r w:rsidRPr="00B9281D">
        <w:rPr>
          <w:rFonts w:asciiTheme="majorHAnsi" w:hAnsiTheme="majorHAnsi"/>
        </w:rPr>
        <w:t>upały, gdy temperatura powietrza osiąga lub przekracza 30°C;</w:t>
      </w:r>
    </w:p>
    <w:p w:rsidR="00721C91" w:rsidRPr="00B9281D" w:rsidRDefault="00721C91" w:rsidP="00C26C8F">
      <w:pPr>
        <w:pStyle w:val="Akapitzlist"/>
        <w:numPr>
          <w:ilvl w:val="0"/>
          <w:numId w:val="124"/>
        </w:numPr>
        <w:rPr>
          <w:rFonts w:asciiTheme="majorHAnsi" w:hAnsiTheme="majorHAnsi"/>
        </w:rPr>
      </w:pPr>
      <w:r w:rsidRPr="00B9281D">
        <w:rPr>
          <w:rFonts w:asciiTheme="majorHAnsi" w:hAnsiTheme="majorHAnsi"/>
        </w:rPr>
        <w:t>roztopy pokrywy śnieżnej powodowane przez nagły wzrost temperatury powietrza o 10°C lub więcej, gdy temperatura powietrza kształtuje się poniżej 0°C;</w:t>
      </w:r>
    </w:p>
    <w:p w:rsidR="00721C91" w:rsidRPr="00B9281D" w:rsidRDefault="00721C91" w:rsidP="00C26C8F">
      <w:pPr>
        <w:pStyle w:val="Akapitzlist"/>
        <w:numPr>
          <w:ilvl w:val="0"/>
          <w:numId w:val="124"/>
        </w:numPr>
        <w:rPr>
          <w:rFonts w:asciiTheme="majorHAnsi" w:hAnsiTheme="majorHAnsi"/>
        </w:rPr>
      </w:pPr>
      <w:r w:rsidRPr="00B9281D">
        <w:rPr>
          <w:rFonts w:asciiTheme="majorHAnsi" w:hAnsiTheme="majorHAnsi"/>
        </w:rPr>
        <w:t>przymrozki powodowane nagłymi spadkami temperatury powietrza, gdy temperatura spada w okresie wegetacyjnym poniżej 0°C;</w:t>
      </w:r>
    </w:p>
    <w:p w:rsidR="00721C91" w:rsidRPr="00B9281D" w:rsidRDefault="00721C91" w:rsidP="00C26C8F">
      <w:pPr>
        <w:pStyle w:val="Akapitzlist"/>
        <w:numPr>
          <w:ilvl w:val="0"/>
          <w:numId w:val="124"/>
        </w:numPr>
        <w:rPr>
          <w:rFonts w:asciiTheme="majorHAnsi" w:hAnsiTheme="majorHAnsi"/>
        </w:rPr>
      </w:pPr>
      <w:r w:rsidRPr="00B9281D">
        <w:rPr>
          <w:rFonts w:asciiTheme="majorHAnsi" w:hAnsiTheme="majorHAnsi"/>
        </w:rPr>
        <w:t>silny wiatr, gdy średnia prędkość wiatru przekracza 15 m/s lub porywy 20 m/s;</w:t>
      </w:r>
    </w:p>
    <w:p w:rsidR="00721C91" w:rsidRPr="00B9281D" w:rsidRDefault="00721C91" w:rsidP="00C26C8F">
      <w:pPr>
        <w:pStyle w:val="Akapitzlist"/>
        <w:numPr>
          <w:ilvl w:val="0"/>
          <w:numId w:val="124"/>
        </w:numPr>
        <w:rPr>
          <w:rFonts w:asciiTheme="majorHAnsi" w:hAnsiTheme="majorHAnsi"/>
        </w:rPr>
      </w:pPr>
      <w:r w:rsidRPr="00B9281D">
        <w:rPr>
          <w:rFonts w:asciiTheme="majorHAnsi" w:hAnsiTheme="majorHAnsi"/>
        </w:rPr>
        <w:t>intensywne opady śniegu powodujące przyrost pokrywy śnieżnej powyżej 15 cm na dobę;</w:t>
      </w:r>
    </w:p>
    <w:p w:rsidR="00721C91" w:rsidRPr="00B9281D" w:rsidRDefault="00721C91" w:rsidP="00C26C8F">
      <w:pPr>
        <w:pStyle w:val="Akapitzlist"/>
        <w:numPr>
          <w:ilvl w:val="0"/>
          <w:numId w:val="124"/>
        </w:numPr>
        <w:rPr>
          <w:rFonts w:asciiTheme="majorHAnsi" w:hAnsiTheme="majorHAnsi"/>
        </w:rPr>
      </w:pPr>
      <w:r w:rsidRPr="00B9281D">
        <w:rPr>
          <w:rFonts w:asciiTheme="majorHAnsi" w:hAnsiTheme="majorHAnsi"/>
        </w:rPr>
        <w:t>zawieje i zamiecie śnieżne;</w:t>
      </w:r>
    </w:p>
    <w:p w:rsidR="00721C91" w:rsidRPr="00B9281D" w:rsidRDefault="00721C91" w:rsidP="00C26C8F">
      <w:pPr>
        <w:pStyle w:val="Akapitzlist"/>
        <w:numPr>
          <w:ilvl w:val="0"/>
          <w:numId w:val="124"/>
        </w:numPr>
        <w:rPr>
          <w:rFonts w:asciiTheme="majorHAnsi" w:hAnsiTheme="majorHAnsi"/>
        </w:rPr>
      </w:pPr>
      <w:r w:rsidRPr="00B9281D">
        <w:rPr>
          <w:rFonts w:asciiTheme="majorHAnsi" w:hAnsiTheme="majorHAnsi"/>
        </w:rPr>
        <w:t>opady marznące powodujące gołoledź;</w:t>
      </w:r>
    </w:p>
    <w:p w:rsidR="00721C91" w:rsidRPr="00B9281D" w:rsidRDefault="00721C91" w:rsidP="00C26C8F">
      <w:pPr>
        <w:pStyle w:val="Akapitzlist"/>
        <w:numPr>
          <w:ilvl w:val="0"/>
          <w:numId w:val="124"/>
        </w:numPr>
        <w:rPr>
          <w:rFonts w:asciiTheme="majorHAnsi" w:hAnsiTheme="majorHAnsi"/>
        </w:rPr>
      </w:pPr>
      <w:r w:rsidRPr="00B9281D">
        <w:rPr>
          <w:rFonts w:asciiTheme="majorHAnsi" w:hAnsiTheme="majorHAnsi"/>
        </w:rPr>
        <w:t>oblodzenie nawierzchni powodowane nagłymi zmianami temperatury powietrza, gdy temperatura kształtuje się w pobliżu 0°C;</w:t>
      </w:r>
    </w:p>
    <w:p w:rsidR="00721C91" w:rsidRPr="00B9281D" w:rsidRDefault="00721C91" w:rsidP="00C26C8F">
      <w:pPr>
        <w:pStyle w:val="Akapitzlist"/>
        <w:numPr>
          <w:ilvl w:val="0"/>
          <w:numId w:val="124"/>
        </w:numPr>
        <w:rPr>
          <w:rFonts w:asciiTheme="majorHAnsi" w:hAnsiTheme="majorHAnsi"/>
        </w:rPr>
      </w:pPr>
      <w:r w:rsidRPr="00B9281D">
        <w:rPr>
          <w:rFonts w:asciiTheme="majorHAnsi" w:hAnsiTheme="majorHAnsi"/>
        </w:rPr>
        <w:t>silny mróz, gdy temperatura spada poniżej -20°C;</w:t>
      </w:r>
    </w:p>
    <w:p w:rsidR="00721C91" w:rsidRPr="00B9281D" w:rsidRDefault="00721C91" w:rsidP="00C26C8F">
      <w:pPr>
        <w:pStyle w:val="Akapitzlist"/>
        <w:numPr>
          <w:ilvl w:val="0"/>
          <w:numId w:val="124"/>
        </w:numPr>
        <w:rPr>
          <w:rFonts w:asciiTheme="majorHAnsi" w:hAnsiTheme="majorHAnsi"/>
        </w:rPr>
      </w:pPr>
      <w:r w:rsidRPr="00B9281D">
        <w:rPr>
          <w:rFonts w:asciiTheme="majorHAnsi" w:hAnsiTheme="majorHAnsi"/>
        </w:rPr>
        <w:t>silna mgła występująca na znacznym obszarze lub mgła intensywnie osadzająca szadź.</w:t>
      </w:r>
    </w:p>
    <w:p w:rsidR="00721C91" w:rsidRPr="00B9281D" w:rsidRDefault="00721C91" w:rsidP="00721C91">
      <w:pPr>
        <w:ind w:firstLine="340"/>
        <w:rPr>
          <w:rFonts w:asciiTheme="majorHAnsi" w:hAnsiTheme="majorHAnsi"/>
        </w:rPr>
      </w:pPr>
      <w:r w:rsidRPr="00B9281D">
        <w:rPr>
          <w:rFonts w:asciiTheme="majorHAnsi" w:hAnsiTheme="majorHAnsi"/>
        </w:rPr>
        <w:lastRenderedPageBreak/>
        <w:t>Według danych Instytutu Meteorologii i  Gospodarki Wodnej - Państwowego Instytutu Badawczego dla terenu województwa kujawsko-pomorskiego odnotowuje się następujące zjawiska ekstremalne (na wybranych stacjach meteorologicznych):</w:t>
      </w:r>
    </w:p>
    <w:p w:rsidR="00721C91" w:rsidRPr="00B9281D" w:rsidRDefault="00721C91" w:rsidP="00C26C8F">
      <w:pPr>
        <w:pStyle w:val="Akapitzlist"/>
        <w:numPr>
          <w:ilvl w:val="0"/>
          <w:numId w:val="125"/>
        </w:numPr>
        <w:rPr>
          <w:rFonts w:asciiTheme="majorHAnsi" w:hAnsiTheme="majorHAnsi"/>
        </w:rPr>
      </w:pPr>
      <w:r w:rsidRPr="00B9281D">
        <w:rPr>
          <w:rFonts w:asciiTheme="majorHAnsi" w:hAnsiTheme="majorHAnsi"/>
        </w:rPr>
        <w:t>maksymalna dobowa suma opadów w okresie 1981-2010:</w:t>
      </w:r>
    </w:p>
    <w:p w:rsidR="00721C91" w:rsidRPr="00B9281D" w:rsidRDefault="00721C91" w:rsidP="00C26C8F">
      <w:pPr>
        <w:pStyle w:val="Akapitzlist"/>
        <w:numPr>
          <w:ilvl w:val="1"/>
          <w:numId w:val="125"/>
        </w:numPr>
        <w:rPr>
          <w:rFonts w:asciiTheme="majorHAnsi" w:hAnsiTheme="majorHAnsi"/>
        </w:rPr>
      </w:pPr>
      <w:r w:rsidRPr="00B9281D">
        <w:rPr>
          <w:rFonts w:asciiTheme="majorHAnsi" w:hAnsiTheme="majorHAnsi"/>
        </w:rPr>
        <w:t>Toruń - 67,1 mm (18.07.2003 r.);</w:t>
      </w:r>
    </w:p>
    <w:p w:rsidR="00721C91" w:rsidRPr="00B9281D" w:rsidRDefault="00721C91" w:rsidP="00C26C8F">
      <w:pPr>
        <w:pStyle w:val="Akapitzlist"/>
        <w:numPr>
          <w:ilvl w:val="0"/>
          <w:numId w:val="125"/>
        </w:numPr>
        <w:rPr>
          <w:rFonts w:asciiTheme="majorHAnsi" w:hAnsiTheme="majorHAnsi"/>
        </w:rPr>
      </w:pPr>
      <w:r w:rsidRPr="00B9281D">
        <w:rPr>
          <w:rFonts w:asciiTheme="majorHAnsi" w:hAnsiTheme="majorHAnsi"/>
        </w:rPr>
        <w:t>maksimum absolutne w okresie obserwacji:</w:t>
      </w:r>
    </w:p>
    <w:p w:rsidR="00721C91" w:rsidRPr="00B9281D" w:rsidRDefault="00721C91" w:rsidP="00C26C8F">
      <w:pPr>
        <w:pStyle w:val="Akapitzlist"/>
        <w:numPr>
          <w:ilvl w:val="1"/>
          <w:numId w:val="125"/>
        </w:numPr>
        <w:rPr>
          <w:rFonts w:asciiTheme="majorHAnsi" w:hAnsiTheme="majorHAnsi"/>
        </w:rPr>
      </w:pPr>
      <w:r w:rsidRPr="00B9281D">
        <w:rPr>
          <w:rFonts w:asciiTheme="majorHAnsi" w:hAnsiTheme="majorHAnsi"/>
        </w:rPr>
        <w:t>Kamienica koło Bydgoszczy - 114,9 mm (24.07.2010 r.);</w:t>
      </w:r>
    </w:p>
    <w:p w:rsidR="00721C91" w:rsidRPr="00B9281D" w:rsidRDefault="00721C91" w:rsidP="00C26C8F">
      <w:pPr>
        <w:pStyle w:val="Akapitzlist"/>
        <w:numPr>
          <w:ilvl w:val="1"/>
          <w:numId w:val="125"/>
        </w:numPr>
        <w:rPr>
          <w:rFonts w:asciiTheme="majorHAnsi" w:hAnsiTheme="majorHAnsi"/>
        </w:rPr>
      </w:pPr>
      <w:r w:rsidRPr="00B9281D">
        <w:rPr>
          <w:rFonts w:asciiTheme="majorHAnsi" w:hAnsiTheme="majorHAnsi"/>
        </w:rPr>
        <w:t>Kowalewo - 107,3 mm (3.08.2002 r.);</w:t>
      </w:r>
    </w:p>
    <w:p w:rsidR="00721C91" w:rsidRPr="00B9281D" w:rsidRDefault="00721C91" w:rsidP="00C26C8F">
      <w:pPr>
        <w:pStyle w:val="Akapitzlist"/>
        <w:numPr>
          <w:ilvl w:val="1"/>
          <w:numId w:val="125"/>
        </w:numPr>
        <w:rPr>
          <w:rFonts w:asciiTheme="majorHAnsi" w:hAnsiTheme="majorHAnsi"/>
        </w:rPr>
      </w:pPr>
      <w:r w:rsidRPr="00B9281D">
        <w:rPr>
          <w:rFonts w:asciiTheme="majorHAnsi" w:hAnsiTheme="majorHAnsi"/>
        </w:rPr>
        <w:t>Toruń - 101,6 mm (15.08.1980 r.);</w:t>
      </w:r>
    </w:p>
    <w:p w:rsidR="00721C91" w:rsidRPr="00B9281D" w:rsidRDefault="00721C91" w:rsidP="00C26C8F">
      <w:pPr>
        <w:pStyle w:val="Akapitzlist"/>
        <w:numPr>
          <w:ilvl w:val="0"/>
          <w:numId w:val="125"/>
        </w:numPr>
        <w:rPr>
          <w:rFonts w:asciiTheme="majorHAnsi" w:hAnsiTheme="majorHAnsi"/>
        </w:rPr>
      </w:pPr>
      <w:r w:rsidRPr="00B9281D">
        <w:rPr>
          <w:rFonts w:asciiTheme="majorHAnsi" w:hAnsiTheme="majorHAnsi"/>
        </w:rPr>
        <w:t>najwyższe miesięczne sumy opadów w okresie 1981-2010:</w:t>
      </w:r>
    </w:p>
    <w:p w:rsidR="00721C91" w:rsidRPr="00B9281D" w:rsidRDefault="00721C91" w:rsidP="00C26C8F">
      <w:pPr>
        <w:pStyle w:val="Akapitzlist"/>
        <w:numPr>
          <w:ilvl w:val="1"/>
          <w:numId w:val="125"/>
        </w:numPr>
        <w:rPr>
          <w:rFonts w:asciiTheme="majorHAnsi" w:hAnsiTheme="majorHAnsi"/>
        </w:rPr>
      </w:pPr>
      <w:r w:rsidRPr="00B9281D">
        <w:rPr>
          <w:rFonts w:asciiTheme="majorHAnsi" w:hAnsiTheme="majorHAnsi"/>
        </w:rPr>
        <w:t>Toruń - 227,1 mm (czerwiec 2003 r.);</w:t>
      </w:r>
    </w:p>
    <w:p w:rsidR="00721C91" w:rsidRPr="00B9281D" w:rsidRDefault="00721C91" w:rsidP="00C26C8F">
      <w:pPr>
        <w:pStyle w:val="Akapitzlist"/>
        <w:numPr>
          <w:ilvl w:val="0"/>
          <w:numId w:val="126"/>
        </w:numPr>
        <w:rPr>
          <w:rFonts w:asciiTheme="majorHAnsi" w:hAnsiTheme="majorHAnsi"/>
        </w:rPr>
      </w:pPr>
      <w:r w:rsidRPr="00B9281D">
        <w:rPr>
          <w:rFonts w:asciiTheme="majorHAnsi" w:hAnsiTheme="majorHAnsi"/>
        </w:rPr>
        <w:t>najniższe miesięczne sumy opadów w okresie 1981-2010:</w:t>
      </w:r>
    </w:p>
    <w:p w:rsidR="00721C91" w:rsidRPr="00B9281D" w:rsidRDefault="00721C91" w:rsidP="00C26C8F">
      <w:pPr>
        <w:pStyle w:val="Akapitzlist"/>
        <w:numPr>
          <w:ilvl w:val="1"/>
          <w:numId w:val="126"/>
        </w:numPr>
        <w:rPr>
          <w:rFonts w:asciiTheme="majorHAnsi" w:hAnsiTheme="majorHAnsi"/>
        </w:rPr>
      </w:pPr>
      <w:r w:rsidRPr="00B9281D">
        <w:rPr>
          <w:rFonts w:asciiTheme="majorHAnsi" w:hAnsiTheme="majorHAnsi"/>
        </w:rPr>
        <w:t>Toruń - 0,5 mm (kwiecień 2009 r.);</w:t>
      </w:r>
    </w:p>
    <w:p w:rsidR="00721C91" w:rsidRPr="00B9281D" w:rsidRDefault="00721C91" w:rsidP="00C26C8F">
      <w:pPr>
        <w:pStyle w:val="Akapitzlist"/>
        <w:numPr>
          <w:ilvl w:val="1"/>
          <w:numId w:val="126"/>
        </w:numPr>
        <w:rPr>
          <w:rFonts w:asciiTheme="majorHAnsi" w:hAnsiTheme="majorHAnsi"/>
        </w:rPr>
      </w:pPr>
      <w:r w:rsidRPr="00B9281D">
        <w:rPr>
          <w:rFonts w:asciiTheme="majorHAnsi" w:hAnsiTheme="majorHAnsi"/>
        </w:rPr>
        <w:t>Toruń - 2,7 mm (sierpień 1984 r.);</w:t>
      </w:r>
      <w:r w:rsidRPr="00B9281D">
        <w:rPr>
          <w:rFonts w:asciiTheme="majorHAnsi" w:hAnsiTheme="majorHAnsi"/>
        </w:rPr>
        <w:tab/>
      </w:r>
    </w:p>
    <w:p w:rsidR="00721C91" w:rsidRPr="00B9281D" w:rsidRDefault="00721C91" w:rsidP="00C26C8F">
      <w:pPr>
        <w:pStyle w:val="Akapitzlist"/>
        <w:numPr>
          <w:ilvl w:val="0"/>
          <w:numId w:val="126"/>
        </w:numPr>
        <w:rPr>
          <w:rFonts w:asciiTheme="majorHAnsi" w:hAnsiTheme="majorHAnsi"/>
        </w:rPr>
      </w:pPr>
      <w:r w:rsidRPr="00B9281D">
        <w:rPr>
          <w:rFonts w:asciiTheme="majorHAnsi" w:hAnsiTheme="majorHAnsi"/>
        </w:rPr>
        <w:t>liczba dni z opadem o sumie &gt; 50 mm w latach 1955-2010  w rejonie powiatu świeckiego, bydgoskiego, toruńskiego wyniosła 20, na pozostałym terenie województwa -10 dni;</w:t>
      </w:r>
    </w:p>
    <w:p w:rsidR="00721C91" w:rsidRPr="00B9281D" w:rsidRDefault="00721C91" w:rsidP="00C26C8F">
      <w:pPr>
        <w:pStyle w:val="Akapitzlist"/>
        <w:numPr>
          <w:ilvl w:val="0"/>
          <w:numId w:val="127"/>
        </w:numPr>
        <w:rPr>
          <w:rFonts w:asciiTheme="majorHAnsi" w:hAnsiTheme="majorHAnsi"/>
        </w:rPr>
      </w:pPr>
      <w:r w:rsidRPr="00B9281D">
        <w:rPr>
          <w:rFonts w:asciiTheme="majorHAnsi" w:hAnsiTheme="majorHAnsi"/>
        </w:rPr>
        <w:t xml:space="preserve">liczba dni z burzą w półroczu ciepłym (kwiecień-wrzesień) w okresie 1981-2010: </w:t>
      </w:r>
    </w:p>
    <w:p w:rsidR="00721C91" w:rsidRPr="00B9281D" w:rsidRDefault="00721C91" w:rsidP="00C26C8F">
      <w:pPr>
        <w:pStyle w:val="Akapitzlist"/>
        <w:numPr>
          <w:ilvl w:val="1"/>
          <w:numId w:val="127"/>
        </w:numPr>
        <w:rPr>
          <w:rFonts w:asciiTheme="majorHAnsi" w:hAnsiTheme="majorHAnsi"/>
        </w:rPr>
      </w:pPr>
      <w:r w:rsidRPr="00B9281D">
        <w:rPr>
          <w:rFonts w:asciiTheme="majorHAnsi" w:hAnsiTheme="majorHAnsi"/>
        </w:rPr>
        <w:t>Toruń - 620 dni (największą częstość burz odnotowywano w lipcu);</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liczba dni z gradem w półroczu ciepłym (kwiecień-wrzesień) w okresie 1981-2010: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Toruń - 38 dni  (najwięcej dni z gradem odnotowano w kwietniu oraz maju);</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liczba dni z temperaturą maksymalną (tmax) ≥25°C w okresie 1971-2010: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Toruń - 1636 dni;</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liczba ciągów dni 3-dniowych i dłuższych z tmax ≥25°C w okresie 1971-2010: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Toruń - 221 dni;</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maksymalna długość ciągu (rok z maksymalnym ciągiem) w okresie 1971-2010: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24 dni (1994 r.);</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liczba dni z temperaturą maksymalną (tmax) ≥30°C w okresie 1971-2010: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Toruń - 269 dni;</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liczba ciągów dni 3-dniowych i dłuższych z tmax ≥30°C w okresie 1971-2010: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Toruń - 31 dni;</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maksymalna długość ciągu (rok z maksymalnym ciągiem) w okresie 1971-2010: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11 dni (1994 r.);</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średnia data ostatniego przymrozku w okresie 1981-2010: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5.05.;</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średnia data pierwszego przymrozku w okresie 1981-2010: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9.10.;</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średnia długość okresu bezprzymrozkowego w okresie 1981-2010: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85 dni;</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maksymalna średnia prędkość wiatru (m/s) w okresie 1981-2010: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Toruń - 3,1 m/s (1983 r.);</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Bydgoszcz - 4,0 m/s (1981 r.);</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największą średnią liczbę dni z pokrywa śnieżną odnotowano w styczniu (17,9 dni w Toruniu);</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daty pojawiania się i zanikania pokrywy śnieżnej w okresie 1981-2010 – najwcześniejszy termin wystąpienia pierwszej i najpóźniejszy termin wystąpienia ostatniej pokrywy śnieżnej:</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Toruń - 1.11.1988 r. / 22.04.1991 r.;</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maksymalna grubość pokrywy śnieżnej w okresie 1981-2010: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Toruń - 40 cm (4.02.2010 r.);</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liczba dni z gołoledzią w okresie 1981-2010 w roku:</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lastRenderedPageBreak/>
        <w:t>Toruń - 164 dni;</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średnia roczna liczba dni mroźnych (tmax&lt;0) w okresie 1981-2010: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Toruń - 30 dni;</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liczba dni silnie mroźnych (-25°C &lt;tmin&lt;-20°C) w okresie 1981-2010: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Toruń - 42 dni (najwięcej w styczniu - 22 dni);</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liczba dni silnie mroźnych (-30°C &lt;tmin&lt;-25°C) w okresie 1981-2010: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Toruń - 9 dni (najwięcej w styczniu 7 dni);</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dni ze szczególnie niskimi temperaturami (tmin&lt;-30°C) w okresie 1981-2010: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Toruń - 3 dni (styczeń);</w:t>
      </w:r>
    </w:p>
    <w:p w:rsidR="00721C91" w:rsidRPr="00B9281D" w:rsidRDefault="00721C91" w:rsidP="00C26C8F">
      <w:pPr>
        <w:pStyle w:val="Akapitzlist"/>
        <w:numPr>
          <w:ilvl w:val="0"/>
          <w:numId w:val="128"/>
        </w:numPr>
        <w:rPr>
          <w:rFonts w:asciiTheme="majorHAnsi" w:hAnsiTheme="majorHAnsi"/>
        </w:rPr>
      </w:pPr>
      <w:r w:rsidRPr="00B9281D">
        <w:rPr>
          <w:rFonts w:asciiTheme="majorHAnsi" w:hAnsiTheme="majorHAnsi"/>
        </w:rPr>
        <w:t>średnia roczna liczba dni z mgłą w okresie 1981-2010:</w:t>
      </w:r>
    </w:p>
    <w:p w:rsidR="00721C91" w:rsidRPr="00B9281D" w:rsidRDefault="00721C91" w:rsidP="00C26C8F">
      <w:pPr>
        <w:pStyle w:val="Akapitzlist"/>
        <w:numPr>
          <w:ilvl w:val="1"/>
          <w:numId w:val="128"/>
        </w:numPr>
        <w:rPr>
          <w:rFonts w:asciiTheme="majorHAnsi" w:hAnsiTheme="majorHAnsi"/>
        </w:rPr>
      </w:pPr>
      <w:r w:rsidRPr="00B9281D">
        <w:rPr>
          <w:rFonts w:asciiTheme="majorHAnsi" w:hAnsiTheme="majorHAnsi"/>
        </w:rPr>
        <w:t>Toruń - 32 dni.</w:t>
      </w:r>
    </w:p>
    <w:p w:rsidR="0095365F" w:rsidRPr="00B9281D" w:rsidRDefault="0095365F" w:rsidP="0095365F">
      <w:pPr>
        <w:pStyle w:val="Nagwek4"/>
        <w:rPr>
          <w:rFonts w:asciiTheme="majorHAnsi" w:hAnsiTheme="majorHAnsi"/>
        </w:rPr>
      </w:pPr>
      <w:bookmarkStart w:id="39" w:name="_Toc492554968"/>
      <w:r w:rsidRPr="00B9281D">
        <w:rPr>
          <w:rFonts w:asciiTheme="majorHAnsi" w:hAnsiTheme="majorHAnsi"/>
        </w:rPr>
        <w:t>4.</w:t>
      </w:r>
      <w:r w:rsidR="00077F7C" w:rsidRPr="00B9281D">
        <w:rPr>
          <w:rFonts w:asciiTheme="majorHAnsi" w:hAnsiTheme="majorHAnsi"/>
        </w:rPr>
        <w:t>2</w:t>
      </w:r>
      <w:r w:rsidRPr="00B9281D">
        <w:rPr>
          <w:rFonts w:asciiTheme="majorHAnsi" w:hAnsiTheme="majorHAnsi"/>
        </w:rPr>
        <w:t>.1.</w:t>
      </w:r>
      <w:r w:rsidR="00721C91" w:rsidRPr="00B9281D">
        <w:rPr>
          <w:rFonts w:asciiTheme="majorHAnsi" w:hAnsiTheme="majorHAnsi"/>
        </w:rPr>
        <w:t>4</w:t>
      </w:r>
      <w:r w:rsidRPr="00B9281D">
        <w:rPr>
          <w:rFonts w:asciiTheme="majorHAnsi" w:hAnsiTheme="majorHAnsi"/>
        </w:rPr>
        <w:t>. Adaptacja do zmian klimatu</w:t>
      </w:r>
      <w:bookmarkEnd w:id="39"/>
    </w:p>
    <w:p w:rsidR="0095365F" w:rsidRPr="00B9281D" w:rsidRDefault="0095365F" w:rsidP="0095365F">
      <w:pPr>
        <w:ind w:firstLine="360"/>
        <w:rPr>
          <w:rFonts w:asciiTheme="majorHAnsi" w:hAnsiTheme="majorHAnsi"/>
        </w:rPr>
      </w:pPr>
      <w:r w:rsidRPr="00B9281D">
        <w:rPr>
          <w:rFonts w:asciiTheme="majorHAnsi" w:hAnsiTheme="majorHAnsi"/>
        </w:rPr>
        <w:t>Wyniki wieloletnich badań naukowych jednoznacznie wskazują, że zmiany klimatu stanowią realne zagrożenie dla społecznego i gospodarczego rozwoju wielu krajów, w tym także dla Polski. Dlatego też skutki zmian klimatu stały się przedmiotem zainteresowania społeczności międzynarodowej oraz rządów, które od wielu lat rozważają istotną kwestię odpowiedniego dostosowania się do obecnych i przyszłych skutków tych zmian.</w:t>
      </w:r>
    </w:p>
    <w:p w:rsidR="0095365F" w:rsidRPr="00B9281D" w:rsidRDefault="0095365F" w:rsidP="0095365F">
      <w:pPr>
        <w:ind w:firstLine="360"/>
        <w:rPr>
          <w:rFonts w:asciiTheme="majorHAnsi" w:hAnsiTheme="majorHAnsi"/>
        </w:rPr>
      </w:pPr>
      <w:r w:rsidRPr="00B9281D">
        <w:rPr>
          <w:rFonts w:asciiTheme="majorHAnsi" w:hAnsiTheme="majorHAnsi"/>
        </w:rPr>
        <w:t>Krajowa polityka adaptacyjn</w:t>
      </w:r>
      <w:r w:rsidR="00290537" w:rsidRPr="00B9281D">
        <w:rPr>
          <w:rFonts w:asciiTheme="majorHAnsi" w:hAnsiTheme="majorHAnsi"/>
        </w:rPr>
        <w:t xml:space="preserve">a opiera się na dokumencie pn. </w:t>
      </w:r>
      <w:r w:rsidRPr="00B9281D">
        <w:rPr>
          <w:rFonts w:asciiTheme="majorHAnsi" w:hAnsiTheme="majorHAnsi"/>
          <w:i/>
        </w:rPr>
        <w:t xml:space="preserve">Strategiczny plan adaptacji dla sektorów </w:t>
      </w:r>
      <w:r w:rsidR="00E87A66" w:rsidRPr="00B9281D">
        <w:rPr>
          <w:rFonts w:asciiTheme="majorHAnsi" w:hAnsiTheme="majorHAnsi"/>
          <w:i/>
        </w:rPr>
        <w:br/>
      </w:r>
      <w:r w:rsidRPr="00B9281D">
        <w:rPr>
          <w:rFonts w:asciiTheme="majorHAnsi" w:hAnsiTheme="majorHAnsi"/>
          <w:i/>
        </w:rPr>
        <w:t xml:space="preserve">i obszarów wrażliwych na zmiany klimatu do roku </w:t>
      </w:r>
      <w:r w:rsidR="00290537" w:rsidRPr="00B9281D">
        <w:rPr>
          <w:rFonts w:asciiTheme="majorHAnsi" w:hAnsiTheme="majorHAnsi"/>
          <w:i/>
        </w:rPr>
        <w:t>2020 z perspektywą do roku 2030</w:t>
      </w:r>
      <w:r w:rsidRPr="00B9281D">
        <w:rPr>
          <w:rFonts w:asciiTheme="majorHAnsi" w:hAnsiTheme="majorHAnsi"/>
        </w:rPr>
        <w:t xml:space="preserve"> (SPA2020). Opracowanie SPA 2020 wpisuje się w działania na rzecz osiągnięcia celu nadrzędnego Białej Księgi - Adaptacja do zmian klimatu: Europejskie ramy działania, COM(2009)147 oraz unijnej strategii adaptacji do zmian klimatu, jakim jest poprawa odporności państw członkowskich na aktualne i oczekiwane zmiany klimatu, w tym lepsze przygotowanie do ekstremalnych zjawisk klimatycznych i pogodowych oraz redukcja kosztów społeczno-ekonomicznych z tym związanych.</w:t>
      </w:r>
    </w:p>
    <w:p w:rsidR="0095365F" w:rsidRPr="00B9281D" w:rsidRDefault="0095365F" w:rsidP="0095365F">
      <w:pPr>
        <w:ind w:firstLine="360"/>
        <w:rPr>
          <w:rFonts w:asciiTheme="majorHAnsi" w:hAnsiTheme="majorHAnsi"/>
        </w:rPr>
      </w:pPr>
      <w:r w:rsidRPr="00B9281D">
        <w:rPr>
          <w:rFonts w:asciiTheme="majorHAnsi" w:hAnsiTheme="majorHAnsi"/>
        </w:rPr>
        <w:t xml:space="preserve">SPA 2020 wskazuje cele i kierunki działań adaptacyjnych, które należy podjąć w najbardziej wrażliwych sektorach i obszarach w okresie do roku 2020: gospodarce wodnej, rolnictwie, leśnictwie, różnorodności biologicznej i obszarach prawnie chronionych, zdrowiu, energetyce, budownictwie, transporcie, obszarach górskich, strefie wybrzeża, gospodarce przestrzennej i obszarach zurbanizowanych. Wrażliwość tych sektorów została określona w oparciu o przyjęte dla SPA scenariusze zmian klimatu. Zaproponowano cele, kierunki działań oraz konkretne działania, które korespondują z dokumentami strategicznymi, w szczególności Strategią Rozwoju Kraju 2020 i innymi strategiami rozwoju i jednocześnie stanowią ich niezbędne uzupełnienie </w:t>
      </w:r>
      <w:r w:rsidR="0048797E">
        <w:rPr>
          <w:rFonts w:asciiTheme="majorHAnsi" w:hAnsiTheme="majorHAnsi"/>
        </w:rPr>
        <w:br/>
      </w:r>
      <w:r w:rsidRPr="00B9281D">
        <w:rPr>
          <w:rFonts w:asciiTheme="majorHAnsi" w:hAnsiTheme="majorHAnsi"/>
        </w:rPr>
        <w:t>w kontekście adaptacji.</w:t>
      </w:r>
    </w:p>
    <w:p w:rsidR="0095365F" w:rsidRPr="00B9281D" w:rsidRDefault="0095365F" w:rsidP="0095365F">
      <w:pPr>
        <w:ind w:firstLine="360"/>
        <w:rPr>
          <w:rFonts w:asciiTheme="majorHAnsi" w:hAnsiTheme="majorHAnsi"/>
        </w:rPr>
      </w:pPr>
      <w:r w:rsidRPr="00B9281D">
        <w:rPr>
          <w:rFonts w:asciiTheme="majorHAnsi" w:hAnsiTheme="majorHAnsi"/>
        </w:rPr>
        <w:t>Do podstawowych działań o charakterze horyzontalnym, tj. takich, które powinny być realizowane we wszystkich województwach należą:</w:t>
      </w:r>
    </w:p>
    <w:p w:rsidR="0095365F" w:rsidRPr="00B9281D" w:rsidRDefault="0095365F" w:rsidP="00127849">
      <w:pPr>
        <w:pStyle w:val="Akapitzlist"/>
        <w:numPr>
          <w:ilvl w:val="0"/>
          <w:numId w:val="20"/>
        </w:numPr>
        <w:rPr>
          <w:rFonts w:asciiTheme="majorHAnsi" w:hAnsiTheme="majorHAnsi"/>
        </w:rPr>
      </w:pPr>
      <w:r w:rsidRPr="00B9281D">
        <w:rPr>
          <w:rFonts w:asciiTheme="majorHAnsi" w:hAnsiTheme="majorHAnsi"/>
        </w:rPr>
        <w:t>edukacja społeczeństwa w zakresie spodziewanych zmian i ograniczenia ich skutków;</w:t>
      </w:r>
    </w:p>
    <w:p w:rsidR="0095365F" w:rsidRPr="00B9281D" w:rsidRDefault="0095365F" w:rsidP="00127849">
      <w:pPr>
        <w:pStyle w:val="Akapitzlist"/>
        <w:numPr>
          <w:ilvl w:val="0"/>
          <w:numId w:val="20"/>
        </w:numPr>
        <w:rPr>
          <w:rFonts w:asciiTheme="majorHAnsi" w:hAnsiTheme="majorHAnsi"/>
        </w:rPr>
      </w:pPr>
      <w:r w:rsidRPr="00B9281D">
        <w:rPr>
          <w:rFonts w:asciiTheme="majorHAnsi" w:hAnsiTheme="majorHAnsi"/>
        </w:rPr>
        <w:t>monitoring zmian wrażliwości gospodarki i społeczeństwa oraz postępu we wdrażaniu strategii adaptacyjnej;</w:t>
      </w:r>
    </w:p>
    <w:p w:rsidR="0095365F" w:rsidRPr="00B9281D" w:rsidRDefault="0095365F" w:rsidP="00127849">
      <w:pPr>
        <w:pStyle w:val="Akapitzlist"/>
        <w:numPr>
          <w:ilvl w:val="0"/>
          <w:numId w:val="20"/>
        </w:numPr>
        <w:rPr>
          <w:rFonts w:asciiTheme="majorHAnsi" w:hAnsiTheme="majorHAnsi"/>
        </w:rPr>
      </w:pPr>
      <w:r w:rsidRPr="00B9281D">
        <w:rPr>
          <w:rFonts w:asciiTheme="majorHAnsi" w:hAnsiTheme="majorHAnsi"/>
        </w:rPr>
        <w:t xml:space="preserve">planowanie przestrzenne na poziomie regionalnym i lokalnym z uwzględnieniem zmian klimatu </w:t>
      </w:r>
      <w:r w:rsidR="0048797E">
        <w:rPr>
          <w:rFonts w:asciiTheme="majorHAnsi" w:hAnsiTheme="majorHAnsi"/>
        </w:rPr>
        <w:br/>
      </w:r>
      <w:r w:rsidRPr="00B9281D">
        <w:rPr>
          <w:rFonts w:asciiTheme="majorHAnsi" w:hAnsiTheme="majorHAnsi"/>
        </w:rPr>
        <w:t>i adaptacji;</w:t>
      </w:r>
    </w:p>
    <w:p w:rsidR="0095365F" w:rsidRPr="00B9281D" w:rsidRDefault="0095365F" w:rsidP="00127849">
      <w:pPr>
        <w:pStyle w:val="Akapitzlist"/>
        <w:numPr>
          <w:ilvl w:val="0"/>
          <w:numId w:val="20"/>
        </w:numPr>
        <w:rPr>
          <w:rFonts w:asciiTheme="majorHAnsi" w:hAnsiTheme="majorHAnsi"/>
        </w:rPr>
      </w:pPr>
      <w:r w:rsidRPr="00B9281D">
        <w:rPr>
          <w:rFonts w:asciiTheme="majorHAnsi" w:hAnsiTheme="majorHAnsi"/>
        </w:rPr>
        <w:t>rozwój usług zdrowotnych ze szczególnym uwzględnieniem wrażliwości mieszkańców na występowanie fal upałów;</w:t>
      </w:r>
    </w:p>
    <w:p w:rsidR="0095365F" w:rsidRPr="00B9281D" w:rsidRDefault="0095365F" w:rsidP="00127849">
      <w:pPr>
        <w:pStyle w:val="Akapitzlist"/>
        <w:numPr>
          <w:ilvl w:val="0"/>
          <w:numId w:val="20"/>
        </w:numPr>
        <w:rPr>
          <w:rFonts w:asciiTheme="majorHAnsi" w:hAnsiTheme="majorHAnsi"/>
        </w:rPr>
      </w:pPr>
      <w:r w:rsidRPr="00B9281D">
        <w:rPr>
          <w:rFonts w:asciiTheme="majorHAnsi" w:hAnsiTheme="majorHAnsi"/>
        </w:rPr>
        <w:t>ograniczenie skutków zagrożeń w rolnictwie, lasach i ekosystemach wynikających z pojawiania się inwazyjnych szkodników i chorób, a także uwzględnienie przystosowania gatunkowego lasów do oczekiwanego wzrostu temperatury w procesie zalesień;</w:t>
      </w:r>
    </w:p>
    <w:p w:rsidR="0095365F" w:rsidRPr="00B9281D" w:rsidRDefault="0095365F" w:rsidP="00127849">
      <w:pPr>
        <w:pStyle w:val="Akapitzlist"/>
        <w:numPr>
          <w:ilvl w:val="0"/>
          <w:numId w:val="20"/>
        </w:numPr>
        <w:rPr>
          <w:rFonts w:asciiTheme="majorHAnsi" w:hAnsiTheme="majorHAnsi"/>
        </w:rPr>
      </w:pPr>
      <w:r w:rsidRPr="00B9281D">
        <w:rPr>
          <w:rFonts w:asciiTheme="majorHAnsi" w:hAnsiTheme="majorHAnsi"/>
        </w:rPr>
        <w:lastRenderedPageBreak/>
        <w:t xml:space="preserve">właściwe gospodarowanie na obszarach rolnych, chronionych, górskich (wsparcie technologiczne gospodarstw oraz doradztwo technologiczne uwzględniające aspekty dostosowania budownictwa </w:t>
      </w:r>
      <w:r w:rsidR="00974F75">
        <w:rPr>
          <w:rFonts w:asciiTheme="majorHAnsi" w:hAnsiTheme="majorHAnsi"/>
        </w:rPr>
        <w:br/>
      </w:r>
      <w:r w:rsidRPr="00B9281D">
        <w:rPr>
          <w:rFonts w:asciiTheme="majorHAnsi" w:hAnsiTheme="majorHAnsi"/>
        </w:rPr>
        <w:t>i produkcji rolnej do zmieniających się warunków klimatycznych);</w:t>
      </w:r>
    </w:p>
    <w:p w:rsidR="0095365F" w:rsidRPr="00B9281D" w:rsidRDefault="0095365F" w:rsidP="00127849">
      <w:pPr>
        <w:pStyle w:val="Akapitzlist"/>
        <w:numPr>
          <w:ilvl w:val="0"/>
          <w:numId w:val="20"/>
        </w:numPr>
        <w:rPr>
          <w:rFonts w:asciiTheme="majorHAnsi" w:hAnsiTheme="majorHAnsi"/>
        </w:rPr>
      </w:pPr>
      <w:r w:rsidRPr="00B9281D">
        <w:rPr>
          <w:rFonts w:asciiTheme="majorHAnsi" w:hAnsiTheme="majorHAnsi"/>
        </w:rPr>
        <w:t>modernizacja systemu energetycznego uwzględniająca zwiększone ryzyko występowania zjawisk ekstremalnych;</w:t>
      </w:r>
    </w:p>
    <w:p w:rsidR="0095365F" w:rsidRPr="00B9281D" w:rsidRDefault="0095365F" w:rsidP="00127849">
      <w:pPr>
        <w:pStyle w:val="Akapitzlist"/>
        <w:numPr>
          <w:ilvl w:val="0"/>
          <w:numId w:val="20"/>
        </w:numPr>
        <w:rPr>
          <w:rFonts w:asciiTheme="majorHAnsi" w:hAnsiTheme="majorHAnsi"/>
        </w:rPr>
      </w:pPr>
      <w:r w:rsidRPr="00B9281D">
        <w:rPr>
          <w:rFonts w:asciiTheme="majorHAnsi" w:hAnsiTheme="majorHAnsi"/>
        </w:rPr>
        <w:t>uwzględnienie trendów klimatycznych i gospodarczych w procesie projektowania i budowy infrastruktury transportowej;</w:t>
      </w:r>
    </w:p>
    <w:p w:rsidR="0095365F" w:rsidRPr="00B9281D" w:rsidRDefault="0095365F" w:rsidP="00127849">
      <w:pPr>
        <w:pStyle w:val="Akapitzlist"/>
        <w:numPr>
          <w:ilvl w:val="0"/>
          <w:numId w:val="20"/>
        </w:numPr>
        <w:rPr>
          <w:rFonts w:asciiTheme="majorHAnsi" w:hAnsiTheme="majorHAnsi"/>
        </w:rPr>
      </w:pPr>
      <w:r w:rsidRPr="00B9281D">
        <w:rPr>
          <w:rFonts w:asciiTheme="majorHAnsi" w:hAnsiTheme="majorHAnsi"/>
        </w:rPr>
        <w:t xml:space="preserve">uwzględnienie konieczności zapewnienia korytarzy wentylacyjnych w miastach i kotlinach górskich </w:t>
      </w:r>
      <w:r w:rsidR="009063D1" w:rsidRPr="00B9281D">
        <w:rPr>
          <w:rFonts w:asciiTheme="majorHAnsi" w:hAnsiTheme="majorHAnsi"/>
        </w:rPr>
        <w:br/>
      </w:r>
      <w:r w:rsidRPr="00B9281D">
        <w:rPr>
          <w:rFonts w:asciiTheme="majorHAnsi" w:hAnsiTheme="majorHAnsi"/>
        </w:rPr>
        <w:t>w celu ograniczenia skutków rozwoju wyspy ciepła i wzrostu koncentracji zanieczyszczeń powietrza oraz zwiększania obszarów wodnych i zieleni w miastach.</w:t>
      </w:r>
    </w:p>
    <w:p w:rsidR="00467AAA" w:rsidRPr="00B9281D" w:rsidRDefault="00467AAA" w:rsidP="00467AAA">
      <w:pPr>
        <w:ind w:firstLine="360"/>
        <w:rPr>
          <w:rFonts w:asciiTheme="majorHAnsi" w:hAnsiTheme="majorHAnsi"/>
        </w:rPr>
      </w:pPr>
      <w:bookmarkStart w:id="40" w:name="_Toc456229277"/>
      <w:r w:rsidRPr="00B9281D">
        <w:rPr>
          <w:rFonts w:asciiTheme="majorHAnsi" w:hAnsiTheme="majorHAnsi"/>
        </w:rPr>
        <w:t>W przypadku województwa kujawsko-pomorskiego wśród zagrożeń można wyróżnić proces osuszania i</w:t>
      </w:r>
      <w:r w:rsidR="003F439B" w:rsidRPr="00B9281D">
        <w:rPr>
          <w:rFonts w:asciiTheme="majorHAnsi" w:hAnsiTheme="majorHAnsi"/>
        </w:rPr>
        <w:t> </w:t>
      </w:r>
      <w:r w:rsidRPr="00B9281D">
        <w:rPr>
          <w:rFonts w:asciiTheme="majorHAnsi" w:hAnsiTheme="majorHAnsi"/>
        </w:rPr>
        <w:t>zaniku biocenoz wilgotnych oraz niską retencję gruntu i niski poziom wód gruntowych. Województwo jest regionem o dużym potencjale przyrodniczym i gospodarczym. Rekomendowane kierunki działań adaptacyjnych dla województwa kujawsko-pomorskiego są następujące:</w:t>
      </w:r>
    </w:p>
    <w:p w:rsidR="00467AAA" w:rsidRPr="00B9281D" w:rsidRDefault="00467AAA" w:rsidP="00127849">
      <w:pPr>
        <w:pStyle w:val="Akapitzlist"/>
        <w:numPr>
          <w:ilvl w:val="0"/>
          <w:numId w:val="21"/>
        </w:numPr>
        <w:rPr>
          <w:rFonts w:asciiTheme="majorHAnsi" w:hAnsiTheme="majorHAnsi"/>
        </w:rPr>
      </w:pPr>
      <w:r w:rsidRPr="00B9281D">
        <w:rPr>
          <w:rFonts w:asciiTheme="majorHAnsi" w:hAnsiTheme="majorHAnsi"/>
        </w:rPr>
        <w:t>ochrona przeciwpowodziowa obszarów położonych na terenach zalewowych;</w:t>
      </w:r>
    </w:p>
    <w:p w:rsidR="00467AAA" w:rsidRPr="00B9281D" w:rsidRDefault="00467AAA" w:rsidP="00127849">
      <w:pPr>
        <w:pStyle w:val="Akapitzlist"/>
        <w:numPr>
          <w:ilvl w:val="0"/>
          <w:numId w:val="21"/>
        </w:numPr>
        <w:rPr>
          <w:rFonts w:asciiTheme="majorHAnsi" w:hAnsiTheme="majorHAnsi"/>
        </w:rPr>
      </w:pPr>
      <w:r w:rsidRPr="00B9281D">
        <w:rPr>
          <w:rFonts w:asciiTheme="majorHAnsi" w:hAnsiTheme="majorHAnsi"/>
        </w:rPr>
        <w:t>ochrona gleb przed suszą i erozją, szczególnie na obszarach użytkowanych rolniczo (Kujawy),</w:t>
      </w:r>
    </w:p>
    <w:p w:rsidR="00467AAA" w:rsidRPr="00B9281D" w:rsidRDefault="00467AAA" w:rsidP="00127849">
      <w:pPr>
        <w:pStyle w:val="Akapitzlist"/>
        <w:numPr>
          <w:ilvl w:val="0"/>
          <w:numId w:val="21"/>
        </w:numPr>
        <w:rPr>
          <w:rFonts w:asciiTheme="majorHAnsi" w:hAnsiTheme="majorHAnsi"/>
        </w:rPr>
      </w:pPr>
      <w:r w:rsidRPr="00B9281D">
        <w:rPr>
          <w:rFonts w:asciiTheme="majorHAnsi" w:hAnsiTheme="majorHAnsi"/>
        </w:rPr>
        <w:t>przygotowanie programów zabezpieczenia w wodę dobrej jakości w warunkach dłuższych okresów suszy i niedoborów wody zwłaszcza na mniejszych rzekach,</w:t>
      </w:r>
    </w:p>
    <w:p w:rsidR="00467AAA" w:rsidRPr="00B9281D" w:rsidRDefault="00467AAA" w:rsidP="00127849">
      <w:pPr>
        <w:pStyle w:val="Akapitzlist"/>
        <w:numPr>
          <w:ilvl w:val="0"/>
          <w:numId w:val="21"/>
        </w:numPr>
        <w:rPr>
          <w:rFonts w:asciiTheme="majorHAnsi" w:hAnsiTheme="majorHAnsi"/>
        </w:rPr>
      </w:pPr>
      <w:r w:rsidRPr="00B9281D">
        <w:rPr>
          <w:rFonts w:asciiTheme="majorHAnsi" w:hAnsiTheme="majorHAnsi"/>
        </w:rPr>
        <w:t>kształtowanie sieci osadniczej i eksponowanie roli miast (Bydgoszcz, Toruń, Inowrocław, Włocławek) z uwzględnieniem w ich planach rozwoju zwiększenia obszarów zieleni i wodnych, zapewnienie przewietrzania miast, rozwój systemu odbioru i gromadzenia wód opadowych i roztopowych, poprawę stanu sanitarnego powietrza,</w:t>
      </w:r>
    </w:p>
    <w:p w:rsidR="00467AAA" w:rsidRPr="00B9281D" w:rsidRDefault="002B26AE" w:rsidP="00127849">
      <w:pPr>
        <w:pStyle w:val="Akapitzlist"/>
        <w:numPr>
          <w:ilvl w:val="0"/>
          <w:numId w:val="21"/>
        </w:numPr>
        <w:rPr>
          <w:rFonts w:asciiTheme="majorHAnsi" w:hAnsiTheme="majorHAnsi"/>
        </w:rPr>
      </w:pPr>
      <w:r w:rsidRPr="00B9281D">
        <w:rPr>
          <w:rFonts w:asciiTheme="majorHAnsi" w:hAnsiTheme="majorHAnsi"/>
        </w:rPr>
        <w:t>zabezpieczenie urządzeń</w:t>
      </w:r>
      <w:r w:rsidR="00467AAA" w:rsidRPr="00B9281D">
        <w:rPr>
          <w:rFonts w:asciiTheme="majorHAnsi" w:hAnsiTheme="majorHAnsi"/>
        </w:rPr>
        <w:t xml:space="preserve"> energetyki wiatrowej przed oczekiwanym wzrostem zagrożeń wynikających z większej częstotliwości występowania oblodzenia łopat wirników </w:t>
      </w:r>
      <w:r w:rsidRPr="00B9281D">
        <w:rPr>
          <w:rFonts w:asciiTheme="majorHAnsi" w:hAnsiTheme="majorHAnsi"/>
        </w:rPr>
        <w:t>oraz przedłużających</w:t>
      </w:r>
      <w:r w:rsidR="00467AAA" w:rsidRPr="00B9281D">
        <w:rPr>
          <w:rFonts w:asciiTheme="majorHAnsi" w:hAnsiTheme="majorHAnsi"/>
        </w:rPr>
        <w:t xml:space="preserve"> się okresów bezwietrznych,</w:t>
      </w:r>
    </w:p>
    <w:p w:rsidR="00467AAA" w:rsidRPr="00B9281D" w:rsidRDefault="00467AAA" w:rsidP="00127849">
      <w:pPr>
        <w:pStyle w:val="Akapitzlist"/>
        <w:numPr>
          <w:ilvl w:val="0"/>
          <w:numId w:val="21"/>
        </w:numPr>
        <w:rPr>
          <w:rFonts w:asciiTheme="majorHAnsi" w:hAnsiTheme="majorHAnsi"/>
        </w:rPr>
      </w:pPr>
      <w:r w:rsidRPr="00B9281D">
        <w:rPr>
          <w:rFonts w:asciiTheme="majorHAnsi" w:hAnsiTheme="majorHAnsi"/>
        </w:rPr>
        <w:t>rozpoznanie możliwości uprawy roślin ciepłolubnych, takich jak kukurydza czy sorgo w celu przygotowania wysokowydajnych pasz dla zwierząt.</w:t>
      </w:r>
    </w:p>
    <w:p w:rsidR="00721C91" w:rsidRPr="00B9281D" w:rsidRDefault="00721C91" w:rsidP="00721C91">
      <w:pPr>
        <w:pStyle w:val="Akapitzlist"/>
        <w:rPr>
          <w:rFonts w:asciiTheme="majorHAnsi" w:hAnsiTheme="majorHAnsi"/>
        </w:rPr>
      </w:pPr>
    </w:p>
    <w:p w:rsidR="0095365F" w:rsidRPr="00B9281D" w:rsidRDefault="004A5E2E" w:rsidP="00A821D9">
      <w:pPr>
        <w:pStyle w:val="Nagwek3"/>
        <w:rPr>
          <w:rFonts w:asciiTheme="majorHAnsi" w:hAnsiTheme="majorHAnsi"/>
        </w:rPr>
      </w:pPr>
      <w:bookmarkStart w:id="41" w:name="_Toc473892775"/>
      <w:bookmarkStart w:id="42" w:name="_Toc492554969"/>
      <w:r w:rsidRPr="00B9281D">
        <w:rPr>
          <w:rFonts w:asciiTheme="majorHAnsi" w:hAnsiTheme="majorHAnsi"/>
        </w:rPr>
        <w:t>4.</w:t>
      </w:r>
      <w:r w:rsidR="00077F7C" w:rsidRPr="00B9281D">
        <w:rPr>
          <w:rFonts w:asciiTheme="majorHAnsi" w:hAnsiTheme="majorHAnsi"/>
        </w:rPr>
        <w:t>2</w:t>
      </w:r>
      <w:r w:rsidRPr="00B9281D">
        <w:rPr>
          <w:rFonts w:asciiTheme="majorHAnsi" w:hAnsiTheme="majorHAnsi"/>
        </w:rPr>
        <w:t>.2. P</w:t>
      </w:r>
      <w:r w:rsidR="00A821D9" w:rsidRPr="00B9281D">
        <w:rPr>
          <w:rFonts w:asciiTheme="majorHAnsi" w:hAnsiTheme="majorHAnsi"/>
        </w:rPr>
        <w:t>owietrze atmosferyczne</w:t>
      </w:r>
      <w:bookmarkEnd w:id="40"/>
      <w:bookmarkEnd w:id="41"/>
      <w:bookmarkEnd w:id="42"/>
    </w:p>
    <w:p w:rsidR="0095365F" w:rsidRPr="00B9281D" w:rsidRDefault="0095365F" w:rsidP="00FA1EEE">
      <w:pPr>
        <w:ind w:firstLine="360"/>
        <w:rPr>
          <w:rFonts w:asciiTheme="majorHAnsi" w:hAnsiTheme="majorHAnsi"/>
        </w:rPr>
      </w:pPr>
      <w:r w:rsidRPr="00B9281D">
        <w:rPr>
          <w:rFonts w:asciiTheme="majorHAnsi" w:hAnsiTheme="majorHAnsi"/>
        </w:rPr>
        <w:t>Podstawowym czynnikiem kształtującym jakość powietrza atmosferycznego jest presja (emisja) wywołana działalnością człowieka. Ze względu na charakter źródeł emisji możemy je podzielić na emisje:</w:t>
      </w:r>
    </w:p>
    <w:p w:rsidR="0095365F" w:rsidRPr="00B9281D" w:rsidRDefault="0095365F" w:rsidP="00127849">
      <w:pPr>
        <w:pStyle w:val="Akapitzlist"/>
        <w:numPr>
          <w:ilvl w:val="0"/>
          <w:numId w:val="22"/>
        </w:numPr>
        <w:rPr>
          <w:rFonts w:asciiTheme="majorHAnsi" w:hAnsiTheme="majorHAnsi"/>
        </w:rPr>
      </w:pPr>
      <w:r w:rsidRPr="00B9281D">
        <w:rPr>
          <w:rFonts w:asciiTheme="majorHAnsi" w:hAnsiTheme="majorHAnsi"/>
        </w:rPr>
        <w:t>ze źródeł punktowych - zorganizowaną emisję powstającą podczas wytwarzania energii i w procesach technologicznych;</w:t>
      </w:r>
    </w:p>
    <w:p w:rsidR="0095365F" w:rsidRPr="00B9281D" w:rsidRDefault="0095365F" w:rsidP="00127849">
      <w:pPr>
        <w:pStyle w:val="Akapitzlist"/>
        <w:numPr>
          <w:ilvl w:val="0"/>
          <w:numId w:val="22"/>
        </w:numPr>
        <w:rPr>
          <w:rFonts w:asciiTheme="majorHAnsi" w:hAnsiTheme="majorHAnsi"/>
        </w:rPr>
      </w:pPr>
      <w:r w:rsidRPr="00B9281D">
        <w:rPr>
          <w:rFonts w:asciiTheme="majorHAnsi" w:hAnsiTheme="majorHAnsi"/>
        </w:rPr>
        <w:t>ze źródeł liniowych - emisję z ciągów komunikacji samochodowej, kolejowej czy rzecznej;</w:t>
      </w:r>
    </w:p>
    <w:p w:rsidR="0095365F" w:rsidRPr="00B9281D" w:rsidRDefault="0095365F" w:rsidP="00127849">
      <w:pPr>
        <w:pStyle w:val="Akapitzlist"/>
        <w:numPr>
          <w:ilvl w:val="0"/>
          <w:numId w:val="22"/>
        </w:numPr>
        <w:rPr>
          <w:rFonts w:asciiTheme="majorHAnsi" w:hAnsiTheme="majorHAnsi"/>
        </w:rPr>
      </w:pPr>
      <w:r w:rsidRPr="00B9281D">
        <w:rPr>
          <w:rFonts w:asciiTheme="majorHAnsi" w:hAnsiTheme="majorHAnsi"/>
        </w:rPr>
        <w:t>ze źródeł powierzchniowych - indy</w:t>
      </w:r>
      <w:r w:rsidR="00E87A66" w:rsidRPr="00B9281D">
        <w:rPr>
          <w:rFonts w:asciiTheme="majorHAnsi" w:hAnsiTheme="majorHAnsi"/>
        </w:rPr>
        <w:t>widualnych systemów grzewczych</w:t>
      </w:r>
      <w:r w:rsidRPr="00B9281D">
        <w:rPr>
          <w:rFonts w:asciiTheme="majorHAnsi" w:hAnsiTheme="majorHAnsi"/>
        </w:rPr>
        <w:t>, pożarów wielkoobszarowych;</w:t>
      </w:r>
    </w:p>
    <w:p w:rsidR="0095365F" w:rsidRPr="00B9281D" w:rsidRDefault="0095365F" w:rsidP="00127849">
      <w:pPr>
        <w:pStyle w:val="Akapitzlist"/>
        <w:numPr>
          <w:ilvl w:val="0"/>
          <w:numId w:val="22"/>
        </w:numPr>
        <w:rPr>
          <w:rFonts w:asciiTheme="majorHAnsi" w:hAnsiTheme="majorHAnsi"/>
        </w:rPr>
      </w:pPr>
      <w:r w:rsidRPr="00B9281D">
        <w:rPr>
          <w:rFonts w:asciiTheme="majorHAnsi" w:hAnsiTheme="majorHAnsi"/>
        </w:rPr>
        <w:t>ze źródeł rolniczych - upraw i hodowli zwierząt;</w:t>
      </w:r>
    </w:p>
    <w:p w:rsidR="0095365F" w:rsidRPr="00B9281D" w:rsidRDefault="0095365F" w:rsidP="00127849">
      <w:pPr>
        <w:pStyle w:val="Akapitzlist"/>
        <w:numPr>
          <w:ilvl w:val="0"/>
          <w:numId w:val="22"/>
        </w:numPr>
        <w:rPr>
          <w:rFonts w:asciiTheme="majorHAnsi" w:hAnsiTheme="majorHAnsi"/>
        </w:rPr>
      </w:pPr>
      <w:r w:rsidRPr="00B9281D">
        <w:rPr>
          <w:rFonts w:asciiTheme="majorHAnsi" w:hAnsiTheme="majorHAnsi"/>
        </w:rPr>
        <w:t xml:space="preserve">emisję niezorganizowaną - powstającą w wyniku pojedynczych pożarów, prac budowlanych </w:t>
      </w:r>
      <w:r w:rsidR="00E87A66" w:rsidRPr="00B9281D">
        <w:rPr>
          <w:rFonts w:asciiTheme="majorHAnsi" w:hAnsiTheme="majorHAnsi"/>
        </w:rPr>
        <w:br/>
      </w:r>
      <w:r w:rsidRPr="00B9281D">
        <w:rPr>
          <w:rFonts w:asciiTheme="majorHAnsi" w:hAnsiTheme="majorHAnsi"/>
        </w:rPr>
        <w:t>i remontowych, na</w:t>
      </w:r>
      <w:r w:rsidR="00E87A66" w:rsidRPr="00B9281D">
        <w:rPr>
          <w:rFonts w:asciiTheme="majorHAnsi" w:hAnsiTheme="majorHAnsi"/>
        </w:rPr>
        <w:t xml:space="preserve">kładania powierzchni kryjących </w:t>
      </w:r>
      <w:r w:rsidRPr="00B9281D">
        <w:rPr>
          <w:rFonts w:asciiTheme="majorHAnsi" w:hAnsiTheme="majorHAnsi"/>
        </w:rPr>
        <w:t>itp.</w:t>
      </w:r>
    </w:p>
    <w:p w:rsidR="00544040" w:rsidRPr="00B9281D" w:rsidRDefault="007408E9" w:rsidP="00A821D9">
      <w:pPr>
        <w:pStyle w:val="Nagwek4"/>
        <w:rPr>
          <w:rFonts w:asciiTheme="majorHAnsi" w:hAnsiTheme="majorHAnsi"/>
        </w:rPr>
      </w:pPr>
      <w:bookmarkStart w:id="43" w:name="_Toc492554970"/>
      <w:r w:rsidRPr="00B9281D">
        <w:rPr>
          <w:rFonts w:asciiTheme="majorHAnsi" w:hAnsiTheme="majorHAnsi"/>
        </w:rPr>
        <w:t>4.</w:t>
      </w:r>
      <w:r w:rsidR="00077F7C" w:rsidRPr="00B9281D">
        <w:rPr>
          <w:rFonts w:asciiTheme="majorHAnsi" w:hAnsiTheme="majorHAnsi"/>
        </w:rPr>
        <w:t>2</w:t>
      </w:r>
      <w:r w:rsidRPr="00B9281D">
        <w:rPr>
          <w:rFonts w:asciiTheme="majorHAnsi" w:hAnsiTheme="majorHAnsi"/>
        </w:rPr>
        <w:t xml:space="preserve">.2.1. </w:t>
      </w:r>
      <w:r w:rsidR="00F62A67" w:rsidRPr="00B9281D">
        <w:rPr>
          <w:rFonts w:asciiTheme="majorHAnsi" w:hAnsiTheme="majorHAnsi"/>
        </w:rPr>
        <w:t>E</w:t>
      </w:r>
      <w:r w:rsidR="00544040" w:rsidRPr="00B9281D">
        <w:rPr>
          <w:rFonts w:asciiTheme="majorHAnsi" w:hAnsiTheme="majorHAnsi"/>
        </w:rPr>
        <w:t>misja zanieczyszcz</w:t>
      </w:r>
      <w:r w:rsidR="004831EA" w:rsidRPr="00B9281D">
        <w:rPr>
          <w:rFonts w:asciiTheme="majorHAnsi" w:hAnsiTheme="majorHAnsi"/>
        </w:rPr>
        <w:t>e</w:t>
      </w:r>
      <w:r w:rsidR="00544040" w:rsidRPr="00B9281D">
        <w:rPr>
          <w:rFonts w:asciiTheme="majorHAnsi" w:hAnsiTheme="majorHAnsi"/>
        </w:rPr>
        <w:t>ń do powietrza</w:t>
      </w:r>
      <w:bookmarkEnd w:id="43"/>
    </w:p>
    <w:p w:rsidR="00257C05" w:rsidRPr="00B9281D" w:rsidRDefault="00544040" w:rsidP="00257C05">
      <w:pPr>
        <w:ind w:firstLine="340"/>
        <w:rPr>
          <w:rFonts w:asciiTheme="majorHAnsi" w:hAnsiTheme="majorHAnsi"/>
        </w:rPr>
      </w:pPr>
      <w:r w:rsidRPr="00B9281D">
        <w:rPr>
          <w:rFonts w:asciiTheme="majorHAnsi" w:hAnsiTheme="majorHAnsi"/>
        </w:rPr>
        <w:t xml:space="preserve">Według danych Głównego Urzędu Statystycznego z 2015 roku, zakłady szczególnie uciążliwe na terenie województwa kujawsko-pomorskiego wyemitowały do atmosfery 2 632 Mg zanieczyszczeń pyłowych </w:t>
      </w:r>
      <w:r w:rsidR="003C01D2" w:rsidRPr="00B9281D">
        <w:rPr>
          <w:rFonts w:asciiTheme="majorHAnsi" w:hAnsiTheme="majorHAnsi"/>
        </w:rPr>
        <w:t xml:space="preserve">(co stanowiło w skali Polski 5,9%) </w:t>
      </w:r>
      <w:r w:rsidRPr="00B9281D">
        <w:rPr>
          <w:rFonts w:asciiTheme="majorHAnsi" w:hAnsiTheme="majorHAnsi"/>
        </w:rPr>
        <w:t>oraz 8 380 278 Mg gazów</w:t>
      </w:r>
      <w:r w:rsidR="003C01D2" w:rsidRPr="00B9281D">
        <w:rPr>
          <w:rFonts w:asciiTheme="majorHAnsi" w:hAnsiTheme="majorHAnsi"/>
        </w:rPr>
        <w:t xml:space="preserve"> (co stanowiło w skali Polski 4,0%)</w:t>
      </w:r>
      <w:r w:rsidRPr="00B9281D">
        <w:rPr>
          <w:rFonts w:asciiTheme="majorHAnsi" w:hAnsiTheme="majorHAnsi"/>
        </w:rPr>
        <w:t xml:space="preserve">. </w:t>
      </w:r>
      <w:r w:rsidR="00257C05" w:rsidRPr="00B9281D">
        <w:rPr>
          <w:rFonts w:asciiTheme="majorHAnsi" w:hAnsiTheme="majorHAnsi"/>
        </w:rPr>
        <w:t xml:space="preserve">Emisja dwutlenku węgla wynosiła 8 328,7 tys. Mg. </w:t>
      </w:r>
      <w:r w:rsidRPr="00B9281D">
        <w:rPr>
          <w:rFonts w:asciiTheme="majorHAnsi" w:hAnsiTheme="majorHAnsi"/>
        </w:rPr>
        <w:t xml:space="preserve">W stosunku do roku 2014 zanotowano zwiększenie emisji gazów o 277 869 Mg (o 3,4%) oraz spadek emisji pyłów o 1 120 Mg (29,9%). </w:t>
      </w:r>
    </w:p>
    <w:p w:rsidR="00257C05" w:rsidRPr="00B9281D" w:rsidRDefault="00544040" w:rsidP="00257C05">
      <w:pPr>
        <w:ind w:firstLine="340"/>
        <w:rPr>
          <w:rFonts w:asciiTheme="majorHAnsi" w:hAnsiTheme="majorHAnsi"/>
        </w:rPr>
      </w:pPr>
      <w:r w:rsidRPr="00B9281D">
        <w:rPr>
          <w:rFonts w:asciiTheme="majorHAnsi" w:hAnsiTheme="majorHAnsi"/>
        </w:rPr>
        <w:lastRenderedPageBreak/>
        <w:t>Większość zanieczyszczeń pyłowych wytwarzanych przez zakłady zatrzymywana jest przez instala</w:t>
      </w:r>
      <w:r w:rsidR="003F439B" w:rsidRPr="00B9281D">
        <w:rPr>
          <w:rFonts w:asciiTheme="majorHAnsi" w:hAnsiTheme="majorHAnsi"/>
        </w:rPr>
        <w:t xml:space="preserve">cje do redukcji zanieczyszczeń. </w:t>
      </w:r>
      <w:r w:rsidRPr="00B9281D">
        <w:rPr>
          <w:rFonts w:asciiTheme="majorHAnsi" w:hAnsiTheme="majorHAnsi"/>
        </w:rPr>
        <w:t>Postęp technologiczny oraz zaostrzające się normy emisyjne przyczyniają się do spadku zanieczyszczeń trafiających do atmosfery.</w:t>
      </w:r>
      <w:r w:rsidR="00257C05" w:rsidRPr="00B9281D">
        <w:rPr>
          <w:rFonts w:asciiTheme="majorHAnsi" w:hAnsiTheme="majorHAnsi"/>
        </w:rPr>
        <w:t xml:space="preserve"> W 2015 roku, w porównaniu do 2001 roku emisja z zakładów szczególnie uciążliwych:</w:t>
      </w:r>
    </w:p>
    <w:p w:rsidR="00257C05" w:rsidRPr="00B9281D" w:rsidRDefault="00257C05" w:rsidP="00257C05">
      <w:pPr>
        <w:pStyle w:val="Akapitzlist"/>
        <w:numPr>
          <w:ilvl w:val="0"/>
          <w:numId w:val="48"/>
        </w:numPr>
        <w:rPr>
          <w:rFonts w:asciiTheme="majorHAnsi" w:hAnsiTheme="majorHAnsi"/>
        </w:rPr>
      </w:pPr>
      <w:r w:rsidRPr="00B9281D">
        <w:rPr>
          <w:rFonts w:asciiTheme="majorHAnsi" w:hAnsiTheme="majorHAnsi"/>
        </w:rPr>
        <w:t>wzrosła o 0,6% w przypadku dwutlenku węgla,</w:t>
      </w:r>
    </w:p>
    <w:p w:rsidR="00257C05" w:rsidRPr="00B9281D" w:rsidRDefault="00257C05" w:rsidP="00257C05">
      <w:pPr>
        <w:pStyle w:val="Akapitzlist"/>
        <w:numPr>
          <w:ilvl w:val="0"/>
          <w:numId w:val="48"/>
        </w:numPr>
        <w:rPr>
          <w:rFonts w:asciiTheme="majorHAnsi" w:hAnsiTheme="majorHAnsi"/>
        </w:rPr>
      </w:pPr>
      <w:r w:rsidRPr="00B9281D">
        <w:rPr>
          <w:rFonts w:asciiTheme="majorHAnsi" w:hAnsiTheme="majorHAnsi"/>
        </w:rPr>
        <w:t>zmniejszyła się o 79% dla zanieczyszczeń pyłowych ogółem oraz o 85% ze spalania paliw,</w:t>
      </w:r>
    </w:p>
    <w:p w:rsidR="00544040" w:rsidRPr="00B9281D" w:rsidRDefault="00257C05" w:rsidP="0040055B">
      <w:pPr>
        <w:pStyle w:val="Akapitzlist"/>
        <w:numPr>
          <w:ilvl w:val="0"/>
          <w:numId w:val="48"/>
        </w:numPr>
        <w:rPr>
          <w:rFonts w:asciiTheme="majorHAnsi" w:hAnsiTheme="majorHAnsi"/>
        </w:rPr>
      </w:pPr>
      <w:r w:rsidRPr="00B9281D">
        <w:rPr>
          <w:rFonts w:asciiTheme="majorHAnsi" w:hAnsiTheme="majorHAnsi"/>
        </w:rPr>
        <w:t>zmniejszyła się o około 48% w przypadku dwutlenku siarki, o 22% w przypadku tlenków azotu, o 44% tlenku węgla.</w:t>
      </w:r>
    </w:p>
    <w:p w:rsidR="00467AAA" w:rsidRPr="00B9281D" w:rsidRDefault="00467AAA" w:rsidP="00467AAA">
      <w:pPr>
        <w:ind w:firstLine="340"/>
        <w:rPr>
          <w:rFonts w:asciiTheme="majorHAnsi" w:hAnsiTheme="majorHAnsi"/>
        </w:rPr>
      </w:pPr>
      <w:r w:rsidRPr="00B9281D">
        <w:rPr>
          <w:rFonts w:asciiTheme="majorHAnsi" w:hAnsiTheme="majorHAnsi"/>
        </w:rPr>
        <w:t>Według danych Głównego Urzędu Statystycznego za 2015 rok, największe ilości gazów emitowanych do powietrza pochodzą z zakładów na terenie powiatu inowrocławskiego (25,8%), świeckiego (22,0%) i miasta Włocławek (16,0%). Największy udział w emisji pyłów mają natomiast miasto Włocławek (23,0%), powiat inowrocławski (20,0%) oraz powiat świecki (11,1%).</w:t>
      </w:r>
    </w:p>
    <w:p w:rsidR="009A2CA2" w:rsidRPr="00B9281D" w:rsidRDefault="009A2CA2" w:rsidP="009A2CA2">
      <w:pPr>
        <w:rPr>
          <w:rFonts w:asciiTheme="majorHAnsi" w:hAnsiTheme="majorHAnsi"/>
        </w:rPr>
      </w:pPr>
    </w:p>
    <w:p w:rsidR="009A2CA2" w:rsidRPr="00B9281D" w:rsidRDefault="009A2CA2" w:rsidP="009A2CA2">
      <w:pPr>
        <w:keepNext/>
        <w:jc w:val="center"/>
        <w:rPr>
          <w:rFonts w:asciiTheme="majorHAnsi" w:hAnsiTheme="majorHAnsi"/>
        </w:rPr>
      </w:pPr>
      <w:r w:rsidRPr="00B9281D">
        <w:rPr>
          <w:rFonts w:asciiTheme="majorHAnsi" w:hAnsiTheme="majorHAnsi"/>
          <w:noProof/>
          <w:lang w:eastAsia="pl-PL"/>
        </w:rPr>
        <w:lastRenderedPageBreak/>
        <w:drawing>
          <wp:inline distT="0" distB="0" distL="0" distR="0">
            <wp:extent cx="5940000" cy="5896543"/>
            <wp:effectExtent l="19050" t="0" r="360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_emisja_pyly_poprawione.png"/>
                    <pic:cNvPicPr/>
                  </pic:nvPicPr>
                  <pic:blipFill>
                    <a:blip r:embed="rId16" cstate="print"/>
                    <a:stretch>
                      <a:fillRect/>
                    </a:stretch>
                  </pic:blipFill>
                  <pic:spPr>
                    <a:xfrm>
                      <a:off x="0" y="0"/>
                      <a:ext cx="5940000" cy="5896543"/>
                    </a:xfrm>
                    <a:prstGeom prst="rect">
                      <a:avLst/>
                    </a:prstGeom>
                  </pic:spPr>
                </pic:pic>
              </a:graphicData>
            </a:graphic>
          </wp:inline>
        </w:drawing>
      </w:r>
    </w:p>
    <w:p w:rsidR="00191CC8" w:rsidRPr="00B9281D" w:rsidRDefault="009A2CA2" w:rsidP="00191CC8">
      <w:pPr>
        <w:spacing w:before="0" w:after="0" w:line="259" w:lineRule="auto"/>
        <w:jc w:val="center"/>
        <w:rPr>
          <w:rFonts w:asciiTheme="majorHAnsi" w:hAnsiTheme="majorHAnsi"/>
          <w:sz w:val="18"/>
          <w:szCs w:val="18"/>
        </w:rPr>
      </w:pPr>
      <w:bookmarkStart w:id="44" w:name="_Toc492549997"/>
      <w:r w:rsidRPr="00B9281D">
        <w:rPr>
          <w:rFonts w:asciiTheme="majorHAnsi" w:hAnsiTheme="majorHAnsi"/>
          <w:b/>
          <w:sz w:val="18"/>
          <w:szCs w:val="18"/>
        </w:rPr>
        <w:t xml:space="preserve">Mapa </w:t>
      </w:r>
      <w:r w:rsidR="000055DA" w:rsidRPr="00B9281D">
        <w:rPr>
          <w:rFonts w:asciiTheme="majorHAnsi" w:hAnsiTheme="majorHAnsi"/>
          <w:b/>
          <w:sz w:val="18"/>
          <w:szCs w:val="18"/>
        </w:rPr>
        <w:fldChar w:fldCharType="begin"/>
      </w:r>
      <w:r w:rsidRPr="00B9281D">
        <w:rPr>
          <w:rFonts w:asciiTheme="majorHAnsi" w:hAnsiTheme="majorHAnsi"/>
          <w:b/>
          <w:sz w:val="18"/>
          <w:szCs w:val="18"/>
        </w:rPr>
        <w:instrText xml:space="preserve"> SEQ Mapa \* ARABIC </w:instrText>
      </w:r>
      <w:r w:rsidR="000055DA" w:rsidRPr="00B9281D">
        <w:rPr>
          <w:rFonts w:asciiTheme="majorHAnsi" w:hAnsiTheme="majorHAnsi"/>
          <w:b/>
          <w:sz w:val="18"/>
          <w:szCs w:val="18"/>
        </w:rPr>
        <w:fldChar w:fldCharType="separate"/>
      </w:r>
      <w:r w:rsidR="00EA1F2A">
        <w:rPr>
          <w:rFonts w:asciiTheme="majorHAnsi" w:hAnsiTheme="majorHAnsi"/>
          <w:b/>
          <w:noProof/>
          <w:sz w:val="18"/>
          <w:szCs w:val="18"/>
        </w:rPr>
        <w:t>3</w:t>
      </w:r>
      <w:r w:rsidR="000055DA" w:rsidRPr="00B9281D">
        <w:rPr>
          <w:rFonts w:asciiTheme="majorHAnsi" w:hAnsiTheme="majorHAnsi"/>
          <w:b/>
          <w:sz w:val="18"/>
          <w:szCs w:val="18"/>
        </w:rPr>
        <w:fldChar w:fldCharType="end"/>
      </w:r>
      <w:r w:rsidRPr="00B9281D">
        <w:rPr>
          <w:rFonts w:asciiTheme="majorHAnsi" w:hAnsiTheme="majorHAnsi"/>
          <w:b/>
          <w:sz w:val="18"/>
          <w:szCs w:val="18"/>
        </w:rPr>
        <w:t>.</w:t>
      </w:r>
      <w:r w:rsidRPr="00B9281D">
        <w:rPr>
          <w:rFonts w:asciiTheme="majorHAnsi" w:hAnsiTheme="majorHAnsi"/>
          <w:sz w:val="18"/>
          <w:szCs w:val="18"/>
        </w:rPr>
        <w:t xml:space="preserve"> Emisja zanieczyszczeń pyłowych z zakładów szczególnie uciążliwych z terenu województwa </w:t>
      </w:r>
      <w:r w:rsidR="00191CC8" w:rsidRPr="00B9281D">
        <w:rPr>
          <w:rFonts w:asciiTheme="majorHAnsi" w:hAnsiTheme="majorHAnsi"/>
          <w:sz w:val="18"/>
          <w:szCs w:val="18"/>
        </w:rPr>
        <w:br/>
      </w:r>
      <w:r w:rsidRPr="00B9281D">
        <w:rPr>
          <w:rFonts w:asciiTheme="majorHAnsi" w:hAnsiTheme="majorHAnsi"/>
          <w:sz w:val="18"/>
          <w:szCs w:val="18"/>
        </w:rPr>
        <w:t>kujawsko-pomorskiego oraz poszczególnych jego powiatów w 2015 roku</w:t>
      </w:r>
      <w:bookmarkEnd w:id="44"/>
    </w:p>
    <w:p w:rsidR="009A2CA2" w:rsidRPr="00B9281D" w:rsidRDefault="009A2CA2" w:rsidP="00BC69AB">
      <w:pPr>
        <w:pStyle w:val="Legenda"/>
        <w:jc w:val="center"/>
        <w:rPr>
          <w:rFonts w:asciiTheme="majorHAnsi" w:eastAsia="Times New Roman" w:hAnsiTheme="majorHAnsi" w:cs="Times New Roman"/>
          <w:iCs/>
          <w:sz w:val="16"/>
          <w:szCs w:val="16"/>
          <w:lang w:bidi="en-US"/>
        </w:rPr>
      </w:pPr>
      <w:r w:rsidRPr="00B9281D">
        <w:rPr>
          <w:rFonts w:asciiTheme="majorHAnsi" w:eastAsia="Times New Roman" w:hAnsiTheme="majorHAnsi" w:cs="Times New Roman"/>
          <w:iCs/>
          <w:sz w:val="16"/>
          <w:szCs w:val="16"/>
          <w:lang w:bidi="en-US"/>
        </w:rPr>
        <w:t xml:space="preserve">źródło: opracowanie </w:t>
      </w:r>
      <w:r w:rsidRPr="00B9281D">
        <w:rPr>
          <w:rStyle w:val="PodtytuZnak"/>
          <w:iCs w:val="0"/>
        </w:rPr>
        <w:t>własne</w:t>
      </w:r>
      <w:r w:rsidRPr="00B9281D">
        <w:rPr>
          <w:rFonts w:asciiTheme="majorHAnsi" w:eastAsia="Times New Roman" w:hAnsiTheme="majorHAnsi" w:cs="Times New Roman"/>
          <w:iCs/>
          <w:sz w:val="16"/>
          <w:szCs w:val="16"/>
          <w:lang w:bidi="en-US"/>
        </w:rPr>
        <w:t xml:space="preserve"> na podstawie danych Głównego Urzędu Statystycznego</w:t>
      </w:r>
    </w:p>
    <w:p w:rsidR="009A2CA2" w:rsidRPr="00B9281D" w:rsidRDefault="009A2CA2" w:rsidP="00191CC8">
      <w:pPr>
        <w:pStyle w:val="Tekstprzypisudolnego"/>
        <w:spacing w:before="120" w:after="120" w:line="276" w:lineRule="auto"/>
        <w:rPr>
          <w:rFonts w:asciiTheme="majorHAnsi" w:hAnsiTheme="majorHAnsi"/>
          <w:szCs w:val="22"/>
        </w:rPr>
      </w:pPr>
    </w:p>
    <w:p w:rsidR="009A2CA2" w:rsidRPr="00B9281D" w:rsidRDefault="009A2CA2" w:rsidP="009A2CA2">
      <w:pPr>
        <w:keepNext/>
        <w:jc w:val="center"/>
        <w:rPr>
          <w:rFonts w:asciiTheme="majorHAnsi" w:hAnsiTheme="majorHAnsi"/>
        </w:rPr>
      </w:pPr>
      <w:r w:rsidRPr="00B9281D">
        <w:rPr>
          <w:rFonts w:asciiTheme="majorHAnsi" w:hAnsiTheme="majorHAnsi"/>
          <w:noProof/>
          <w:lang w:eastAsia="pl-PL"/>
        </w:rPr>
        <w:lastRenderedPageBreak/>
        <w:drawing>
          <wp:inline distT="0" distB="0" distL="0" distR="0">
            <wp:extent cx="5940000" cy="6113351"/>
            <wp:effectExtent l="19050" t="0" r="360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_emisja_gazow_poprawione.png"/>
                    <pic:cNvPicPr/>
                  </pic:nvPicPr>
                  <pic:blipFill>
                    <a:blip r:embed="rId17" cstate="print"/>
                    <a:stretch>
                      <a:fillRect/>
                    </a:stretch>
                  </pic:blipFill>
                  <pic:spPr>
                    <a:xfrm>
                      <a:off x="0" y="0"/>
                      <a:ext cx="5940000" cy="6113351"/>
                    </a:xfrm>
                    <a:prstGeom prst="rect">
                      <a:avLst/>
                    </a:prstGeom>
                  </pic:spPr>
                </pic:pic>
              </a:graphicData>
            </a:graphic>
          </wp:inline>
        </w:drawing>
      </w:r>
    </w:p>
    <w:p w:rsidR="00191CC8" w:rsidRPr="00B9281D" w:rsidRDefault="009A2CA2" w:rsidP="00191CC8">
      <w:pPr>
        <w:spacing w:before="0" w:after="0" w:line="259" w:lineRule="auto"/>
        <w:jc w:val="center"/>
        <w:rPr>
          <w:rFonts w:asciiTheme="majorHAnsi" w:hAnsiTheme="majorHAnsi"/>
          <w:sz w:val="18"/>
          <w:szCs w:val="18"/>
        </w:rPr>
      </w:pPr>
      <w:bookmarkStart w:id="45" w:name="_Toc492549998"/>
      <w:r w:rsidRPr="00B9281D">
        <w:rPr>
          <w:rFonts w:asciiTheme="majorHAnsi" w:hAnsiTheme="majorHAnsi"/>
          <w:b/>
          <w:sz w:val="18"/>
          <w:szCs w:val="18"/>
        </w:rPr>
        <w:t xml:space="preserve">Mapa </w:t>
      </w:r>
      <w:r w:rsidR="000055DA" w:rsidRPr="00B9281D">
        <w:rPr>
          <w:rFonts w:asciiTheme="majorHAnsi" w:hAnsiTheme="majorHAnsi"/>
          <w:b/>
          <w:sz w:val="18"/>
          <w:szCs w:val="18"/>
        </w:rPr>
        <w:fldChar w:fldCharType="begin"/>
      </w:r>
      <w:r w:rsidRPr="00B9281D">
        <w:rPr>
          <w:rFonts w:asciiTheme="majorHAnsi" w:hAnsiTheme="majorHAnsi"/>
          <w:b/>
          <w:sz w:val="18"/>
          <w:szCs w:val="18"/>
        </w:rPr>
        <w:instrText xml:space="preserve"> SEQ Mapa \* ARABIC </w:instrText>
      </w:r>
      <w:r w:rsidR="000055DA" w:rsidRPr="00B9281D">
        <w:rPr>
          <w:rFonts w:asciiTheme="majorHAnsi" w:hAnsiTheme="majorHAnsi"/>
          <w:b/>
          <w:sz w:val="18"/>
          <w:szCs w:val="18"/>
        </w:rPr>
        <w:fldChar w:fldCharType="separate"/>
      </w:r>
      <w:r w:rsidR="00EA1F2A">
        <w:rPr>
          <w:rFonts w:asciiTheme="majorHAnsi" w:hAnsiTheme="majorHAnsi"/>
          <w:b/>
          <w:noProof/>
          <w:sz w:val="18"/>
          <w:szCs w:val="18"/>
        </w:rPr>
        <w:t>4</w:t>
      </w:r>
      <w:r w:rsidR="000055DA" w:rsidRPr="00B9281D">
        <w:rPr>
          <w:rFonts w:asciiTheme="majorHAnsi" w:hAnsiTheme="majorHAnsi"/>
          <w:b/>
          <w:sz w:val="18"/>
          <w:szCs w:val="18"/>
        </w:rPr>
        <w:fldChar w:fldCharType="end"/>
      </w:r>
      <w:r w:rsidRPr="00B9281D">
        <w:rPr>
          <w:rFonts w:asciiTheme="majorHAnsi" w:hAnsiTheme="majorHAnsi"/>
          <w:b/>
          <w:sz w:val="18"/>
          <w:szCs w:val="18"/>
        </w:rPr>
        <w:t>.</w:t>
      </w:r>
      <w:r w:rsidRPr="00B9281D">
        <w:rPr>
          <w:rFonts w:asciiTheme="majorHAnsi" w:hAnsiTheme="majorHAnsi"/>
          <w:sz w:val="18"/>
          <w:szCs w:val="18"/>
        </w:rPr>
        <w:t xml:space="preserve"> Emisja zanieczyszczeń gazowych z zakładów szczególnie uciążliwych z terenu województwa </w:t>
      </w:r>
      <w:r w:rsidRPr="00B9281D">
        <w:rPr>
          <w:rFonts w:asciiTheme="majorHAnsi" w:hAnsiTheme="majorHAnsi"/>
          <w:sz w:val="18"/>
          <w:szCs w:val="18"/>
        </w:rPr>
        <w:br/>
        <w:t>kujawsko-pomorskiego oraz poszczególnych jego powiatów w 2015 roku</w:t>
      </w:r>
      <w:bookmarkEnd w:id="45"/>
    </w:p>
    <w:p w:rsidR="009A2CA2" w:rsidRPr="00B9281D" w:rsidRDefault="009A2CA2" w:rsidP="00BC69AB">
      <w:pPr>
        <w:pStyle w:val="Legenda"/>
        <w:jc w:val="center"/>
        <w:rPr>
          <w:rStyle w:val="PodtytuZnak"/>
          <w:iCs w:val="0"/>
        </w:rPr>
      </w:pPr>
      <w:r w:rsidRPr="00B9281D">
        <w:rPr>
          <w:rStyle w:val="PodtytuZnak"/>
          <w:iCs w:val="0"/>
        </w:rPr>
        <w:t>źródło</w:t>
      </w:r>
      <w:r w:rsidRPr="00B9281D">
        <w:rPr>
          <w:rStyle w:val="PodtytuZnak"/>
        </w:rPr>
        <w:t>: opracowanie własne na podstawie danych Głównego Urzędu Statystycznego</w:t>
      </w:r>
    </w:p>
    <w:p w:rsidR="003F439B" w:rsidRPr="00B9281D" w:rsidRDefault="003F439B" w:rsidP="003F439B">
      <w:pPr>
        <w:ind w:firstLine="340"/>
        <w:rPr>
          <w:rFonts w:asciiTheme="majorHAnsi" w:hAnsiTheme="majorHAnsi"/>
        </w:rPr>
      </w:pPr>
    </w:p>
    <w:p w:rsidR="0040055B" w:rsidRPr="00B9281D" w:rsidRDefault="00B82AA0" w:rsidP="00B82AA0">
      <w:pPr>
        <w:ind w:firstLine="340"/>
        <w:rPr>
          <w:rFonts w:asciiTheme="majorHAnsi" w:hAnsiTheme="majorHAnsi"/>
        </w:rPr>
      </w:pPr>
      <w:r w:rsidRPr="00B9281D">
        <w:rPr>
          <w:rFonts w:asciiTheme="majorHAnsi" w:hAnsiTheme="majorHAnsi"/>
        </w:rPr>
        <w:t>Największy udział w emisji  zanieczyszczeń na terenie województwa mają takie zakłady, jak: Ciech Soda Polska S.A. Inowrocław, Janikowo, PGE Górnictwo i Energetyka Konwencjonalna S.A. Oddział Elektrociepłowni Bydgoszcz S.A., Mondi Świecie S.A. Świecie, Lafarge Cement S.A. Oddział w Bielawach, EDF S.A. Toruń, ANWIL S.A. –Włocławek.</w:t>
      </w:r>
    </w:p>
    <w:p w:rsidR="003F439B" w:rsidRPr="00B9281D" w:rsidRDefault="003F439B" w:rsidP="003F439B">
      <w:pPr>
        <w:ind w:firstLine="340"/>
        <w:rPr>
          <w:rFonts w:asciiTheme="majorHAnsi" w:hAnsiTheme="majorHAnsi"/>
        </w:rPr>
      </w:pPr>
      <w:r w:rsidRPr="00B9281D">
        <w:rPr>
          <w:rFonts w:asciiTheme="majorHAnsi" w:hAnsiTheme="majorHAnsi"/>
        </w:rPr>
        <w:t xml:space="preserve">Opad pyłu badany był w 2015 roku na stacjach zakładowych w czterech rejonach województwa: Soda Polska Ciech Zakłady Produkcyjne w Inowrocławiu i w Janikowie, MONDI Świecie S.A. oraz Lafarge Cement Polska </w:t>
      </w:r>
      <w:r w:rsidRPr="00B9281D">
        <w:rPr>
          <w:rFonts w:asciiTheme="majorHAnsi" w:hAnsiTheme="majorHAnsi"/>
        </w:rPr>
        <w:br/>
        <w:t>w Piechcinie. Średni opad pyłu ze wszystkich 52 stacji wyniósł 36,1 g/m</w:t>
      </w:r>
      <w:r w:rsidRPr="00B9281D">
        <w:rPr>
          <w:rFonts w:asciiTheme="majorHAnsi" w:hAnsiTheme="majorHAnsi"/>
          <w:vertAlign w:val="superscript"/>
        </w:rPr>
        <w:t>2</w:t>
      </w:r>
      <w:r w:rsidRPr="00B9281D">
        <w:rPr>
          <w:rFonts w:asciiTheme="majorHAnsi" w:hAnsiTheme="majorHAnsi"/>
        </w:rPr>
        <w:t>/rok, natomiast w 2014 roku było to - 29,7 g/m</w:t>
      </w:r>
      <w:r w:rsidRPr="00B9281D">
        <w:rPr>
          <w:rFonts w:asciiTheme="majorHAnsi" w:hAnsiTheme="majorHAnsi"/>
          <w:vertAlign w:val="superscript"/>
        </w:rPr>
        <w:t>2</w:t>
      </w:r>
      <w:r w:rsidRPr="00B9281D">
        <w:rPr>
          <w:rFonts w:asciiTheme="majorHAnsi" w:hAnsiTheme="majorHAnsi"/>
        </w:rPr>
        <w:t>/rok. Najwyższy opad pyłu w 2015 roku zanotowano w rejonie Soda Polska Ciech Zakład Produkcyjny w Inowrocławiu - 60,6 g/m</w:t>
      </w:r>
      <w:r w:rsidRPr="00B9281D">
        <w:rPr>
          <w:rFonts w:asciiTheme="majorHAnsi" w:hAnsiTheme="majorHAnsi"/>
          <w:vertAlign w:val="superscript"/>
        </w:rPr>
        <w:t>2</w:t>
      </w:r>
      <w:r w:rsidRPr="00B9281D">
        <w:rPr>
          <w:rFonts w:asciiTheme="majorHAnsi" w:hAnsiTheme="majorHAnsi"/>
        </w:rPr>
        <w:t xml:space="preserve">/rok. W przypadku opadu kadmu i ołowiu pomiary prowadzono w 2015 roku </w:t>
      </w:r>
      <w:r w:rsidRPr="00B9281D">
        <w:rPr>
          <w:rFonts w:asciiTheme="majorHAnsi" w:hAnsiTheme="majorHAnsi"/>
        </w:rPr>
        <w:br/>
      </w:r>
      <w:r w:rsidRPr="00B9281D">
        <w:rPr>
          <w:rFonts w:asciiTheme="majorHAnsi" w:hAnsiTheme="majorHAnsi"/>
        </w:rPr>
        <w:lastRenderedPageBreak/>
        <w:t>w pięciu stacjach pomiarowych w Piechcinie. Średni opad ołowiu ze wszystkich stacji wyniósł 0,0012 g/m</w:t>
      </w:r>
      <w:r w:rsidRPr="00B9281D">
        <w:rPr>
          <w:rFonts w:asciiTheme="majorHAnsi" w:hAnsiTheme="majorHAnsi"/>
          <w:vertAlign w:val="superscript"/>
        </w:rPr>
        <w:t>2</w:t>
      </w:r>
      <w:r w:rsidRPr="00B9281D">
        <w:rPr>
          <w:rFonts w:asciiTheme="majorHAnsi" w:hAnsiTheme="majorHAnsi"/>
        </w:rPr>
        <w:t>/rok, natomiast średni opad kadmu 0,00002 g/m</w:t>
      </w:r>
      <w:r w:rsidRPr="00B9281D">
        <w:rPr>
          <w:rFonts w:asciiTheme="majorHAnsi" w:hAnsiTheme="majorHAnsi"/>
          <w:vertAlign w:val="superscript"/>
        </w:rPr>
        <w:t>2</w:t>
      </w:r>
      <w:r w:rsidRPr="00B9281D">
        <w:rPr>
          <w:rFonts w:asciiTheme="majorHAnsi" w:hAnsiTheme="majorHAnsi"/>
        </w:rPr>
        <w:t>/rok</w:t>
      </w:r>
      <w:r w:rsidRPr="00B9281D">
        <w:rPr>
          <w:rStyle w:val="Odwoanieprzypisudolnego"/>
          <w:rFonts w:asciiTheme="majorHAnsi" w:hAnsiTheme="majorHAnsi"/>
        </w:rPr>
        <w:footnoteReference w:id="8"/>
      </w:r>
      <w:r w:rsidRPr="00B9281D">
        <w:rPr>
          <w:rFonts w:asciiTheme="majorHAnsi" w:hAnsiTheme="majorHAnsi"/>
        </w:rPr>
        <w:t>.</w:t>
      </w:r>
    </w:p>
    <w:p w:rsidR="003F439B" w:rsidRPr="00B9281D" w:rsidRDefault="003F439B" w:rsidP="003F439B">
      <w:pPr>
        <w:ind w:firstLine="340"/>
        <w:rPr>
          <w:rFonts w:asciiTheme="majorHAnsi" w:hAnsiTheme="majorHAnsi"/>
        </w:rPr>
      </w:pPr>
      <w:r w:rsidRPr="00B9281D">
        <w:rPr>
          <w:rFonts w:asciiTheme="majorHAnsi" w:hAnsiTheme="majorHAnsi"/>
        </w:rPr>
        <w:t xml:space="preserve">Znaczący wpływ na stan jakości powietrza w województwie kujawsko-pomorskim mają również emisje ze źródeł liniowych oraz z indywidualnych systemów ogrzewania domów. Znaczący udział w emisji zanieczyszczeń do powietrza stanowi tzw. „niska emisja" pochodząca z sektora komunalno-bytowego (gospodarstw indywidualnych). Szczególnie dużo zanieczyszczeń przedostaje się do powietrza w wyniku spalania paliw stałych w piecach kaflowych lub kotłach domowych o złym stanie technicznym. Urządzenia te charakteryzują się dość niską sprawnością, co wpływa negatywnie na proces spalania, a zarazem emisję zanieczyszczeń. </w:t>
      </w:r>
    </w:p>
    <w:p w:rsidR="005956E9" w:rsidRPr="00B9281D" w:rsidRDefault="005956E9" w:rsidP="005956E9">
      <w:pPr>
        <w:ind w:firstLine="340"/>
        <w:rPr>
          <w:rFonts w:asciiTheme="majorHAnsi" w:hAnsiTheme="majorHAnsi"/>
        </w:rPr>
      </w:pPr>
      <w:r w:rsidRPr="00B9281D">
        <w:rPr>
          <w:rFonts w:asciiTheme="majorHAnsi" w:hAnsiTheme="majorHAnsi"/>
        </w:rPr>
        <w:t>Duży wpływ na poziom imisji dwutlenku azotu ma emisja pochodzenia komunikacyjnego. Szybki wzrost liczby pojazdów i związany z nim wzrost emisji spalin przyczynia się w dużej mierze do zwiększenia zawartości dwutlenku azotu w powietrzu. Liczba poruszających się pojazdów po drogach w województwie systematycznie rośnie: w 2015 r. w porównaniu do 2010 r. liczba zarejestrowanych samochodów osobowych wzrosła o 19%, samochodów ciężarowych o 12%, a autobusów o 10%</w:t>
      </w:r>
    </w:p>
    <w:p w:rsidR="00A821D9" w:rsidRPr="00B9281D" w:rsidRDefault="00CE4EAE" w:rsidP="00A821D9">
      <w:pPr>
        <w:pStyle w:val="Nagwek4"/>
        <w:rPr>
          <w:rFonts w:asciiTheme="majorHAnsi" w:hAnsiTheme="majorHAnsi"/>
        </w:rPr>
      </w:pPr>
      <w:bookmarkStart w:id="46" w:name="_Toc492554971"/>
      <w:r w:rsidRPr="00B9281D">
        <w:rPr>
          <w:rFonts w:asciiTheme="majorHAnsi" w:hAnsiTheme="majorHAnsi"/>
        </w:rPr>
        <w:t>4.</w:t>
      </w:r>
      <w:r w:rsidR="00077F7C" w:rsidRPr="00B9281D">
        <w:rPr>
          <w:rFonts w:asciiTheme="majorHAnsi" w:hAnsiTheme="majorHAnsi"/>
        </w:rPr>
        <w:t>2</w:t>
      </w:r>
      <w:r w:rsidRPr="00B9281D">
        <w:rPr>
          <w:rFonts w:asciiTheme="majorHAnsi" w:hAnsiTheme="majorHAnsi"/>
        </w:rPr>
        <w:t xml:space="preserve">.2.2. </w:t>
      </w:r>
      <w:r w:rsidR="004A5E2E" w:rsidRPr="00B9281D">
        <w:rPr>
          <w:rFonts w:asciiTheme="majorHAnsi" w:hAnsiTheme="majorHAnsi"/>
        </w:rPr>
        <w:t>Jakość powietrza atmosferycznego</w:t>
      </w:r>
      <w:bookmarkEnd w:id="46"/>
    </w:p>
    <w:p w:rsidR="009B2D6A" w:rsidRPr="00B9281D" w:rsidRDefault="0095365F" w:rsidP="0095365F">
      <w:pPr>
        <w:ind w:firstLine="340"/>
        <w:rPr>
          <w:rFonts w:asciiTheme="majorHAnsi" w:hAnsiTheme="majorHAnsi"/>
        </w:rPr>
      </w:pPr>
      <w:r w:rsidRPr="00B9281D">
        <w:rPr>
          <w:rFonts w:asciiTheme="majorHAnsi" w:hAnsiTheme="majorHAnsi"/>
        </w:rPr>
        <w:t xml:space="preserve">Całe województwo </w:t>
      </w:r>
      <w:r w:rsidR="008D6F31" w:rsidRPr="00B9281D">
        <w:rPr>
          <w:rFonts w:asciiTheme="majorHAnsi" w:hAnsiTheme="majorHAnsi"/>
        </w:rPr>
        <w:t xml:space="preserve">kujawsko-pomorskie </w:t>
      </w:r>
      <w:r w:rsidRPr="00B9281D">
        <w:rPr>
          <w:rFonts w:asciiTheme="majorHAnsi" w:hAnsiTheme="majorHAnsi"/>
        </w:rPr>
        <w:t xml:space="preserve">objęte jest monitoringiem powietrza prowadzonym przez Wojewódzki Inspektorat Ochrony Środowiska w </w:t>
      </w:r>
      <w:r w:rsidR="008D6F31" w:rsidRPr="00B9281D">
        <w:rPr>
          <w:rFonts w:asciiTheme="majorHAnsi" w:hAnsiTheme="majorHAnsi"/>
        </w:rPr>
        <w:t xml:space="preserve">Bydgoszczy. Zgodnie z </w:t>
      </w:r>
      <w:r w:rsidR="00E87A66" w:rsidRPr="00B9281D">
        <w:rPr>
          <w:rFonts w:asciiTheme="majorHAnsi" w:hAnsiTheme="majorHAnsi"/>
        </w:rPr>
        <w:t>R</w:t>
      </w:r>
      <w:r w:rsidR="008D6F31" w:rsidRPr="00B9281D">
        <w:rPr>
          <w:rFonts w:asciiTheme="majorHAnsi" w:hAnsiTheme="majorHAnsi"/>
        </w:rPr>
        <w:t xml:space="preserve">ozporządzeniem Ministra Środowiska </w:t>
      </w:r>
      <w:r w:rsidR="00E87A66" w:rsidRPr="00B9281D">
        <w:rPr>
          <w:rFonts w:asciiTheme="majorHAnsi" w:hAnsiTheme="majorHAnsi"/>
        </w:rPr>
        <w:br/>
      </w:r>
      <w:r w:rsidR="008D6F31" w:rsidRPr="00B9281D">
        <w:rPr>
          <w:rFonts w:asciiTheme="majorHAnsi" w:hAnsiTheme="majorHAnsi"/>
        </w:rPr>
        <w:t>z dnia 2 sierpnia 2012 roku w sprawie stref, w których dokonuje się oceny powietrza (Dz. U. z 2012 r.</w:t>
      </w:r>
      <w:r w:rsidR="009B2D6A" w:rsidRPr="00B9281D">
        <w:rPr>
          <w:rFonts w:asciiTheme="majorHAnsi" w:hAnsiTheme="majorHAnsi"/>
        </w:rPr>
        <w:t xml:space="preserve">, poz. 914) powierzchnię kraju podzielono na strefy w których dokonuje się oceny jakości powietrza. Zgodnie </w:t>
      </w:r>
      <w:r w:rsidR="00E87A66" w:rsidRPr="00B9281D">
        <w:rPr>
          <w:rFonts w:asciiTheme="majorHAnsi" w:hAnsiTheme="majorHAnsi"/>
        </w:rPr>
        <w:br/>
      </w:r>
      <w:r w:rsidR="009B2D6A" w:rsidRPr="00B9281D">
        <w:rPr>
          <w:rFonts w:asciiTheme="majorHAnsi" w:hAnsiTheme="majorHAnsi"/>
        </w:rPr>
        <w:t xml:space="preserve">z </w:t>
      </w:r>
      <w:r w:rsidR="00E87A66" w:rsidRPr="00B9281D">
        <w:rPr>
          <w:rFonts w:asciiTheme="majorHAnsi" w:hAnsiTheme="majorHAnsi"/>
        </w:rPr>
        <w:t>r</w:t>
      </w:r>
      <w:r w:rsidR="009B2D6A" w:rsidRPr="00B9281D">
        <w:rPr>
          <w:rFonts w:asciiTheme="majorHAnsi" w:hAnsiTheme="majorHAnsi"/>
        </w:rPr>
        <w:t xml:space="preserve">ozporządzeniem za strefę uznaje się: </w:t>
      </w:r>
    </w:p>
    <w:p w:rsidR="009B2D6A" w:rsidRPr="00B9281D" w:rsidRDefault="009B2D6A" w:rsidP="00127849">
      <w:pPr>
        <w:pStyle w:val="Akapitzlist"/>
        <w:numPr>
          <w:ilvl w:val="0"/>
          <w:numId w:val="48"/>
        </w:numPr>
        <w:rPr>
          <w:rFonts w:asciiTheme="majorHAnsi" w:hAnsiTheme="majorHAnsi"/>
        </w:rPr>
      </w:pPr>
      <w:r w:rsidRPr="00B9281D">
        <w:rPr>
          <w:rFonts w:asciiTheme="majorHAnsi" w:hAnsiTheme="majorHAnsi"/>
        </w:rPr>
        <w:t xml:space="preserve">aglomeracje o liczbie mieszkańców powyżej 250 tysięcy; </w:t>
      </w:r>
    </w:p>
    <w:p w:rsidR="0095365F" w:rsidRPr="00B9281D" w:rsidRDefault="00467AAA" w:rsidP="00127849">
      <w:pPr>
        <w:pStyle w:val="Akapitzlist"/>
        <w:numPr>
          <w:ilvl w:val="0"/>
          <w:numId w:val="48"/>
        </w:numPr>
        <w:rPr>
          <w:rFonts w:asciiTheme="majorHAnsi" w:hAnsiTheme="majorHAnsi"/>
        </w:rPr>
      </w:pPr>
      <w:r w:rsidRPr="00B9281D">
        <w:rPr>
          <w:rFonts w:asciiTheme="majorHAnsi" w:hAnsiTheme="majorHAnsi"/>
        </w:rPr>
        <w:t>miasta</w:t>
      </w:r>
      <w:r w:rsidR="009B2D6A" w:rsidRPr="00B9281D">
        <w:rPr>
          <w:rFonts w:asciiTheme="majorHAnsi" w:hAnsiTheme="majorHAnsi"/>
        </w:rPr>
        <w:t xml:space="preserve"> o liczbie mieszkańców powyżej 100 tysięcy;</w:t>
      </w:r>
    </w:p>
    <w:p w:rsidR="003E0CA7" w:rsidRPr="00B9281D" w:rsidRDefault="009B2D6A" w:rsidP="003E0CA7">
      <w:pPr>
        <w:pStyle w:val="Akapitzlist"/>
        <w:numPr>
          <w:ilvl w:val="0"/>
          <w:numId w:val="48"/>
        </w:numPr>
        <w:rPr>
          <w:rFonts w:asciiTheme="majorHAnsi" w:hAnsiTheme="majorHAnsi"/>
        </w:rPr>
      </w:pPr>
      <w:r w:rsidRPr="00B9281D">
        <w:rPr>
          <w:rFonts w:asciiTheme="majorHAnsi" w:hAnsiTheme="majorHAnsi"/>
        </w:rPr>
        <w:t>strefy stanowiące pozostały obszar województwa, niewchodzący w skład miast powyżej 100 tysięcy mieszkańców oraz aglomeracji.</w:t>
      </w:r>
    </w:p>
    <w:p w:rsidR="009B2D6A" w:rsidRPr="00B9281D" w:rsidRDefault="009B2D6A" w:rsidP="009B2D6A">
      <w:pPr>
        <w:ind w:firstLine="340"/>
        <w:rPr>
          <w:rFonts w:asciiTheme="majorHAnsi" w:hAnsiTheme="majorHAnsi"/>
        </w:rPr>
      </w:pPr>
      <w:r w:rsidRPr="00B9281D">
        <w:rPr>
          <w:rFonts w:asciiTheme="majorHAnsi" w:hAnsiTheme="majorHAnsi"/>
        </w:rPr>
        <w:t>W województwie kujawsko-pomorskim wydzielono cztery strefy: aglomerację bydgoską, miasto Toruń, miasto Włocławek oraz strefę kujawsko-pomorską. We wszystkich strefach dokonuje się klasyfikacji pod k</w:t>
      </w:r>
      <w:r w:rsidR="00E87A66" w:rsidRPr="00B9281D">
        <w:rPr>
          <w:rFonts w:asciiTheme="majorHAnsi" w:hAnsiTheme="majorHAnsi"/>
        </w:rPr>
        <w:t>ą</w:t>
      </w:r>
      <w:r w:rsidRPr="00B9281D">
        <w:rPr>
          <w:rFonts w:asciiTheme="majorHAnsi" w:hAnsiTheme="majorHAnsi"/>
        </w:rPr>
        <w:t>tem ochrony zdrowia. Klasyfikacji pod kątem ochrony roślin dokonuje się tylko w strefie kujawsko-pomorskiej.</w:t>
      </w:r>
    </w:p>
    <w:p w:rsidR="00A0071D" w:rsidRPr="00B9281D" w:rsidRDefault="00A0071D" w:rsidP="00A0071D">
      <w:pPr>
        <w:ind w:firstLine="340"/>
        <w:rPr>
          <w:rFonts w:asciiTheme="majorHAnsi" w:hAnsiTheme="majorHAnsi"/>
        </w:rPr>
      </w:pPr>
      <w:r w:rsidRPr="00B9281D">
        <w:rPr>
          <w:rFonts w:asciiTheme="majorHAnsi" w:hAnsiTheme="majorHAnsi"/>
        </w:rPr>
        <w:t xml:space="preserve">W wyniku klasyfikacji, w zależności od analizy stężeń w danej strefie, można wydzielić następujące klasy stref: </w:t>
      </w:r>
    </w:p>
    <w:p w:rsidR="00A0071D" w:rsidRPr="00B9281D" w:rsidRDefault="00A0071D" w:rsidP="00127849">
      <w:pPr>
        <w:pStyle w:val="Akapitzlist"/>
        <w:numPr>
          <w:ilvl w:val="0"/>
          <w:numId w:val="49"/>
        </w:numPr>
        <w:rPr>
          <w:rFonts w:asciiTheme="majorHAnsi" w:hAnsiTheme="majorHAnsi"/>
        </w:rPr>
      </w:pPr>
      <w:r w:rsidRPr="00B9281D">
        <w:rPr>
          <w:rFonts w:asciiTheme="majorHAnsi" w:hAnsiTheme="majorHAnsi"/>
        </w:rPr>
        <w:t xml:space="preserve">dla substancji dla których określone są poziomy dopuszczalne lub docelowe: </w:t>
      </w:r>
    </w:p>
    <w:p w:rsidR="00A0071D" w:rsidRPr="00B9281D" w:rsidRDefault="00A0071D" w:rsidP="000C5666">
      <w:pPr>
        <w:pStyle w:val="Akapitzlist"/>
        <w:numPr>
          <w:ilvl w:val="1"/>
          <w:numId w:val="49"/>
        </w:numPr>
        <w:ind w:left="1134" w:hanging="283"/>
        <w:rPr>
          <w:rFonts w:asciiTheme="majorHAnsi" w:hAnsiTheme="majorHAnsi"/>
        </w:rPr>
      </w:pPr>
      <w:r w:rsidRPr="00B9281D">
        <w:rPr>
          <w:rFonts w:asciiTheme="majorHAnsi" w:hAnsiTheme="majorHAnsi"/>
        </w:rPr>
        <w:t xml:space="preserve">klasa A - stężenia zanieczyszczeń na terenie strefy nie przekraczają poziomów dopuszczalnych </w:t>
      </w:r>
      <w:r w:rsidRPr="00B9281D">
        <w:rPr>
          <w:rFonts w:asciiTheme="majorHAnsi" w:hAnsiTheme="majorHAnsi"/>
        </w:rPr>
        <w:br/>
        <w:t>i poziomów docelowych;</w:t>
      </w:r>
    </w:p>
    <w:p w:rsidR="00376D64" w:rsidRPr="00B9281D" w:rsidRDefault="00376D64" w:rsidP="000C5666">
      <w:pPr>
        <w:pStyle w:val="Akapitzlist"/>
        <w:numPr>
          <w:ilvl w:val="1"/>
          <w:numId w:val="49"/>
        </w:numPr>
        <w:ind w:left="1134" w:hanging="283"/>
        <w:rPr>
          <w:rFonts w:asciiTheme="majorHAnsi" w:hAnsiTheme="majorHAnsi"/>
        </w:rPr>
      </w:pPr>
      <w:r w:rsidRPr="00B9281D">
        <w:rPr>
          <w:rFonts w:asciiTheme="majorHAnsi" w:hAnsiTheme="majorHAnsi"/>
        </w:rPr>
        <w:t>klasa B - stężenia zanieczyszczeń na terenie strefy przekraczają poziomy dopuszczalne, lecz nie przekraczają poziomów dopuszczalnych powiększonych o margines tolerancji</w:t>
      </w:r>
      <w:r w:rsidR="000C5666" w:rsidRPr="00B9281D">
        <w:rPr>
          <w:rFonts w:asciiTheme="majorHAnsi" w:hAnsiTheme="majorHAnsi"/>
        </w:rPr>
        <w:t xml:space="preserve"> (ze względu na to, że w 2015 r. nie obowiązywał żaden margines tolerancji, nie było możliwości nadania klasy B)</w:t>
      </w:r>
      <w:r w:rsidRPr="00B9281D">
        <w:rPr>
          <w:rFonts w:asciiTheme="majorHAnsi" w:hAnsiTheme="majorHAnsi"/>
        </w:rPr>
        <w:t>;</w:t>
      </w:r>
    </w:p>
    <w:p w:rsidR="00A0071D" w:rsidRPr="00B9281D" w:rsidRDefault="00A0071D" w:rsidP="000C5666">
      <w:pPr>
        <w:pStyle w:val="Akapitzlist"/>
        <w:numPr>
          <w:ilvl w:val="1"/>
          <w:numId w:val="49"/>
        </w:numPr>
        <w:ind w:left="1134" w:hanging="283"/>
        <w:rPr>
          <w:rFonts w:asciiTheme="majorHAnsi" w:hAnsiTheme="majorHAnsi"/>
        </w:rPr>
      </w:pPr>
      <w:r w:rsidRPr="00B9281D">
        <w:rPr>
          <w:rFonts w:asciiTheme="majorHAnsi" w:hAnsiTheme="majorHAnsi"/>
        </w:rPr>
        <w:t xml:space="preserve">klasa C - stężenia zanieczyszczeń na terenie strefy przekraczają poziomy dopuszczalne </w:t>
      </w:r>
      <w:r w:rsidR="005A365F" w:rsidRPr="00B9281D">
        <w:rPr>
          <w:rFonts w:asciiTheme="majorHAnsi" w:hAnsiTheme="majorHAnsi"/>
        </w:rPr>
        <w:br/>
      </w:r>
      <w:r w:rsidRPr="00B9281D">
        <w:rPr>
          <w:rFonts w:asciiTheme="majorHAnsi" w:hAnsiTheme="majorHAnsi"/>
        </w:rPr>
        <w:t>i poziomy docelowe;</w:t>
      </w:r>
    </w:p>
    <w:p w:rsidR="00A0071D" w:rsidRPr="00B9281D" w:rsidRDefault="00A0071D" w:rsidP="00127849">
      <w:pPr>
        <w:pStyle w:val="Akapitzlist"/>
        <w:numPr>
          <w:ilvl w:val="0"/>
          <w:numId w:val="49"/>
        </w:numPr>
        <w:rPr>
          <w:rFonts w:asciiTheme="majorHAnsi" w:hAnsiTheme="majorHAnsi"/>
        </w:rPr>
      </w:pPr>
      <w:r w:rsidRPr="00B9281D">
        <w:rPr>
          <w:rFonts w:asciiTheme="majorHAnsi" w:hAnsiTheme="majorHAnsi"/>
        </w:rPr>
        <w:t>dla substancji, dla których określone są poziomy celu długoterminowego:</w:t>
      </w:r>
    </w:p>
    <w:p w:rsidR="00A0071D" w:rsidRPr="00B9281D" w:rsidRDefault="00A0071D" w:rsidP="000C5666">
      <w:pPr>
        <w:pStyle w:val="Akapitzlist"/>
        <w:numPr>
          <w:ilvl w:val="1"/>
          <w:numId w:val="49"/>
        </w:numPr>
        <w:ind w:left="1134" w:hanging="283"/>
        <w:rPr>
          <w:rFonts w:asciiTheme="majorHAnsi" w:hAnsiTheme="majorHAnsi"/>
        </w:rPr>
      </w:pPr>
      <w:r w:rsidRPr="00B9281D">
        <w:rPr>
          <w:rFonts w:asciiTheme="majorHAnsi" w:hAnsiTheme="majorHAnsi"/>
        </w:rPr>
        <w:t>klasa D1 - stężenia ozonu i współczynnik AOT40 nie przekraczają poziomu celu długoterminowego;</w:t>
      </w:r>
    </w:p>
    <w:p w:rsidR="00A0071D" w:rsidRPr="00B9281D" w:rsidRDefault="00A0071D" w:rsidP="000C5666">
      <w:pPr>
        <w:pStyle w:val="Akapitzlist"/>
        <w:numPr>
          <w:ilvl w:val="1"/>
          <w:numId w:val="49"/>
        </w:numPr>
        <w:ind w:left="1134" w:hanging="283"/>
        <w:rPr>
          <w:rFonts w:asciiTheme="majorHAnsi" w:hAnsiTheme="majorHAnsi"/>
        </w:rPr>
      </w:pPr>
      <w:r w:rsidRPr="00B9281D">
        <w:rPr>
          <w:rFonts w:asciiTheme="majorHAnsi" w:hAnsiTheme="majorHAnsi"/>
        </w:rPr>
        <w:t>klasa D2 - stężenia ozonu i współczynnik AOT40 przekraczają poziom celu długoterminowego.</w:t>
      </w:r>
    </w:p>
    <w:p w:rsidR="003F439B" w:rsidRPr="00B9281D" w:rsidRDefault="003F439B" w:rsidP="000C5666">
      <w:pPr>
        <w:pStyle w:val="Tekstpodstawowywcity"/>
        <w:rPr>
          <w:rFonts w:asciiTheme="majorHAnsi" w:hAnsiTheme="majorHAnsi"/>
          <w:szCs w:val="22"/>
        </w:rPr>
      </w:pPr>
      <w:r w:rsidRPr="00B9281D">
        <w:rPr>
          <w:rFonts w:asciiTheme="majorHAnsi" w:hAnsiTheme="majorHAnsi"/>
          <w:szCs w:val="22"/>
        </w:rPr>
        <w:t>W 2015 roku pomiarami monitoringowymi w ramach rocznej oceny jakości powietrza objęto 21 z 23 powiatów z terenu województwa kujawsko-pomorskiego. Badań nie prowadzono na terenie powiatu golubsko-dobrzyńskiego oraz sępoleńskiego.</w:t>
      </w:r>
    </w:p>
    <w:p w:rsidR="003F439B" w:rsidRPr="00B9281D" w:rsidRDefault="003F439B" w:rsidP="003F439B">
      <w:pPr>
        <w:ind w:firstLine="340"/>
        <w:rPr>
          <w:rFonts w:asciiTheme="majorHAnsi" w:hAnsiTheme="majorHAnsi"/>
        </w:rPr>
      </w:pPr>
      <w:r w:rsidRPr="00B9281D">
        <w:rPr>
          <w:rFonts w:asciiTheme="majorHAnsi" w:hAnsiTheme="majorHAnsi"/>
        </w:rPr>
        <w:lastRenderedPageBreak/>
        <w:t>Według klasyfikacji ze względu na ochronę zdrowia ludzi wszystkie strefy dla dwutlenku siarki (SO</w:t>
      </w:r>
      <w:r w:rsidRPr="00B9281D">
        <w:rPr>
          <w:rFonts w:asciiTheme="majorHAnsi" w:hAnsiTheme="majorHAnsi"/>
          <w:vertAlign w:val="subscript"/>
        </w:rPr>
        <w:t>2</w:t>
      </w:r>
      <w:r w:rsidRPr="00B9281D">
        <w:rPr>
          <w:rFonts w:asciiTheme="majorHAnsi" w:hAnsiTheme="majorHAnsi"/>
        </w:rPr>
        <w:t>), dwutlenku azotu (NO</w:t>
      </w:r>
      <w:r w:rsidRPr="00B9281D">
        <w:rPr>
          <w:rFonts w:asciiTheme="majorHAnsi" w:hAnsiTheme="majorHAnsi"/>
          <w:vertAlign w:val="subscript"/>
        </w:rPr>
        <w:t>2</w:t>
      </w:r>
      <w:r w:rsidRPr="00B9281D">
        <w:rPr>
          <w:rFonts w:asciiTheme="majorHAnsi" w:hAnsiTheme="majorHAnsi"/>
        </w:rPr>
        <w:t>), benzenu (C</w:t>
      </w:r>
      <w:r w:rsidRPr="00B9281D">
        <w:rPr>
          <w:rFonts w:asciiTheme="majorHAnsi" w:hAnsiTheme="majorHAnsi"/>
          <w:vertAlign w:val="subscript"/>
        </w:rPr>
        <w:t>6</w:t>
      </w:r>
      <w:r w:rsidRPr="00B9281D">
        <w:rPr>
          <w:rFonts w:asciiTheme="majorHAnsi" w:hAnsiTheme="majorHAnsi"/>
        </w:rPr>
        <w:t>H</w:t>
      </w:r>
      <w:r w:rsidRPr="00B9281D">
        <w:rPr>
          <w:rFonts w:asciiTheme="majorHAnsi" w:hAnsiTheme="majorHAnsi"/>
          <w:vertAlign w:val="subscript"/>
        </w:rPr>
        <w:t>6</w:t>
      </w:r>
      <w:r w:rsidRPr="00B9281D">
        <w:rPr>
          <w:rFonts w:asciiTheme="majorHAnsi" w:hAnsiTheme="majorHAnsi"/>
        </w:rPr>
        <w:t>), tlenku węgla (CO), ołowiu (Pb), arsenu (Ar), kadmu (Cd) oraz niklu (Ni) zaliczono do klasy A. Klasę C przypisano wszystkim czterem strefom w województwie kujawsko-pomorskim ze względu na przekroczenia poziomu dopuszczalnego pyłu zawieszonego PM</w:t>
      </w:r>
      <w:r w:rsidRPr="00B9281D">
        <w:rPr>
          <w:rFonts w:asciiTheme="majorHAnsi" w:hAnsiTheme="majorHAnsi"/>
          <w:vertAlign w:val="subscript"/>
        </w:rPr>
        <w:t xml:space="preserve">10 </w:t>
      </w:r>
      <w:r w:rsidRPr="00B9281D">
        <w:rPr>
          <w:rFonts w:asciiTheme="majorHAnsi" w:hAnsiTheme="majorHAnsi"/>
        </w:rPr>
        <w:t>oraz benzo(a)pirenu. O zaliczeniu stref do niekorzystnej klasy C zadecydowały:</w:t>
      </w:r>
    </w:p>
    <w:p w:rsidR="003F439B" w:rsidRPr="00B9281D" w:rsidRDefault="003F439B" w:rsidP="003F439B">
      <w:pPr>
        <w:pStyle w:val="Akapitzlist"/>
        <w:numPr>
          <w:ilvl w:val="0"/>
          <w:numId w:val="50"/>
        </w:numPr>
        <w:rPr>
          <w:rFonts w:asciiTheme="majorHAnsi" w:hAnsiTheme="majorHAnsi"/>
        </w:rPr>
      </w:pPr>
      <w:r w:rsidRPr="00B9281D">
        <w:rPr>
          <w:rFonts w:asciiTheme="majorHAnsi" w:hAnsiTheme="majorHAnsi"/>
        </w:rPr>
        <w:t>w aglomeracji bydgoskiej - przekroczenia 24-godzinnego stężenia pyłu zawieszonego PM</w:t>
      </w:r>
      <w:r w:rsidRPr="00B9281D">
        <w:rPr>
          <w:rFonts w:asciiTheme="majorHAnsi" w:hAnsiTheme="majorHAnsi"/>
          <w:vertAlign w:val="subscript"/>
        </w:rPr>
        <w:t>10</w:t>
      </w:r>
      <w:r w:rsidR="00974F75">
        <w:rPr>
          <w:rFonts w:asciiTheme="majorHAnsi" w:hAnsiTheme="majorHAnsi"/>
        </w:rPr>
        <w:t xml:space="preserve"> </w:t>
      </w:r>
      <w:r w:rsidR="00974F75">
        <w:rPr>
          <w:rFonts w:asciiTheme="majorHAnsi" w:hAnsiTheme="majorHAnsi"/>
        </w:rPr>
        <w:br/>
      </w:r>
      <w:r w:rsidRPr="00B9281D">
        <w:rPr>
          <w:rFonts w:asciiTheme="majorHAnsi" w:hAnsiTheme="majorHAnsi"/>
        </w:rPr>
        <w:t>(ul. Warszawska, Plac Poznański) oraz stężenie średnie roczne benzo(a)pirenu w pyle PM</w:t>
      </w:r>
      <w:r w:rsidRPr="00B9281D">
        <w:rPr>
          <w:rFonts w:asciiTheme="majorHAnsi" w:hAnsiTheme="majorHAnsi"/>
          <w:vertAlign w:val="subscript"/>
        </w:rPr>
        <w:t>10</w:t>
      </w:r>
      <w:r w:rsidRPr="00B9281D">
        <w:rPr>
          <w:rFonts w:asciiTheme="majorHAnsi" w:hAnsiTheme="majorHAnsi"/>
        </w:rPr>
        <w:t xml:space="preserve"> </w:t>
      </w:r>
      <w:r w:rsidRPr="00B9281D">
        <w:rPr>
          <w:rFonts w:asciiTheme="majorHAnsi" w:hAnsiTheme="majorHAnsi"/>
        </w:rPr>
        <w:br/>
        <w:t>(Plac Poznański);</w:t>
      </w:r>
    </w:p>
    <w:p w:rsidR="003F439B" w:rsidRPr="00B9281D" w:rsidRDefault="003F439B" w:rsidP="003F439B">
      <w:pPr>
        <w:pStyle w:val="Akapitzlist"/>
        <w:numPr>
          <w:ilvl w:val="0"/>
          <w:numId w:val="50"/>
        </w:numPr>
        <w:rPr>
          <w:rFonts w:asciiTheme="majorHAnsi" w:hAnsiTheme="majorHAnsi"/>
        </w:rPr>
      </w:pPr>
      <w:r w:rsidRPr="00B9281D">
        <w:rPr>
          <w:rFonts w:asciiTheme="majorHAnsi" w:hAnsiTheme="majorHAnsi"/>
        </w:rPr>
        <w:t>w mieście Toruniu - ponadnormatywne stężenia 24-godzinne pyłu zawieszonego PM</w:t>
      </w:r>
      <w:r w:rsidRPr="00B9281D">
        <w:rPr>
          <w:rFonts w:asciiTheme="majorHAnsi" w:hAnsiTheme="majorHAnsi"/>
          <w:vertAlign w:val="subscript"/>
        </w:rPr>
        <w:t>10</w:t>
      </w:r>
      <w:r w:rsidRPr="00B9281D">
        <w:rPr>
          <w:rFonts w:asciiTheme="majorHAnsi" w:hAnsiTheme="majorHAnsi"/>
        </w:rPr>
        <w:t xml:space="preserve"> </w:t>
      </w:r>
      <w:r w:rsidRPr="00B9281D">
        <w:rPr>
          <w:rFonts w:asciiTheme="majorHAnsi" w:hAnsiTheme="majorHAnsi"/>
        </w:rPr>
        <w:br/>
        <w:t>(ul. Dziewulskiego, ul. Przy Kaszowniku, ul. Wały Gen. Sikorskiego) oraz stężenie średnie roczne benzo(a)pirenu w pyle PM</w:t>
      </w:r>
      <w:r w:rsidRPr="00B9281D">
        <w:rPr>
          <w:rFonts w:asciiTheme="majorHAnsi" w:hAnsiTheme="majorHAnsi"/>
          <w:vertAlign w:val="subscript"/>
        </w:rPr>
        <w:t>10</w:t>
      </w:r>
      <w:r w:rsidRPr="00B9281D">
        <w:rPr>
          <w:rFonts w:asciiTheme="majorHAnsi" w:hAnsiTheme="majorHAnsi"/>
        </w:rPr>
        <w:t xml:space="preserve"> (ul. Dziewulskiego);</w:t>
      </w:r>
    </w:p>
    <w:p w:rsidR="003F439B" w:rsidRPr="00B9281D" w:rsidRDefault="003F439B" w:rsidP="003F439B">
      <w:pPr>
        <w:pStyle w:val="Akapitzlist"/>
        <w:numPr>
          <w:ilvl w:val="0"/>
          <w:numId w:val="50"/>
        </w:numPr>
        <w:rPr>
          <w:rFonts w:asciiTheme="majorHAnsi" w:hAnsiTheme="majorHAnsi"/>
        </w:rPr>
      </w:pPr>
      <w:r w:rsidRPr="00B9281D">
        <w:rPr>
          <w:rFonts w:asciiTheme="majorHAnsi" w:hAnsiTheme="majorHAnsi"/>
        </w:rPr>
        <w:t>w mieście Włocławku - ponadnormatywne stężenia 24-godzinne pyłu zawieszonego PM</w:t>
      </w:r>
      <w:r w:rsidRPr="00B9281D">
        <w:rPr>
          <w:rFonts w:asciiTheme="majorHAnsi" w:hAnsiTheme="majorHAnsi"/>
          <w:vertAlign w:val="subscript"/>
        </w:rPr>
        <w:t>10</w:t>
      </w:r>
      <w:r w:rsidRPr="00B9281D">
        <w:rPr>
          <w:rFonts w:asciiTheme="majorHAnsi" w:hAnsiTheme="majorHAnsi"/>
        </w:rPr>
        <w:t xml:space="preserve"> (ul. Okrzei, </w:t>
      </w:r>
      <w:r w:rsidRPr="00B9281D">
        <w:rPr>
          <w:rFonts w:asciiTheme="majorHAnsi" w:hAnsiTheme="majorHAnsi"/>
        </w:rPr>
        <w:br/>
        <w:t>ul. Sielska, ul. Chełmicka) oraz stężenie średnie roczne benzo(a)pirenu w pyle PM</w:t>
      </w:r>
      <w:r w:rsidRPr="00B9281D">
        <w:rPr>
          <w:rFonts w:asciiTheme="majorHAnsi" w:hAnsiTheme="majorHAnsi"/>
          <w:vertAlign w:val="subscript"/>
        </w:rPr>
        <w:t>10</w:t>
      </w:r>
      <w:r w:rsidRPr="00B9281D">
        <w:rPr>
          <w:rFonts w:asciiTheme="majorHAnsi" w:hAnsiTheme="majorHAnsi"/>
        </w:rPr>
        <w:t xml:space="preserve"> (ul. Okrzei);</w:t>
      </w:r>
    </w:p>
    <w:p w:rsidR="003F439B" w:rsidRPr="00B9281D" w:rsidRDefault="003F439B" w:rsidP="003F439B">
      <w:pPr>
        <w:pStyle w:val="Akapitzlist"/>
        <w:numPr>
          <w:ilvl w:val="0"/>
          <w:numId w:val="50"/>
        </w:numPr>
        <w:rPr>
          <w:rFonts w:asciiTheme="majorHAnsi" w:hAnsiTheme="majorHAnsi"/>
        </w:rPr>
      </w:pPr>
      <w:r w:rsidRPr="00B9281D">
        <w:rPr>
          <w:rFonts w:asciiTheme="majorHAnsi" w:hAnsiTheme="majorHAnsi"/>
        </w:rPr>
        <w:t>w strefie kujawsko-pomorskiej - ponadnormatywne stężenia pyłu zawieszonego PM</w:t>
      </w:r>
      <w:r w:rsidRPr="00B9281D">
        <w:rPr>
          <w:rFonts w:asciiTheme="majorHAnsi" w:hAnsiTheme="majorHAnsi"/>
          <w:vertAlign w:val="subscript"/>
        </w:rPr>
        <w:t>10</w:t>
      </w:r>
      <w:r w:rsidRPr="00B9281D">
        <w:rPr>
          <w:rFonts w:asciiTheme="majorHAnsi" w:hAnsiTheme="majorHAnsi"/>
        </w:rPr>
        <w:t xml:space="preserve"> (Nakło nad Notecią, Inowrocław, Ciechocinek, Grudziądz, Koniczynka w powiecie Toruńskim), stężenie średnie roczne pyłu zawieszonego PM</w:t>
      </w:r>
      <w:r w:rsidRPr="00B9281D">
        <w:rPr>
          <w:rFonts w:asciiTheme="majorHAnsi" w:hAnsiTheme="majorHAnsi"/>
          <w:vertAlign w:val="subscript"/>
        </w:rPr>
        <w:t>10</w:t>
      </w:r>
      <w:r w:rsidRPr="00B9281D">
        <w:rPr>
          <w:rFonts w:asciiTheme="majorHAnsi" w:hAnsiTheme="majorHAnsi"/>
        </w:rPr>
        <w:t xml:space="preserve"> w Nakle nad Notecią; stężenia średnie roczne benzo(a)pirenu w pyle PM</w:t>
      </w:r>
      <w:r w:rsidRPr="00B9281D">
        <w:rPr>
          <w:rFonts w:asciiTheme="majorHAnsi" w:hAnsiTheme="majorHAnsi"/>
          <w:vertAlign w:val="subscript"/>
        </w:rPr>
        <w:t>10</w:t>
      </w:r>
      <w:r w:rsidRPr="00B9281D">
        <w:rPr>
          <w:rFonts w:asciiTheme="majorHAnsi" w:hAnsiTheme="majorHAnsi"/>
        </w:rPr>
        <w:t xml:space="preserve"> (Grudziądz, Nakło nad Notecią, Koniczynka - stacja bazowa ZMŚP, Inowrocław).</w:t>
      </w:r>
    </w:p>
    <w:p w:rsidR="003F439B" w:rsidRPr="00B9281D" w:rsidRDefault="003F439B" w:rsidP="003F439B">
      <w:pPr>
        <w:ind w:firstLine="340"/>
        <w:rPr>
          <w:rFonts w:asciiTheme="majorHAnsi" w:hAnsiTheme="majorHAnsi"/>
        </w:rPr>
      </w:pPr>
      <w:r w:rsidRPr="00B9281D">
        <w:rPr>
          <w:rFonts w:asciiTheme="majorHAnsi" w:hAnsiTheme="majorHAnsi"/>
        </w:rPr>
        <w:t>Dodatkowo do klasy C zaliczono strefę kujawsko-pomorską ze względu na poziom pyłu zawieszonego PM</w:t>
      </w:r>
      <w:r w:rsidRPr="00B9281D">
        <w:rPr>
          <w:rFonts w:asciiTheme="majorHAnsi" w:hAnsiTheme="majorHAnsi"/>
          <w:vertAlign w:val="subscript"/>
        </w:rPr>
        <w:t>2,5</w:t>
      </w:r>
      <w:r w:rsidRPr="00B9281D">
        <w:rPr>
          <w:rFonts w:asciiTheme="majorHAnsi" w:hAnsiTheme="majorHAnsi"/>
        </w:rPr>
        <w:t>. O zaliczeniu stref do niekorzystnej klasy C zadecydowały wyniki  stężeń średniorocznych pyłu zawieszonego PM2,5 dla stacji zlokalizowanej w Grudziądzu przy ul. Sienkiewicza.</w:t>
      </w:r>
    </w:p>
    <w:p w:rsidR="003F439B" w:rsidRPr="00B9281D" w:rsidRDefault="003F439B" w:rsidP="00040EB1">
      <w:pPr>
        <w:ind w:firstLine="340"/>
        <w:rPr>
          <w:rFonts w:asciiTheme="majorHAnsi" w:hAnsiTheme="majorHAnsi"/>
        </w:rPr>
      </w:pPr>
      <w:r w:rsidRPr="00B9281D">
        <w:rPr>
          <w:rFonts w:asciiTheme="majorHAnsi" w:hAnsiTheme="majorHAnsi"/>
        </w:rPr>
        <w:t xml:space="preserve"> Zaklasyfikowanie stref do klasy C skutkuje koniecznością sporządzenia program</w:t>
      </w:r>
      <w:r w:rsidR="003230DC" w:rsidRPr="00B9281D">
        <w:rPr>
          <w:rFonts w:asciiTheme="majorHAnsi" w:hAnsiTheme="majorHAnsi"/>
        </w:rPr>
        <w:t>u</w:t>
      </w:r>
      <w:r w:rsidRPr="00B9281D">
        <w:rPr>
          <w:rFonts w:asciiTheme="majorHAnsi" w:hAnsiTheme="majorHAnsi"/>
        </w:rPr>
        <w:t xml:space="preserve"> ochrony powietrza, jeśli wcześniej nie powstał. </w:t>
      </w:r>
      <w:r w:rsidR="00040EB1" w:rsidRPr="00B9281D">
        <w:rPr>
          <w:rFonts w:asciiTheme="majorHAnsi" w:hAnsiTheme="majorHAnsi"/>
        </w:rPr>
        <w:t xml:space="preserve">W przypadku, gdy taki program już uchwalono, a standardy jakości powietrza nadal są niezadowalające, zarząd województwa jest obowiązany opracować projekt aktualizacji programu w terminie </w:t>
      </w:r>
      <w:r w:rsidR="00974F75">
        <w:rPr>
          <w:rFonts w:asciiTheme="majorHAnsi" w:hAnsiTheme="majorHAnsi"/>
        </w:rPr>
        <w:br/>
      </w:r>
      <w:r w:rsidR="00040EB1" w:rsidRPr="00B9281D">
        <w:rPr>
          <w:rFonts w:asciiTheme="majorHAnsi" w:hAnsiTheme="majorHAnsi"/>
        </w:rPr>
        <w:t>3 lat od dnia wejścia w życie uchwały sejmiku województwa w sprawie programu ochrony powietrza, określając w nim działania ochronne dla grup ludności wrażliwych na przekroczenie, obejmujących w szczególności osoby starsze i dzieci.</w:t>
      </w:r>
    </w:p>
    <w:p w:rsidR="0095365F" w:rsidRPr="00B9281D" w:rsidRDefault="0095365F" w:rsidP="00F62A67">
      <w:pPr>
        <w:rPr>
          <w:rFonts w:asciiTheme="majorHAnsi" w:hAnsiTheme="majorHAnsi"/>
          <w:highlight w:val="yellow"/>
        </w:rPr>
      </w:pPr>
    </w:p>
    <w:p w:rsidR="0095365F" w:rsidRPr="00B9281D" w:rsidRDefault="0095365F" w:rsidP="00E50D40">
      <w:pPr>
        <w:pStyle w:val="Legenda"/>
        <w:keepNext/>
        <w:jc w:val="both"/>
        <w:rPr>
          <w:rFonts w:asciiTheme="majorHAnsi" w:hAnsiTheme="majorHAnsi"/>
          <w:b/>
        </w:rPr>
      </w:pPr>
      <w:bookmarkStart w:id="47" w:name="_Toc461105528"/>
      <w:bookmarkStart w:id="48" w:name="_Toc492620195"/>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1</w:t>
      </w:r>
      <w:r w:rsidR="000055DA" w:rsidRPr="00B9281D">
        <w:rPr>
          <w:rFonts w:asciiTheme="majorHAnsi" w:hAnsiTheme="majorHAnsi"/>
          <w:b/>
        </w:rPr>
        <w:fldChar w:fldCharType="end"/>
      </w:r>
      <w:r w:rsidRPr="00B9281D">
        <w:rPr>
          <w:rFonts w:asciiTheme="majorHAnsi" w:hAnsiTheme="majorHAnsi"/>
          <w:b/>
        </w:rPr>
        <w:t xml:space="preserve">. </w:t>
      </w:r>
      <w:r w:rsidRPr="00B9281D">
        <w:rPr>
          <w:rFonts w:asciiTheme="majorHAnsi" w:hAnsiTheme="majorHAnsi"/>
        </w:rPr>
        <w:t>Wyniki klasyfikacji strefy pod kątem ochron</w:t>
      </w:r>
      <w:r w:rsidR="005A365F" w:rsidRPr="00B9281D">
        <w:rPr>
          <w:rFonts w:asciiTheme="majorHAnsi" w:hAnsiTheme="majorHAnsi"/>
        </w:rPr>
        <w:t>y zdrowia w 2015 roku dla stref</w:t>
      </w:r>
      <w:r w:rsidRPr="00B9281D">
        <w:rPr>
          <w:rFonts w:asciiTheme="majorHAnsi" w:hAnsiTheme="majorHAnsi"/>
        </w:rPr>
        <w:t xml:space="preserve"> </w:t>
      </w:r>
      <w:bookmarkEnd w:id="47"/>
      <w:r w:rsidR="00A0071D" w:rsidRPr="00B9281D">
        <w:rPr>
          <w:rFonts w:asciiTheme="majorHAnsi" w:hAnsiTheme="majorHAnsi"/>
        </w:rPr>
        <w:t>województwa kujawsko-pomorskiego</w:t>
      </w:r>
      <w:bookmarkEnd w:id="48"/>
    </w:p>
    <w:tbl>
      <w:tblPr>
        <w:tblStyle w:val="Tabela-Siatka"/>
        <w:tblW w:w="9638" w:type="dxa"/>
        <w:jc w:val="center"/>
        <w:tblLook w:val="04A0" w:firstRow="1" w:lastRow="0" w:firstColumn="1" w:lastColumn="0" w:noHBand="0" w:noVBand="1"/>
      </w:tblPr>
      <w:tblGrid>
        <w:gridCol w:w="1474"/>
        <w:gridCol w:w="680"/>
        <w:gridCol w:w="680"/>
        <w:gridCol w:w="680"/>
        <w:gridCol w:w="680"/>
        <w:gridCol w:w="680"/>
        <w:gridCol w:w="680"/>
        <w:gridCol w:w="680"/>
        <w:gridCol w:w="680"/>
        <w:gridCol w:w="680"/>
        <w:gridCol w:w="680"/>
        <w:gridCol w:w="680"/>
        <w:gridCol w:w="684"/>
      </w:tblGrid>
      <w:tr w:rsidR="0095365F" w:rsidRPr="00B9281D" w:rsidTr="00D4114E">
        <w:trPr>
          <w:trHeight w:val="284"/>
          <w:jc w:val="center"/>
        </w:trPr>
        <w:tc>
          <w:tcPr>
            <w:tcW w:w="1474" w:type="dxa"/>
            <w:vMerge w:val="restart"/>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STREFA</w:t>
            </w:r>
          </w:p>
        </w:tc>
        <w:tc>
          <w:tcPr>
            <w:tcW w:w="8164" w:type="dxa"/>
            <w:gridSpan w:val="12"/>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KLASY DLA POSZCZEGÓLNYCH ZANIECZYSZCZEŃ W OBSZARZE STREFY</w:t>
            </w:r>
          </w:p>
        </w:tc>
      </w:tr>
      <w:tr w:rsidR="000C4307" w:rsidRPr="00B9281D" w:rsidTr="00D4114E">
        <w:trPr>
          <w:trHeight w:val="284"/>
          <w:jc w:val="center"/>
        </w:trPr>
        <w:tc>
          <w:tcPr>
            <w:tcW w:w="1474" w:type="dxa"/>
            <w:vMerge/>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p>
        </w:tc>
        <w:tc>
          <w:tcPr>
            <w:tcW w:w="680" w:type="dxa"/>
            <w:shd w:val="clear" w:color="auto" w:fill="D9D9D9" w:themeFill="background1" w:themeFillShade="D9"/>
            <w:vAlign w:val="center"/>
          </w:tcPr>
          <w:p w:rsidR="0095365F" w:rsidRPr="00B9281D" w:rsidRDefault="00F62A67" w:rsidP="00A821D9">
            <w:pPr>
              <w:pStyle w:val="Bezodstpw"/>
              <w:jc w:val="center"/>
              <w:rPr>
                <w:rFonts w:asciiTheme="majorHAnsi" w:hAnsiTheme="majorHAnsi"/>
                <w:b/>
              </w:rPr>
            </w:pPr>
            <w:r w:rsidRPr="00B9281D">
              <w:rPr>
                <w:rFonts w:asciiTheme="majorHAnsi" w:hAnsiTheme="majorHAnsi"/>
                <w:b/>
              </w:rPr>
              <w:t>SO</w:t>
            </w:r>
            <w:r w:rsidRPr="00B9281D">
              <w:rPr>
                <w:rFonts w:asciiTheme="majorHAnsi" w:hAnsiTheme="majorHAnsi"/>
                <w:b/>
                <w:vertAlign w:val="subscript"/>
              </w:rPr>
              <w:t>2</w:t>
            </w:r>
          </w:p>
        </w:tc>
        <w:tc>
          <w:tcPr>
            <w:tcW w:w="680"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NO</w:t>
            </w:r>
            <w:r w:rsidRPr="00B9281D">
              <w:rPr>
                <w:rFonts w:asciiTheme="majorHAnsi" w:hAnsiTheme="majorHAnsi"/>
                <w:b/>
                <w:vertAlign w:val="subscript"/>
              </w:rPr>
              <w:t>2</w:t>
            </w:r>
          </w:p>
        </w:tc>
        <w:tc>
          <w:tcPr>
            <w:tcW w:w="680"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PM</w:t>
            </w:r>
            <w:r w:rsidRPr="00B9281D">
              <w:rPr>
                <w:rFonts w:asciiTheme="majorHAnsi" w:hAnsiTheme="majorHAnsi"/>
                <w:b/>
                <w:vertAlign w:val="subscript"/>
              </w:rPr>
              <w:t>10</w:t>
            </w:r>
          </w:p>
        </w:tc>
        <w:tc>
          <w:tcPr>
            <w:tcW w:w="680"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PM</w:t>
            </w:r>
            <w:r w:rsidRPr="00B9281D">
              <w:rPr>
                <w:rFonts w:asciiTheme="majorHAnsi" w:hAnsiTheme="majorHAnsi"/>
                <w:b/>
                <w:vertAlign w:val="subscript"/>
              </w:rPr>
              <w:t>2,5</w:t>
            </w:r>
          </w:p>
        </w:tc>
        <w:tc>
          <w:tcPr>
            <w:tcW w:w="680"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C</w:t>
            </w:r>
            <w:r w:rsidRPr="00B9281D">
              <w:rPr>
                <w:rFonts w:asciiTheme="majorHAnsi" w:hAnsiTheme="majorHAnsi"/>
                <w:b/>
                <w:vertAlign w:val="subscript"/>
              </w:rPr>
              <w:t>6</w:t>
            </w:r>
            <w:r w:rsidRPr="00B9281D">
              <w:rPr>
                <w:rFonts w:asciiTheme="majorHAnsi" w:hAnsiTheme="majorHAnsi"/>
                <w:b/>
              </w:rPr>
              <w:t>H</w:t>
            </w:r>
            <w:r w:rsidRPr="00B9281D">
              <w:rPr>
                <w:rFonts w:asciiTheme="majorHAnsi" w:hAnsiTheme="majorHAnsi"/>
                <w:b/>
                <w:vertAlign w:val="subscript"/>
              </w:rPr>
              <w:t>6</w:t>
            </w:r>
          </w:p>
        </w:tc>
        <w:tc>
          <w:tcPr>
            <w:tcW w:w="680"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CO</w:t>
            </w:r>
          </w:p>
        </w:tc>
        <w:tc>
          <w:tcPr>
            <w:tcW w:w="680"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Pb</w:t>
            </w:r>
          </w:p>
        </w:tc>
        <w:tc>
          <w:tcPr>
            <w:tcW w:w="680"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As</w:t>
            </w:r>
          </w:p>
        </w:tc>
        <w:tc>
          <w:tcPr>
            <w:tcW w:w="680"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Cd</w:t>
            </w:r>
          </w:p>
        </w:tc>
        <w:tc>
          <w:tcPr>
            <w:tcW w:w="680"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Ni</w:t>
            </w:r>
          </w:p>
        </w:tc>
        <w:tc>
          <w:tcPr>
            <w:tcW w:w="680" w:type="dxa"/>
            <w:shd w:val="clear" w:color="auto" w:fill="D9D9D9" w:themeFill="background1" w:themeFillShade="D9"/>
            <w:vAlign w:val="center"/>
          </w:tcPr>
          <w:p w:rsidR="0095365F" w:rsidRPr="00B9281D" w:rsidRDefault="00A821D9" w:rsidP="00A821D9">
            <w:pPr>
              <w:pStyle w:val="Bezodstpw"/>
              <w:jc w:val="center"/>
              <w:rPr>
                <w:rFonts w:asciiTheme="majorHAnsi" w:hAnsiTheme="majorHAnsi"/>
                <w:b/>
              </w:rPr>
            </w:pPr>
            <w:r w:rsidRPr="00B9281D">
              <w:rPr>
                <w:rFonts w:asciiTheme="majorHAnsi" w:hAnsiTheme="majorHAnsi"/>
                <w:b/>
              </w:rPr>
              <w:t>B</w:t>
            </w:r>
            <w:r w:rsidRPr="00B9281D">
              <w:rPr>
                <w:rFonts w:asciiTheme="majorHAnsi" w:hAnsiTheme="majorHAnsi"/>
                <w:b/>
                <w:vertAlign w:val="subscript"/>
              </w:rPr>
              <w:t>(a)</w:t>
            </w:r>
            <w:r w:rsidR="0095365F" w:rsidRPr="00B9281D">
              <w:rPr>
                <w:rFonts w:asciiTheme="majorHAnsi" w:hAnsiTheme="majorHAnsi"/>
                <w:b/>
              </w:rPr>
              <w:t>P</w:t>
            </w:r>
          </w:p>
        </w:tc>
        <w:tc>
          <w:tcPr>
            <w:tcW w:w="684"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O</w:t>
            </w:r>
            <w:r w:rsidRPr="00B9281D">
              <w:rPr>
                <w:rFonts w:asciiTheme="majorHAnsi" w:hAnsiTheme="majorHAnsi"/>
                <w:b/>
                <w:vertAlign w:val="subscript"/>
              </w:rPr>
              <w:t>3</w:t>
            </w:r>
          </w:p>
        </w:tc>
      </w:tr>
      <w:tr w:rsidR="000C4307" w:rsidRPr="00B9281D" w:rsidTr="00D4114E">
        <w:trPr>
          <w:trHeight w:val="284"/>
          <w:jc w:val="center"/>
        </w:trPr>
        <w:tc>
          <w:tcPr>
            <w:tcW w:w="1474" w:type="dxa"/>
            <w:vMerge w:val="restart"/>
            <w:vAlign w:val="center"/>
          </w:tcPr>
          <w:p w:rsidR="006E44E6" w:rsidRPr="00B9281D" w:rsidRDefault="000C4307" w:rsidP="000C4307">
            <w:pPr>
              <w:pStyle w:val="Bezodstpw"/>
              <w:jc w:val="center"/>
              <w:rPr>
                <w:rFonts w:asciiTheme="majorHAnsi" w:hAnsiTheme="majorHAnsi"/>
              </w:rPr>
            </w:pPr>
            <w:r w:rsidRPr="00B9281D">
              <w:rPr>
                <w:rFonts w:asciiTheme="majorHAnsi" w:hAnsiTheme="majorHAnsi"/>
              </w:rPr>
              <w:t>AGLOMERACJA</w:t>
            </w:r>
          </w:p>
          <w:p w:rsidR="000C4307" w:rsidRPr="00B9281D" w:rsidRDefault="000C4307" w:rsidP="000C4307">
            <w:pPr>
              <w:pStyle w:val="Bezodstpw"/>
              <w:jc w:val="center"/>
              <w:rPr>
                <w:rFonts w:asciiTheme="majorHAnsi" w:hAnsiTheme="majorHAnsi"/>
                <w:sz w:val="18"/>
              </w:rPr>
            </w:pPr>
            <w:r w:rsidRPr="00B9281D">
              <w:rPr>
                <w:rFonts w:asciiTheme="majorHAnsi" w:hAnsiTheme="majorHAnsi"/>
              </w:rPr>
              <w:t>BYDGOSKA</w:t>
            </w:r>
          </w:p>
        </w:tc>
        <w:tc>
          <w:tcPr>
            <w:tcW w:w="680" w:type="dxa"/>
            <w:vMerge w:val="restart"/>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FF714F"/>
            <w:vAlign w:val="center"/>
          </w:tcPr>
          <w:p w:rsidR="006E44E6" w:rsidRPr="00B9281D" w:rsidRDefault="006E44E6" w:rsidP="000C4307">
            <w:pPr>
              <w:pStyle w:val="Bezodstpw"/>
              <w:jc w:val="center"/>
              <w:rPr>
                <w:rFonts w:asciiTheme="majorHAnsi" w:hAnsiTheme="majorHAnsi"/>
              </w:rPr>
            </w:pPr>
            <w:r w:rsidRPr="00B9281D">
              <w:rPr>
                <w:rFonts w:asciiTheme="majorHAnsi" w:hAnsiTheme="majorHAnsi"/>
              </w:rPr>
              <w:t>C</w:t>
            </w:r>
          </w:p>
        </w:tc>
        <w:tc>
          <w:tcPr>
            <w:tcW w:w="680" w:type="dxa"/>
            <w:vMerge w:val="restart"/>
            <w:shd w:val="clear" w:color="auto" w:fill="C9F296" w:themeFill="accent3" w:themeFillTint="99"/>
            <w:vAlign w:val="center"/>
          </w:tcPr>
          <w:p w:rsidR="006E44E6"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FF714F"/>
            <w:vAlign w:val="center"/>
          </w:tcPr>
          <w:p w:rsidR="006E44E6" w:rsidRPr="00B9281D" w:rsidRDefault="006E44E6" w:rsidP="000C4307">
            <w:pPr>
              <w:pStyle w:val="Bezodstpw"/>
              <w:jc w:val="center"/>
              <w:rPr>
                <w:rFonts w:asciiTheme="majorHAnsi" w:hAnsiTheme="majorHAnsi"/>
              </w:rPr>
            </w:pPr>
            <w:r w:rsidRPr="00B9281D">
              <w:rPr>
                <w:rFonts w:asciiTheme="majorHAnsi" w:hAnsiTheme="majorHAnsi"/>
              </w:rPr>
              <w:t>C</w:t>
            </w:r>
          </w:p>
        </w:tc>
        <w:tc>
          <w:tcPr>
            <w:tcW w:w="684" w:type="dxa"/>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r w:rsidRPr="00B9281D">
              <w:rPr>
                <w:rFonts w:asciiTheme="majorHAnsi" w:hAnsiTheme="majorHAnsi"/>
              </w:rPr>
              <w:t>A</w:t>
            </w:r>
          </w:p>
        </w:tc>
      </w:tr>
      <w:tr w:rsidR="000C4307" w:rsidRPr="00B9281D" w:rsidTr="00D4114E">
        <w:trPr>
          <w:trHeight w:val="284"/>
          <w:jc w:val="center"/>
        </w:trPr>
        <w:tc>
          <w:tcPr>
            <w:tcW w:w="1474" w:type="dxa"/>
            <w:vMerge/>
            <w:vAlign w:val="center"/>
          </w:tcPr>
          <w:p w:rsidR="006E44E6" w:rsidRPr="00B9281D" w:rsidRDefault="006E44E6" w:rsidP="000C4307">
            <w:pPr>
              <w:pStyle w:val="Bezodstpw"/>
              <w:jc w:val="center"/>
              <w:rPr>
                <w:rFonts w:asciiTheme="majorHAnsi" w:hAnsiTheme="majorHAnsi"/>
              </w:rPr>
            </w:pPr>
          </w:p>
        </w:tc>
        <w:tc>
          <w:tcPr>
            <w:tcW w:w="680" w:type="dxa"/>
            <w:vMerge/>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p>
        </w:tc>
        <w:tc>
          <w:tcPr>
            <w:tcW w:w="680" w:type="dxa"/>
            <w:vMerge/>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p>
        </w:tc>
        <w:tc>
          <w:tcPr>
            <w:tcW w:w="680" w:type="dxa"/>
            <w:vMerge/>
            <w:shd w:val="clear" w:color="auto" w:fill="FF714F"/>
            <w:vAlign w:val="center"/>
          </w:tcPr>
          <w:p w:rsidR="006E44E6" w:rsidRPr="00B9281D" w:rsidRDefault="006E44E6" w:rsidP="000C4307">
            <w:pPr>
              <w:pStyle w:val="Bezodstpw"/>
              <w:jc w:val="center"/>
              <w:rPr>
                <w:rFonts w:asciiTheme="majorHAnsi" w:hAnsiTheme="majorHAnsi"/>
              </w:rPr>
            </w:pPr>
          </w:p>
        </w:tc>
        <w:tc>
          <w:tcPr>
            <w:tcW w:w="680" w:type="dxa"/>
            <w:vMerge/>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p>
        </w:tc>
        <w:tc>
          <w:tcPr>
            <w:tcW w:w="680" w:type="dxa"/>
            <w:vMerge/>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p>
        </w:tc>
        <w:tc>
          <w:tcPr>
            <w:tcW w:w="680" w:type="dxa"/>
            <w:vMerge/>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p>
        </w:tc>
        <w:tc>
          <w:tcPr>
            <w:tcW w:w="680" w:type="dxa"/>
            <w:vMerge/>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p>
        </w:tc>
        <w:tc>
          <w:tcPr>
            <w:tcW w:w="680" w:type="dxa"/>
            <w:vMerge/>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p>
        </w:tc>
        <w:tc>
          <w:tcPr>
            <w:tcW w:w="680" w:type="dxa"/>
            <w:vMerge/>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p>
        </w:tc>
        <w:tc>
          <w:tcPr>
            <w:tcW w:w="680" w:type="dxa"/>
            <w:vMerge/>
            <w:shd w:val="clear" w:color="auto" w:fill="C9F296" w:themeFill="accent3" w:themeFillTint="99"/>
            <w:vAlign w:val="center"/>
          </w:tcPr>
          <w:p w:rsidR="006E44E6" w:rsidRPr="00B9281D" w:rsidRDefault="006E44E6" w:rsidP="000C4307">
            <w:pPr>
              <w:pStyle w:val="Bezodstpw"/>
              <w:jc w:val="center"/>
              <w:rPr>
                <w:rFonts w:asciiTheme="majorHAnsi" w:hAnsiTheme="majorHAnsi"/>
              </w:rPr>
            </w:pPr>
          </w:p>
        </w:tc>
        <w:tc>
          <w:tcPr>
            <w:tcW w:w="680" w:type="dxa"/>
            <w:vMerge/>
            <w:shd w:val="clear" w:color="auto" w:fill="FF714F"/>
            <w:vAlign w:val="center"/>
          </w:tcPr>
          <w:p w:rsidR="006E44E6" w:rsidRPr="00B9281D" w:rsidRDefault="006E44E6" w:rsidP="000C4307">
            <w:pPr>
              <w:pStyle w:val="Bezodstpw"/>
              <w:jc w:val="center"/>
              <w:rPr>
                <w:rFonts w:asciiTheme="majorHAnsi" w:hAnsiTheme="majorHAnsi"/>
              </w:rPr>
            </w:pPr>
          </w:p>
        </w:tc>
        <w:tc>
          <w:tcPr>
            <w:tcW w:w="684" w:type="dxa"/>
            <w:shd w:val="clear" w:color="auto" w:fill="FF714F"/>
            <w:vAlign w:val="center"/>
          </w:tcPr>
          <w:p w:rsidR="006E44E6" w:rsidRPr="00B9281D" w:rsidRDefault="006E44E6" w:rsidP="000C4307">
            <w:pPr>
              <w:pStyle w:val="Bezodstpw"/>
              <w:jc w:val="center"/>
              <w:rPr>
                <w:rFonts w:asciiTheme="majorHAnsi" w:hAnsiTheme="majorHAnsi"/>
              </w:rPr>
            </w:pPr>
            <w:r w:rsidRPr="00B9281D">
              <w:rPr>
                <w:rFonts w:asciiTheme="majorHAnsi" w:hAnsiTheme="majorHAnsi"/>
              </w:rPr>
              <w:t>(D2)</w:t>
            </w:r>
          </w:p>
        </w:tc>
      </w:tr>
      <w:tr w:rsidR="000C4307" w:rsidRPr="00B9281D" w:rsidTr="00D4114E">
        <w:trPr>
          <w:trHeight w:val="284"/>
          <w:jc w:val="center"/>
        </w:trPr>
        <w:tc>
          <w:tcPr>
            <w:tcW w:w="1474" w:type="dxa"/>
            <w:vMerge w:val="restart"/>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MIASTO TORUŃ</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FF714F"/>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C</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FF714F"/>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C</w:t>
            </w:r>
          </w:p>
        </w:tc>
        <w:tc>
          <w:tcPr>
            <w:tcW w:w="684" w:type="dxa"/>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r>
      <w:tr w:rsidR="000C4307" w:rsidRPr="00B9281D" w:rsidTr="00D4114E">
        <w:trPr>
          <w:trHeight w:val="284"/>
          <w:jc w:val="center"/>
        </w:trPr>
        <w:tc>
          <w:tcPr>
            <w:tcW w:w="1474" w:type="dxa"/>
            <w:vMerge/>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FF714F"/>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FF714F"/>
            <w:vAlign w:val="center"/>
          </w:tcPr>
          <w:p w:rsidR="000C4307" w:rsidRPr="00B9281D" w:rsidRDefault="000C4307" w:rsidP="000C4307">
            <w:pPr>
              <w:pStyle w:val="Bezodstpw"/>
              <w:jc w:val="center"/>
              <w:rPr>
                <w:rFonts w:asciiTheme="majorHAnsi" w:hAnsiTheme="majorHAnsi"/>
              </w:rPr>
            </w:pPr>
          </w:p>
        </w:tc>
        <w:tc>
          <w:tcPr>
            <w:tcW w:w="684" w:type="dxa"/>
            <w:shd w:val="clear" w:color="auto" w:fill="FF714F"/>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(D2)</w:t>
            </w:r>
          </w:p>
        </w:tc>
      </w:tr>
      <w:tr w:rsidR="000C4307" w:rsidRPr="00B9281D" w:rsidTr="00D4114E">
        <w:trPr>
          <w:trHeight w:val="284"/>
          <w:jc w:val="center"/>
        </w:trPr>
        <w:tc>
          <w:tcPr>
            <w:tcW w:w="1474" w:type="dxa"/>
            <w:vMerge w:val="restart"/>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 xml:space="preserve">MIASTO </w:t>
            </w:r>
          </w:p>
          <w:p w:rsidR="000C4307" w:rsidRPr="00B9281D" w:rsidRDefault="000C4307" w:rsidP="000C4307">
            <w:pPr>
              <w:pStyle w:val="Bezodstpw"/>
              <w:jc w:val="center"/>
              <w:rPr>
                <w:rFonts w:asciiTheme="majorHAnsi" w:hAnsiTheme="majorHAnsi"/>
              </w:rPr>
            </w:pPr>
            <w:r w:rsidRPr="00B9281D">
              <w:rPr>
                <w:rFonts w:asciiTheme="majorHAnsi" w:hAnsiTheme="majorHAnsi"/>
              </w:rPr>
              <w:t>WŁOCŁAWEK</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FF714F"/>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C</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FF714F"/>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C</w:t>
            </w:r>
          </w:p>
        </w:tc>
        <w:tc>
          <w:tcPr>
            <w:tcW w:w="684" w:type="dxa"/>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r>
      <w:tr w:rsidR="000C4307" w:rsidRPr="00B9281D" w:rsidTr="00D4114E">
        <w:trPr>
          <w:trHeight w:val="284"/>
          <w:jc w:val="center"/>
        </w:trPr>
        <w:tc>
          <w:tcPr>
            <w:tcW w:w="1474" w:type="dxa"/>
            <w:vMerge/>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FF714F"/>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FF714F"/>
            <w:vAlign w:val="center"/>
          </w:tcPr>
          <w:p w:rsidR="000C4307" w:rsidRPr="00B9281D" w:rsidRDefault="000C4307" w:rsidP="000C4307">
            <w:pPr>
              <w:pStyle w:val="Bezodstpw"/>
              <w:jc w:val="center"/>
              <w:rPr>
                <w:rFonts w:asciiTheme="majorHAnsi" w:hAnsiTheme="majorHAnsi"/>
              </w:rPr>
            </w:pPr>
          </w:p>
        </w:tc>
        <w:tc>
          <w:tcPr>
            <w:tcW w:w="684" w:type="dxa"/>
            <w:shd w:val="clear" w:color="auto" w:fill="FF714F"/>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(D2)</w:t>
            </w:r>
          </w:p>
        </w:tc>
      </w:tr>
      <w:tr w:rsidR="000C4307" w:rsidRPr="00B9281D" w:rsidTr="00D4114E">
        <w:trPr>
          <w:trHeight w:val="284"/>
          <w:jc w:val="center"/>
        </w:trPr>
        <w:tc>
          <w:tcPr>
            <w:tcW w:w="1474" w:type="dxa"/>
            <w:vMerge w:val="restart"/>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STR</w:t>
            </w:r>
            <w:r w:rsidR="009B6FE1" w:rsidRPr="00B9281D">
              <w:rPr>
                <w:rFonts w:asciiTheme="majorHAnsi" w:hAnsiTheme="majorHAnsi"/>
              </w:rPr>
              <w:t>E</w:t>
            </w:r>
            <w:r w:rsidRPr="00B9281D">
              <w:rPr>
                <w:rFonts w:asciiTheme="majorHAnsi" w:hAnsiTheme="majorHAnsi"/>
              </w:rPr>
              <w:t xml:space="preserve">FA </w:t>
            </w:r>
          </w:p>
          <w:p w:rsidR="000C4307" w:rsidRPr="00B9281D" w:rsidRDefault="000C4307" w:rsidP="000C4307">
            <w:pPr>
              <w:pStyle w:val="Bezodstpw"/>
              <w:jc w:val="center"/>
              <w:rPr>
                <w:rFonts w:asciiTheme="majorHAnsi" w:hAnsiTheme="majorHAnsi"/>
              </w:rPr>
            </w:pPr>
            <w:r w:rsidRPr="00B9281D">
              <w:rPr>
                <w:rFonts w:asciiTheme="majorHAnsi" w:hAnsiTheme="majorHAnsi"/>
              </w:rPr>
              <w:t>KUJAWSKO-POMORSKA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FF714F"/>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C</w:t>
            </w:r>
          </w:p>
        </w:tc>
        <w:tc>
          <w:tcPr>
            <w:tcW w:w="680" w:type="dxa"/>
            <w:vMerge w:val="restart"/>
            <w:shd w:val="clear" w:color="auto" w:fill="FF714F"/>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C</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c>
          <w:tcPr>
            <w:tcW w:w="680" w:type="dxa"/>
            <w:vMerge w:val="restart"/>
            <w:shd w:val="clear" w:color="auto" w:fill="FF714F"/>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C</w:t>
            </w:r>
          </w:p>
        </w:tc>
        <w:tc>
          <w:tcPr>
            <w:tcW w:w="684" w:type="dxa"/>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A</w:t>
            </w:r>
          </w:p>
        </w:tc>
      </w:tr>
      <w:tr w:rsidR="000C4307" w:rsidRPr="00B9281D" w:rsidTr="00D4114E">
        <w:trPr>
          <w:trHeight w:val="284"/>
          <w:jc w:val="center"/>
        </w:trPr>
        <w:tc>
          <w:tcPr>
            <w:tcW w:w="1474" w:type="dxa"/>
            <w:vMerge/>
            <w:vAlign w:val="center"/>
          </w:tcPr>
          <w:p w:rsidR="000C4307" w:rsidRPr="00B9281D" w:rsidRDefault="000C4307" w:rsidP="000C4307">
            <w:pPr>
              <w:pStyle w:val="Bezodstpw"/>
              <w:jc w:val="center"/>
              <w:rPr>
                <w:rFonts w:asciiTheme="majorHAnsi" w:hAnsiTheme="majorHAnsi"/>
                <w:b/>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FF714F"/>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FF714F"/>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C9F296" w:themeFill="accent3" w:themeFillTint="99"/>
            <w:vAlign w:val="center"/>
          </w:tcPr>
          <w:p w:rsidR="000C4307" w:rsidRPr="00B9281D" w:rsidRDefault="000C4307" w:rsidP="000C4307">
            <w:pPr>
              <w:pStyle w:val="Bezodstpw"/>
              <w:jc w:val="center"/>
              <w:rPr>
                <w:rFonts w:asciiTheme="majorHAnsi" w:hAnsiTheme="majorHAnsi"/>
              </w:rPr>
            </w:pPr>
          </w:p>
        </w:tc>
        <w:tc>
          <w:tcPr>
            <w:tcW w:w="680" w:type="dxa"/>
            <w:vMerge/>
            <w:shd w:val="clear" w:color="auto" w:fill="FF714F"/>
            <w:vAlign w:val="center"/>
          </w:tcPr>
          <w:p w:rsidR="000C4307" w:rsidRPr="00B9281D" w:rsidRDefault="000C4307" w:rsidP="000C4307">
            <w:pPr>
              <w:pStyle w:val="Bezodstpw"/>
              <w:jc w:val="center"/>
              <w:rPr>
                <w:rFonts w:asciiTheme="majorHAnsi" w:hAnsiTheme="majorHAnsi"/>
              </w:rPr>
            </w:pPr>
          </w:p>
        </w:tc>
        <w:tc>
          <w:tcPr>
            <w:tcW w:w="684" w:type="dxa"/>
            <w:shd w:val="clear" w:color="auto" w:fill="FF714F"/>
            <w:vAlign w:val="center"/>
          </w:tcPr>
          <w:p w:rsidR="000C4307" w:rsidRPr="00B9281D" w:rsidRDefault="000C4307" w:rsidP="000C4307">
            <w:pPr>
              <w:pStyle w:val="Bezodstpw"/>
              <w:jc w:val="center"/>
              <w:rPr>
                <w:rFonts w:asciiTheme="majorHAnsi" w:hAnsiTheme="majorHAnsi"/>
              </w:rPr>
            </w:pPr>
            <w:r w:rsidRPr="00B9281D">
              <w:rPr>
                <w:rFonts w:asciiTheme="majorHAnsi" w:hAnsiTheme="majorHAnsi"/>
              </w:rPr>
              <w:t>(D2)</w:t>
            </w:r>
          </w:p>
        </w:tc>
      </w:tr>
    </w:tbl>
    <w:p w:rsidR="0095365F" w:rsidRPr="00B9281D" w:rsidRDefault="00090EB9" w:rsidP="00A821D9">
      <w:pPr>
        <w:pStyle w:val="Legenda"/>
        <w:jc w:val="right"/>
        <w:rPr>
          <w:rFonts w:asciiTheme="majorHAnsi" w:hAnsiTheme="majorHAnsi"/>
          <w:sz w:val="16"/>
        </w:rPr>
      </w:pPr>
      <w:r w:rsidRPr="00B9281D">
        <w:rPr>
          <w:rFonts w:asciiTheme="majorHAnsi" w:hAnsiTheme="majorHAnsi"/>
          <w:sz w:val="16"/>
        </w:rPr>
        <w:t xml:space="preserve">źródło: </w:t>
      </w:r>
      <w:r w:rsidR="00A0071D" w:rsidRPr="00B9281D">
        <w:rPr>
          <w:rFonts w:asciiTheme="majorHAnsi" w:hAnsiTheme="majorHAnsi"/>
          <w:sz w:val="16"/>
        </w:rPr>
        <w:t xml:space="preserve">Informacja o stanie środowiska województwa kujawsko-pomorskiego w </w:t>
      </w:r>
      <w:r w:rsidR="0095365F" w:rsidRPr="00B9281D">
        <w:rPr>
          <w:rFonts w:asciiTheme="majorHAnsi" w:hAnsiTheme="majorHAnsi"/>
          <w:sz w:val="16"/>
        </w:rPr>
        <w:t>2015</w:t>
      </w:r>
      <w:r w:rsidR="00A0071D" w:rsidRPr="00B9281D">
        <w:rPr>
          <w:rFonts w:asciiTheme="majorHAnsi" w:hAnsiTheme="majorHAnsi"/>
          <w:sz w:val="16"/>
        </w:rPr>
        <w:t xml:space="preserve"> roku</w:t>
      </w:r>
      <w:r w:rsidR="0095365F" w:rsidRPr="00B9281D">
        <w:rPr>
          <w:rFonts w:asciiTheme="majorHAnsi" w:hAnsiTheme="majorHAnsi"/>
          <w:sz w:val="16"/>
        </w:rPr>
        <w:t xml:space="preserve">, WIOŚ </w:t>
      </w:r>
      <w:r w:rsidR="00A0071D" w:rsidRPr="00B9281D">
        <w:rPr>
          <w:rFonts w:asciiTheme="majorHAnsi" w:hAnsiTheme="majorHAnsi"/>
          <w:sz w:val="16"/>
        </w:rPr>
        <w:t>Bydgoszcz</w:t>
      </w:r>
    </w:p>
    <w:p w:rsidR="003F439B" w:rsidRPr="00B9281D" w:rsidRDefault="003F439B" w:rsidP="00FC72BE">
      <w:pPr>
        <w:ind w:firstLine="340"/>
        <w:rPr>
          <w:rFonts w:asciiTheme="majorHAnsi" w:hAnsiTheme="majorHAnsi"/>
        </w:rPr>
      </w:pPr>
    </w:p>
    <w:p w:rsidR="00FC72BE" w:rsidRPr="00B9281D" w:rsidRDefault="00706661" w:rsidP="00FC72BE">
      <w:pPr>
        <w:ind w:firstLine="340"/>
        <w:rPr>
          <w:rFonts w:asciiTheme="majorHAnsi" w:hAnsiTheme="majorHAnsi"/>
        </w:rPr>
      </w:pPr>
      <w:r w:rsidRPr="00B9281D">
        <w:rPr>
          <w:rFonts w:asciiTheme="majorHAnsi" w:hAnsiTheme="majorHAnsi"/>
        </w:rPr>
        <w:t>Wszystkie strefy</w:t>
      </w:r>
      <w:r w:rsidR="00A821D9" w:rsidRPr="00B9281D">
        <w:rPr>
          <w:rFonts w:asciiTheme="majorHAnsi" w:hAnsiTheme="majorHAnsi"/>
        </w:rPr>
        <w:t xml:space="preserve"> w ocenie za rok 2015 otrzymał</w:t>
      </w:r>
      <w:r w:rsidRPr="00B9281D">
        <w:rPr>
          <w:rFonts w:asciiTheme="majorHAnsi" w:hAnsiTheme="majorHAnsi"/>
        </w:rPr>
        <w:t>y</w:t>
      </w:r>
      <w:r w:rsidR="00A821D9" w:rsidRPr="00B9281D">
        <w:rPr>
          <w:rFonts w:asciiTheme="majorHAnsi" w:hAnsiTheme="majorHAnsi"/>
        </w:rPr>
        <w:t xml:space="preserve"> klasę D2 ze względu na przekroczenia poziomu celu długoterminowego przez stężenia ozonu</w:t>
      </w:r>
      <w:r w:rsidR="00BD630F" w:rsidRPr="00B9281D">
        <w:rPr>
          <w:rFonts w:asciiTheme="majorHAnsi" w:hAnsiTheme="majorHAnsi"/>
        </w:rPr>
        <w:t xml:space="preserve"> (O</w:t>
      </w:r>
      <w:r w:rsidR="00BD630F" w:rsidRPr="00B9281D">
        <w:rPr>
          <w:rFonts w:asciiTheme="majorHAnsi" w:hAnsiTheme="majorHAnsi"/>
          <w:vertAlign w:val="subscript"/>
        </w:rPr>
        <w:t>3</w:t>
      </w:r>
      <w:r w:rsidR="00BD630F" w:rsidRPr="00B9281D">
        <w:rPr>
          <w:rFonts w:asciiTheme="majorHAnsi" w:hAnsiTheme="majorHAnsi"/>
        </w:rPr>
        <w:t>)</w:t>
      </w:r>
      <w:r w:rsidR="00A821D9" w:rsidRPr="00B9281D">
        <w:rPr>
          <w:rFonts w:asciiTheme="majorHAnsi" w:hAnsiTheme="majorHAnsi"/>
        </w:rPr>
        <w:t xml:space="preserve"> oraz klasę A </w:t>
      </w:r>
      <w:r w:rsidR="005A365F" w:rsidRPr="00B9281D">
        <w:rPr>
          <w:rFonts w:asciiTheme="majorHAnsi" w:hAnsiTheme="majorHAnsi"/>
        </w:rPr>
        <w:t>z uwagi na poziom docelowy</w:t>
      </w:r>
      <w:r w:rsidR="00A821D9" w:rsidRPr="00B9281D">
        <w:rPr>
          <w:rFonts w:asciiTheme="majorHAnsi" w:hAnsiTheme="majorHAnsi"/>
        </w:rPr>
        <w:t>.</w:t>
      </w:r>
      <w:r w:rsidR="00FC72BE" w:rsidRPr="00B9281D">
        <w:rPr>
          <w:rFonts w:asciiTheme="majorHAnsi" w:hAnsiTheme="majorHAnsi"/>
        </w:rPr>
        <w:t xml:space="preserve"> O przypisaniu stref do klasy D2 w klasyfikacji ze względu na ochronę zdrowia zadecydowały maksymalne stężenia 8-godzinne ozonu:</w:t>
      </w:r>
    </w:p>
    <w:p w:rsidR="00FC72BE" w:rsidRPr="00B9281D" w:rsidRDefault="00FC72BE" w:rsidP="00127849">
      <w:pPr>
        <w:pStyle w:val="Akapitzlist"/>
        <w:numPr>
          <w:ilvl w:val="0"/>
          <w:numId w:val="51"/>
        </w:numPr>
        <w:rPr>
          <w:rFonts w:asciiTheme="majorHAnsi" w:hAnsiTheme="majorHAnsi"/>
        </w:rPr>
      </w:pPr>
      <w:r w:rsidRPr="00B9281D">
        <w:rPr>
          <w:rFonts w:asciiTheme="majorHAnsi" w:hAnsiTheme="majorHAnsi"/>
        </w:rPr>
        <w:t>w aglomeracji bydgoskiej - ze stacji przy ul. Warszawskiej (13 dni z przekroczeniami);</w:t>
      </w:r>
    </w:p>
    <w:p w:rsidR="00FC72BE" w:rsidRPr="00B9281D" w:rsidRDefault="00FC72BE" w:rsidP="00127849">
      <w:pPr>
        <w:pStyle w:val="Akapitzlist"/>
        <w:numPr>
          <w:ilvl w:val="0"/>
          <w:numId w:val="51"/>
        </w:numPr>
        <w:rPr>
          <w:rFonts w:asciiTheme="majorHAnsi" w:hAnsiTheme="majorHAnsi"/>
        </w:rPr>
      </w:pPr>
      <w:r w:rsidRPr="00B9281D">
        <w:rPr>
          <w:rFonts w:asciiTheme="majorHAnsi" w:hAnsiTheme="majorHAnsi"/>
        </w:rPr>
        <w:t>w mieście Włocławku – wyniki modelowania krajowego, zleconego przez GIOŚ;</w:t>
      </w:r>
    </w:p>
    <w:p w:rsidR="00FC72BE" w:rsidRPr="00B9281D" w:rsidRDefault="00FC72BE" w:rsidP="00127849">
      <w:pPr>
        <w:pStyle w:val="Akapitzlist"/>
        <w:numPr>
          <w:ilvl w:val="0"/>
          <w:numId w:val="51"/>
        </w:numPr>
        <w:rPr>
          <w:rFonts w:asciiTheme="majorHAnsi" w:hAnsiTheme="majorHAnsi"/>
        </w:rPr>
      </w:pPr>
      <w:r w:rsidRPr="00B9281D">
        <w:rPr>
          <w:rFonts w:asciiTheme="majorHAnsi" w:hAnsiTheme="majorHAnsi"/>
        </w:rPr>
        <w:lastRenderedPageBreak/>
        <w:t>w mieście Toruniu - ze stacji przy ul. Dziewulskiego (20 dni z przekroczeniami);</w:t>
      </w:r>
    </w:p>
    <w:p w:rsidR="00FC72BE" w:rsidRPr="00B9281D" w:rsidRDefault="00FC72BE" w:rsidP="00127849">
      <w:pPr>
        <w:pStyle w:val="Akapitzlist"/>
        <w:numPr>
          <w:ilvl w:val="0"/>
          <w:numId w:val="51"/>
        </w:numPr>
        <w:rPr>
          <w:rFonts w:asciiTheme="majorHAnsi" w:hAnsiTheme="majorHAnsi"/>
        </w:rPr>
      </w:pPr>
      <w:r w:rsidRPr="00B9281D">
        <w:rPr>
          <w:rFonts w:asciiTheme="majorHAnsi" w:hAnsiTheme="majorHAnsi"/>
        </w:rPr>
        <w:t>w strefie kujawsko-pomorskiej:</w:t>
      </w:r>
    </w:p>
    <w:p w:rsidR="00FC72BE" w:rsidRPr="00B9281D" w:rsidRDefault="00FC72BE" w:rsidP="00127849">
      <w:pPr>
        <w:pStyle w:val="Akapitzlist"/>
        <w:numPr>
          <w:ilvl w:val="1"/>
          <w:numId w:val="51"/>
        </w:numPr>
        <w:rPr>
          <w:rFonts w:asciiTheme="majorHAnsi" w:hAnsiTheme="majorHAnsi"/>
        </w:rPr>
      </w:pPr>
      <w:r w:rsidRPr="00B9281D">
        <w:rPr>
          <w:rFonts w:asciiTheme="majorHAnsi" w:hAnsiTheme="majorHAnsi"/>
        </w:rPr>
        <w:t xml:space="preserve">z trzech stacji o dużej reprezentatywności znajdujących się w sąsiednich województwach: wielkopolskim – stacja Krzyżówka (29 dni z przekroczeniami) i stacja Borówiec (26 dni </w:t>
      </w:r>
      <w:r w:rsidR="00E97592" w:rsidRPr="00B9281D">
        <w:rPr>
          <w:rFonts w:asciiTheme="majorHAnsi" w:hAnsiTheme="majorHAnsi"/>
        </w:rPr>
        <w:br/>
      </w:r>
      <w:r w:rsidRPr="00B9281D">
        <w:rPr>
          <w:rFonts w:asciiTheme="majorHAnsi" w:hAnsiTheme="majorHAnsi"/>
        </w:rPr>
        <w:t>z przekroczeniami) oraz łódzkim – stacja Gajew (23 dni z przekroczeniami);</w:t>
      </w:r>
    </w:p>
    <w:p w:rsidR="00514A4F" w:rsidRPr="00B9281D" w:rsidRDefault="00FC72BE" w:rsidP="00A96DBF">
      <w:pPr>
        <w:pStyle w:val="Akapitzlist"/>
        <w:numPr>
          <w:ilvl w:val="1"/>
          <w:numId w:val="51"/>
        </w:numPr>
        <w:rPr>
          <w:rFonts w:asciiTheme="majorHAnsi" w:hAnsiTheme="majorHAnsi"/>
        </w:rPr>
      </w:pPr>
      <w:r w:rsidRPr="00B9281D">
        <w:rPr>
          <w:rFonts w:asciiTheme="majorHAnsi" w:hAnsiTheme="majorHAnsi"/>
        </w:rPr>
        <w:t xml:space="preserve">z dwóch stacji z terenu strefy, tzn. Koniczynka (23 dni z przekroczeniami) i Zielonka (21 dni </w:t>
      </w:r>
      <w:r w:rsidRPr="00B9281D">
        <w:rPr>
          <w:rFonts w:asciiTheme="majorHAnsi" w:hAnsiTheme="majorHAnsi"/>
        </w:rPr>
        <w:br/>
        <w:t>z przekroczeniami).</w:t>
      </w:r>
    </w:p>
    <w:p w:rsidR="002C6E7E" w:rsidRPr="00B9281D" w:rsidRDefault="002C6E7E" w:rsidP="00E97592">
      <w:pPr>
        <w:ind w:firstLine="340"/>
        <w:rPr>
          <w:rFonts w:asciiTheme="majorHAnsi" w:hAnsiTheme="majorHAnsi"/>
        </w:rPr>
      </w:pPr>
      <w:r w:rsidRPr="00B9281D">
        <w:rPr>
          <w:rFonts w:asciiTheme="majorHAnsi" w:hAnsiTheme="majorHAnsi"/>
        </w:rPr>
        <w:t>W poprzednich latach (201</w:t>
      </w:r>
      <w:r w:rsidR="00DD1715" w:rsidRPr="00B9281D">
        <w:rPr>
          <w:rFonts w:asciiTheme="majorHAnsi" w:hAnsiTheme="majorHAnsi"/>
        </w:rPr>
        <w:t>0</w:t>
      </w:r>
      <w:r w:rsidRPr="00B9281D">
        <w:rPr>
          <w:rFonts w:asciiTheme="majorHAnsi" w:hAnsiTheme="majorHAnsi"/>
        </w:rPr>
        <w:t>-2014) również notowano przekroczenia poziomu dopuszczalnego pyłu PM10 (we wszystkich czterech strefach) oraz poziomu docelowego benzo(a)pirenu (</w:t>
      </w:r>
      <w:r w:rsidR="00F615AB" w:rsidRPr="00B9281D">
        <w:rPr>
          <w:rFonts w:asciiTheme="majorHAnsi" w:hAnsiTheme="majorHAnsi"/>
        </w:rPr>
        <w:t xml:space="preserve">klasę A odnotowano tylko dla strefy miasto Włocławek w </w:t>
      </w:r>
      <w:r w:rsidRPr="00B9281D">
        <w:rPr>
          <w:rFonts w:asciiTheme="majorHAnsi" w:hAnsiTheme="majorHAnsi"/>
        </w:rPr>
        <w:t>2012</w:t>
      </w:r>
      <w:r w:rsidR="00F615AB" w:rsidRPr="00B9281D">
        <w:rPr>
          <w:rFonts w:asciiTheme="majorHAnsi" w:hAnsiTheme="majorHAnsi"/>
        </w:rPr>
        <w:t xml:space="preserve"> r. </w:t>
      </w:r>
      <w:r w:rsidRPr="00B9281D">
        <w:rPr>
          <w:rFonts w:asciiTheme="majorHAnsi" w:hAnsiTheme="majorHAnsi"/>
        </w:rPr>
        <w:t xml:space="preserve"> i </w:t>
      </w:r>
      <w:r w:rsidR="00F615AB" w:rsidRPr="00B9281D">
        <w:rPr>
          <w:rFonts w:asciiTheme="majorHAnsi" w:hAnsiTheme="majorHAnsi"/>
        </w:rPr>
        <w:t xml:space="preserve">dla strefy miasto Toruń w </w:t>
      </w:r>
      <w:r w:rsidRPr="00B9281D">
        <w:rPr>
          <w:rFonts w:asciiTheme="majorHAnsi" w:hAnsiTheme="majorHAnsi"/>
        </w:rPr>
        <w:t>2013</w:t>
      </w:r>
      <w:r w:rsidR="00F615AB" w:rsidRPr="00B9281D">
        <w:rPr>
          <w:rFonts w:asciiTheme="majorHAnsi" w:hAnsiTheme="majorHAnsi"/>
        </w:rPr>
        <w:t xml:space="preserve"> r.</w:t>
      </w:r>
      <w:r w:rsidRPr="00B9281D">
        <w:rPr>
          <w:rFonts w:asciiTheme="majorHAnsi" w:hAnsiTheme="majorHAnsi"/>
        </w:rPr>
        <w:t xml:space="preserve">). Nie odnotowywano przekroczeń dla pyłu PM2,5, ale pojedyncze strefy były klasyfikowane do strefy C ze względu na przekroczenia poziomu dopuszczalnego dla dwutlenku azotu (strefa miasto Włocławek w 2012 r.) oraz poziomu docelowego dla ozonu (strefa kujawsko-pomorska w </w:t>
      </w:r>
      <w:r w:rsidR="00F615AB" w:rsidRPr="00B9281D">
        <w:rPr>
          <w:rFonts w:asciiTheme="majorHAnsi" w:hAnsiTheme="majorHAnsi"/>
        </w:rPr>
        <w:t xml:space="preserve">2011 i </w:t>
      </w:r>
      <w:r w:rsidRPr="00B9281D">
        <w:rPr>
          <w:rFonts w:asciiTheme="majorHAnsi" w:hAnsiTheme="majorHAnsi"/>
        </w:rPr>
        <w:t xml:space="preserve">2012 r.). </w:t>
      </w:r>
      <w:r w:rsidR="00E36ABD" w:rsidRPr="00B9281D">
        <w:rPr>
          <w:rFonts w:asciiTheme="majorHAnsi" w:hAnsiTheme="majorHAnsi"/>
        </w:rPr>
        <w:t>Od 2012 r. wszystkie strefy zaliczane są do klasy D2 ze względu na przekroczenia poziomu celu długoterminowego dla ozonu. W 2011 r. dwie strefy (miasto Toruń i miasto Włocławek)</w:t>
      </w:r>
      <w:r w:rsidR="00DD1715" w:rsidRPr="00B9281D">
        <w:rPr>
          <w:rFonts w:asciiTheme="majorHAnsi" w:hAnsiTheme="majorHAnsi"/>
        </w:rPr>
        <w:t>, a w 2010 r. 3 strefy</w:t>
      </w:r>
      <w:r w:rsidR="00E36ABD" w:rsidRPr="00B9281D">
        <w:rPr>
          <w:rFonts w:asciiTheme="majorHAnsi" w:hAnsiTheme="majorHAnsi"/>
        </w:rPr>
        <w:t xml:space="preserve"> </w:t>
      </w:r>
      <w:r w:rsidR="00DD1715" w:rsidRPr="00B9281D">
        <w:rPr>
          <w:rFonts w:asciiTheme="majorHAnsi" w:hAnsiTheme="majorHAnsi"/>
        </w:rPr>
        <w:t>(</w:t>
      </w:r>
      <w:r w:rsidR="0090164D" w:rsidRPr="00B9281D">
        <w:rPr>
          <w:rFonts w:asciiTheme="majorHAnsi" w:hAnsiTheme="majorHAnsi"/>
        </w:rPr>
        <w:t xml:space="preserve">aglomeracja bydgoska, </w:t>
      </w:r>
      <w:r w:rsidR="00DD1715" w:rsidRPr="00B9281D">
        <w:rPr>
          <w:rFonts w:asciiTheme="majorHAnsi" w:hAnsiTheme="majorHAnsi"/>
        </w:rPr>
        <w:t>miasto Toruń i miasto Włocławek)</w:t>
      </w:r>
      <w:r w:rsidR="0090164D" w:rsidRPr="00B9281D">
        <w:rPr>
          <w:rFonts w:asciiTheme="majorHAnsi" w:hAnsiTheme="majorHAnsi"/>
        </w:rPr>
        <w:t xml:space="preserve"> </w:t>
      </w:r>
      <w:r w:rsidR="00E36ABD" w:rsidRPr="00B9281D">
        <w:rPr>
          <w:rFonts w:asciiTheme="majorHAnsi" w:hAnsiTheme="majorHAnsi"/>
        </w:rPr>
        <w:t>osiągały klasę D1 wskazującą na brak przekroczeń poziomu celu długoterminowego.</w:t>
      </w:r>
      <w:r w:rsidR="00DD1715" w:rsidRPr="00B9281D">
        <w:rPr>
          <w:rFonts w:asciiTheme="majorHAnsi" w:hAnsiTheme="majorHAnsi"/>
        </w:rPr>
        <w:t xml:space="preserve"> Od 2011 r. odnotowano poprawę w zakresie benzenu i arsenu</w:t>
      </w:r>
      <w:r w:rsidR="0090164D" w:rsidRPr="00B9281D">
        <w:rPr>
          <w:rFonts w:asciiTheme="majorHAnsi" w:hAnsiTheme="majorHAnsi"/>
        </w:rPr>
        <w:t xml:space="preserve"> – w 2010 r. klasę C odnotowano jeszcze dla dwóch stref. </w:t>
      </w:r>
    </w:p>
    <w:p w:rsidR="003F439B" w:rsidRPr="00B9281D" w:rsidRDefault="003F439B" w:rsidP="00E97592">
      <w:pPr>
        <w:ind w:firstLine="340"/>
        <w:rPr>
          <w:rFonts w:asciiTheme="majorHAnsi" w:hAnsiTheme="majorHAnsi"/>
        </w:rPr>
      </w:pPr>
    </w:p>
    <w:p w:rsidR="002C6E7E" w:rsidRPr="00B9281D" w:rsidRDefault="00E36ABD" w:rsidP="002C6E7E">
      <w:pPr>
        <w:pStyle w:val="Legenda"/>
        <w:keepNext/>
        <w:jc w:val="both"/>
        <w:rPr>
          <w:rFonts w:asciiTheme="majorHAnsi" w:hAnsiTheme="majorHAnsi"/>
        </w:rPr>
      </w:pPr>
      <w:bookmarkStart w:id="49" w:name="_Toc492620196"/>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2</w:t>
      </w:r>
      <w:r w:rsidR="000055DA" w:rsidRPr="00B9281D">
        <w:rPr>
          <w:rFonts w:asciiTheme="majorHAnsi" w:hAnsiTheme="majorHAnsi"/>
          <w:b/>
        </w:rPr>
        <w:fldChar w:fldCharType="end"/>
      </w:r>
      <w:r w:rsidRPr="00B9281D">
        <w:rPr>
          <w:rFonts w:asciiTheme="majorHAnsi" w:hAnsiTheme="majorHAnsi"/>
          <w:b/>
        </w:rPr>
        <w:t xml:space="preserve">. </w:t>
      </w:r>
      <w:r w:rsidR="002C6E7E" w:rsidRPr="00B9281D">
        <w:rPr>
          <w:rFonts w:asciiTheme="majorHAnsi" w:hAnsiTheme="majorHAnsi"/>
        </w:rPr>
        <w:t>Klasyfikacja stref województwa kujawsko-pomorskiego pod kątem ochrony zdrowia w latach 201</w:t>
      </w:r>
      <w:r w:rsidR="00DD1715" w:rsidRPr="00B9281D">
        <w:rPr>
          <w:rFonts w:asciiTheme="majorHAnsi" w:hAnsiTheme="majorHAnsi"/>
        </w:rPr>
        <w:t>0</w:t>
      </w:r>
      <w:r w:rsidR="002C6E7E" w:rsidRPr="00B9281D">
        <w:rPr>
          <w:rFonts w:asciiTheme="majorHAnsi" w:hAnsiTheme="majorHAnsi"/>
        </w:rPr>
        <w:t>-2014</w:t>
      </w:r>
      <w:bookmarkEnd w:id="49"/>
    </w:p>
    <w:tbl>
      <w:tblPr>
        <w:tblStyle w:val="Tabela-Siatka"/>
        <w:tblW w:w="9623" w:type="dxa"/>
        <w:jc w:val="center"/>
        <w:tblLook w:val="04A0" w:firstRow="1" w:lastRow="0" w:firstColumn="1" w:lastColumn="0" w:noHBand="0" w:noVBand="1"/>
      </w:tblPr>
      <w:tblGrid>
        <w:gridCol w:w="773"/>
        <w:gridCol w:w="683"/>
        <w:gridCol w:w="679"/>
        <w:gridCol w:w="680"/>
        <w:gridCol w:w="680"/>
        <w:gridCol w:w="680"/>
        <w:gridCol w:w="680"/>
        <w:gridCol w:w="680"/>
        <w:gridCol w:w="680"/>
        <w:gridCol w:w="680"/>
        <w:gridCol w:w="680"/>
        <w:gridCol w:w="680"/>
        <w:gridCol w:w="684"/>
        <w:gridCol w:w="684"/>
      </w:tblGrid>
      <w:tr w:rsidR="002C6E7E" w:rsidRPr="00B9281D" w:rsidTr="00D4114E">
        <w:trPr>
          <w:trHeight w:val="340"/>
          <w:jc w:val="center"/>
        </w:trPr>
        <w:tc>
          <w:tcPr>
            <w:tcW w:w="773" w:type="dxa"/>
            <w:vMerge w:val="restart"/>
            <w:shd w:val="clear" w:color="auto" w:fill="D9D9D9" w:themeFill="background1" w:themeFillShade="D9"/>
            <w:vAlign w:val="center"/>
          </w:tcPr>
          <w:p w:rsidR="002C6E7E" w:rsidRPr="00B9281D" w:rsidRDefault="002C6E7E" w:rsidP="00675FF2">
            <w:pPr>
              <w:pStyle w:val="Bezodstpw"/>
              <w:jc w:val="center"/>
              <w:rPr>
                <w:rFonts w:asciiTheme="majorHAnsi" w:hAnsiTheme="majorHAnsi"/>
                <w:b/>
              </w:rPr>
            </w:pPr>
            <w:r w:rsidRPr="00B9281D">
              <w:rPr>
                <w:rFonts w:asciiTheme="majorHAnsi" w:hAnsiTheme="majorHAnsi"/>
                <w:b/>
              </w:rPr>
              <w:t>ROK</w:t>
            </w:r>
          </w:p>
        </w:tc>
        <w:tc>
          <w:tcPr>
            <w:tcW w:w="683" w:type="dxa"/>
            <w:shd w:val="clear" w:color="auto" w:fill="D9D9D9" w:themeFill="background1" w:themeFillShade="D9"/>
          </w:tcPr>
          <w:p w:rsidR="002C6E7E" w:rsidRPr="00B9281D" w:rsidRDefault="002C6E7E" w:rsidP="00675FF2">
            <w:pPr>
              <w:pStyle w:val="Bezodstpw"/>
              <w:jc w:val="center"/>
              <w:rPr>
                <w:rFonts w:asciiTheme="majorHAnsi" w:hAnsiTheme="majorHAnsi"/>
                <w:b/>
              </w:rPr>
            </w:pPr>
          </w:p>
        </w:tc>
        <w:tc>
          <w:tcPr>
            <w:tcW w:w="8167" w:type="dxa"/>
            <w:gridSpan w:val="12"/>
            <w:shd w:val="clear" w:color="auto" w:fill="D9D9D9" w:themeFill="background1" w:themeFillShade="D9"/>
            <w:vAlign w:val="center"/>
          </w:tcPr>
          <w:p w:rsidR="002C6E7E" w:rsidRPr="00B9281D" w:rsidRDefault="00730394" w:rsidP="00675FF2">
            <w:pPr>
              <w:pStyle w:val="Bezodstpw"/>
              <w:jc w:val="center"/>
              <w:rPr>
                <w:rFonts w:asciiTheme="majorHAnsi" w:hAnsiTheme="majorHAnsi"/>
                <w:b/>
              </w:rPr>
            </w:pPr>
            <w:r w:rsidRPr="00B9281D">
              <w:rPr>
                <w:rFonts w:asciiTheme="majorHAnsi" w:hAnsiTheme="majorHAnsi"/>
                <w:b/>
              </w:rPr>
              <w:t>LICZBA STREF  W DANEJ KLASIE</w:t>
            </w:r>
          </w:p>
        </w:tc>
      </w:tr>
      <w:tr w:rsidR="002C6E7E" w:rsidRPr="00B9281D" w:rsidTr="00D4114E">
        <w:trPr>
          <w:trHeight w:val="340"/>
          <w:jc w:val="center"/>
        </w:trPr>
        <w:tc>
          <w:tcPr>
            <w:tcW w:w="773" w:type="dxa"/>
            <w:vMerge/>
            <w:shd w:val="clear" w:color="auto" w:fill="D9D9D9" w:themeFill="background1" w:themeFillShade="D9"/>
            <w:vAlign w:val="center"/>
          </w:tcPr>
          <w:p w:rsidR="002C6E7E" w:rsidRPr="00B9281D" w:rsidRDefault="002C6E7E" w:rsidP="00675FF2">
            <w:pPr>
              <w:pStyle w:val="Bezodstpw"/>
              <w:jc w:val="center"/>
              <w:rPr>
                <w:rFonts w:asciiTheme="majorHAnsi" w:hAnsiTheme="majorHAnsi"/>
                <w:b/>
              </w:rPr>
            </w:pPr>
          </w:p>
        </w:tc>
        <w:tc>
          <w:tcPr>
            <w:tcW w:w="683" w:type="dxa"/>
            <w:tcBorders>
              <w:bottom w:val="single" w:sz="4" w:space="0" w:color="auto"/>
            </w:tcBorders>
            <w:shd w:val="clear" w:color="auto" w:fill="D9D9D9" w:themeFill="background1" w:themeFillShade="D9"/>
            <w:vAlign w:val="center"/>
          </w:tcPr>
          <w:p w:rsidR="002C6E7E" w:rsidRPr="00B9281D" w:rsidRDefault="002C6E7E" w:rsidP="00A25E6A">
            <w:pPr>
              <w:pStyle w:val="Bezodstpw"/>
              <w:jc w:val="center"/>
              <w:rPr>
                <w:rFonts w:asciiTheme="majorHAnsi" w:hAnsiTheme="majorHAnsi"/>
                <w:b/>
              </w:rPr>
            </w:pPr>
            <w:r w:rsidRPr="00B9281D">
              <w:rPr>
                <w:rFonts w:asciiTheme="majorHAnsi" w:hAnsiTheme="majorHAnsi"/>
                <w:b/>
              </w:rPr>
              <w:t>SO</w:t>
            </w:r>
            <w:r w:rsidRPr="00B9281D">
              <w:rPr>
                <w:rFonts w:asciiTheme="majorHAnsi" w:hAnsiTheme="majorHAnsi"/>
                <w:b/>
                <w:vertAlign w:val="subscript"/>
              </w:rPr>
              <w:t>2</w:t>
            </w:r>
          </w:p>
        </w:tc>
        <w:tc>
          <w:tcPr>
            <w:tcW w:w="679" w:type="dxa"/>
            <w:tcBorders>
              <w:bottom w:val="single" w:sz="4" w:space="0" w:color="auto"/>
            </w:tcBorders>
            <w:shd w:val="clear" w:color="auto" w:fill="D9D9D9" w:themeFill="background1" w:themeFillShade="D9"/>
            <w:vAlign w:val="center"/>
          </w:tcPr>
          <w:p w:rsidR="002C6E7E" w:rsidRPr="00B9281D" w:rsidRDefault="002C6E7E" w:rsidP="00A25E6A">
            <w:pPr>
              <w:pStyle w:val="Bezodstpw"/>
              <w:jc w:val="center"/>
              <w:rPr>
                <w:rFonts w:asciiTheme="majorHAnsi" w:hAnsiTheme="majorHAnsi"/>
                <w:b/>
              </w:rPr>
            </w:pPr>
            <w:r w:rsidRPr="00B9281D">
              <w:rPr>
                <w:rFonts w:asciiTheme="majorHAnsi" w:hAnsiTheme="majorHAnsi"/>
                <w:b/>
              </w:rPr>
              <w:t>NO</w:t>
            </w:r>
            <w:r w:rsidRPr="00B9281D">
              <w:rPr>
                <w:rFonts w:asciiTheme="majorHAnsi" w:hAnsiTheme="majorHAnsi"/>
                <w:b/>
                <w:vertAlign w:val="subscript"/>
              </w:rPr>
              <w:t>2</w:t>
            </w:r>
          </w:p>
        </w:tc>
        <w:tc>
          <w:tcPr>
            <w:tcW w:w="680" w:type="dxa"/>
            <w:tcBorders>
              <w:bottom w:val="single" w:sz="4" w:space="0" w:color="auto"/>
            </w:tcBorders>
            <w:shd w:val="clear" w:color="auto" w:fill="D9D9D9" w:themeFill="background1" w:themeFillShade="D9"/>
            <w:vAlign w:val="center"/>
          </w:tcPr>
          <w:p w:rsidR="002C6E7E" w:rsidRPr="00B9281D" w:rsidRDefault="002C6E7E" w:rsidP="00A25E6A">
            <w:pPr>
              <w:pStyle w:val="Bezodstpw"/>
              <w:jc w:val="center"/>
              <w:rPr>
                <w:rFonts w:asciiTheme="majorHAnsi" w:hAnsiTheme="majorHAnsi"/>
                <w:b/>
              </w:rPr>
            </w:pPr>
            <w:r w:rsidRPr="00B9281D">
              <w:rPr>
                <w:rFonts w:asciiTheme="majorHAnsi" w:hAnsiTheme="majorHAnsi"/>
                <w:b/>
              </w:rPr>
              <w:t>PM</w:t>
            </w:r>
            <w:r w:rsidRPr="00B9281D">
              <w:rPr>
                <w:rFonts w:asciiTheme="majorHAnsi" w:hAnsiTheme="majorHAnsi"/>
                <w:b/>
                <w:vertAlign w:val="subscript"/>
              </w:rPr>
              <w:t>10</w:t>
            </w:r>
          </w:p>
        </w:tc>
        <w:tc>
          <w:tcPr>
            <w:tcW w:w="680" w:type="dxa"/>
            <w:tcBorders>
              <w:bottom w:val="single" w:sz="4" w:space="0" w:color="auto"/>
            </w:tcBorders>
            <w:shd w:val="clear" w:color="auto" w:fill="D9D9D9" w:themeFill="background1" w:themeFillShade="D9"/>
            <w:vAlign w:val="center"/>
          </w:tcPr>
          <w:p w:rsidR="002C6E7E" w:rsidRPr="00B9281D" w:rsidRDefault="002C6E7E" w:rsidP="00A25E6A">
            <w:pPr>
              <w:pStyle w:val="Bezodstpw"/>
              <w:jc w:val="center"/>
              <w:rPr>
                <w:rFonts w:asciiTheme="majorHAnsi" w:hAnsiTheme="majorHAnsi"/>
                <w:b/>
              </w:rPr>
            </w:pPr>
            <w:r w:rsidRPr="00B9281D">
              <w:rPr>
                <w:rFonts w:asciiTheme="majorHAnsi" w:hAnsiTheme="majorHAnsi"/>
                <w:b/>
              </w:rPr>
              <w:t>PM</w:t>
            </w:r>
            <w:r w:rsidRPr="00B9281D">
              <w:rPr>
                <w:rFonts w:asciiTheme="majorHAnsi" w:hAnsiTheme="majorHAnsi"/>
                <w:b/>
                <w:vertAlign w:val="subscript"/>
              </w:rPr>
              <w:t>2,5</w:t>
            </w:r>
          </w:p>
        </w:tc>
        <w:tc>
          <w:tcPr>
            <w:tcW w:w="680" w:type="dxa"/>
            <w:tcBorders>
              <w:bottom w:val="single" w:sz="4" w:space="0" w:color="auto"/>
            </w:tcBorders>
            <w:shd w:val="clear" w:color="auto" w:fill="D9D9D9" w:themeFill="background1" w:themeFillShade="D9"/>
            <w:vAlign w:val="center"/>
          </w:tcPr>
          <w:p w:rsidR="002C6E7E" w:rsidRPr="00B9281D" w:rsidRDefault="002C6E7E" w:rsidP="00A25E6A">
            <w:pPr>
              <w:pStyle w:val="Bezodstpw"/>
              <w:jc w:val="center"/>
              <w:rPr>
                <w:rFonts w:asciiTheme="majorHAnsi" w:hAnsiTheme="majorHAnsi"/>
                <w:b/>
              </w:rPr>
            </w:pPr>
            <w:r w:rsidRPr="00B9281D">
              <w:rPr>
                <w:rFonts w:asciiTheme="majorHAnsi" w:hAnsiTheme="majorHAnsi"/>
                <w:b/>
              </w:rPr>
              <w:t>C</w:t>
            </w:r>
            <w:r w:rsidRPr="00B9281D">
              <w:rPr>
                <w:rFonts w:asciiTheme="majorHAnsi" w:hAnsiTheme="majorHAnsi"/>
                <w:b/>
                <w:vertAlign w:val="subscript"/>
              </w:rPr>
              <w:t>6</w:t>
            </w:r>
            <w:r w:rsidRPr="00B9281D">
              <w:rPr>
                <w:rFonts w:asciiTheme="majorHAnsi" w:hAnsiTheme="majorHAnsi"/>
                <w:b/>
              </w:rPr>
              <w:t>H</w:t>
            </w:r>
            <w:r w:rsidRPr="00B9281D">
              <w:rPr>
                <w:rFonts w:asciiTheme="majorHAnsi" w:hAnsiTheme="majorHAnsi"/>
                <w:b/>
                <w:vertAlign w:val="subscript"/>
              </w:rPr>
              <w:t>6</w:t>
            </w:r>
          </w:p>
        </w:tc>
        <w:tc>
          <w:tcPr>
            <w:tcW w:w="680" w:type="dxa"/>
            <w:tcBorders>
              <w:bottom w:val="single" w:sz="4" w:space="0" w:color="auto"/>
            </w:tcBorders>
            <w:shd w:val="clear" w:color="auto" w:fill="D9D9D9" w:themeFill="background1" w:themeFillShade="D9"/>
            <w:vAlign w:val="center"/>
          </w:tcPr>
          <w:p w:rsidR="002C6E7E" w:rsidRPr="00B9281D" w:rsidRDefault="002C6E7E" w:rsidP="00A25E6A">
            <w:pPr>
              <w:pStyle w:val="Bezodstpw"/>
              <w:jc w:val="center"/>
              <w:rPr>
                <w:rFonts w:asciiTheme="majorHAnsi" w:hAnsiTheme="majorHAnsi"/>
                <w:b/>
              </w:rPr>
            </w:pPr>
            <w:r w:rsidRPr="00B9281D">
              <w:rPr>
                <w:rFonts w:asciiTheme="majorHAnsi" w:hAnsiTheme="majorHAnsi"/>
                <w:b/>
              </w:rPr>
              <w:t>CO</w:t>
            </w:r>
          </w:p>
        </w:tc>
        <w:tc>
          <w:tcPr>
            <w:tcW w:w="680" w:type="dxa"/>
            <w:tcBorders>
              <w:bottom w:val="single" w:sz="4" w:space="0" w:color="auto"/>
            </w:tcBorders>
            <w:shd w:val="clear" w:color="auto" w:fill="D9D9D9" w:themeFill="background1" w:themeFillShade="D9"/>
            <w:vAlign w:val="center"/>
          </w:tcPr>
          <w:p w:rsidR="002C6E7E" w:rsidRPr="00B9281D" w:rsidRDefault="002C6E7E" w:rsidP="00A25E6A">
            <w:pPr>
              <w:pStyle w:val="Bezodstpw"/>
              <w:jc w:val="center"/>
              <w:rPr>
                <w:rFonts w:asciiTheme="majorHAnsi" w:hAnsiTheme="majorHAnsi"/>
                <w:b/>
              </w:rPr>
            </w:pPr>
            <w:r w:rsidRPr="00B9281D">
              <w:rPr>
                <w:rFonts w:asciiTheme="majorHAnsi" w:hAnsiTheme="majorHAnsi"/>
                <w:b/>
              </w:rPr>
              <w:t>Pb</w:t>
            </w:r>
          </w:p>
        </w:tc>
        <w:tc>
          <w:tcPr>
            <w:tcW w:w="680" w:type="dxa"/>
            <w:tcBorders>
              <w:bottom w:val="single" w:sz="4" w:space="0" w:color="auto"/>
            </w:tcBorders>
            <w:shd w:val="clear" w:color="auto" w:fill="D9D9D9" w:themeFill="background1" w:themeFillShade="D9"/>
            <w:vAlign w:val="center"/>
          </w:tcPr>
          <w:p w:rsidR="002C6E7E" w:rsidRPr="00B9281D" w:rsidRDefault="002C6E7E" w:rsidP="00A25E6A">
            <w:pPr>
              <w:pStyle w:val="Bezodstpw"/>
              <w:jc w:val="center"/>
              <w:rPr>
                <w:rFonts w:asciiTheme="majorHAnsi" w:hAnsiTheme="majorHAnsi"/>
                <w:b/>
              </w:rPr>
            </w:pPr>
            <w:r w:rsidRPr="00B9281D">
              <w:rPr>
                <w:rFonts w:asciiTheme="majorHAnsi" w:hAnsiTheme="majorHAnsi"/>
                <w:b/>
              </w:rPr>
              <w:t>As</w:t>
            </w:r>
          </w:p>
        </w:tc>
        <w:tc>
          <w:tcPr>
            <w:tcW w:w="680" w:type="dxa"/>
            <w:tcBorders>
              <w:bottom w:val="single" w:sz="4" w:space="0" w:color="auto"/>
            </w:tcBorders>
            <w:shd w:val="clear" w:color="auto" w:fill="D9D9D9" w:themeFill="background1" w:themeFillShade="D9"/>
            <w:vAlign w:val="center"/>
          </w:tcPr>
          <w:p w:rsidR="002C6E7E" w:rsidRPr="00B9281D" w:rsidRDefault="002C6E7E" w:rsidP="00A25E6A">
            <w:pPr>
              <w:pStyle w:val="Bezodstpw"/>
              <w:jc w:val="center"/>
              <w:rPr>
                <w:rFonts w:asciiTheme="majorHAnsi" w:hAnsiTheme="majorHAnsi"/>
                <w:b/>
              </w:rPr>
            </w:pPr>
            <w:r w:rsidRPr="00B9281D">
              <w:rPr>
                <w:rFonts w:asciiTheme="majorHAnsi" w:hAnsiTheme="majorHAnsi"/>
                <w:b/>
              </w:rPr>
              <w:t>Cd</w:t>
            </w:r>
          </w:p>
        </w:tc>
        <w:tc>
          <w:tcPr>
            <w:tcW w:w="680" w:type="dxa"/>
            <w:tcBorders>
              <w:bottom w:val="single" w:sz="4" w:space="0" w:color="auto"/>
            </w:tcBorders>
            <w:shd w:val="clear" w:color="auto" w:fill="D9D9D9" w:themeFill="background1" w:themeFillShade="D9"/>
            <w:vAlign w:val="center"/>
          </w:tcPr>
          <w:p w:rsidR="002C6E7E" w:rsidRPr="00B9281D" w:rsidRDefault="002C6E7E" w:rsidP="00A25E6A">
            <w:pPr>
              <w:pStyle w:val="Bezodstpw"/>
              <w:jc w:val="center"/>
              <w:rPr>
                <w:rFonts w:asciiTheme="majorHAnsi" w:hAnsiTheme="majorHAnsi"/>
                <w:b/>
              </w:rPr>
            </w:pPr>
            <w:r w:rsidRPr="00B9281D">
              <w:rPr>
                <w:rFonts w:asciiTheme="majorHAnsi" w:hAnsiTheme="majorHAnsi"/>
                <w:b/>
              </w:rPr>
              <w:t>Ni</w:t>
            </w:r>
          </w:p>
        </w:tc>
        <w:tc>
          <w:tcPr>
            <w:tcW w:w="680" w:type="dxa"/>
            <w:tcBorders>
              <w:bottom w:val="single" w:sz="4" w:space="0" w:color="auto"/>
            </w:tcBorders>
            <w:shd w:val="clear" w:color="auto" w:fill="D9D9D9" w:themeFill="background1" w:themeFillShade="D9"/>
            <w:vAlign w:val="center"/>
          </w:tcPr>
          <w:p w:rsidR="002C6E7E" w:rsidRPr="00B9281D" w:rsidRDefault="002C6E7E" w:rsidP="00A25E6A">
            <w:pPr>
              <w:pStyle w:val="Bezodstpw"/>
              <w:jc w:val="center"/>
              <w:rPr>
                <w:rFonts w:asciiTheme="majorHAnsi" w:hAnsiTheme="majorHAnsi"/>
                <w:b/>
              </w:rPr>
            </w:pPr>
            <w:r w:rsidRPr="00B9281D">
              <w:rPr>
                <w:rFonts w:asciiTheme="majorHAnsi" w:hAnsiTheme="majorHAnsi"/>
                <w:b/>
              </w:rPr>
              <w:t>B</w:t>
            </w:r>
            <w:r w:rsidRPr="00B9281D">
              <w:rPr>
                <w:rFonts w:asciiTheme="majorHAnsi" w:hAnsiTheme="majorHAnsi"/>
                <w:b/>
                <w:vertAlign w:val="subscript"/>
              </w:rPr>
              <w:t>(a)</w:t>
            </w:r>
            <w:r w:rsidRPr="00B9281D">
              <w:rPr>
                <w:rFonts w:asciiTheme="majorHAnsi" w:hAnsiTheme="majorHAnsi"/>
                <w:b/>
              </w:rPr>
              <w:t>P</w:t>
            </w:r>
          </w:p>
        </w:tc>
        <w:tc>
          <w:tcPr>
            <w:tcW w:w="684" w:type="dxa"/>
            <w:tcBorders>
              <w:bottom w:val="single" w:sz="4" w:space="0" w:color="auto"/>
            </w:tcBorders>
            <w:shd w:val="clear" w:color="auto" w:fill="D9D9D9" w:themeFill="background1" w:themeFillShade="D9"/>
            <w:vAlign w:val="center"/>
          </w:tcPr>
          <w:p w:rsidR="002C6E7E" w:rsidRPr="00B9281D" w:rsidRDefault="002C6E7E" w:rsidP="00A25E6A">
            <w:pPr>
              <w:spacing w:before="0" w:after="0" w:line="240" w:lineRule="auto"/>
              <w:jc w:val="center"/>
              <w:rPr>
                <w:rFonts w:asciiTheme="majorHAnsi" w:eastAsia="Times New Roman" w:hAnsiTheme="majorHAnsi" w:cs="Times New Roman"/>
                <w:b/>
                <w:sz w:val="16"/>
                <w:vertAlign w:val="subscript"/>
                <w:lang w:eastAsia="pl-PL"/>
              </w:rPr>
            </w:pPr>
            <w:r w:rsidRPr="00B9281D">
              <w:rPr>
                <w:rFonts w:asciiTheme="majorHAnsi" w:eastAsia="Times New Roman" w:hAnsiTheme="majorHAnsi" w:cs="Times New Roman"/>
                <w:b/>
                <w:sz w:val="16"/>
                <w:lang w:eastAsia="pl-PL"/>
              </w:rPr>
              <w:t>O</w:t>
            </w:r>
            <w:r w:rsidRPr="00B9281D">
              <w:rPr>
                <w:rFonts w:asciiTheme="majorHAnsi" w:eastAsia="Times New Roman" w:hAnsiTheme="majorHAnsi" w:cs="Times New Roman"/>
                <w:b/>
                <w:sz w:val="16"/>
                <w:vertAlign w:val="subscript"/>
                <w:lang w:eastAsia="pl-PL"/>
              </w:rPr>
              <w:t>3</w:t>
            </w:r>
          </w:p>
          <w:p w:rsidR="002C6E7E" w:rsidRPr="00B9281D" w:rsidRDefault="002C6E7E" w:rsidP="00A25E6A">
            <w:pPr>
              <w:spacing w:before="0" w:after="0" w:line="240" w:lineRule="auto"/>
              <w:jc w:val="center"/>
              <w:rPr>
                <w:rFonts w:asciiTheme="majorHAnsi" w:eastAsia="Times New Roman" w:hAnsiTheme="majorHAnsi" w:cs="Times New Roman"/>
                <w:b/>
                <w:sz w:val="16"/>
                <w:lang w:eastAsia="pl-PL"/>
              </w:rPr>
            </w:pPr>
            <w:r w:rsidRPr="00B9281D">
              <w:rPr>
                <w:rFonts w:asciiTheme="majorHAnsi" w:eastAsia="Times New Roman" w:hAnsiTheme="majorHAnsi" w:cs="Times New Roman"/>
                <w:b/>
                <w:sz w:val="16"/>
                <w:lang w:eastAsia="pl-PL"/>
              </w:rPr>
              <w:t>(dc)</w:t>
            </w:r>
          </w:p>
        </w:tc>
        <w:tc>
          <w:tcPr>
            <w:tcW w:w="684" w:type="dxa"/>
            <w:tcBorders>
              <w:bottom w:val="single" w:sz="4" w:space="0" w:color="auto"/>
            </w:tcBorders>
            <w:shd w:val="clear" w:color="auto" w:fill="D9D9D9" w:themeFill="background1" w:themeFillShade="D9"/>
            <w:vAlign w:val="center"/>
          </w:tcPr>
          <w:p w:rsidR="002C6E7E" w:rsidRPr="00B9281D" w:rsidRDefault="002C6E7E" w:rsidP="00A25E6A">
            <w:pPr>
              <w:spacing w:before="0" w:after="0" w:line="240" w:lineRule="auto"/>
              <w:jc w:val="center"/>
              <w:rPr>
                <w:rFonts w:asciiTheme="majorHAnsi" w:eastAsia="Times New Roman" w:hAnsiTheme="majorHAnsi" w:cs="Times New Roman"/>
                <w:b/>
                <w:sz w:val="16"/>
                <w:lang w:eastAsia="pl-PL"/>
              </w:rPr>
            </w:pPr>
            <w:r w:rsidRPr="00B9281D">
              <w:rPr>
                <w:rFonts w:asciiTheme="majorHAnsi" w:eastAsia="Times New Roman" w:hAnsiTheme="majorHAnsi" w:cs="Times New Roman"/>
                <w:b/>
                <w:sz w:val="16"/>
                <w:lang w:eastAsia="pl-PL"/>
              </w:rPr>
              <w:t>O</w:t>
            </w:r>
            <w:r w:rsidRPr="00B9281D">
              <w:rPr>
                <w:rFonts w:asciiTheme="majorHAnsi" w:eastAsia="Times New Roman" w:hAnsiTheme="majorHAnsi" w:cs="Times New Roman"/>
                <w:b/>
                <w:sz w:val="16"/>
                <w:vertAlign w:val="subscript"/>
                <w:lang w:eastAsia="pl-PL"/>
              </w:rPr>
              <w:t>3</w:t>
            </w:r>
          </w:p>
          <w:p w:rsidR="002C6E7E" w:rsidRPr="00B9281D" w:rsidRDefault="002C6E7E" w:rsidP="00A25E6A">
            <w:pPr>
              <w:spacing w:before="0" w:after="0" w:line="240" w:lineRule="auto"/>
              <w:jc w:val="center"/>
              <w:rPr>
                <w:rFonts w:asciiTheme="majorHAnsi" w:eastAsia="Times New Roman" w:hAnsiTheme="majorHAnsi" w:cs="Times New Roman"/>
                <w:b/>
                <w:sz w:val="16"/>
                <w:lang w:eastAsia="pl-PL"/>
              </w:rPr>
            </w:pPr>
            <w:r w:rsidRPr="00B9281D">
              <w:rPr>
                <w:rFonts w:asciiTheme="majorHAnsi" w:eastAsia="Times New Roman" w:hAnsiTheme="majorHAnsi" w:cs="Times New Roman"/>
                <w:b/>
                <w:sz w:val="16"/>
                <w:lang w:eastAsia="pl-PL"/>
              </w:rPr>
              <w:t>(dt)</w:t>
            </w:r>
          </w:p>
        </w:tc>
      </w:tr>
      <w:tr w:rsidR="002C6E7E" w:rsidRPr="00B9281D" w:rsidTr="00D4114E">
        <w:trPr>
          <w:trHeight w:val="340"/>
          <w:jc w:val="center"/>
        </w:trPr>
        <w:tc>
          <w:tcPr>
            <w:tcW w:w="773" w:type="dxa"/>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2014</w:t>
            </w:r>
          </w:p>
        </w:tc>
        <w:tc>
          <w:tcPr>
            <w:tcW w:w="683"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79"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C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C - 4</w:t>
            </w:r>
          </w:p>
        </w:tc>
        <w:tc>
          <w:tcPr>
            <w:tcW w:w="684"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4"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D2- 4</w:t>
            </w:r>
          </w:p>
        </w:tc>
      </w:tr>
      <w:tr w:rsidR="002C6E7E" w:rsidRPr="00B9281D" w:rsidTr="0048797E">
        <w:trPr>
          <w:trHeight w:val="510"/>
          <w:jc w:val="center"/>
        </w:trPr>
        <w:tc>
          <w:tcPr>
            <w:tcW w:w="773" w:type="dxa"/>
            <w:vAlign w:val="center"/>
          </w:tcPr>
          <w:p w:rsidR="002C6E7E" w:rsidRPr="00B9281D" w:rsidRDefault="002C6E7E" w:rsidP="00675FF2">
            <w:pPr>
              <w:pStyle w:val="Bezodstpw"/>
              <w:jc w:val="center"/>
              <w:rPr>
                <w:rFonts w:asciiTheme="majorHAnsi" w:hAnsiTheme="majorHAnsi"/>
              </w:rPr>
            </w:pPr>
            <w:r w:rsidRPr="00B9281D">
              <w:rPr>
                <w:rFonts w:asciiTheme="majorHAnsi" w:hAnsiTheme="majorHAnsi"/>
              </w:rPr>
              <w:t>2013</w:t>
            </w:r>
          </w:p>
        </w:tc>
        <w:tc>
          <w:tcPr>
            <w:tcW w:w="683"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79"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C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rPr>
            </w:pPr>
            <w:r w:rsidRPr="00B9281D">
              <w:rPr>
                <w:rFonts w:asciiTheme="majorHAnsi" w:hAnsiTheme="majorHAnsi"/>
              </w:rPr>
              <w:t>A - 1</w:t>
            </w:r>
          </w:p>
          <w:p w:rsidR="002C6E7E" w:rsidRPr="00B9281D" w:rsidRDefault="002C6E7E" w:rsidP="00675FF2">
            <w:pPr>
              <w:pStyle w:val="Bezodstpw"/>
              <w:jc w:val="center"/>
              <w:rPr>
                <w:rFonts w:asciiTheme="majorHAnsi" w:hAnsiTheme="majorHAnsi"/>
              </w:rPr>
            </w:pPr>
            <w:r w:rsidRPr="00B9281D">
              <w:rPr>
                <w:rFonts w:asciiTheme="majorHAnsi" w:hAnsiTheme="majorHAnsi"/>
              </w:rPr>
              <w:t>C - 3</w:t>
            </w:r>
          </w:p>
        </w:tc>
        <w:tc>
          <w:tcPr>
            <w:tcW w:w="684"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4"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D2- 4</w:t>
            </w:r>
          </w:p>
        </w:tc>
      </w:tr>
      <w:tr w:rsidR="002C6E7E" w:rsidRPr="00B9281D" w:rsidTr="0048797E">
        <w:trPr>
          <w:trHeight w:val="510"/>
          <w:jc w:val="center"/>
        </w:trPr>
        <w:tc>
          <w:tcPr>
            <w:tcW w:w="773" w:type="dxa"/>
            <w:vAlign w:val="center"/>
          </w:tcPr>
          <w:p w:rsidR="002C6E7E" w:rsidRPr="00B9281D" w:rsidRDefault="002C6E7E" w:rsidP="00675FF2">
            <w:pPr>
              <w:pStyle w:val="Bezodstpw"/>
              <w:jc w:val="center"/>
              <w:rPr>
                <w:rFonts w:asciiTheme="majorHAnsi" w:hAnsiTheme="majorHAnsi"/>
              </w:rPr>
            </w:pPr>
            <w:r w:rsidRPr="00B9281D">
              <w:rPr>
                <w:rFonts w:asciiTheme="majorHAnsi" w:hAnsiTheme="majorHAnsi"/>
              </w:rPr>
              <w:t>2012</w:t>
            </w:r>
          </w:p>
        </w:tc>
        <w:tc>
          <w:tcPr>
            <w:tcW w:w="683"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79"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3</w:t>
            </w:r>
          </w:p>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C - 1</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C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rPr>
            </w:pPr>
            <w:r w:rsidRPr="00B9281D">
              <w:rPr>
                <w:rFonts w:asciiTheme="majorHAnsi" w:hAnsiTheme="majorHAnsi"/>
              </w:rPr>
              <w:t>A - 1</w:t>
            </w:r>
          </w:p>
          <w:p w:rsidR="002C6E7E" w:rsidRPr="00B9281D" w:rsidRDefault="002C6E7E" w:rsidP="00675FF2">
            <w:pPr>
              <w:pStyle w:val="Bezodstpw"/>
              <w:jc w:val="center"/>
              <w:rPr>
                <w:rFonts w:asciiTheme="majorHAnsi" w:hAnsiTheme="majorHAnsi"/>
              </w:rPr>
            </w:pPr>
            <w:r w:rsidRPr="00B9281D">
              <w:rPr>
                <w:rFonts w:asciiTheme="majorHAnsi" w:hAnsiTheme="majorHAnsi"/>
              </w:rPr>
              <w:t>C - 3</w:t>
            </w:r>
          </w:p>
        </w:tc>
        <w:tc>
          <w:tcPr>
            <w:tcW w:w="684"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3</w:t>
            </w:r>
          </w:p>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C - 1</w:t>
            </w:r>
          </w:p>
        </w:tc>
        <w:tc>
          <w:tcPr>
            <w:tcW w:w="684"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D2- 4</w:t>
            </w:r>
          </w:p>
        </w:tc>
      </w:tr>
      <w:tr w:rsidR="002C6E7E" w:rsidRPr="00B9281D" w:rsidTr="0048797E">
        <w:trPr>
          <w:trHeight w:val="510"/>
          <w:jc w:val="center"/>
        </w:trPr>
        <w:tc>
          <w:tcPr>
            <w:tcW w:w="773" w:type="dxa"/>
            <w:vAlign w:val="center"/>
          </w:tcPr>
          <w:p w:rsidR="002C6E7E" w:rsidRPr="00B9281D" w:rsidRDefault="002C6E7E" w:rsidP="00675FF2">
            <w:pPr>
              <w:pStyle w:val="Bezodstpw"/>
              <w:jc w:val="center"/>
              <w:rPr>
                <w:rFonts w:asciiTheme="majorHAnsi" w:hAnsiTheme="majorHAnsi"/>
              </w:rPr>
            </w:pPr>
            <w:r w:rsidRPr="00B9281D">
              <w:rPr>
                <w:rFonts w:asciiTheme="majorHAnsi" w:hAnsiTheme="majorHAnsi"/>
              </w:rPr>
              <w:t>2011</w:t>
            </w:r>
          </w:p>
        </w:tc>
        <w:tc>
          <w:tcPr>
            <w:tcW w:w="683"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79"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C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C - 4</w:t>
            </w:r>
          </w:p>
        </w:tc>
        <w:tc>
          <w:tcPr>
            <w:tcW w:w="684"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A – 3</w:t>
            </w:r>
          </w:p>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C - 1</w:t>
            </w:r>
          </w:p>
        </w:tc>
        <w:tc>
          <w:tcPr>
            <w:tcW w:w="684" w:type="dxa"/>
            <w:shd w:val="clear" w:color="auto" w:fill="FFFFFF" w:themeFill="background1"/>
            <w:vAlign w:val="center"/>
          </w:tcPr>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D</w:t>
            </w:r>
            <w:r w:rsidR="00DD1715" w:rsidRPr="00B9281D">
              <w:rPr>
                <w:rFonts w:asciiTheme="majorHAnsi" w:hAnsiTheme="majorHAnsi"/>
                <w:szCs w:val="16"/>
              </w:rPr>
              <w:t>1</w:t>
            </w:r>
            <w:r w:rsidRPr="00B9281D">
              <w:rPr>
                <w:rFonts w:asciiTheme="majorHAnsi" w:hAnsiTheme="majorHAnsi"/>
                <w:szCs w:val="16"/>
              </w:rPr>
              <w:t xml:space="preserve">- </w:t>
            </w:r>
            <w:r w:rsidR="00DD1715" w:rsidRPr="00B9281D">
              <w:rPr>
                <w:rFonts w:asciiTheme="majorHAnsi" w:hAnsiTheme="majorHAnsi"/>
                <w:szCs w:val="16"/>
              </w:rPr>
              <w:t>2</w:t>
            </w:r>
          </w:p>
          <w:p w:rsidR="002C6E7E" w:rsidRPr="00B9281D" w:rsidRDefault="002C6E7E" w:rsidP="00675FF2">
            <w:pPr>
              <w:pStyle w:val="Bezodstpw"/>
              <w:jc w:val="center"/>
              <w:rPr>
                <w:rFonts w:asciiTheme="majorHAnsi" w:hAnsiTheme="majorHAnsi"/>
                <w:szCs w:val="16"/>
              </w:rPr>
            </w:pPr>
            <w:r w:rsidRPr="00B9281D">
              <w:rPr>
                <w:rFonts w:asciiTheme="majorHAnsi" w:hAnsiTheme="majorHAnsi"/>
                <w:szCs w:val="16"/>
              </w:rPr>
              <w:t>D2- 2</w:t>
            </w:r>
          </w:p>
        </w:tc>
      </w:tr>
      <w:tr w:rsidR="00DD1715" w:rsidRPr="00B9281D" w:rsidTr="0048797E">
        <w:trPr>
          <w:trHeight w:val="737"/>
          <w:jc w:val="center"/>
        </w:trPr>
        <w:tc>
          <w:tcPr>
            <w:tcW w:w="773" w:type="dxa"/>
            <w:vAlign w:val="center"/>
          </w:tcPr>
          <w:p w:rsidR="00DD1715" w:rsidRPr="00B9281D" w:rsidRDefault="00DD1715" w:rsidP="00DD1715">
            <w:pPr>
              <w:pStyle w:val="Bezodstpw"/>
              <w:jc w:val="center"/>
              <w:rPr>
                <w:rFonts w:asciiTheme="majorHAnsi" w:hAnsiTheme="majorHAnsi"/>
              </w:rPr>
            </w:pPr>
            <w:r w:rsidRPr="00B9281D">
              <w:rPr>
                <w:rFonts w:asciiTheme="majorHAnsi" w:hAnsiTheme="majorHAnsi"/>
              </w:rPr>
              <w:t>2010</w:t>
            </w:r>
          </w:p>
        </w:tc>
        <w:tc>
          <w:tcPr>
            <w:tcW w:w="683" w:type="dxa"/>
            <w:shd w:val="clear" w:color="auto" w:fill="FFFFFF" w:themeFill="background1"/>
            <w:vAlign w:val="center"/>
          </w:tcPr>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A - 4</w:t>
            </w:r>
          </w:p>
        </w:tc>
        <w:tc>
          <w:tcPr>
            <w:tcW w:w="679" w:type="dxa"/>
            <w:shd w:val="clear" w:color="auto" w:fill="FFFFFF" w:themeFill="background1"/>
            <w:vAlign w:val="center"/>
          </w:tcPr>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C - 4</w:t>
            </w:r>
          </w:p>
        </w:tc>
        <w:tc>
          <w:tcPr>
            <w:tcW w:w="680" w:type="dxa"/>
            <w:shd w:val="clear" w:color="auto" w:fill="FFFFFF" w:themeFill="background1"/>
            <w:vAlign w:val="center"/>
          </w:tcPr>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A – 2</w:t>
            </w:r>
          </w:p>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B – 1</w:t>
            </w:r>
          </w:p>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C - 1</w:t>
            </w:r>
          </w:p>
        </w:tc>
        <w:tc>
          <w:tcPr>
            <w:tcW w:w="680" w:type="dxa"/>
            <w:shd w:val="clear" w:color="auto" w:fill="FFFFFF" w:themeFill="background1"/>
            <w:vAlign w:val="center"/>
          </w:tcPr>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A – 2</w:t>
            </w:r>
          </w:p>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C - 2</w:t>
            </w:r>
          </w:p>
        </w:tc>
        <w:tc>
          <w:tcPr>
            <w:tcW w:w="680" w:type="dxa"/>
            <w:shd w:val="clear" w:color="auto" w:fill="FFFFFF" w:themeFill="background1"/>
            <w:vAlign w:val="center"/>
          </w:tcPr>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A – 2</w:t>
            </w:r>
          </w:p>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C - 2</w:t>
            </w:r>
          </w:p>
        </w:tc>
        <w:tc>
          <w:tcPr>
            <w:tcW w:w="680" w:type="dxa"/>
            <w:shd w:val="clear" w:color="auto" w:fill="FFFFFF" w:themeFill="background1"/>
            <w:vAlign w:val="center"/>
          </w:tcPr>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A - 4</w:t>
            </w:r>
          </w:p>
        </w:tc>
        <w:tc>
          <w:tcPr>
            <w:tcW w:w="680" w:type="dxa"/>
            <w:shd w:val="clear" w:color="auto" w:fill="FFFFFF" w:themeFill="background1"/>
            <w:vAlign w:val="center"/>
          </w:tcPr>
          <w:p w:rsidR="00DD1715" w:rsidRPr="00B9281D" w:rsidRDefault="00DD1715" w:rsidP="00DD1715">
            <w:pPr>
              <w:pStyle w:val="Bezodstpw"/>
              <w:jc w:val="center"/>
              <w:rPr>
                <w:rFonts w:asciiTheme="majorHAnsi" w:hAnsiTheme="majorHAnsi"/>
              </w:rPr>
            </w:pPr>
            <w:r w:rsidRPr="00B9281D">
              <w:rPr>
                <w:rFonts w:asciiTheme="majorHAnsi" w:hAnsiTheme="majorHAnsi"/>
              </w:rPr>
              <w:t>A - 1</w:t>
            </w:r>
          </w:p>
          <w:p w:rsidR="00DD1715" w:rsidRPr="00B9281D" w:rsidRDefault="00DD1715" w:rsidP="00DD1715">
            <w:pPr>
              <w:pStyle w:val="Bezodstpw"/>
              <w:jc w:val="center"/>
              <w:rPr>
                <w:rFonts w:asciiTheme="majorHAnsi" w:hAnsiTheme="majorHAnsi"/>
                <w:szCs w:val="16"/>
              </w:rPr>
            </w:pPr>
            <w:r w:rsidRPr="00B9281D">
              <w:rPr>
                <w:rFonts w:asciiTheme="majorHAnsi" w:hAnsiTheme="majorHAnsi"/>
              </w:rPr>
              <w:t>C - 3</w:t>
            </w:r>
          </w:p>
        </w:tc>
        <w:tc>
          <w:tcPr>
            <w:tcW w:w="684" w:type="dxa"/>
            <w:shd w:val="clear" w:color="auto" w:fill="FFFFFF" w:themeFill="background1"/>
            <w:vAlign w:val="center"/>
          </w:tcPr>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A –4</w:t>
            </w:r>
          </w:p>
        </w:tc>
        <w:tc>
          <w:tcPr>
            <w:tcW w:w="684" w:type="dxa"/>
            <w:shd w:val="clear" w:color="auto" w:fill="FFFFFF" w:themeFill="background1"/>
            <w:vAlign w:val="center"/>
          </w:tcPr>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D1- 3</w:t>
            </w:r>
          </w:p>
          <w:p w:rsidR="00DD1715" w:rsidRPr="00B9281D" w:rsidRDefault="00DD1715" w:rsidP="00DD1715">
            <w:pPr>
              <w:pStyle w:val="Bezodstpw"/>
              <w:jc w:val="center"/>
              <w:rPr>
                <w:rFonts w:asciiTheme="majorHAnsi" w:hAnsiTheme="majorHAnsi"/>
                <w:szCs w:val="16"/>
              </w:rPr>
            </w:pPr>
            <w:r w:rsidRPr="00B9281D">
              <w:rPr>
                <w:rFonts w:asciiTheme="majorHAnsi" w:hAnsiTheme="majorHAnsi"/>
                <w:szCs w:val="16"/>
              </w:rPr>
              <w:t>D2- 1</w:t>
            </w:r>
          </w:p>
        </w:tc>
      </w:tr>
    </w:tbl>
    <w:p w:rsidR="002C6E7E" w:rsidRPr="00B9281D" w:rsidRDefault="002C6E7E" w:rsidP="00730394">
      <w:pPr>
        <w:pStyle w:val="Legenda"/>
        <w:spacing w:before="0" w:after="120"/>
        <w:rPr>
          <w:rFonts w:asciiTheme="majorHAnsi" w:hAnsiTheme="majorHAnsi"/>
          <w:sz w:val="16"/>
        </w:rPr>
      </w:pPr>
      <w:r w:rsidRPr="00B9281D">
        <w:rPr>
          <w:rFonts w:asciiTheme="majorHAnsi" w:hAnsiTheme="majorHAnsi"/>
          <w:sz w:val="16"/>
          <w:u w:val="single"/>
        </w:rPr>
        <w:t>Objaśnienia</w:t>
      </w:r>
      <w:r w:rsidRPr="00B9281D">
        <w:rPr>
          <w:rFonts w:asciiTheme="majorHAnsi" w:hAnsiTheme="majorHAnsi"/>
          <w:sz w:val="16"/>
        </w:rPr>
        <w:t xml:space="preserve">: </w:t>
      </w:r>
      <w:r w:rsidRPr="00B9281D">
        <w:rPr>
          <w:rFonts w:asciiTheme="majorHAnsi" w:hAnsiTheme="majorHAnsi"/>
          <w:sz w:val="16"/>
        </w:rPr>
        <w:br/>
        <w:t>dc - poziom docelowy || dt - poziom celu długoterminowego</w:t>
      </w:r>
    </w:p>
    <w:p w:rsidR="00E36ABD" w:rsidRPr="00B9281D" w:rsidRDefault="00E36ABD" w:rsidP="00E36ABD">
      <w:pPr>
        <w:pStyle w:val="Legenda"/>
        <w:jc w:val="right"/>
        <w:rPr>
          <w:rFonts w:asciiTheme="majorHAnsi" w:hAnsiTheme="majorHAnsi"/>
          <w:sz w:val="16"/>
        </w:rPr>
      </w:pPr>
      <w:r w:rsidRPr="00B9281D">
        <w:rPr>
          <w:rFonts w:asciiTheme="majorHAnsi" w:hAnsiTheme="majorHAnsi"/>
          <w:sz w:val="16"/>
        </w:rPr>
        <w:t>źródło: roczne oceny jakości powietrza za lata2011-2014, WIOŚ Bydgoszcz</w:t>
      </w:r>
    </w:p>
    <w:p w:rsidR="00D4114E" w:rsidRPr="00B9281D" w:rsidRDefault="00D4114E" w:rsidP="006C0501">
      <w:pPr>
        <w:ind w:firstLine="340"/>
        <w:rPr>
          <w:rFonts w:asciiTheme="majorHAnsi" w:hAnsiTheme="majorHAnsi"/>
        </w:rPr>
      </w:pPr>
    </w:p>
    <w:p w:rsidR="00D33884" w:rsidRPr="00B9281D" w:rsidRDefault="00D671CB" w:rsidP="006C0501">
      <w:pPr>
        <w:ind w:firstLine="340"/>
        <w:rPr>
          <w:rFonts w:asciiTheme="majorHAnsi" w:hAnsiTheme="majorHAnsi"/>
        </w:rPr>
      </w:pPr>
      <w:r w:rsidRPr="00B9281D">
        <w:rPr>
          <w:rFonts w:asciiTheme="majorHAnsi" w:hAnsiTheme="majorHAnsi"/>
        </w:rPr>
        <w:t xml:space="preserve">Poziom stężeń pyłu PM10 wskazuje na utrzymujący się od lat bardzo niekorzystny stan. </w:t>
      </w:r>
      <w:r w:rsidR="00974F75">
        <w:rPr>
          <w:rFonts w:asciiTheme="majorHAnsi" w:hAnsiTheme="majorHAnsi"/>
        </w:rPr>
        <w:t>Stężenie średnie roczne ze wszystkich stanowisk pomiarowych w województwie</w:t>
      </w:r>
      <w:r w:rsidR="00D33884" w:rsidRPr="00B9281D">
        <w:rPr>
          <w:rFonts w:asciiTheme="majorHAnsi" w:hAnsiTheme="majorHAnsi"/>
        </w:rPr>
        <w:t xml:space="preserve"> kujawsko-pomorskim osiągnęło w kolejnych latach 2010-2015 następujące wartości: 30,5μg/m</w:t>
      </w:r>
      <w:r w:rsidR="00D33884" w:rsidRPr="00B9281D">
        <w:rPr>
          <w:rFonts w:asciiTheme="majorHAnsi" w:hAnsiTheme="majorHAnsi"/>
          <w:vertAlign w:val="superscript"/>
        </w:rPr>
        <w:t>3</w:t>
      </w:r>
      <w:r w:rsidR="00D33884" w:rsidRPr="00B9281D">
        <w:rPr>
          <w:rFonts w:asciiTheme="majorHAnsi" w:hAnsiTheme="majorHAnsi"/>
        </w:rPr>
        <w:t>, 28,1μg/m</w:t>
      </w:r>
      <w:r w:rsidR="00D33884" w:rsidRPr="00B9281D">
        <w:rPr>
          <w:rFonts w:asciiTheme="majorHAnsi" w:hAnsiTheme="majorHAnsi"/>
          <w:vertAlign w:val="superscript"/>
        </w:rPr>
        <w:t>3</w:t>
      </w:r>
      <w:r w:rsidR="00D33884" w:rsidRPr="00B9281D">
        <w:rPr>
          <w:rFonts w:asciiTheme="majorHAnsi" w:hAnsiTheme="majorHAnsi"/>
        </w:rPr>
        <w:t>, 28,1μg/m</w:t>
      </w:r>
      <w:r w:rsidR="00D33884" w:rsidRPr="00B9281D">
        <w:rPr>
          <w:rFonts w:asciiTheme="majorHAnsi" w:hAnsiTheme="majorHAnsi"/>
          <w:vertAlign w:val="superscript"/>
        </w:rPr>
        <w:t>3</w:t>
      </w:r>
      <w:r w:rsidR="00D33884" w:rsidRPr="00B9281D">
        <w:rPr>
          <w:rFonts w:asciiTheme="majorHAnsi" w:hAnsiTheme="majorHAnsi"/>
        </w:rPr>
        <w:t>, 28,7μg/m</w:t>
      </w:r>
      <w:r w:rsidR="00D33884" w:rsidRPr="00B9281D">
        <w:rPr>
          <w:rFonts w:asciiTheme="majorHAnsi" w:hAnsiTheme="majorHAnsi"/>
          <w:vertAlign w:val="superscript"/>
        </w:rPr>
        <w:t>3</w:t>
      </w:r>
      <w:r w:rsidR="00D33884" w:rsidRPr="00B9281D">
        <w:rPr>
          <w:rFonts w:asciiTheme="majorHAnsi" w:hAnsiTheme="majorHAnsi"/>
        </w:rPr>
        <w:t>, 33,2μg/m</w:t>
      </w:r>
      <w:r w:rsidR="00D33884" w:rsidRPr="00B9281D">
        <w:rPr>
          <w:rFonts w:asciiTheme="majorHAnsi" w:hAnsiTheme="majorHAnsi"/>
          <w:vertAlign w:val="superscript"/>
        </w:rPr>
        <w:t>3</w:t>
      </w:r>
      <w:r w:rsidR="00D33884" w:rsidRPr="00B9281D">
        <w:rPr>
          <w:rFonts w:asciiTheme="majorHAnsi" w:hAnsiTheme="majorHAnsi"/>
        </w:rPr>
        <w:t>, 31,7μg/m</w:t>
      </w:r>
      <w:r w:rsidR="00D33884" w:rsidRPr="00B9281D">
        <w:rPr>
          <w:rFonts w:asciiTheme="majorHAnsi" w:hAnsiTheme="majorHAnsi"/>
          <w:vertAlign w:val="superscript"/>
        </w:rPr>
        <w:t>3</w:t>
      </w:r>
      <w:r w:rsidR="00D33884" w:rsidRPr="00B9281D">
        <w:rPr>
          <w:rFonts w:asciiTheme="majorHAnsi" w:hAnsiTheme="majorHAnsi"/>
        </w:rPr>
        <w:t>.</w:t>
      </w:r>
      <w:r w:rsidR="006C0501" w:rsidRPr="00B9281D">
        <w:rPr>
          <w:rFonts w:asciiTheme="majorHAnsi" w:hAnsiTheme="majorHAnsi"/>
        </w:rPr>
        <w:t xml:space="preserve"> Udział liczby stanowisk pomiarowych, w których wystąpiło przekroczenie dopuszczalnej liczby dni w roku ze stę</w:t>
      </w:r>
      <w:r w:rsidR="00974F75">
        <w:rPr>
          <w:rFonts w:asciiTheme="majorHAnsi" w:hAnsiTheme="majorHAnsi"/>
        </w:rPr>
        <w:t>żeniem 24-godzinnych wyższym od</w:t>
      </w:r>
      <w:r w:rsidR="006C0501" w:rsidRPr="00B9281D">
        <w:rPr>
          <w:rFonts w:asciiTheme="majorHAnsi" w:hAnsiTheme="majorHAnsi"/>
        </w:rPr>
        <w:t xml:space="preserve"> 50 μg/m</w:t>
      </w:r>
      <w:r w:rsidR="006C0501" w:rsidRPr="00B9281D">
        <w:rPr>
          <w:rFonts w:asciiTheme="majorHAnsi" w:hAnsiTheme="majorHAnsi"/>
          <w:vertAlign w:val="superscript"/>
        </w:rPr>
        <w:t>3</w:t>
      </w:r>
      <w:r w:rsidR="00974F75">
        <w:rPr>
          <w:rFonts w:asciiTheme="majorHAnsi" w:hAnsiTheme="majorHAnsi"/>
        </w:rPr>
        <w:t xml:space="preserve"> (ponad 35 dni) w stosunku do liczby wszystkich stanowisk w </w:t>
      </w:r>
      <w:r w:rsidR="006C0501" w:rsidRPr="00B9281D">
        <w:rPr>
          <w:rFonts w:asciiTheme="majorHAnsi" w:hAnsiTheme="majorHAnsi"/>
        </w:rPr>
        <w:t>województwi</w:t>
      </w:r>
      <w:r w:rsidR="00974F75">
        <w:rPr>
          <w:rFonts w:asciiTheme="majorHAnsi" w:hAnsiTheme="majorHAnsi"/>
        </w:rPr>
        <w:t xml:space="preserve">e </w:t>
      </w:r>
      <w:r w:rsidR="006C0501" w:rsidRPr="00B9281D">
        <w:rPr>
          <w:rFonts w:asciiTheme="majorHAnsi" w:hAnsiTheme="majorHAnsi"/>
        </w:rPr>
        <w:t>wskazuje na niekorzystny trend zmian</w:t>
      </w:r>
      <w:r w:rsidR="0033509D" w:rsidRPr="00B9281D">
        <w:rPr>
          <w:rFonts w:asciiTheme="majorHAnsi" w:hAnsiTheme="majorHAnsi"/>
        </w:rPr>
        <w:t>, osiągając w okresie 2010-2015 następujące wartości: 2010 r. – 36,4%, 2011 r. – 28,6%, 2012 r. – 28%, 2013 r. – 45,8%, 2014 r. – 73,7 %., 2015 r. – 95%.</w:t>
      </w:r>
    </w:p>
    <w:p w:rsidR="00D671CB" w:rsidRPr="00B9281D" w:rsidRDefault="00D671CB" w:rsidP="00D671CB">
      <w:pPr>
        <w:ind w:firstLine="340"/>
        <w:rPr>
          <w:rFonts w:asciiTheme="majorHAnsi" w:hAnsiTheme="majorHAnsi"/>
        </w:rPr>
      </w:pPr>
      <w:r w:rsidRPr="00B9281D">
        <w:rPr>
          <w:rFonts w:asciiTheme="majorHAnsi" w:hAnsiTheme="majorHAnsi"/>
        </w:rPr>
        <w:t xml:space="preserve">Należy  zaznaczyć,  że  stężenia  pyłu  PM10  wykazują wyraźną zmienność sezonową – przekroczenia dotyczą tylko sezonu grzewczego. </w:t>
      </w:r>
      <w:r w:rsidR="00730394" w:rsidRPr="00B9281D" w:rsidDel="00415C1A">
        <w:rPr>
          <w:rFonts w:asciiTheme="majorHAnsi" w:hAnsiTheme="majorHAnsi"/>
        </w:rPr>
        <w:t>W okresie letnim nie odnotowano przekroczeń dopuszczalnego poziomu pyłu zawieszonego PM</w:t>
      </w:r>
      <w:r w:rsidR="00730394" w:rsidRPr="00B9281D" w:rsidDel="00415C1A">
        <w:rPr>
          <w:rFonts w:asciiTheme="majorHAnsi" w:hAnsiTheme="majorHAnsi"/>
          <w:vertAlign w:val="subscript"/>
        </w:rPr>
        <w:t>10</w:t>
      </w:r>
      <w:r w:rsidR="00730394" w:rsidRPr="00B9281D" w:rsidDel="00415C1A">
        <w:rPr>
          <w:rFonts w:asciiTheme="majorHAnsi" w:hAnsiTheme="majorHAnsi"/>
        </w:rPr>
        <w:t xml:space="preserve">. Można, więc przypuszczać, że powodem przekroczeń w sezonie grzewczym jest niska emisja </w:t>
      </w:r>
      <w:r w:rsidR="00730394" w:rsidRPr="00B9281D" w:rsidDel="00415C1A">
        <w:rPr>
          <w:rFonts w:asciiTheme="majorHAnsi" w:hAnsiTheme="majorHAnsi"/>
        </w:rPr>
        <w:lastRenderedPageBreak/>
        <w:t>z sektora komunalno-bytowego wpływająca na wyraźne pogorszenie warunków aerosanitarnych.</w:t>
      </w:r>
      <w:r w:rsidR="00F43642" w:rsidRPr="00B9281D">
        <w:rPr>
          <w:rFonts w:asciiTheme="majorHAnsi" w:hAnsiTheme="majorHAnsi"/>
        </w:rPr>
        <w:t xml:space="preserve"> W</w:t>
      </w:r>
      <w:r w:rsidRPr="00B9281D">
        <w:rPr>
          <w:rFonts w:asciiTheme="majorHAnsi" w:hAnsiTheme="majorHAnsi"/>
        </w:rPr>
        <w:t xml:space="preserve"> przypadku benzo(α)pirenu najwyższe wartości </w:t>
      </w:r>
      <w:r w:rsidR="00F43642" w:rsidRPr="00B9281D">
        <w:rPr>
          <w:rFonts w:asciiTheme="majorHAnsi" w:hAnsiTheme="majorHAnsi"/>
        </w:rPr>
        <w:t xml:space="preserve">również </w:t>
      </w:r>
      <w:r w:rsidRPr="00B9281D">
        <w:rPr>
          <w:rFonts w:asciiTheme="majorHAnsi" w:hAnsiTheme="majorHAnsi"/>
        </w:rPr>
        <w:t xml:space="preserve">występują w sezonie grzewczym. </w:t>
      </w:r>
    </w:p>
    <w:p w:rsidR="00730394" w:rsidRPr="00B9281D" w:rsidDel="00415C1A" w:rsidRDefault="00730394" w:rsidP="00730394">
      <w:pPr>
        <w:ind w:firstLine="340"/>
        <w:rPr>
          <w:rFonts w:asciiTheme="majorHAnsi" w:hAnsiTheme="majorHAnsi"/>
        </w:rPr>
      </w:pPr>
      <w:r w:rsidRPr="00B9281D" w:rsidDel="00415C1A">
        <w:rPr>
          <w:rFonts w:asciiTheme="majorHAnsi" w:hAnsiTheme="majorHAnsi"/>
        </w:rPr>
        <w:t>Podstawowym źródłem emisji benzo(a)pirenu i pyłu zawieszonego PM</w:t>
      </w:r>
      <w:r w:rsidRPr="00B9281D" w:rsidDel="00415C1A">
        <w:rPr>
          <w:rFonts w:asciiTheme="majorHAnsi" w:hAnsiTheme="majorHAnsi"/>
          <w:vertAlign w:val="subscript"/>
        </w:rPr>
        <w:t>10</w:t>
      </w:r>
      <w:r w:rsidRPr="00B9281D" w:rsidDel="00415C1A">
        <w:rPr>
          <w:rFonts w:asciiTheme="majorHAnsi" w:hAnsiTheme="majorHAnsi"/>
        </w:rPr>
        <w:t xml:space="preserve"> jest niepełne spalanie paliw stałych (węgla, koksu, drewna) oraz odpadów w piecach gospodarstw domowych. Niezadowalający jest stan techniczny kotłów, w których odbywa się spalanie paliw w celach grzewczych. Szczególnie niezadowalająca jest sprawność pieców, czystość kominów i palenisk, jak i jakość stosowanego węgla czy drewna. Dodatkowo w piecach często spalane są odpady z gospodarstw domowych (m. in. butelki PET, kartony po napojach, odpady organiczne </w:t>
      </w:r>
      <w:r w:rsidRPr="00B9281D" w:rsidDel="00415C1A">
        <w:rPr>
          <w:rFonts w:asciiTheme="majorHAnsi" w:hAnsiTheme="majorHAnsi"/>
        </w:rPr>
        <w:br/>
        <w:t xml:space="preserve">i inne). Czynniki te w połączeniu z niekorzystnymi warunkami atmosferycznymi, jakie często występują </w:t>
      </w:r>
      <w:r w:rsidRPr="00B9281D" w:rsidDel="00415C1A">
        <w:rPr>
          <w:rFonts w:asciiTheme="majorHAnsi" w:hAnsiTheme="majorHAnsi"/>
        </w:rPr>
        <w:br/>
        <w:t>w okresie grzewczym - inwersje temperatury, niskie temperatury (poniżej -10</w:t>
      </w:r>
      <w:r w:rsidRPr="00B9281D" w:rsidDel="00415C1A">
        <w:rPr>
          <w:rFonts w:asciiTheme="majorHAnsi" w:hAnsiTheme="majorHAnsi" w:cs="Arial"/>
        </w:rPr>
        <w:t>º</w:t>
      </w:r>
      <w:r w:rsidRPr="00B9281D" w:rsidDel="00415C1A">
        <w:rPr>
          <w:rFonts w:asciiTheme="majorHAnsi" w:hAnsiTheme="majorHAnsi"/>
        </w:rPr>
        <w:t>C) i niewielkie prędkości wiatru oraz cisze</w:t>
      </w:r>
      <w:r w:rsidRPr="00B9281D">
        <w:rPr>
          <w:rFonts w:asciiTheme="majorHAnsi" w:hAnsiTheme="majorHAnsi"/>
        </w:rPr>
        <w:t xml:space="preserve"> - </w:t>
      </w:r>
      <w:r w:rsidRPr="00B9281D" w:rsidDel="00415C1A">
        <w:rPr>
          <w:rFonts w:asciiTheme="majorHAnsi" w:hAnsiTheme="majorHAnsi"/>
        </w:rPr>
        <w:t>decydują o występowaniu przekroczeń poziom</w:t>
      </w:r>
      <w:r w:rsidR="00040EB1" w:rsidRPr="00B9281D">
        <w:rPr>
          <w:rFonts w:asciiTheme="majorHAnsi" w:hAnsiTheme="majorHAnsi"/>
        </w:rPr>
        <w:t>ów dopuszczalnych i</w:t>
      </w:r>
      <w:r w:rsidRPr="00B9281D" w:rsidDel="00415C1A">
        <w:rPr>
          <w:rFonts w:asciiTheme="majorHAnsi" w:hAnsiTheme="majorHAnsi"/>
        </w:rPr>
        <w:t xml:space="preserve"> docelow</w:t>
      </w:r>
      <w:r w:rsidR="00040EB1" w:rsidRPr="00B9281D">
        <w:rPr>
          <w:rFonts w:asciiTheme="majorHAnsi" w:hAnsiTheme="majorHAnsi"/>
        </w:rPr>
        <w:t xml:space="preserve">ych </w:t>
      </w:r>
      <w:r w:rsidRPr="00B9281D" w:rsidDel="00415C1A">
        <w:rPr>
          <w:rFonts w:asciiTheme="majorHAnsi" w:hAnsiTheme="majorHAnsi"/>
        </w:rPr>
        <w:t>substancji w</w:t>
      </w:r>
      <w:r w:rsidR="00040EB1" w:rsidRPr="00B9281D">
        <w:rPr>
          <w:rFonts w:asciiTheme="majorHAnsi" w:hAnsiTheme="majorHAnsi"/>
        </w:rPr>
        <w:t> </w:t>
      </w:r>
      <w:r w:rsidRPr="00B9281D" w:rsidDel="00415C1A">
        <w:rPr>
          <w:rFonts w:asciiTheme="majorHAnsi" w:hAnsiTheme="majorHAnsi"/>
        </w:rPr>
        <w:t>powietrzu</w:t>
      </w:r>
      <w:r w:rsidR="00915C06" w:rsidRPr="00B9281D">
        <w:rPr>
          <w:rFonts w:asciiTheme="majorHAnsi" w:hAnsiTheme="majorHAnsi"/>
        </w:rPr>
        <w:t>.</w:t>
      </w:r>
    </w:p>
    <w:p w:rsidR="00E97592" w:rsidRPr="00B9281D" w:rsidRDefault="0095365F" w:rsidP="00E97592">
      <w:pPr>
        <w:ind w:firstLine="340"/>
        <w:rPr>
          <w:rFonts w:asciiTheme="majorHAnsi" w:hAnsiTheme="majorHAnsi"/>
          <w:szCs w:val="20"/>
        </w:rPr>
      </w:pPr>
      <w:r w:rsidRPr="00B9281D">
        <w:rPr>
          <w:rFonts w:asciiTheme="majorHAnsi" w:hAnsiTheme="majorHAnsi"/>
        </w:rPr>
        <w:t xml:space="preserve">W oparciu o kryteria określone dla ochrony roślin ocenę stanu powietrza </w:t>
      </w:r>
      <w:r w:rsidR="00E36ABD" w:rsidRPr="00B9281D">
        <w:rPr>
          <w:rFonts w:asciiTheme="majorHAnsi" w:hAnsiTheme="majorHAnsi"/>
        </w:rPr>
        <w:t xml:space="preserve">przeprowadzono </w:t>
      </w:r>
      <w:r w:rsidRPr="00B9281D">
        <w:rPr>
          <w:rFonts w:asciiTheme="majorHAnsi" w:hAnsiTheme="majorHAnsi"/>
        </w:rPr>
        <w:t>dla ozonu, dwutlenku siarki i tlenków azotu</w:t>
      </w:r>
      <w:r w:rsidR="00FC72BE" w:rsidRPr="00B9281D">
        <w:rPr>
          <w:rFonts w:asciiTheme="majorHAnsi" w:hAnsiTheme="majorHAnsi"/>
        </w:rPr>
        <w:t xml:space="preserve"> w strefie kujawsko-pomorskiej</w:t>
      </w:r>
      <w:r w:rsidRPr="00B9281D">
        <w:rPr>
          <w:rFonts w:asciiTheme="majorHAnsi" w:hAnsiTheme="majorHAnsi"/>
        </w:rPr>
        <w:t>. Dla dwutlenku siarki, tlenków azotu strefa otrzymała klasę A, oznacza to, że nie zanotowano przekroczeń poziomu dopuszczalnego. Przekroczenia norm zanotowano dla poziomu celu długoterminowego dla ozonu</w:t>
      </w:r>
      <w:r w:rsidRPr="00B9281D">
        <w:rPr>
          <w:rFonts w:asciiTheme="majorHAnsi" w:hAnsiTheme="majorHAnsi"/>
          <w:szCs w:val="20"/>
        </w:rPr>
        <w:t xml:space="preserve"> wyrażonego jako AOT40. Norma dla poziomu docelowego to AOT40 ≤ 18000 μg/m</w:t>
      </w:r>
      <w:r w:rsidRPr="00B9281D">
        <w:rPr>
          <w:rFonts w:asciiTheme="majorHAnsi" w:hAnsiTheme="majorHAnsi"/>
          <w:sz w:val="13"/>
          <w:szCs w:val="13"/>
        </w:rPr>
        <w:t>3</w:t>
      </w:r>
      <w:r w:rsidRPr="00B9281D">
        <w:rPr>
          <w:rFonts w:asciiTheme="majorHAnsi" w:hAnsiTheme="majorHAnsi"/>
          <w:szCs w:val="20"/>
        </w:rPr>
        <w:t>*h (średnio dla ostatnich 5 lat), dla poziomu długoterminowego norma wynosi natomiast AOT40 ≤ 6000 μg/m</w:t>
      </w:r>
      <w:r w:rsidRPr="00B9281D">
        <w:rPr>
          <w:rFonts w:asciiTheme="majorHAnsi" w:hAnsiTheme="majorHAnsi"/>
          <w:sz w:val="13"/>
          <w:szCs w:val="13"/>
        </w:rPr>
        <w:t>3</w:t>
      </w:r>
      <w:r w:rsidRPr="00B9281D">
        <w:rPr>
          <w:rFonts w:asciiTheme="majorHAnsi" w:hAnsiTheme="majorHAnsi"/>
          <w:szCs w:val="20"/>
        </w:rPr>
        <w:t xml:space="preserve">*h (średnio dla ostatnich 5 lat). </w:t>
      </w:r>
      <w:r w:rsidR="00E97592" w:rsidRPr="00B9281D">
        <w:rPr>
          <w:rFonts w:asciiTheme="majorHAnsi" w:hAnsiTheme="majorHAnsi"/>
          <w:szCs w:val="20"/>
        </w:rPr>
        <w:t>Zgodnie z Rozporządzeniem Ministra Środowiska z dnia 24 sierpnia 2012  roku w sprawie poziomów niektórych substancji w powietrzu (Dz. U. z 2012 r. poz. 1031) AOT 40 oznacza sumę różnic pomiędzy stężeniem średnim jednogodzinnym wyrażonym w µg/m</w:t>
      </w:r>
      <w:r w:rsidR="00E97592" w:rsidRPr="00B9281D">
        <w:rPr>
          <w:rFonts w:asciiTheme="majorHAnsi" w:hAnsiTheme="majorHAnsi"/>
          <w:szCs w:val="20"/>
          <w:vertAlign w:val="superscript"/>
        </w:rPr>
        <w:t>3</w:t>
      </w:r>
      <w:r w:rsidR="00974F75">
        <w:rPr>
          <w:rFonts w:asciiTheme="majorHAnsi" w:hAnsiTheme="majorHAnsi"/>
          <w:szCs w:val="20"/>
        </w:rPr>
        <w:t xml:space="preserve"> </w:t>
      </w:r>
      <w:r w:rsidR="00974F75">
        <w:rPr>
          <w:rFonts w:asciiTheme="majorHAnsi" w:hAnsiTheme="majorHAnsi"/>
          <w:szCs w:val="20"/>
        </w:rPr>
        <w:br/>
      </w:r>
      <w:r w:rsidR="00E97592" w:rsidRPr="00B9281D">
        <w:rPr>
          <w:rFonts w:asciiTheme="majorHAnsi" w:hAnsiTheme="majorHAnsi"/>
          <w:szCs w:val="20"/>
        </w:rPr>
        <w:t>a wartością 80 µg/m</w:t>
      </w:r>
      <w:r w:rsidR="00E97592" w:rsidRPr="00B9281D">
        <w:rPr>
          <w:rFonts w:asciiTheme="majorHAnsi" w:hAnsiTheme="majorHAnsi"/>
          <w:szCs w:val="20"/>
          <w:vertAlign w:val="superscript"/>
        </w:rPr>
        <w:t>3</w:t>
      </w:r>
      <w:r w:rsidR="00E97592" w:rsidRPr="00B9281D">
        <w:rPr>
          <w:rFonts w:asciiTheme="majorHAnsi" w:hAnsiTheme="majorHAnsi"/>
          <w:szCs w:val="20"/>
        </w:rPr>
        <w:t>, dla każdej godziny w ciągu doby pomiędzy godziną 8</w:t>
      </w:r>
      <w:r w:rsidR="00E97592" w:rsidRPr="00B9281D">
        <w:rPr>
          <w:rFonts w:asciiTheme="majorHAnsi" w:hAnsiTheme="majorHAnsi"/>
          <w:szCs w:val="20"/>
          <w:vertAlign w:val="superscript"/>
        </w:rPr>
        <w:t>00</w:t>
      </w:r>
      <w:r w:rsidR="00E97592" w:rsidRPr="00B9281D">
        <w:rPr>
          <w:rFonts w:asciiTheme="majorHAnsi" w:hAnsiTheme="majorHAnsi"/>
          <w:szCs w:val="20"/>
        </w:rPr>
        <w:t xml:space="preserve"> a 20</w:t>
      </w:r>
      <w:r w:rsidR="00E97592" w:rsidRPr="00B9281D">
        <w:rPr>
          <w:rFonts w:asciiTheme="majorHAnsi" w:hAnsiTheme="majorHAnsi"/>
          <w:szCs w:val="20"/>
          <w:vertAlign w:val="superscript"/>
        </w:rPr>
        <w:t>00</w:t>
      </w:r>
      <w:r w:rsidR="00E97592" w:rsidRPr="00B9281D">
        <w:rPr>
          <w:rFonts w:asciiTheme="majorHAnsi" w:hAnsiTheme="majorHAnsi"/>
          <w:szCs w:val="20"/>
        </w:rPr>
        <w:t xml:space="preserve"> czasu środkowoeuropejskiego CET, dla której stężenie jest większe niż 80 µg/m</w:t>
      </w:r>
      <w:r w:rsidR="00E97592" w:rsidRPr="00B9281D">
        <w:rPr>
          <w:rFonts w:asciiTheme="majorHAnsi" w:hAnsiTheme="majorHAnsi"/>
          <w:szCs w:val="20"/>
          <w:vertAlign w:val="superscript"/>
        </w:rPr>
        <w:t>3</w:t>
      </w:r>
      <w:r w:rsidR="00E97592" w:rsidRPr="00B9281D">
        <w:rPr>
          <w:rFonts w:asciiTheme="majorHAnsi" w:hAnsiTheme="majorHAnsi"/>
          <w:szCs w:val="20"/>
        </w:rPr>
        <w:t>. W przypadku gdy w serii pomiarowej występują braki, obliczaną wartość AOT 40 należy pomnożyć przez iloraz liczby możliwych terminów pomiarowych do liczby wykonanych w tym okresie pomiarów.</w:t>
      </w:r>
    </w:p>
    <w:p w:rsidR="00915C06" w:rsidRPr="00B9281D" w:rsidRDefault="00915C06">
      <w:pPr>
        <w:spacing w:before="0" w:after="0" w:line="240" w:lineRule="auto"/>
        <w:jc w:val="left"/>
        <w:rPr>
          <w:rFonts w:asciiTheme="majorHAnsi" w:hAnsiTheme="majorHAnsi"/>
          <w:b/>
          <w:bCs/>
          <w:sz w:val="18"/>
          <w:szCs w:val="18"/>
        </w:rPr>
      </w:pPr>
      <w:bookmarkStart w:id="50" w:name="_Toc461105529"/>
    </w:p>
    <w:p w:rsidR="0095365F" w:rsidRPr="00B9281D" w:rsidRDefault="0095365F" w:rsidP="00E50D40">
      <w:pPr>
        <w:pStyle w:val="Legenda"/>
        <w:keepNext/>
        <w:jc w:val="both"/>
        <w:rPr>
          <w:rFonts w:asciiTheme="majorHAnsi" w:hAnsiTheme="majorHAnsi"/>
          <w:i/>
        </w:rPr>
      </w:pPr>
      <w:bookmarkStart w:id="51" w:name="_Toc492620197"/>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3</w:t>
      </w:r>
      <w:r w:rsidR="000055DA" w:rsidRPr="00B9281D">
        <w:rPr>
          <w:rFonts w:asciiTheme="majorHAnsi" w:hAnsiTheme="majorHAnsi"/>
          <w:b/>
        </w:rPr>
        <w:fldChar w:fldCharType="end"/>
      </w:r>
      <w:r w:rsidRPr="00B9281D">
        <w:rPr>
          <w:rFonts w:asciiTheme="majorHAnsi" w:hAnsiTheme="majorHAnsi"/>
          <w:b/>
        </w:rPr>
        <w:t xml:space="preserve">. </w:t>
      </w:r>
      <w:r w:rsidRPr="00B9281D">
        <w:rPr>
          <w:rFonts w:asciiTheme="majorHAnsi" w:hAnsiTheme="majorHAnsi"/>
        </w:rPr>
        <w:t>Wyniki klasyfikacji jakości powietrza dla strefy pod kątem ochrony roślin w 2015 roku</w:t>
      </w:r>
      <w:bookmarkEnd w:id="50"/>
      <w:bookmarkEnd w:id="5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94"/>
        <w:gridCol w:w="1134"/>
        <w:gridCol w:w="1134"/>
        <w:gridCol w:w="1134"/>
        <w:gridCol w:w="1134"/>
      </w:tblGrid>
      <w:tr w:rsidR="0095365F" w:rsidRPr="00B9281D" w:rsidTr="0048797E">
        <w:trPr>
          <w:trHeight w:val="567"/>
          <w:jc w:val="center"/>
        </w:trPr>
        <w:tc>
          <w:tcPr>
            <w:tcW w:w="2494" w:type="dxa"/>
            <w:vMerge w:val="restart"/>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STREFA</w:t>
            </w:r>
          </w:p>
        </w:tc>
        <w:tc>
          <w:tcPr>
            <w:tcW w:w="4536" w:type="dxa"/>
            <w:gridSpan w:val="4"/>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SYMBOL KLASY WYNIKOWEJ DLA POSZCZEGÓLNYCH ZANIECZYSZCZEŃ DLA OBSZARU CAŁEJ STREFY</w:t>
            </w:r>
          </w:p>
        </w:tc>
      </w:tr>
      <w:tr w:rsidR="0095365F" w:rsidRPr="00B9281D" w:rsidTr="0048797E">
        <w:trPr>
          <w:trHeight w:val="510"/>
          <w:jc w:val="center"/>
        </w:trPr>
        <w:tc>
          <w:tcPr>
            <w:tcW w:w="2494" w:type="dxa"/>
            <w:vMerge/>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p>
        </w:tc>
        <w:tc>
          <w:tcPr>
            <w:tcW w:w="1134"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SO</w:t>
            </w:r>
            <w:r w:rsidRPr="00B9281D">
              <w:rPr>
                <w:rFonts w:asciiTheme="majorHAnsi" w:hAnsiTheme="majorHAnsi"/>
                <w:b/>
                <w:vertAlign w:val="subscript"/>
              </w:rPr>
              <w:t>2</w:t>
            </w:r>
          </w:p>
        </w:tc>
        <w:tc>
          <w:tcPr>
            <w:tcW w:w="1134"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NO</w:t>
            </w:r>
            <w:r w:rsidRPr="00B9281D">
              <w:rPr>
                <w:rFonts w:asciiTheme="majorHAnsi" w:hAnsiTheme="majorHAnsi"/>
                <w:b/>
                <w:vertAlign w:val="subscript"/>
              </w:rPr>
              <w:t>x</w:t>
            </w:r>
          </w:p>
        </w:tc>
        <w:tc>
          <w:tcPr>
            <w:tcW w:w="1134"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vertAlign w:val="subscript"/>
              </w:rPr>
            </w:pPr>
            <w:r w:rsidRPr="00B9281D">
              <w:rPr>
                <w:rFonts w:asciiTheme="majorHAnsi" w:hAnsiTheme="majorHAnsi"/>
                <w:b/>
              </w:rPr>
              <w:t>O</w:t>
            </w:r>
            <w:r w:rsidRPr="00B9281D">
              <w:rPr>
                <w:rFonts w:asciiTheme="majorHAnsi" w:hAnsiTheme="majorHAnsi"/>
                <w:b/>
                <w:vertAlign w:val="subscript"/>
              </w:rPr>
              <w:t>3</w:t>
            </w:r>
          </w:p>
          <w:p w:rsidR="0095365F" w:rsidRPr="00B9281D" w:rsidRDefault="0095365F" w:rsidP="00A821D9">
            <w:pPr>
              <w:pStyle w:val="Bezodstpw"/>
              <w:jc w:val="center"/>
              <w:rPr>
                <w:rFonts w:asciiTheme="majorHAnsi" w:hAnsiTheme="majorHAnsi"/>
                <w:b/>
              </w:rPr>
            </w:pPr>
            <w:r w:rsidRPr="00B9281D">
              <w:rPr>
                <w:rFonts w:asciiTheme="majorHAnsi" w:hAnsiTheme="majorHAnsi"/>
                <w:b/>
              </w:rPr>
              <w:t>(dc)</w:t>
            </w:r>
          </w:p>
        </w:tc>
        <w:tc>
          <w:tcPr>
            <w:tcW w:w="1134" w:type="dxa"/>
            <w:shd w:val="clear" w:color="auto" w:fill="D9D9D9" w:themeFill="background1" w:themeFillShade="D9"/>
            <w:vAlign w:val="center"/>
          </w:tcPr>
          <w:p w:rsidR="0095365F" w:rsidRPr="00B9281D" w:rsidRDefault="0095365F" w:rsidP="00A821D9">
            <w:pPr>
              <w:pStyle w:val="Bezodstpw"/>
              <w:jc w:val="center"/>
              <w:rPr>
                <w:rFonts w:asciiTheme="majorHAnsi" w:hAnsiTheme="majorHAnsi"/>
                <w:b/>
              </w:rPr>
            </w:pPr>
            <w:r w:rsidRPr="00B9281D">
              <w:rPr>
                <w:rFonts w:asciiTheme="majorHAnsi" w:hAnsiTheme="majorHAnsi"/>
                <w:b/>
              </w:rPr>
              <w:t>O</w:t>
            </w:r>
            <w:r w:rsidRPr="00B9281D">
              <w:rPr>
                <w:rFonts w:asciiTheme="majorHAnsi" w:hAnsiTheme="majorHAnsi"/>
                <w:b/>
                <w:vertAlign w:val="subscript"/>
              </w:rPr>
              <w:t>3</w:t>
            </w:r>
          </w:p>
          <w:p w:rsidR="0095365F" w:rsidRPr="00B9281D" w:rsidRDefault="0095365F" w:rsidP="00A821D9">
            <w:pPr>
              <w:pStyle w:val="Bezodstpw"/>
              <w:jc w:val="center"/>
              <w:rPr>
                <w:rFonts w:asciiTheme="majorHAnsi" w:hAnsiTheme="majorHAnsi"/>
                <w:b/>
              </w:rPr>
            </w:pPr>
            <w:r w:rsidRPr="00B9281D">
              <w:rPr>
                <w:rFonts w:asciiTheme="majorHAnsi" w:hAnsiTheme="majorHAnsi"/>
                <w:b/>
              </w:rPr>
              <w:t>(dt)</w:t>
            </w:r>
          </w:p>
        </w:tc>
      </w:tr>
      <w:tr w:rsidR="0095365F" w:rsidRPr="00B9281D" w:rsidTr="0048797E">
        <w:trPr>
          <w:trHeight w:val="340"/>
          <w:jc w:val="center"/>
        </w:trPr>
        <w:tc>
          <w:tcPr>
            <w:tcW w:w="2494" w:type="dxa"/>
            <w:vAlign w:val="center"/>
          </w:tcPr>
          <w:p w:rsidR="0095365F" w:rsidRPr="00B9281D" w:rsidRDefault="0095365F" w:rsidP="00F62A67">
            <w:pPr>
              <w:pStyle w:val="Bezodstpw"/>
              <w:jc w:val="center"/>
              <w:rPr>
                <w:rFonts w:asciiTheme="majorHAnsi" w:hAnsiTheme="majorHAnsi"/>
                <w:szCs w:val="16"/>
              </w:rPr>
            </w:pPr>
            <w:r w:rsidRPr="00B9281D">
              <w:rPr>
                <w:rFonts w:asciiTheme="majorHAnsi" w:hAnsiTheme="majorHAnsi"/>
                <w:szCs w:val="16"/>
              </w:rPr>
              <w:t xml:space="preserve">STREFA </w:t>
            </w:r>
            <w:r w:rsidR="00F62A67" w:rsidRPr="00B9281D">
              <w:rPr>
                <w:rFonts w:asciiTheme="majorHAnsi" w:hAnsiTheme="majorHAnsi"/>
                <w:szCs w:val="16"/>
              </w:rPr>
              <w:t>KUJAWSKO-POMORSKA</w:t>
            </w:r>
          </w:p>
        </w:tc>
        <w:tc>
          <w:tcPr>
            <w:tcW w:w="1134" w:type="dxa"/>
            <w:shd w:val="clear" w:color="auto" w:fill="C9F296" w:themeFill="accent3" w:themeFillTint="99"/>
            <w:vAlign w:val="center"/>
          </w:tcPr>
          <w:p w:rsidR="0095365F" w:rsidRPr="00B9281D" w:rsidRDefault="0095365F" w:rsidP="00A821D9">
            <w:pPr>
              <w:pStyle w:val="Bezodstpw"/>
              <w:jc w:val="center"/>
              <w:rPr>
                <w:rFonts w:asciiTheme="majorHAnsi" w:hAnsiTheme="majorHAnsi"/>
                <w:szCs w:val="16"/>
              </w:rPr>
            </w:pPr>
            <w:r w:rsidRPr="00B9281D">
              <w:rPr>
                <w:rFonts w:asciiTheme="majorHAnsi" w:hAnsiTheme="majorHAnsi"/>
                <w:szCs w:val="16"/>
              </w:rPr>
              <w:t>A</w:t>
            </w:r>
          </w:p>
        </w:tc>
        <w:tc>
          <w:tcPr>
            <w:tcW w:w="1134" w:type="dxa"/>
            <w:shd w:val="clear" w:color="auto" w:fill="C9F296" w:themeFill="accent3" w:themeFillTint="99"/>
            <w:vAlign w:val="center"/>
          </w:tcPr>
          <w:p w:rsidR="0095365F" w:rsidRPr="00B9281D" w:rsidRDefault="0095365F" w:rsidP="00A821D9">
            <w:pPr>
              <w:pStyle w:val="Bezodstpw"/>
              <w:jc w:val="center"/>
              <w:rPr>
                <w:rFonts w:asciiTheme="majorHAnsi" w:hAnsiTheme="majorHAnsi"/>
                <w:szCs w:val="16"/>
              </w:rPr>
            </w:pPr>
            <w:r w:rsidRPr="00B9281D">
              <w:rPr>
                <w:rFonts w:asciiTheme="majorHAnsi" w:hAnsiTheme="majorHAnsi"/>
                <w:szCs w:val="16"/>
              </w:rPr>
              <w:t>A</w:t>
            </w:r>
          </w:p>
        </w:tc>
        <w:tc>
          <w:tcPr>
            <w:tcW w:w="1134" w:type="dxa"/>
            <w:shd w:val="clear" w:color="auto" w:fill="C9F296" w:themeFill="accent3" w:themeFillTint="99"/>
            <w:vAlign w:val="center"/>
          </w:tcPr>
          <w:p w:rsidR="0095365F" w:rsidRPr="00B9281D" w:rsidRDefault="0095365F" w:rsidP="00A821D9">
            <w:pPr>
              <w:pStyle w:val="Bezodstpw"/>
              <w:jc w:val="center"/>
              <w:rPr>
                <w:rFonts w:asciiTheme="majorHAnsi" w:hAnsiTheme="majorHAnsi"/>
                <w:szCs w:val="16"/>
              </w:rPr>
            </w:pPr>
            <w:r w:rsidRPr="00B9281D">
              <w:rPr>
                <w:rFonts w:asciiTheme="majorHAnsi" w:hAnsiTheme="majorHAnsi"/>
                <w:szCs w:val="16"/>
              </w:rPr>
              <w:t>A</w:t>
            </w:r>
          </w:p>
        </w:tc>
        <w:tc>
          <w:tcPr>
            <w:tcW w:w="1134" w:type="dxa"/>
            <w:shd w:val="clear" w:color="auto" w:fill="FF714F"/>
            <w:vAlign w:val="center"/>
          </w:tcPr>
          <w:p w:rsidR="0095365F" w:rsidRPr="00B9281D" w:rsidRDefault="0095365F" w:rsidP="00A821D9">
            <w:pPr>
              <w:pStyle w:val="Bezodstpw"/>
              <w:jc w:val="center"/>
              <w:rPr>
                <w:rFonts w:asciiTheme="majorHAnsi" w:hAnsiTheme="majorHAnsi"/>
                <w:szCs w:val="16"/>
              </w:rPr>
            </w:pPr>
            <w:r w:rsidRPr="00B9281D">
              <w:rPr>
                <w:rFonts w:asciiTheme="majorHAnsi" w:hAnsiTheme="majorHAnsi"/>
                <w:szCs w:val="16"/>
              </w:rPr>
              <w:t>D2</w:t>
            </w:r>
          </w:p>
        </w:tc>
      </w:tr>
    </w:tbl>
    <w:p w:rsidR="0095365F" w:rsidRPr="00B9281D" w:rsidRDefault="0095365F" w:rsidP="00730394">
      <w:pPr>
        <w:pStyle w:val="Legenda"/>
        <w:spacing w:before="0" w:after="120"/>
        <w:ind w:left="1276"/>
        <w:rPr>
          <w:rFonts w:asciiTheme="majorHAnsi" w:hAnsiTheme="majorHAnsi"/>
          <w:sz w:val="16"/>
        </w:rPr>
      </w:pPr>
      <w:r w:rsidRPr="00B9281D">
        <w:rPr>
          <w:rFonts w:asciiTheme="majorHAnsi" w:hAnsiTheme="majorHAnsi"/>
          <w:sz w:val="16"/>
          <w:u w:val="single"/>
        </w:rPr>
        <w:t>Objaśnienia</w:t>
      </w:r>
      <w:r w:rsidRPr="00B9281D">
        <w:rPr>
          <w:rFonts w:asciiTheme="majorHAnsi" w:hAnsiTheme="majorHAnsi"/>
          <w:sz w:val="16"/>
        </w:rPr>
        <w:t xml:space="preserve">: </w:t>
      </w:r>
      <w:r w:rsidR="00F62A67" w:rsidRPr="00B9281D">
        <w:rPr>
          <w:rFonts w:asciiTheme="majorHAnsi" w:hAnsiTheme="majorHAnsi"/>
          <w:sz w:val="16"/>
        </w:rPr>
        <w:br/>
        <w:t>dc - poziom docelowy ||</w:t>
      </w:r>
      <w:r w:rsidRPr="00B9281D">
        <w:rPr>
          <w:rFonts w:asciiTheme="majorHAnsi" w:hAnsiTheme="majorHAnsi"/>
          <w:sz w:val="16"/>
        </w:rPr>
        <w:t xml:space="preserve"> dt - poziom długoterminowy</w:t>
      </w:r>
    </w:p>
    <w:p w:rsidR="00F62A67" w:rsidRPr="00B9281D" w:rsidRDefault="00F62A67" w:rsidP="00F62A67">
      <w:pPr>
        <w:pStyle w:val="Legenda"/>
        <w:jc w:val="right"/>
        <w:rPr>
          <w:rFonts w:asciiTheme="majorHAnsi" w:hAnsiTheme="majorHAnsi"/>
          <w:sz w:val="16"/>
        </w:rPr>
      </w:pPr>
      <w:r w:rsidRPr="00B9281D">
        <w:rPr>
          <w:rFonts w:asciiTheme="majorHAnsi" w:hAnsiTheme="majorHAnsi"/>
          <w:sz w:val="16"/>
        </w:rPr>
        <w:t>źródło: Informacja o stanie środowiska województwa kujawsko-pomorskiego w 2015 roku, WIOŚ Bydgoszcz</w:t>
      </w:r>
    </w:p>
    <w:p w:rsidR="00F43642" w:rsidRPr="00B9281D" w:rsidRDefault="00F43642" w:rsidP="00730394">
      <w:pPr>
        <w:pStyle w:val="Tekstpodstawowywcity"/>
        <w:rPr>
          <w:rFonts w:asciiTheme="majorHAnsi" w:hAnsiTheme="majorHAnsi"/>
        </w:rPr>
      </w:pPr>
    </w:p>
    <w:p w:rsidR="00730394" w:rsidRPr="00B9281D" w:rsidRDefault="00730394" w:rsidP="00730394">
      <w:pPr>
        <w:pStyle w:val="Tekstpodstawowywcity"/>
        <w:rPr>
          <w:rFonts w:asciiTheme="majorHAnsi" w:hAnsiTheme="majorHAnsi"/>
        </w:rPr>
      </w:pPr>
      <w:r w:rsidRPr="00B9281D">
        <w:rPr>
          <w:rFonts w:asciiTheme="majorHAnsi" w:hAnsiTheme="majorHAnsi"/>
        </w:rPr>
        <w:t>W poprzednich latach (201</w:t>
      </w:r>
      <w:r w:rsidR="00DD1715" w:rsidRPr="00B9281D">
        <w:rPr>
          <w:rFonts w:asciiTheme="majorHAnsi" w:hAnsiTheme="majorHAnsi"/>
        </w:rPr>
        <w:t>0</w:t>
      </w:r>
      <w:r w:rsidRPr="00B9281D">
        <w:rPr>
          <w:rFonts w:asciiTheme="majorHAnsi" w:hAnsiTheme="majorHAnsi"/>
        </w:rPr>
        <w:t>-2014) dla zanieczyszczeń klasyfikowanych pod k</w:t>
      </w:r>
      <w:r w:rsidR="00F43642" w:rsidRPr="00B9281D">
        <w:rPr>
          <w:rFonts w:asciiTheme="majorHAnsi" w:hAnsiTheme="majorHAnsi"/>
        </w:rPr>
        <w:t>ą</w:t>
      </w:r>
      <w:r w:rsidRPr="00B9281D">
        <w:rPr>
          <w:rFonts w:asciiTheme="majorHAnsi" w:hAnsiTheme="majorHAnsi"/>
        </w:rPr>
        <w:t>tem ochrony roślin, podobnie jak w 2015 r., przekroczenia odnotowywano w przypadku poziomu celu długoterminowego dla ozonu. Od 2013 r. nastąpiła poprawa w odniesieniu do poziomu docelowego ozonu, dla którego w poprzednich latach 201</w:t>
      </w:r>
      <w:r w:rsidR="00DD1715" w:rsidRPr="00B9281D">
        <w:rPr>
          <w:rFonts w:asciiTheme="majorHAnsi" w:hAnsiTheme="majorHAnsi"/>
        </w:rPr>
        <w:t>0</w:t>
      </w:r>
      <w:r w:rsidRPr="00B9281D">
        <w:rPr>
          <w:rFonts w:asciiTheme="majorHAnsi" w:hAnsiTheme="majorHAnsi"/>
        </w:rPr>
        <w:t xml:space="preserve"> </w:t>
      </w:r>
      <w:r w:rsidR="00DD1715" w:rsidRPr="00B9281D">
        <w:rPr>
          <w:rFonts w:asciiTheme="majorHAnsi" w:hAnsiTheme="majorHAnsi"/>
        </w:rPr>
        <w:t>-</w:t>
      </w:r>
      <w:r w:rsidRPr="00B9281D">
        <w:rPr>
          <w:rFonts w:asciiTheme="majorHAnsi" w:hAnsiTheme="majorHAnsi"/>
        </w:rPr>
        <w:t xml:space="preserve"> 2012 notowano klasę C.</w:t>
      </w:r>
    </w:p>
    <w:p w:rsidR="00553699" w:rsidRPr="00B9281D" w:rsidRDefault="00553699">
      <w:pPr>
        <w:spacing w:before="0" w:after="0" w:line="240" w:lineRule="auto"/>
        <w:jc w:val="left"/>
        <w:rPr>
          <w:rFonts w:asciiTheme="majorHAnsi" w:hAnsiTheme="majorHAnsi"/>
          <w:b/>
          <w:bCs/>
          <w:sz w:val="18"/>
          <w:szCs w:val="18"/>
        </w:rPr>
      </w:pPr>
    </w:p>
    <w:p w:rsidR="0048797E" w:rsidRDefault="0048797E">
      <w:pPr>
        <w:spacing w:before="0" w:after="0" w:line="240" w:lineRule="auto"/>
        <w:jc w:val="left"/>
        <w:rPr>
          <w:rFonts w:asciiTheme="majorHAnsi" w:hAnsiTheme="majorHAnsi"/>
          <w:b/>
          <w:bCs/>
          <w:sz w:val="18"/>
          <w:szCs w:val="18"/>
        </w:rPr>
      </w:pPr>
      <w:r>
        <w:rPr>
          <w:rFonts w:asciiTheme="majorHAnsi" w:hAnsiTheme="majorHAnsi"/>
          <w:b/>
        </w:rPr>
        <w:br w:type="page"/>
      </w:r>
    </w:p>
    <w:p w:rsidR="00730394" w:rsidRPr="00B9281D" w:rsidRDefault="00730394" w:rsidP="00730394">
      <w:pPr>
        <w:pStyle w:val="Legenda"/>
        <w:keepNext/>
        <w:jc w:val="both"/>
        <w:rPr>
          <w:rFonts w:asciiTheme="majorHAnsi" w:hAnsiTheme="majorHAnsi"/>
        </w:rPr>
      </w:pPr>
      <w:bookmarkStart w:id="52" w:name="_Toc492620198"/>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4</w:t>
      </w:r>
      <w:r w:rsidR="000055DA" w:rsidRPr="00B9281D">
        <w:rPr>
          <w:rFonts w:asciiTheme="majorHAnsi" w:hAnsiTheme="majorHAnsi"/>
          <w:b/>
        </w:rPr>
        <w:fldChar w:fldCharType="end"/>
      </w:r>
      <w:r w:rsidRPr="00B9281D">
        <w:rPr>
          <w:rFonts w:asciiTheme="majorHAnsi" w:hAnsiTheme="majorHAnsi"/>
          <w:b/>
        </w:rPr>
        <w:t xml:space="preserve">. </w:t>
      </w:r>
      <w:r w:rsidRPr="00B9281D">
        <w:rPr>
          <w:rFonts w:asciiTheme="majorHAnsi" w:hAnsiTheme="majorHAnsi"/>
        </w:rPr>
        <w:t>Klasyfikacja strefy kujawsko-pomorskiej pod kątem ochrony roślin w latach 201</w:t>
      </w:r>
      <w:r w:rsidR="00DD1715" w:rsidRPr="00B9281D">
        <w:rPr>
          <w:rFonts w:asciiTheme="majorHAnsi" w:hAnsiTheme="majorHAnsi"/>
        </w:rPr>
        <w:t>0</w:t>
      </w:r>
      <w:r w:rsidRPr="00B9281D">
        <w:rPr>
          <w:rFonts w:asciiTheme="majorHAnsi" w:hAnsiTheme="majorHAnsi"/>
        </w:rPr>
        <w:t>-2014</w:t>
      </w:r>
      <w:bookmarkEnd w:id="5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94"/>
        <w:gridCol w:w="1134"/>
        <w:gridCol w:w="1134"/>
        <w:gridCol w:w="1134"/>
        <w:gridCol w:w="1134"/>
      </w:tblGrid>
      <w:tr w:rsidR="00730394" w:rsidRPr="00B9281D" w:rsidTr="0048797E">
        <w:trPr>
          <w:trHeight w:val="397"/>
          <w:jc w:val="center"/>
        </w:trPr>
        <w:tc>
          <w:tcPr>
            <w:tcW w:w="2494" w:type="dxa"/>
            <w:vMerge w:val="restart"/>
            <w:shd w:val="clear" w:color="auto" w:fill="D9D9D9"/>
            <w:vAlign w:val="center"/>
          </w:tcPr>
          <w:p w:rsidR="00730394" w:rsidRPr="00B9281D" w:rsidRDefault="00730394" w:rsidP="00730394">
            <w:pPr>
              <w:spacing w:before="0" w:after="0" w:line="240" w:lineRule="auto"/>
              <w:jc w:val="center"/>
              <w:rPr>
                <w:rFonts w:asciiTheme="majorHAnsi" w:eastAsia="Times New Roman" w:hAnsiTheme="majorHAnsi" w:cs="Times New Roman"/>
                <w:b/>
                <w:sz w:val="16"/>
                <w:lang w:eastAsia="pl-PL"/>
              </w:rPr>
            </w:pPr>
            <w:r w:rsidRPr="00B9281D">
              <w:rPr>
                <w:rFonts w:asciiTheme="majorHAnsi" w:eastAsia="Times New Roman" w:hAnsiTheme="majorHAnsi" w:cs="Times New Roman"/>
                <w:b/>
                <w:sz w:val="16"/>
                <w:lang w:eastAsia="pl-PL"/>
              </w:rPr>
              <w:t>ROK</w:t>
            </w:r>
          </w:p>
        </w:tc>
        <w:tc>
          <w:tcPr>
            <w:tcW w:w="4536" w:type="dxa"/>
            <w:gridSpan w:val="4"/>
            <w:shd w:val="clear" w:color="auto" w:fill="D9D9D9"/>
            <w:vAlign w:val="center"/>
          </w:tcPr>
          <w:p w:rsidR="00730394" w:rsidRPr="00B9281D" w:rsidRDefault="00730394" w:rsidP="00730394">
            <w:pPr>
              <w:pStyle w:val="Bezodstpw"/>
              <w:jc w:val="center"/>
              <w:rPr>
                <w:rFonts w:asciiTheme="majorHAnsi" w:eastAsia="Times New Roman" w:hAnsiTheme="majorHAnsi" w:cs="Times New Roman"/>
                <w:b/>
              </w:rPr>
            </w:pPr>
            <w:r w:rsidRPr="00B9281D">
              <w:rPr>
                <w:rFonts w:asciiTheme="majorHAnsi" w:hAnsiTheme="majorHAnsi"/>
                <w:b/>
              </w:rPr>
              <w:t>KLASA STREFY</w:t>
            </w:r>
          </w:p>
        </w:tc>
      </w:tr>
      <w:tr w:rsidR="00730394" w:rsidRPr="00B9281D" w:rsidTr="0048797E">
        <w:trPr>
          <w:trHeight w:val="397"/>
          <w:jc w:val="center"/>
        </w:trPr>
        <w:tc>
          <w:tcPr>
            <w:tcW w:w="2494" w:type="dxa"/>
            <w:vMerge/>
            <w:tcBorders>
              <w:bottom w:val="single" w:sz="4" w:space="0" w:color="auto"/>
            </w:tcBorders>
            <w:shd w:val="clear" w:color="auto" w:fill="D9D9D9"/>
            <w:vAlign w:val="center"/>
          </w:tcPr>
          <w:p w:rsidR="00730394" w:rsidRPr="00B9281D" w:rsidRDefault="00730394" w:rsidP="00730394">
            <w:pPr>
              <w:spacing w:before="0" w:after="0" w:line="240" w:lineRule="auto"/>
              <w:jc w:val="center"/>
              <w:rPr>
                <w:rFonts w:asciiTheme="majorHAnsi" w:eastAsia="Times New Roman" w:hAnsiTheme="majorHAnsi" w:cs="Times New Roman"/>
                <w:b/>
                <w:sz w:val="16"/>
                <w:lang w:eastAsia="pl-PL"/>
              </w:rPr>
            </w:pPr>
          </w:p>
        </w:tc>
        <w:tc>
          <w:tcPr>
            <w:tcW w:w="1134" w:type="dxa"/>
            <w:tcBorders>
              <w:bottom w:val="single" w:sz="4" w:space="0" w:color="auto"/>
            </w:tcBorders>
            <w:shd w:val="clear" w:color="auto" w:fill="D9D9D9"/>
            <w:vAlign w:val="center"/>
          </w:tcPr>
          <w:p w:rsidR="00730394" w:rsidRPr="00B9281D" w:rsidRDefault="00730394" w:rsidP="00730394">
            <w:pPr>
              <w:spacing w:before="0" w:after="0" w:line="240" w:lineRule="auto"/>
              <w:jc w:val="center"/>
              <w:rPr>
                <w:rFonts w:asciiTheme="majorHAnsi" w:eastAsia="Times New Roman" w:hAnsiTheme="majorHAnsi" w:cs="Times New Roman"/>
                <w:b/>
                <w:sz w:val="16"/>
                <w:lang w:eastAsia="pl-PL"/>
              </w:rPr>
            </w:pPr>
            <w:r w:rsidRPr="00B9281D">
              <w:rPr>
                <w:rFonts w:asciiTheme="majorHAnsi" w:eastAsia="Times New Roman" w:hAnsiTheme="majorHAnsi" w:cs="Times New Roman"/>
                <w:b/>
                <w:sz w:val="16"/>
                <w:lang w:eastAsia="pl-PL"/>
              </w:rPr>
              <w:t>SO</w:t>
            </w:r>
            <w:r w:rsidRPr="00B9281D">
              <w:rPr>
                <w:rFonts w:asciiTheme="majorHAnsi" w:eastAsia="Times New Roman" w:hAnsiTheme="majorHAnsi" w:cs="Times New Roman"/>
                <w:b/>
                <w:sz w:val="16"/>
                <w:vertAlign w:val="subscript"/>
                <w:lang w:eastAsia="pl-PL"/>
              </w:rPr>
              <w:t>2</w:t>
            </w:r>
          </w:p>
        </w:tc>
        <w:tc>
          <w:tcPr>
            <w:tcW w:w="1134" w:type="dxa"/>
            <w:tcBorders>
              <w:bottom w:val="single" w:sz="4" w:space="0" w:color="auto"/>
            </w:tcBorders>
            <w:shd w:val="clear" w:color="auto" w:fill="D9D9D9"/>
            <w:vAlign w:val="center"/>
          </w:tcPr>
          <w:p w:rsidR="00730394" w:rsidRPr="00B9281D" w:rsidRDefault="00730394" w:rsidP="00730394">
            <w:pPr>
              <w:spacing w:before="0" w:after="0" w:line="240" w:lineRule="auto"/>
              <w:jc w:val="center"/>
              <w:rPr>
                <w:rFonts w:asciiTheme="majorHAnsi" w:eastAsia="Times New Roman" w:hAnsiTheme="majorHAnsi" w:cs="Times New Roman"/>
                <w:b/>
                <w:sz w:val="16"/>
                <w:lang w:eastAsia="pl-PL"/>
              </w:rPr>
            </w:pPr>
            <w:r w:rsidRPr="00B9281D">
              <w:rPr>
                <w:rFonts w:asciiTheme="majorHAnsi" w:eastAsia="Times New Roman" w:hAnsiTheme="majorHAnsi" w:cs="Times New Roman"/>
                <w:b/>
                <w:sz w:val="16"/>
                <w:lang w:eastAsia="pl-PL"/>
              </w:rPr>
              <w:t>NO</w:t>
            </w:r>
            <w:r w:rsidRPr="00B9281D">
              <w:rPr>
                <w:rFonts w:asciiTheme="majorHAnsi" w:eastAsia="Times New Roman" w:hAnsiTheme="majorHAnsi" w:cs="Times New Roman"/>
                <w:b/>
                <w:sz w:val="16"/>
                <w:vertAlign w:val="subscript"/>
                <w:lang w:eastAsia="pl-PL"/>
              </w:rPr>
              <w:t>x</w:t>
            </w:r>
          </w:p>
        </w:tc>
        <w:tc>
          <w:tcPr>
            <w:tcW w:w="1134" w:type="dxa"/>
            <w:tcBorders>
              <w:bottom w:val="single" w:sz="4" w:space="0" w:color="auto"/>
            </w:tcBorders>
            <w:shd w:val="clear" w:color="auto" w:fill="D9D9D9"/>
            <w:vAlign w:val="center"/>
          </w:tcPr>
          <w:p w:rsidR="00A25E6A" w:rsidRPr="00B9281D" w:rsidRDefault="00730394" w:rsidP="00A25E6A">
            <w:pPr>
              <w:spacing w:before="0" w:after="0" w:line="240" w:lineRule="auto"/>
              <w:jc w:val="center"/>
              <w:rPr>
                <w:rFonts w:asciiTheme="majorHAnsi" w:eastAsia="Times New Roman" w:hAnsiTheme="majorHAnsi" w:cs="Times New Roman"/>
                <w:b/>
                <w:sz w:val="16"/>
                <w:vertAlign w:val="subscript"/>
                <w:lang w:eastAsia="pl-PL"/>
              </w:rPr>
            </w:pPr>
            <w:r w:rsidRPr="00B9281D">
              <w:rPr>
                <w:rFonts w:asciiTheme="majorHAnsi" w:eastAsia="Times New Roman" w:hAnsiTheme="majorHAnsi" w:cs="Times New Roman"/>
                <w:b/>
                <w:sz w:val="16"/>
                <w:lang w:eastAsia="pl-PL"/>
              </w:rPr>
              <w:t>O</w:t>
            </w:r>
            <w:r w:rsidRPr="00B9281D">
              <w:rPr>
                <w:rFonts w:asciiTheme="majorHAnsi" w:eastAsia="Times New Roman" w:hAnsiTheme="majorHAnsi" w:cs="Times New Roman"/>
                <w:b/>
                <w:sz w:val="16"/>
                <w:vertAlign w:val="subscript"/>
                <w:lang w:eastAsia="pl-PL"/>
              </w:rPr>
              <w:t>3</w:t>
            </w:r>
            <w:r w:rsidR="00A25E6A" w:rsidRPr="00B9281D">
              <w:rPr>
                <w:rFonts w:asciiTheme="majorHAnsi" w:eastAsia="Times New Roman" w:hAnsiTheme="majorHAnsi" w:cs="Times New Roman"/>
                <w:b/>
                <w:sz w:val="16"/>
                <w:vertAlign w:val="subscript"/>
                <w:lang w:eastAsia="pl-PL"/>
              </w:rPr>
              <w:t xml:space="preserve"> </w:t>
            </w:r>
          </w:p>
          <w:p w:rsidR="00730394" w:rsidRPr="00B9281D" w:rsidRDefault="00730394" w:rsidP="00A25E6A">
            <w:pPr>
              <w:spacing w:before="0" w:after="0" w:line="240" w:lineRule="auto"/>
              <w:jc w:val="center"/>
              <w:rPr>
                <w:rFonts w:asciiTheme="majorHAnsi" w:eastAsia="Times New Roman" w:hAnsiTheme="majorHAnsi" w:cs="Times New Roman"/>
                <w:b/>
                <w:sz w:val="16"/>
                <w:lang w:eastAsia="pl-PL"/>
              </w:rPr>
            </w:pPr>
            <w:r w:rsidRPr="00B9281D">
              <w:rPr>
                <w:rFonts w:asciiTheme="majorHAnsi" w:eastAsia="Times New Roman" w:hAnsiTheme="majorHAnsi" w:cs="Times New Roman"/>
                <w:b/>
                <w:sz w:val="16"/>
                <w:lang w:eastAsia="pl-PL"/>
              </w:rPr>
              <w:t>(dc)</w:t>
            </w:r>
          </w:p>
        </w:tc>
        <w:tc>
          <w:tcPr>
            <w:tcW w:w="1134" w:type="dxa"/>
            <w:tcBorders>
              <w:bottom w:val="single" w:sz="4" w:space="0" w:color="auto"/>
            </w:tcBorders>
            <w:shd w:val="clear" w:color="auto" w:fill="D9D9D9"/>
            <w:vAlign w:val="center"/>
          </w:tcPr>
          <w:p w:rsidR="00730394" w:rsidRPr="00B9281D" w:rsidRDefault="00730394" w:rsidP="00730394">
            <w:pPr>
              <w:spacing w:before="0" w:after="0" w:line="240" w:lineRule="auto"/>
              <w:jc w:val="center"/>
              <w:rPr>
                <w:rFonts w:asciiTheme="majorHAnsi" w:eastAsia="Times New Roman" w:hAnsiTheme="majorHAnsi" w:cs="Times New Roman"/>
                <w:b/>
                <w:sz w:val="16"/>
                <w:lang w:eastAsia="pl-PL"/>
              </w:rPr>
            </w:pPr>
            <w:r w:rsidRPr="00B9281D">
              <w:rPr>
                <w:rFonts w:asciiTheme="majorHAnsi" w:eastAsia="Times New Roman" w:hAnsiTheme="majorHAnsi" w:cs="Times New Roman"/>
                <w:b/>
                <w:sz w:val="16"/>
                <w:lang w:eastAsia="pl-PL"/>
              </w:rPr>
              <w:t>O</w:t>
            </w:r>
            <w:r w:rsidRPr="00B9281D">
              <w:rPr>
                <w:rFonts w:asciiTheme="majorHAnsi" w:eastAsia="Times New Roman" w:hAnsiTheme="majorHAnsi" w:cs="Times New Roman"/>
                <w:b/>
                <w:sz w:val="16"/>
                <w:vertAlign w:val="subscript"/>
                <w:lang w:eastAsia="pl-PL"/>
              </w:rPr>
              <w:t>3</w:t>
            </w:r>
          </w:p>
          <w:p w:rsidR="00730394" w:rsidRPr="00B9281D" w:rsidRDefault="00730394" w:rsidP="00730394">
            <w:pPr>
              <w:spacing w:before="0" w:after="0" w:line="240" w:lineRule="auto"/>
              <w:jc w:val="center"/>
              <w:rPr>
                <w:rFonts w:asciiTheme="majorHAnsi" w:eastAsia="Times New Roman" w:hAnsiTheme="majorHAnsi" w:cs="Times New Roman"/>
                <w:b/>
                <w:sz w:val="16"/>
                <w:lang w:eastAsia="pl-PL"/>
              </w:rPr>
            </w:pPr>
            <w:r w:rsidRPr="00B9281D">
              <w:rPr>
                <w:rFonts w:asciiTheme="majorHAnsi" w:eastAsia="Times New Roman" w:hAnsiTheme="majorHAnsi" w:cs="Times New Roman"/>
                <w:b/>
                <w:sz w:val="16"/>
                <w:lang w:eastAsia="pl-PL"/>
              </w:rPr>
              <w:t>(dt)</w:t>
            </w:r>
          </w:p>
        </w:tc>
      </w:tr>
      <w:tr w:rsidR="00730394" w:rsidRPr="00B9281D" w:rsidTr="0048797E">
        <w:trPr>
          <w:trHeight w:val="340"/>
          <w:jc w:val="center"/>
        </w:trPr>
        <w:tc>
          <w:tcPr>
            <w:tcW w:w="249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2014</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A</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A</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A</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D2</w:t>
            </w:r>
          </w:p>
        </w:tc>
      </w:tr>
      <w:tr w:rsidR="00730394" w:rsidRPr="00B9281D" w:rsidTr="0048797E">
        <w:trPr>
          <w:trHeight w:val="340"/>
          <w:jc w:val="center"/>
        </w:trPr>
        <w:tc>
          <w:tcPr>
            <w:tcW w:w="249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2013</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A</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A</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A</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D2</w:t>
            </w:r>
          </w:p>
        </w:tc>
      </w:tr>
      <w:tr w:rsidR="00730394" w:rsidRPr="00B9281D" w:rsidTr="0048797E">
        <w:trPr>
          <w:trHeight w:val="340"/>
          <w:jc w:val="center"/>
        </w:trPr>
        <w:tc>
          <w:tcPr>
            <w:tcW w:w="249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2012</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A</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A</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C</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D2</w:t>
            </w:r>
          </w:p>
        </w:tc>
      </w:tr>
      <w:tr w:rsidR="00730394" w:rsidRPr="00B9281D" w:rsidTr="0048797E">
        <w:trPr>
          <w:trHeight w:val="340"/>
          <w:jc w:val="center"/>
        </w:trPr>
        <w:tc>
          <w:tcPr>
            <w:tcW w:w="249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2011</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A</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A</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C</w:t>
            </w:r>
          </w:p>
        </w:tc>
        <w:tc>
          <w:tcPr>
            <w:tcW w:w="1134" w:type="dxa"/>
            <w:shd w:val="clear" w:color="auto" w:fill="auto"/>
            <w:vAlign w:val="center"/>
          </w:tcPr>
          <w:p w:rsidR="00730394" w:rsidRPr="00B9281D" w:rsidRDefault="00730394" w:rsidP="00730394">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D2</w:t>
            </w:r>
          </w:p>
        </w:tc>
      </w:tr>
      <w:tr w:rsidR="00DD1715" w:rsidRPr="00B9281D" w:rsidTr="0048797E">
        <w:trPr>
          <w:trHeight w:val="340"/>
          <w:jc w:val="center"/>
        </w:trPr>
        <w:tc>
          <w:tcPr>
            <w:tcW w:w="2494" w:type="dxa"/>
            <w:shd w:val="clear" w:color="auto" w:fill="auto"/>
            <w:vAlign w:val="center"/>
          </w:tcPr>
          <w:p w:rsidR="00DD1715" w:rsidRPr="00B9281D" w:rsidRDefault="00DD1715" w:rsidP="00DD1715">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2010</w:t>
            </w:r>
          </w:p>
        </w:tc>
        <w:tc>
          <w:tcPr>
            <w:tcW w:w="1134" w:type="dxa"/>
            <w:shd w:val="clear" w:color="auto" w:fill="auto"/>
            <w:vAlign w:val="center"/>
          </w:tcPr>
          <w:p w:rsidR="00DD1715" w:rsidRPr="00B9281D" w:rsidRDefault="00DD1715" w:rsidP="00DD1715">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A</w:t>
            </w:r>
          </w:p>
        </w:tc>
        <w:tc>
          <w:tcPr>
            <w:tcW w:w="1134" w:type="dxa"/>
            <w:shd w:val="clear" w:color="auto" w:fill="auto"/>
            <w:vAlign w:val="center"/>
          </w:tcPr>
          <w:p w:rsidR="00DD1715" w:rsidRPr="00B9281D" w:rsidRDefault="00DD1715" w:rsidP="00DD1715">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A</w:t>
            </w:r>
          </w:p>
        </w:tc>
        <w:tc>
          <w:tcPr>
            <w:tcW w:w="1134" w:type="dxa"/>
            <w:shd w:val="clear" w:color="auto" w:fill="auto"/>
            <w:vAlign w:val="center"/>
          </w:tcPr>
          <w:p w:rsidR="00DD1715" w:rsidRPr="00B9281D" w:rsidRDefault="00DD1715" w:rsidP="00DD1715">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C</w:t>
            </w:r>
          </w:p>
        </w:tc>
        <w:tc>
          <w:tcPr>
            <w:tcW w:w="1134" w:type="dxa"/>
            <w:shd w:val="clear" w:color="auto" w:fill="auto"/>
            <w:vAlign w:val="center"/>
          </w:tcPr>
          <w:p w:rsidR="00DD1715" w:rsidRPr="00B9281D" w:rsidRDefault="00DD1715" w:rsidP="00DD1715">
            <w:pPr>
              <w:spacing w:before="0" w:after="0" w:line="240" w:lineRule="auto"/>
              <w:jc w:val="center"/>
              <w:rPr>
                <w:rFonts w:asciiTheme="majorHAnsi" w:eastAsia="Times New Roman" w:hAnsiTheme="majorHAnsi" w:cs="Times New Roman"/>
                <w:sz w:val="16"/>
                <w:szCs w:val="16"/>
                <w:lang w:eastAsia="pl-PL"/>
              </w:rPr>
            </w:pPr>
            <w:r w:rsidRPr="00B9281D">
              <w:rPr>
                <w:rFonts w:asciiTheme="majorHAnsi" w:eastAsia="Times New Roman" w:hAnsiTheme="majorHAnsi" w:cs="Times New Roman"/>
                <w:sz w:val="16"/>
                <w:szCs w:val="16"/>
                <w:lang w:eastAsia="pl-PL"/>
              </w:rPr>
              <w:t>D2</w:t>
            </w:r>
          </w:p>
        </w:tc>
      </w:tr>
    </w:tbl>
    <w:p w:rsidR="00730394" w:rsidRPr="00B9281D" w:rsidRDefault="00730394" w:rsidP="00730394">
      <w:pPr>
        <w:pStyle w:val="Legenda"/>
        <w:spacing w:after="120"/>
        <w:ind w:left="1276"/>
        <w:rPr>
          <w:rFonts w:asciiTheme="majorHAnsi" w:hAnsiTheme="majorHAnsi"/>
          <w:sz w:val="16"/>
        </w:rPr>
      </w:pPr>
      <w:r w:rsidRPr="00B9281D">
        <w:rPr>
          <w:rFonts w:asciiTheme="majorHAnsi" w:hAnsiTheme="majorHAnsi"/>
          <w:sz w:val="16"/>
          <w:u w:val="single"/>
        </w:rPr>
        <w:t>Objaśnienia</w:t>
      </w:r>
      <w:r w:rsidRPr="00B9281D">
        <w:rPr>
          <w:rFonts w:asciiTheme="majorHAnsi" w:hAnsiTheme="majorHAnsi"/>
          <w:sz w:val="16"/>
        </w:rPr>
        <w:t xml:space="preserve">: </w:t>
      </w:r>
      <w:r w:rsidRPr="00B9281D">
        <w:rPr>
          <w:rFonts w:asciiTheme="majorHAnsi" w:hAnsiTheme="majorHAnsi"/>
          <w:sz w:val="16"/>
        </w:rPr>
        <w:br/>
        <w:t>dc - poziom docelowy || dt - poziom celu długoterminowego</w:t>
      </w:r>
    </w:p>
    <w:p w:rsidR="00730394" w:rsidRPr="00B9281D" w:rsidRDefault="00730394" w:rsidP="00730394">
      <w:pPr>
        <w:pStyle w:val="Legenda"/>
        <w:jc w:val="right"/>
        <w:rPr>
          <w:rFonts w:asciiTheme="majorHAnsi" w:hAnsiTheme="majorHAnsi"/>
          <w:sz w:val="16"/>
        </w:rPr>
      </w:pPr>
      <w:r w:rsidRPr="00B9281D">
        <w:rPr>
          <w:rFonts w:asciiTheme="majorHAnsi" w:hAnsiTheme="majorHAnsi"/>
          <w:sz w:val="16"/>
        </w:rPr>
        <w:t>źródło: roczne oceny jakości powietrza za lata2011-2014, WIOŚ Bydgoszcz</w:t>
      </w:r>
    </w:p>
    <w:p w:rsidR="00974F75" w:rsidRDefault="00974F75" w:rsidP="008135CA">
      <w:pPr>
        <w:pStyle w:val="Tekstpodstawowywcity"/>
        <w:rPr>
          <w:rFonts w:asciiTheme="majorHAnsi" w:hAnsiTheme="majorHAnsi"/>
        </w:rPr>
      </w:pPr>
    </w:p>
    <w:p w:rsidR="00FC72BE" w:rsidRPr="00B9281D" w:rsidRDefault="00974F75" w:rsidP="008135CA">
      <w:pPr>
        <w:pStyle w:val="Tekstpodstawowywcity"/>
        <w:rPr>
          <w:rFonts w:asciiTheme="majorHAnsi" w:hAnsiTheme="majorHAnsi"/>
        </w:rPr>
      </w:pPr>
      <w:r>
        <w:rPr>
          <w:rFonts w:asciiTheme="majorHAnsi" w:hAnsiTheme="majorHAnsi"/>
        </w:rPr>
        <w:t>W 2016 roku na terenie województwa kujawsko-pomorskiego kontynuowano działania</w:t>
      </w:r>
      <w:r w:rsidR="008135CA" w:rsidRPr="00B9281D">
        <w:rPr>
          <w:rFonts w:asciiTheme="majorHAnsi" w:hAnsiTheme="majorHAnsi"/>
        </w:rPr>
        <w:t xml:space="preserve"> związane </w:t>
      </w:r>
      <w:r>
        <w:rPr>
          <w:rFonts w:asciiTheme="majorHAnsi" w:hAnsiTheme="majorHAnsi"/>
        </w:rPr>
        <w:br/>
      </w:r>
      <w:r w:rsidR="008135CA" w:rsidRPr="00B9281D">
        <w:rPr>
          <w:rFonts w:asciiTheme="majorHAnsi" w:hAnsiTheme="majorHAnsi"/>
        </w:rPr>
        <w:t>z opracowaniem i realizac</w:t>
      </w:r>
      <w:r>
        <w:rPr>
          <w:rFonts w:asciiTheme="majorHAnsi" w:hAnsiTheme="majorHAnsi"/>
        </w:rPr>
        <w:t>ją programów ochrony powietrza.</w:t>
      </w:r>
      <w:r w:rsidR="008135CA" w:rsidRPr="00B9281D">
        <w:rPr>
          <w:rFonts w:asciiTheme="majorHAnsi" w:hAnsiTheme="majorHAnsi"/>
        </w:rPr>
        <w:t xml:space="preserve"> Poniżej wskazano </w:t>
      </w:r>
      <w:r w:rsidR="00FC72BE" w:rsidRPr="00B9281D">
        <w:rPr>
          <w:rFonts w:asciiTheme="majorHAnsi" w:hAnsiTheme="majorHAnsi"/>
        </w:rPr>
        <w:t>Programy ochrony powietrza oraz Plany działań krótkoterminowych obowiązujące na terenie województwa kujawsko-pomorskiego:</w:t>
      </w:r>
    </w:p>
    <w:p w:rsidR="000622E3" w:rsidRPr="00B9281D" w:rsidRDefault="000622E3" w:rsidP="00127849">
      <w:pPr>
        <w:pStyle w:val="Akapitzlist"/>
        <w:numPr>
          <w:ilvl w:val="0"/>
          <w:numId w:val="52"/>
        </w:numPr>
        <w:rPr>
          <w:rFonts w:asciiTheme="majorHAnsi" w:hAnsiTheme="majorHAnsi"/>
        </w:rPr>
      </w:pPr>
      <w:r w:rsidRPr="00B9281D">
        <w:rPr>
          <w:rFonts w:asciiTheme="majorHAnsi" w:hAnsiTheme="majorHAnsi"/>
          <w:i/>
        </w:rPr>
        <w:t>Plan działań krótkoterminowych dla strefy kujawsko-pomorskiej ze względu na ryzyko przekroczenia poziomu dopuszczalnego pyłu zawieszonego PM</w:t>
      </w:r>
      <w:r w:rsidRPr="00B9281D">
        <w:rPr>
          <w:rFonts w:asciiTheme="majorHAnsi" w:hAnsiTheme="majorHAnsi"/>
          <w:i/>
          <w:vertAlign w:val="subscript"/>
        </w:rPr>
        <w:t xml:space="preserve">2,5 </w:t>
      </w:r>
      <w:r w:rsidRPr="00B9281D">
        <w:rPr>
          <w:rFonts w:asciiTheme="majorHAnsi" w:hAnsiTheme="majorHAnsi"/>
          <w:i/>
        </w:rPr>
        <w:t>w powietrzu</w:t>
      </w:r>
      <w:r w:rsidRPr="00B9281D">
        <w:rPr>
          <w:rFonts w:asciiTheme="majorHAnsi" w:hAnsiTheme="majorHAnsi"/>
        </w:rPr>
        <w:t>, uchwalony przez Sejmik Województwa Kujawsko-Pomorskiego Uchwałą Nr XXVIII/493/16 z dnia 19 grudnia 2016 roku;</w:t>
      </w:r>
    </w:p>
    <w:p w:rsidR="000622E3" w:rsidRPr="00B9281D" w:rsidRDefault="000622E3" w:rsidP="00127849">
      <w:pPr>
        <w:pStyle w:val="Akapitzlist"/>
        <w:numPr>
          <w:ilvl w:val="0"/>
          <w:numId w:val="52"/>
        </w:numPr>
        <w:rPr>
          <w:rFonts w:asciiTheme="majorHAnsi" w:hAnsiTheme="majorHAnsi"/>
        </w:rPr>
      </w:pPr>
      <w:r w:rsidRPr="00B9281D">
        <w:rPr>
          <w:rFonts w:asciiTheme="majorHAnsi" w:hAnsiTheme="majorHAnsi"/>
        </w:rPr>
        <w:t>P</w:t>
      </w:r>
      <w:r w:rsidRPr="00B9281D">
        <w:rPr>
          <w:rFonts w:asciiTheme="majorHAnsi" w:hAnsiTheme="majorHAnsi"/>
          <w:i/>
        </w:rPr>
        <w:t>rogram ochrony powietrza dla strefy kujawsko-pomorskiej ze względu na przekroczenie poziomów dopuszczalnych dla pyłu PM</w:t>
      </w:r>
      <w:r w:rsidRPr="00B9281D">
        <w:rPr>
          <w:rFonts w:asciiTheme="majorHAnsi" w:hAnsiTheme="majorHAnsi"/>
          <w:i/>
          <w:vertAlign w:val="subscript"/>
        </w:rPr>
        <w:t>10</w:t>
      </w:r>
      <w:r w:rsidRPr="00B9281D">
        <w:rPr>
          <w:rFonts w:asciiTheme="majorHAnsi" w:hAnsiTheme="majorHAnsi"/>
          <w:i/>
        </w:rPr>
        <w:t xml:space="preserve"> i benzenu oraz poziomu docelowego dla arsenu – aktualizacja</w:t>
      </w:r>
      <w:r w:rsidRPr="00B9281D">
        <w:rPr>
          <w:rFonts w:asciiTheme="majorHAnsi" w:hAnsiTheme="majorHAnsi"/>
        </w:rPr>
        <w:t>, uchwalony przez Sejmik Województwa Kujawsko-Pomorskiego Uchwałą Nr XXVIII/494/16 z dnia 19 grudnia 2016 roku;</w:t>
      </w:r>
    </w:p>
    <w:p w:rsidR="000622E3" w:rsidRPr="00B9281D" w:rsidRDefault="000622E3" w:rsidP="00127849">
      <w:pPr>
        <w:pStyle w:val="Akapitzlist"/>
        <w:numPr>
          <w:ilvl w:val="0"/>
          <w:numId w:val="52"/>
        </w:numPr>
        <w:rPr>
          <w:rFonts w:asciiTheme="majorHAnsi" w:hAnsiTheme="majorHAnsi"/>
        </w:rPr>
      </w:pPr>
      <w:r w:rsidRPr="00B9281D">
        <w:rPr>
          <w:rFonts w:asciiTheme="majorHAnsi" w:hAnsiTheme="majorHAnsi"/>
          <w:i/>
        </w:rPr>
        <w:t>Program ochrony powietrza dla 4 stref województwa kujawsko-pomorskiego ze względu na przekroczenia wartości docelowych benzo(a)pirenu</w:t>
      </w:r>
      <w:r w:rsidRPr="00B9281D">
        <w:rPr>
          <w:rFonts w:asciiTheme="majorHAnsi" w:hAnsiTheme="majorHAnsi"/>
        </w:rPr>
        <w:t>, uchwalony przez Sejmik Województwa Kujawsko-Pomorskiego Uchwałą Nr XIX/349/16 z dnia 25 kwietnia 2016 roku;</w:t>
      </w:r>
    </w:p>
    <w:p w:rsidR="000622E3" w:rsidRPr="00B9281D" w:rsidRDefault="000C0118" w:rsidP="00DD69DD">
      <w:pPr>
        <w:pStyle w:val="Akapitzlist"/>
        <w:numPr>
          <w:ilvl w:val="0"/>
          <w:numId w:val="52"/>
        </w:numPr>
        <w:rPr>
          <w:rFonts w:asciiTheme="majorHAnsi" w:hAnsiTheme="majorHAnsi"/>
        </w:rPr>
      </w:pPr>
      <w:r w:rsidRPr="00B9281D">
        <w:rPr>
          <w:rFonts w:asciiTheme="majorHAnsi" w:hAnsiTheme="majorHAnsi"/>
          <w:i/>
        </w:rPr>
        <w:t>Plan działań krótkoterminowych dla 4 stref województwa kujawsko-pomorskiego (aglomeracja bydgoska, miasto Toruń, miasto Włocławek, strefa kujawsko-pomorska) ze względu na ryzyko wystąpienia przekroczenia wartości docelowych benzo(a)pirenu w powietrz</w:t>
      </w:r>
      <w:r w:rsidR="000622E3" w:rsidRPr="00B9281D">
        <w:rPr>
          <w:rFonts w:asciiTheme="majorHAnsi" w:hAnsiTheme="majorHAnsi"/>
          <w:i/>
        </w:rPr>
        <w:t>u</w:t>
      </w:r>
      <w:r w:rsidR="000622E3" w:rsidRPr="00B9281D">
        <w:rPr>
          <w:rFonts w:asciiTheme="majorHAnsi" w:hAnsiTheme="majorHAnsi"/>
        </w:rPr>
        <w:t xml:space="preserve">, </w:t>
      </w:r>
      <w:r w:rsidR="00DD69DD" w:rsidRPr="00B9281D">
        <w:rPr>
          <w:rFonts w:asciiTheme="majorHAnsi" w:hAnsiTheme="majorHAnsi"/>
        </w:rPr>
        <w:t>uchwalony przez Sejmik Województwa Kujawsko-Pomorskiego Uchwałą Nr LIV/834/14 z dnia 27 października 2014 roku;</w:t>
      </w:r>
    </w:p>
    <w:p w:rsidR="000622E3" w:rsidRPr="00B9281D" w:rsidRDefault="000622E3" w:rsidP="00127849">
      <w:pPr>
        <w:pStyle w:val="Akapitzlist"/>
        <w:numPr>
          <w:ilvl w:val="0"/>
          <w:numId w:val="52"/>
        </w:numPr>
        <w:rPr>
          <w:rFonts w:asciiTheme="majorHAnsi" w:hAnsiTheme="majorHAnsi"/>
        </w:rPr>
      </w:pPr>
      <w:r w:rsidRPr="00B9281D">
        <w:rPr>
          <w:rFonts w:asciiTheme="majorHAnsi" w:hAnsiTheme="majorHAnsi"/>
          <w:i/>
        </w:rPr>
        <w:t>Aktualizacja Programu Ochrony Powietrza dla: strefy miasto Toruń ze względu na przekroczenie poziomu dopuszczalnego pyłu zawieszonego PM</w:t>
      </w:r>
      <w:r w:rsidRPr="00B9281D">
        <w:rPr>
          <w:rFonts w:asciiTheme="majorHAnsi" w:hAnsiTheme="majorHAnsi"/>
          <w:i/>
          <w:vertAlign w:val="subscript"/>
        </w:rPr>
        <w:t>10</w:t>
      </w:r>
      <w:r w:rsidRPr="00B9281D">
        <w:rPr>
          <w:rFonts w:asciiTheme="majorHAnsi" w:hAnsiTheme="majorHAnsi"/>
        </w:rPr>
        <w:t>; uchwalony przez Sejmik Województwa Kujawsko-Pomorskiego Uchwałą Nr XLII/699/13 z dnia 28 października 2013 roku;</w:t>
      </w:r>
    </w:p>
    <w:p w:rsidR="000622E3" w:rsidRPr="00B9281D" w:rsidRDefault="000622E3" w:rsidP="00127849">
      <w:pPr>
        <w:pStyle w:val="Akapitzlist"/>
        <w:numPr>
          <w:ilvl w:val="0"/>
          <w:numId w:val="52"/>
        </w:numPr>
        <w:rPr>
          <w:rFonts w:asciiTheme="majorHAnsi" w:hAnsiTheme="majorHAnsi"/>
        </w:rPr>
      </w:pPr>
      <w:r w:rsidRPr="00B9281D">
        <w:rPr>
          <w:rFonts w:asciiTheme="majorHAnsi" w:hAnsiTheme="majorHAnsi"/>
          <w:i/>
        </w:rPr>
        <w:t>Aktualizacja Programu Ochrony Powietrza dla: strefy miasto Włocławek ze względu na przekroczenie poziomu dopuszczalnego pyłu zawieszonego PM</w:t>
      </w:r>
      <w:r w:rsidRPr="00B9281D">
        <w:rPr>
          <w:rFonts w:asciiTheme="majorHAnsi" w:hAnsiTheme="majorHAnsi"/>
          <w:i/>
          <w:vertAlign w:val="subscript"/>
        </w:rPr>
        <w:t>10</w:t>
      </w:r>
      <w:r w:rsidRPr="00B9281D">
        <w:rPr>
          <w:rFonts w:asciiTheme="majorHAnsi" w:hAnsiTheme="majorHAnsi"/>
        </w:rPr>
        <w:t>; uchwalony przez Sejmik Województwa Kujawsko-Pomorskiego Uchwałą Nr XLII/700/13 z dnia 28 października 2013 roku;</w:t>
      </w:r>
    </w:p>
    <w:p w:rsidR="000622E3" w:rsidRPr="00B9281D" w:rsidRDefault="000622E3" w:rsidP="00127849">
      <w:pPr>
        <w:pStyle w:val="Akapitzlist"/>
        <w:numPr>
          <w:ilvl w:val="0"/>
          <w:numId w:val="52"/>
        </w:numPr>
        <w:rPr>
          <w:rFonts w:asciiTheme="majorHAnsi" w:hAnsiTheme="majorHAnsi"/>
        </w:rPr>
      </w:pPr>
      <w:r w:rsidRPr="00B9281D">
        <w:rPr>
          <w:rFonts w:asciiTheme="majorHAnsi" w:hAnsiTheme="majorHAnsi"/>
          <w:i/>
        </w:rPr>
        <w:t>Aktualizacja Programu Ochrony Powietrza dla: strefy aglomeracja bydgoska ze względu na przekroczenia poziomów dopuszczalnych pyłu zawieszonego PM</w:t>
      </w:r>
      <w:r w:rsidRPr="00B9281D">
        <w:rPr>
          <w:rFonts w:asciiTheme="majorHAnsi" w:hAnsiTheme="majorHAnsi"/>
          <w:i/>
          <w:vertAlign w:val="subscript"/>
        </w:rPr>
        <w:t>10</w:t>
      </w:r>
      <w:r w:rsidRPr="00B9281D">
        <w:rPr>
          <w:rFonts w:asciiTheme="majorHAnsi" w:hAnsiTheme="majorHAnsi"/>
        </w:rPr>
        <w:t>; uchwalony przez Sejmik Województwa Kujawsko-Pomorskiego Uchwałą Nr XLII/701/13 z</w:t>
      </w:r>
      <w:r w:rsidR="008135CA" w:rsidRPr="00B9281D">
        <w:rPr>
          <w:rFonts w:asciiTheme="majorHAnsi" w:hAnsiTheme="majorHAnsi"/>
        </w:rPr>
        <w:t xml:space="preserve"> dnia 28 </w:t>
      </w:r>
      <w:r w:rsidR="00DD69DD" w:rsidRPr="00B9281D">
        <w:rPr>
          <w:rFonts w:asciiTheme="majorHAnsi" w:hAnsiTheme="majorHAnsi"/>
        </w:rPr>
        <w:t>października 2013 roku;</w:t>
      </w:r>
    </w:p>
    <w:p w:rsidR="00DD69DD" w:rsidRPr="00B9281D" w:rsidRDefault="00DD69DD" w:rsidP="00DD69DD">
      <w:pPr>
        <w:pStyle w:val="Akapitzlist"/>
        <w:numPr>
          <w:ilvl w:val="0"/>
          <w:numId w:val="52"/>
        </w:numPr>
        <w:rPr>
          <w:rFonts w:asciiTheme="majorHAnsi" w:hAnsiTheme="majorHAnsi"/>
        </w:rPr>
      </w:pPr>
      <w:r w:rsidRPr="00B9281D">
        <w:rPr>
          <w:rFonts w:asciiTheme="majorHAnsi" w:hAnsiTheme="majorHAnsi"/>
        </w:rPr>
        <w:t>P</w:t>
      </w:r>
      <w:r w:rsidRPr="00B9281D">
        <w:rPr>
          <w:rFonts w:asciiTheme="majorHAnsi" w:hAnsiTheme="majorHAnsi"/>
          <w:i/>
        </w:rPr>
        <w:t>rogram ochrony powietrza dla strefy miasto Włocławek ze względu na przekroczenia poziomu dopuszczalnego benzenu i docelowego dla niklu</w:t>
      </w:r>
      <w:r w:rsidRPr="00B9281D">
        <w:rPr>
          <w:rFonts w:asciiTheme="majorHAnsi" w:hAnsiTheme="majorHAnsi"/>
        </w:rPr>
        <w:t>, uchwalony przez Sejmik Województwa Kujawsko-Pomorskiego Uchwałą Nr XXX/534/13 z dnia 28 stycznia 2013 roku;</w:t>
      </w:r>
    </w:p>
    <w:p w:rsidR="00DD69DD" w:rsidRPr="00B9281D" w:rsidRDefault="00DD69DD" w:rsidP="00DD69DD">
      <w:pPr>
        <w:pStyle w:val="Akapitzlist"/>
        <w:numPr>
          <w:ilvl w:val="0"/>
          <w:numId w:val="52"/>
        </w:numPr>
        <w:rPr>
          <w:rFonts w:asciiTheme="majorHAnsi" w:hAnsiTheme="majorHAnsi"/>
        </w:rPr>
      </w:pPr>
      <w:r w:rsidRPr="00B9281D">
        <w:rPr>
          <w:rFonts w:asciiTheme="majorHAnsi" w:hAnsiTheme="majorHAnsi"/>
        </w:rPr>
        <w:t>P</w:t>
      </w:r>
      <w:r w:rsidRPr="00B9281D">
        <w:rPr>
          <w:rFonts w:asciiTheme="majorHAnsi" w:hAnsiTheme="majorHAnsi"/>
          <w:i/>
        </w:rPr>
        <w:t xml:space="preserve">rogram ochrony powietrza dla strefy miasto Toruń ze względu na przekroczenie poziomu docelowego </w:t>
      </w:r>
      <w:r w:rsidRPr="00B9281D">
        <w:rPr>
          <w:rFonts w:asciiTheme="majorHAnsi" w:hAnsiTheme="majorHAnsi"/>
          <w:i/>
        </w:rPr>
        <w:br/>
        <w:t>i dopuszczalnego pyłu zawieszonego PM</w:t>
      </w:r>
      <w:r w:rsidRPr="00B9281D">
        <w:rPr>
          <w:rFonts w:asciiTheme="majorHAnsi" w:hAnsiTheme="majorHAnsi"/>
          <w:i/>
          <w:vertAlign w:val="subscript"/>
        </w:rPr>
        <w:t>2,5</w:t>
      </w:r>
      <w:r w:rsidRPr="00B9281D">
        <w:rPr>
          <w:rFonts w:asciiTheme="majorHAnsi" w:hAnsiTheme="majorHAnsi"/>
        </w:rPr>
        <w:t>, uchwalony przez Sejmik Województwa Kujawsko-Pomorskiego Uchwałą Nr XXX/535/13 z dnia 28 stycznia 2013 roku;</w:t>
      </w:r>
    </w:p>
    <w:p w:rsidR="00DD69DD" w:rsidRPr="00B9281D" w:rsidRDefault="00DD69DD" w:rsidP="00DD69DD">
      <w:pPr>
        <w:pStyle w:val="Akapitzlist"/>
        <w:numPr>
          <w:ilvl w:val="0"/>
          <w:numId w:val="52"/>
        </w:numPr>
        <w:rPr>
          <w:rFonts w:asciiTheme="majorHAnsi" w:hAnsiTheme="majorHAnsi"/>
        </w:rPr>
      </w:pPr>
      <w:r w:rsidRPr="00B9281D">
        <w:rPr>
          <w:rFonts w:asciiTheme="majorHAnsi" w:hAnsiTheme="majorHAnsi"/>
        </w:rPr>
        <w:lastRenderedPageBreak/>
        <w:t>P</w:t>
      </w:r>
      <w:r w:rsidRPr="00B9281D">
        <w:rPr>
          <w:rFonts w:asciiTheme="majorHAnsi" w:hAnsiTheme="majorHAnsi"/>
          <w:i/>
        </w:rPr>
        <w:t xml:space="preserve">rogram ochrony powietrza dla strefy aglomeracja bydgoska ze względu na przekroczenie poziomu docelowego </w:t>
      </w:r>
      <w:r w:rsidRPr="00B9281D">
        <w:rPr>
          <w:rFonts w:asciiTheme="majorHAnsi" w:hAnsiTheme="majorHAnsi"/>
        </w:rPr>
        <w:t>arsenu,</w:t>
      </w:r>
      <w:r w:rsidRPr="00B9281D">
        <w:rPr>
          <w:rFonts w:asciiTheme="majorHAnsi" w:hAnsiTheme="majorHAnsi"/>
          <w:i/>
        </w:rPr>
        <w:t xml:space="preserve"> </w:t>
      </w:r>
      <w:r w:rsidRPr="00B9281D">
        <w:rPr>
          <w:rFonts w:asciiTheme="majorHAnsi" w:hAnsiTheme="majorHAnsi"/>
        </w:rPr>
        <w:t>uchwalony przez Sejmik Województwa Kujawsko-Pomorskiego Uchwałą Nr XXX/536/13 z dnia 28 stycznia 2013 roku;</w:t>
      </w:r>
    </w:p>
    <w:p w:rsidR="00DD69DD" w:rsidRPr="00B9281D" w:rsidRDefault="00DD69DD" w:rsidP="00DD69DD">
      <w:pPr>
        <w:pStyle w:val="Akapitzlist"/>
        <w:numPr>
          <w:ilvl w:val="0"/>
          <w:numId w:val="52"/>
        </w:numPr>
        <w:rPr>
          <w:rFonts w:asciiTheme="majorHAnsi" w:hAnsiTheme="majorHAnsi"/>
        </w:rPr>
      </w:pPr>
      <w:r w:rsidRPr="00B9281D">
        <w:rPr>
          <w:rFonts w:asciiTheme="majorHAnsi" w:hAnsiTheme="majorHAnsi"/>
        </w:rPr>
        <w:t>P</w:t>
      </w:r>
      <w:r w:rsidRPr="00B9281D">
        <w:rPr>
          <w:rFonts w:asciiTheme="majorHAnsi" w:hAnsiTheme="majorHAnsi"/>
          <w:i/>
        </w:rPr>
        <w:t>rogram ochrony powietrza dla strefy kujawsko-pomorskiej ze względu na przekroczenie poziomów dopuszczalnych dla pyłu PM</w:t>
      </w:r>
      <w:r w:rsidRPr="00B9281D">
        <w:rPr>
          <w:rFonts w:asciiTheme="majorHAnsi" w:hAnsiTheme="majorHAnsi"/>
          <w:i/>
          <w:vertAlign w:val="subscript"/>
        </w:rPr>
        <w:t>10</w:t>
      </w:r>
      <w:r w:rsidRPr="00B9281D">
        <w:rPr>
          <w:rFonts w:asciiTheme="majorHAnsi" w:hAnsiTheme="majorHAnsi"/>
          <w:i/>
        </w:rPr>
        <w:t xml:space="preserve"> i benzenu oraz docelowych dla </w:t>
      </w:r>
      <w:r w:rsidRPr="00B9281D">
        <w:rPr>
          <w:rFonts w:asciiTheme="majorHAnsi" w:hAnsiTheme="majorHAnsi"/>
        </w:rPr>
        <w:t>arsenu i ozonu,</w:t>
      </w:r>
      <w:r w:rsidRPr="00B9281D">
        <w:rPr>
          <w:rFonts w:asciiTheme="majorHAnsi" w:hAnsiTheme="majorHAnsi"/>
          <w:i/>
        </w:rPr>
        <w:t xml:space="preserve"> </w:t>
      </w:r>
      <w:r w:rsidRPr="00B9281D">
        <w:rPr>
          <w:rFonts w:asciiTheme="majorHAnsi" w:hAnsiTheme="majorHAnsi"/>
        </w:rPr>
        <w:t>uchwalony przez Sejmik Województwa Kujawsko-Pomorskiego Uchwałą Nr XXX/537/13 z dnia 28 stycznia 2013 roku.</w:t>
      </w:r>
    </w:p>
    <w:p w:rsidR="000C5BBC" w:rsidRPr="00B9281D" w:rsidRDefault="00467AAA" w:rsidP="00E50D40">
      <w:pPr>
        <w:ind w:firstLine="340"/>
        <w:rPr>
          <w:rFonts w:asciiTheme="majorHAnsi" w:hAnsiTheme="majorHAnsi"/>
        </w:rPr>
      </w:pPr>
      <w:r w:rsidRPr="00B9281D">
        <w:rPr>
          <w:rFonts w:asciiTheme="majorHAnsi" w:hAnsiTheme="majorHAnsi"/>
        </w:rPr>
        <w:t xml:space="preserve">W 2015 roku wykonano mikrobiologiczne badania powietrza atmosferycznego w rejonie Regionalnego Zakładu Utylizacji Odpadów Komunalnych w Machnaczu w gminie Brześć Kujawski. Zakres wykonanych badań obejmował: ogólną liczbę bakterii, liczbę promieniowców, gronkowców mannitolododatnich, gronkowców hemolizujących alfa i beta, liczbę bakterii </w:t>
      </w:r>
      <w:r w:rsidRPr="00B9281D">
        <w:rPr>
          <w:rFonts w:asciiTheme="majorHAnsi" w:hAnsiTheme="majorHAnsi"/>
          <w:i/>
        </w:rPr>
        <w:t>Pseudomonas fluorescens</w:t>
      </w:r>
      <w:r w:rsidRPr="00B9281D">
        <w:rPr>
          <w:rFonts w:asciiTheme="majorHAnsi" w:hAnsiTheme="majorHAnsi"/>
        </w:rPr>
        <w:t xml:space="preserve"> oraz ogólną liczbę grzybów. Badania prowadzono na czterech stałych stanowiskach pomiarowych z częstotliwością raz na miesiąc. We wszystkich próbkach pobranych w trzech punktach pomiarowych, dwa mierzone parametry: liczba gronkowców hemolizujących alfa oraz liczba gronkowców hemolizujących beta wykazały, że powietrze było niezanieczyszczone. Jedynie po stronie południowej RZUOK zdarzały się wyniki wskazujące na średnie zanieczyszczenie. Z kolei liczba promieniowców, </w:t>
      </w:r>
      <w:r w:rsidRPr="00B9281D">
        <w:rPr>
          <w:rFonts w:asciiTheme="majorHAnsi" w:hAnsiTheme="majorHAnsi"/>
          <w:i/>
        </w:rPr>
        <w:t>Pseudomonas fluorescens</w:t>
      </w:r>
      <w:r w:rsidRPr="00B9281D">
        <w:rPr>
          <w:rFonts w:asciiTheme="majorHAnsi" w:hAnsiTheme="majorHAnsi"/>
        </w:rPr>
        <w:t xml:space="preserve"> i liczba gronkowców mannitolododatnich generalnie wskazuje na dobrą jakość powietrza, część próbek powietrza była średnio zanieczyszczona, a pojedyncze przypadki silnie zanieczyszczone (w listopadzie liczba gronkowców mannitolododatnich na jednym stanowisku oraz </w:t>
      </w:r>
      <w:r w:rsidRPr="00B9281D">
        <w:rPr>
          <w:rFonts w:asciiTheme="majorHAnsi" w:hAnsiTheme="majorHAnsi"/>
          <w:i/>
        </w:rPr>
        <w:t>Pseudomonas fluorescens</w:t>
      </w:r>
      <w:r w:rsidRPr="00B9281D">
        <w:rPr>
          <w:rFonts w:asciiTheme="majorHAnsi" w:hAnsiTheme="majorHAnsi"/>
        </w:rPr>
        <w:t xml:space="preserve"> na dwóch stanowiskach). Zarejestrowano przekroczenia dopuszczalnych no</w:t>
      </w:r>
      <w:r w:rsidR="00E54579" w:rsidRPr="00B9281D">
        <w:rPr>
          <w:rFonts w:asciiTheme="majorHAnsi" w:hAnsiTheme="majorHAnsi"/>
        </w:rPr>
        <w:t xml:space="preserve">rm dla ogólnej liczby grzybów: </w:t>
      </w:r>
      <w:r w:rsidRPr="00B9281D">
        <w:rPr>
          <w:rFonts w:asciiTheme="majorHAnsi" w:hAnsiTheme="majorHAnsi"/>
        </w:rPr>
        <w:t xml:space="preserve">w czerwcu i lipcu we wszystkich punktach pomiarowych, a w sierpniu po stronie zachodniej zakładu. W przypadku ogólnej liczby bakterii powietrze było niezanieczyszczone tylko w jednym punkcie (po stronie północnej zakładu), </w:t>
      </w:r>
      <w:r w:rsidR="00E54579" w:rsidRPr="00B9281D">
        <w:rPr>
          <w:rFonts w:asciiTheme="majorHAnsi" w:hAnsiTheme="majorHAnsi"/>
        </w:rPr>
        <w:br/>
      </w:r>
      <w:r w:rsidRPr="00B9281D">
        <w:rPr>
          <w:rFonts w:asciiTheme="majorHAnsi" w:hAnsiTheme="majorHAnsi"/>
        </w:rPr>
        <w:t>a w pozostałych trzech zdarzały się pojedyncze wyniki wskazujące na silne zanieczyszczenie w miesiącach wiosennych i letnich</w:t>
      </w:r>
      <w:r w:rsidRPr="00B9281D">
        <w:rPr>
          <w:rStyle w:val="Odwoanieprzypisudolnego"/>
          <w:rFonts w:asciiTheme="majorHAnsi" w:hAnsiTheme="majorHAnsi"/>
        </w:rPr>
        <w:footnoteReference w:id="9"/>
      </w:r>
      <w:r w:rsidRPr="00B9281D">
        <w:rPr>
          <w:rFonts w:asciiTheme="majorHAnsi" w:hAnsiTheme="majorHAnsi"/>
        </w:rPr>
        <w:t>.</w:t>
      </w:r>
    </w:p>
    <w:p w:rsidR="008A15C9" w:rsidRPr="00B9281D" w:rsidRDefault="0095365F" w:rsidP="000C0118">
      <w:pPr>
        <w:pStyle w:val="Nagwek3"/>
        <w:rPr>
          <w:rFonts w:asciiTheme="majorHAnsi" w:hAnsiTheme="majorHAnsi"/>
        </w:rPr>
      </w:pPr>
      <w:bookmarkStart w:id="53" w:name="_Toc473892776"/>
      <w:bookmarkStart w:id="54" w:name="_Toc492554972"/>
      <w:r w:rsidRPr="00B9281D">
        <w:rPr>
          <w:rFonts w:asciiTheme="majorHAnsi" w:hAnsiTheme="majorHAnsi"/>
        </w:rPr>
        <w:t>4.</w:t>
      </w:r>
      <w:r w:rsidR="00077F7C" w:rsidRPr="00B9281D">
        <w:rPr>
          <w:rFonts w:asciiTheme="majorHAnsi" w:hAnsiTheme="majorHAnsi"/>
        </w:rPr>
        <w:t>2</w:t>
      </w:r>
      <w:r w:rsidRPr="00B9281D">
        <w:rPr>
          <w:rFonts w:asciiTheme="majorHAnsi" w:hAnsiTheme="majorHAnsi"/>
        </w:rPr>
        <w:t>.</w:t>
      </w:r>
      <w:r w:rsidR="000C0118" w:rsidRPr="00B9281D">
        <w:rPr>
          <w:rFonts w:asciiTheme="majorHAnsi" w:hAnsiTheme="majorHAnsi"/>
        </w:rPr>
        <w:t>3</w:t>
      </w:r>
      <w:r w:rsidRPr="00B9281D">
        <w:rPr>
          <w:rFonts w:asciiTheme="majorHAnsi" w:hAnsiTheme="majorHAnsi"/>
        </w:rPr>
        <w:t>.</w:t>
      </w:r>
      <w:r w:rsidR="000C0118" w:rsidRPr="00B9281D">
        <w:rPr>
          <w:rFonts w:asciiTheme="majorHAnsi" w:hAnsiTheme="majorHAnsi"/>
        </w:rPr>
        <w:t xml:space="preserve"> Odnawialne źródła energii</w:t>
      </w:r>
      <w:r w:rsidR="00B521EC" w:rsidRPr="00B9281D">
        <w:rPr>
          <w:rStyle w:val="Odwoanieprzypisudolnego"/>
          <w:rFonts w:asciiTheme="majorHAnsi" w:hAnsiTheme="majorHAnsi"/>
        </w:rPr>
        <w:footnoteReference w:id="10"/>
      </w:r>
      <w:bookmarkEnd w:id="53"/>
      <w:bookmarkEnd w:id="54"/>
      <w:r w:rsidRPr="00B9281D">
        <w:rPr>
          <w:rFonts w:asciiTheme="majorHAnsi" w:hAnsiTheme="majorHAnsi"/>
        </w:rPr>
        <w:t xml:space="preserve"> </w:t>
      </w:r>
      <w:bookmarkStart w:id="55" w:name="_Toc335382785"/>
    </w:p>
    <w:p w:rsidR="00B521EC" w:rsidRPr="00B9281D" w:rsidRDefault="00B521EC" w:rsidP="00B521EC">
      <w:pPr>
        <w:ind w:firstLine="340"/>
        <w:rPr>
          <w:rFonts w:asciiTheme="majorHAnsi" w:hAnsiTheme="majorHAnsi"/>
        </w:rPr>
      </w:pPr>
      <w:r w:rsidRPr="00B9281D">
        <w:rPr>
          <w:rFonts w:asciiTheme="majorHAnsi" w:hAnsiTheme="majorHAnsi"/>
        </w:rPr>
        <w:t>W</w:t>
      </w:r>
      <w:r w:rsidR="00E50D40" w:rsidRPr="00B9281D">
        <w:rPr>
          <w:rFonts w:asciiTheme="majorHAnsi" w:hAnsiTheme="majorHAnsi"/>
        </w:rPr>
        <w:t>edłu</w:t>
      </w:r>
      <w:r w:rsidRPr="00B9281D">
        <w:rPr>
          <w:rFonts w:asciiTheme="majorHAnsi" w:hAnsiTheme="majorHAnsi"/>
        </w:rPr>
        <w:t>g ustawy z dnia 20 lutego 2015 roku o odnawialnych źródłach energii</w:t>
      </w:r>
      <w:r w:rsidR="00E54579" w:rsidRPr="00B9281D">
        <w:rPr>
          <w:rFonts w:asciiTheme="majorHAnsi" w:hAnsiTheme="majorHAnsi"/>
        </w:rPr>
        <w:t xml:space="preserve"> (Dz. U. z 201</w:t>
      </w:r>
      <w:r w:rsidR="0094649A">
        <w:rPr>
          <w:rFonts w:asciiTheme="majorHAnsi" w:hAnsiTheme="majorHAnsi"/>
        </w:rPr>
        <w:t>7</w:t>
      </w:r>
      <w:r w:rsidR="00E54579" w:rsidRPr="00B9281D">
        <w:rPr>
          <w:rFonts w:asciiTheme="majorHAnsi" w:hAnsiTheme="majorHAnsi"/>
        </w:rPr>
        <w:t xml:space="preserve"> r. poz. </w:t>
      </w:r>
      <w:r w:rsidR="0094649A">
        <w:rPr>
          <w:rFonts w:asciiTheme="majorHAnsi" w:hAnsiTheme="majorHAnsi"/>
        </w:rPr>
        <w:t>1148</w:t>
      </w:r>
      <w:r w:rsidR="00E54579" w:rsidRPr="00B9281D">
        <w:rPr>
          <w:rFonts w:asciiTheme="majorHAnsi" w:hAnsiTheme="majorHAnsi"/>
        </w:rPr>
        <w:t xml:space="preserve">, </w:t>
      </w:r>
      <w:r w:rsidR="00E54579" w:rsidRPr="00B9281D">
        <w:rPr>
          <w:rFonts w:asciiTheme="majorHAnsi" w:hAnsiTheme="majorHAnsi"/>
        </w:rPr>
        <w:br/>
        <w:t>z późn. zm.)</w:t>
      </w:r>
      <w:r w:rsidRPr="00B9281D">
        <w:rPr>
          <w:rFonts w:asciiTheme="majorHAnsi" w:hAnsiTheme="majorHAnsi"/>
        </w:rPr>
        <w:t>, odnawialne źródła energii (OZ</w:t>
      </w:r>
      <w:r w:rsidR="00000D54" w:rsidRPr="00B9281D">
        <w:rPr>
          <w:rFonts w:asciiTheme="majorHAnsi" w:hAnsiTheme="majorHAnsi"/>
        </w:rPr>
        <w:t>E</w:t>
      </w:r>
      <w:r w:rsidRPr="00B9281D">
        <w:rPr>
          <w:rFonts w:asciiTheme="majorHAnsi" w:hAnsiTheme="majorHAnsi"/>
        </w:rPr>
        <w:t>) to odnawialne, niekopalne źródła energii obejmujące energię wiatru, promieniowania słonecznego, aerotermalną, geotermalną, hydrotermalną, hydroenergię, energię fal, prądów i pływów morskich, energię otrzymywaną z biomasy, biogazu, biogazu rolniczego oraz biopłynów.</w:t>
      </w:r>
    </w:p>
    <w:p w:rsidR="00B521EC" w:rsidRPr="00B9281D" w:rsidRDefault="00B521EC" w:rsidP="008106DE">
      <w:pPr>
        <w:ind w:firstLine="340"/>
        <w:rPr>
          <w:rFonts w:asciiTheme="majorHAnsi" w:hAnsiTheme="majorHAnsi"/>
        </w:rPr>
      </w:pPr>
      <w:r w:rsidRPr="00B9281D">
        <w:rPr>
          <w:rFonts w:asciiTheme="majorHAnsi" w:hAnsiTheme="majorHAnsi"/>
        </w:rPr>
        <w:t xml:space="preserve">Rozwój technologii i zwiększenie udziału energii elektrycznej wytwarzanej z odnawialnych źródeł energii </w:t>
      </w:r>
      <w:r w:rsidR="00974F75">
        <w:rPr>
          <w:rFonts w:asciiTheme="majorHAnsi" w:hAnsiTheme="majorHAnsi"/>
        </w:rPr>
        <w:br/>
      </w:r>
      <w:r w:rsidRPr="00B9281D">
        <w:rPr>
          <w:rFonts w:asciiTheme="majorHAnsi" w:hAnsiTheme="majorHAnsi"/>
        </w:rPr>
        <w:t>w wytwarzaniu energii ogółem wynika z potrzeb ochrony środowiska oraz wzmocnienia bezpieczeństwa energetycznego kraju. Ze zobowiązań wynikających</w:t>
      </w:r>
      <w:r w:rsidR="008106DE" w:rsidRPr="00B9281D">
        <w:rPr>
          <w:rFonts w:asciiTheme="majorHAnsi" w:hAnsiTheme="majorHAnsi"/>
        </w:rPr>
        <w:t xml:space="preserve"> m.in. z pakietu klimatycznego 3x20 wynika, że do 2020 roku</w:t>
      </w:r>
      <w:r w:rsidRPr="00B9281D">
        <w:rPr>
          <w:rFonts w:asciiTheme="majorHAnsi" w:hAnsiTheme="majorHAnsi"/>
        </w:rPr>
        <w:t xml:space="preserve"> Polska ma obowiązek uzyskać 15% udział </w:t>
      </w:r>
      <w:r w:rsidR="008106DE" w:rsidRPr="00B9281D">
        <w:rPr>
          <w:rFonts w:asciiTheme="majorHAnsi" w:hAnsiTheme="majorHAnsi"/>
        </w:rPr>
        <w:t>odnawialnych źródeł energii</w:t>
      </w:r>
      <w:r w:rsidRPr="00B9281D">
        <w:rPr>
          <w:rFonts w:asciiTheme="majorHAnsi" w:hAnsiTheme="majorHAnsi"/>
        </w:rPr>
        <w:t xml:space="preserve"> w wytwarzaniu energii</w:t>
      </w:r>
      <w:r w:rsidR="008106DE" w:rsidRPr="00B9281D">
        <w:rPr>
          <w:rFonts w:asciiTheme="majorHAnsi" w:hAnsiTheme="majorHAnsi"/>
        </w:rPr>
        <w:t xml:space="preserve"> ogółem</w:t>
      </w:r>
      <w:r w:rsidRPr="00B9281D">
        <w:rPr>
          <w:rFonts w:asciiTheme="majorHAnsi" w:hAnsiTheme="majorHAnsi"/>
        </w:rPr>
        <w:t>.</w:t>
      </w:r>
    </w:p>
    <w:p w:rsidR="00E54579" w:rsidRPr="00B9281D" w:rsidRDefault="00B521EC" w:rsidP="00E54579">
      <w:pPr>
        <w:ind w:firstLine="340"/>
        <w:rPr>
          <w:rFonts w:asciiTheme="majorHAnsi" w:hAnsiTheme="majorHAnsi"/>
        </w:rPr>
      </w:pPr>
      <w:r w:rsidRPr="00B9281D">
        <w:rPr>
          <w:rFonts w:asciiTheme="majorHAnsi" w:hAnsiTheme="majorHAnsi"/>
        </w:rPr>
        <w:t xml:space="preserve">Według danych Urzędu Regulacji Energetyki na terenie województwa kujawsko-pomorskiego </w:t>
      </w:r>
      <w:r w:rsidR="00E61AED" w:rsidRPr="00B9281D">
        <w:rPr>
          <w:rFonts w:asciiTheme="majorHAnsi" w:hAnsiTheme="majorHAnsi"/>
        </w:rPr>
        <w:t xml:space="preserve">funkcjonuje najwięcej w skali kraju instalacji OZE  – 387.  Według URE na terenie województwa </w:t>
      </w:r>
      <w:r w:rsidRPr="00B9281D">
        <w:rPr>
          <w:rFonts w:asciiTheme="majorHAnsi" w:hAnsiTheme="majorHAnsi"/>
        </w:rPr>
        <w:t>działają następujące instalacje OZE</w:t>
      </w:r>
      <w:r w:rsidR="008106DE" w:rsidRPr="00B9281D">
        <w:rPr>
          <w:rStyle w:val="Odwoanieprzypisudolnego"/>
          <w:rFonts w:asciiTheme="majorHAnsi" w:hAnsiTheme="majorHAnsi"/>
        </w:rPr>
        <w:footnoteReference w:id="11"/>
      </w:r>
      <w:r w:rsidR="008106DE" w:rsidRPr="00B9281D">
        <w:rPr>
          <w:rFonts w:asciiTheme="majorHAnsi" w:hAnsiTheme="majorHAnsi"/>
        </w:rPr>
        <w:t>:</w:t>
      </w:r>
    </w:p>
    <w:p w:rsidR="00E54579" w:rsidRPr="00B9281D" w:rsidRDefault="00E54579" w:rsidP="00127849">
      <w:pPr>
        <w:pStyle w:val="Akapitzlist"/>
        <w:numPr>
          <w:ilvl w:val="0"/>
          <w:numId w:val="54"/>
        </w:numPr>
        <w:rPr>
          <w:rFonts w:asciiTheme="majorHAnsi" w:hAnsiTheme="majorHAnsi"/>
        </w:rPr>
      </w:pPr>
      <w:r w:rsidRPr="00B9281D">
        <w:rPr>
          <w:rFonts w:asciiTheme="majorHAnsi" w:hAnsiTheme="majorHAnsi"/>
        </w:rPr>
        <w:t>elektrownie biogazowe:</w:t>
      </w:r>
    </w:p>
    <w:p w:rsidR="00B521EC" w:rsidRPr="00B9281D" w:rsidRDefault="00B521EC" w:rsidP="00553699">
      <w:pPr>
        <w:pStyle w:val="Akapitzlist"/>
        <w:numPr>
          <w:ilvl w:val="1"/>
          <w:numId w:val="54"/>
        </w:numPr>
        <w:ind w:left="1134" w:hanging="425"/>
        <w:rPr>
          <w:rFonts w:asciiTheme="majorHAnsi" w:hAnsiTheme="majorHAnsi"/>
        </w:rPr>
      </w:pPr>
      <w:r w:rsidRPr="00B9281D">
        <w:rPr>
          <w:rFonts w:asciiTheme="majorHAnsi" w:hAnsiTheme="majorHAnsi"/>
        </w:rPr>
        <w:t>5 instalacji produkcji energii elektrycznej z biogazu z oczys</w:t>
      </w:r>
      <w:r w:rsidR="008106DE" w:rsidRPr="00B9281D">
        <w:rPr>
          <w:rFonts w:asciiTheme="majorHAnsi" w:hAnsiTheme="majorHAnsi"/>
        </w:rPr>
        <w:t xml:space="preserve">zczalni ścieków o łącznej mocy </w:t>
      </w:r>
      <w:r w:rsidR="00E54579" w:rsidRPr="00B9281D">
        <w:rPr>
          <w:rFonts w:asciiTheme="majorHAnsi" w:hAnsiTheme="majorHAnsi"/>
        </w:rPr>
        <w:t>4,</w:t>
      </w:r>
      <w:r w:rsidRPr="00B9281D">
        <w:rPr>
          <w:rFonts w:asciiTheme="majorHAnsi" w:hAnsiTheme="majorHAnsi"/>
        </w:rPr>
        <w:t>251 MW</w:t>
      </w:r>
      <w:r w:rsidR="008106DE" w:rsidRPr="00B9281D">
        <w:rPr>
          <w:rFonts w:asciiTheme="majorHAnsi" w:hAnsiTheme="majorHAnsi"/>
        </w:rPr>
        <w:t>;</w:t>
      </w:r>
    </w:p>
    <w:p w:rsidR="00E54579" w:rsidRPr="00B9281D" w:rsidRDefault="00E54579" w:rsidP="00553699">
      <w:pPr>
        <w:pStyle w:val="Akapitzlist"/>
        <w:numPr>
          <w:ilvl w:val="1"/>
          <w:numId w:val="54"/>
        </w:numPr>
        <w:ind w:left="1134" w:hanging="425"/>
        <w:rPr>
          <w:rFonts w:asciiTheme="majorHAnsi" w:hAnsiTheme="majorHAnsi"/>
        </w:rPr>
      </w:pPr>
      <w:r w:rsidRPr="00B9281D">
        <w:rPr>
          <w:rFonts w:asciiTheme="majorHAnsi" w:hAnsiTheme="majorHAnsi"/>
        </w:rPr>
        <w:t>6 instalacji produkcji energii elektrycznej z biogazu rolniczego o łącznej mocy 7,991 MW;</w:t>
      </w:r>
    </w:p>
    <w:p w:rsidR="00B521EC" w:rsidRPr="00B9281D" w:rsidRDefault="00B521EC" w:rsidP="00553699">
      <w:pPr>
        <w:pStyle w:val="Akapitzlist"/>
        <w:numPr>
          <w:ilvl w:val="1"/>
          <w:numId w:val="54"/>
        </w:numPr>
        <w:ind w:left="1134" w:hanging="425"/>
        <w:rPr>
          <w:rFonts w:asciiTheme="majorHAnsi" w:hAnsiTheme="majorHAnsi"/>
        </w:rPr>
      </w:pPr>
      <w:r w:rsidRPr="00B9281D">
        <w:rPr>
          <w:rFonts w:asciiTheme="majorHAnsi" w:hAnsiTheme="majorHAnsi"/>
        </w:rPr>
        <w:t xml:space="preserve">7 instalacji produkcji energii elektrycznej z biogazu </w:t>
      </w:r>
      <w:r w:rsidR="008106DE" w:rsidRPr="00B9281D">
        <w:rPr>
          <w:rFonts w:asciiTheme="majorHAnsi" w:hAnsiTheme="majorHAnsi"/>
        </w:rPr>
        <w:t xml:space="preserve">składowiskowego o łącznej mocy </w:t>
      </w:r>
      <w:r w:rsidR="008937BE" w:rsidRPr="00B9281D">
        <w:rPr>
          <w:rFonts w:asciiTheme="majorHAnsi" w:hAnsiTheme="majorHAnsi"/>
        </w:rPr>
        <w:t>3,</w:t>
      </w:r>
      <w:r w:rsidRPr="00B9281D">
        <w:rPr>
          <w:rFonts w:asciiTheme="majorHAnsi" w:hAnsiTheme="majorHAnsi"/>
        </w:rPr>
        <w:t>764 MW</w:t>
      </w:r>
      <w:r w:rsidR="008106DE" w:rsidRPr="00B9281D">
        <w:rPr>
          <w:rFonts w:asciiTheme="majorHAnsi" w:hAnsiTheme="majorHAnsi"/>
        </w:rPr>
        <w:t>;</w:t>
      </w:r>
    </w:p>
    <w:p w:rsidR="008937BE" w:rsidRPr="00B9281D" w:rsidRDefault="008937BE" w:rsidP="00127849">
      <w:pPr>
        <w:pStyle w:val="Akapitzlist"/>
        <w:numPr>
          <w:ilvl w:val="0"/>
          <w:numId w:val="54"/>
        </w:numPr>
        <w:rPr>
          <w:rFonts w:asciiTheme="majorHAnsi" w:hAnsiTheme="majorHAnsi"/>
        </w:rPr>
      </w:pPr>
      <w:r w:rsidRPr="00B9281D">
        <w:rPr>
          <w:rFonts w:asciiTheme="majorHAnsi" w:hAnsiTheme="majorHAnsi"/>
        </w:rPr>
        <w:t>elektrownie biomasowe:</w:t>
      </w:r>
    </w:p>
    <w:p w:rsidR="008937BE" w:rsidRPr="00B9281D" w:rsidRDefault="008937BE" w:rsidP="00553699">
      <w:pPr>
        <w:pStyle w:val="Akapitzlist"/>
        <w:numPr>
          <w:ilvl w:val="1"/>
          <w:numId w:val="54"/>
        </w:numPr>
        <w:ind w:left="1134" w:hanging="425"/>
        <w:rPr>
          <w:rFonts w:asciiTheme="majorHAnsi" w:hAnsiTheme="majorHAnsi"/>
        </w:rPr>
      </w:pPr>
      <w:r w:rsidRPr="00B9281D">
        <w:rPr>
          <w:rFonts w:asciiTheme="majorHAnsi" w:hAnsiTheme="majorHAnsi"/>
        </w:rPr>
        <w:t xml:space="preserve">2 instalacje produkcji energii elektrycznej z biomasy z odpadów leśnych, rolniczych </w:t>
      </w:r>
      <w:r w:rsidRPr="00B9281D">
        <w:rPr>
          <w:rFonts w:asciiTheme="majorHAnsi" w:hAnsiTheme="majorHAnsi"/>
        </w:rPr>
        <w:br/>
        <w:t>i ogrodowych o łącznej mocy 7,400 MW;</w:t>
      </w:r>
    </w:p>
    <w:p w:rsidR="008937BE" w:rsidRPr="00B9281D" w:rsidRDefault="00B521EC" w:rsidP="00553699">
      <w:pPr>
        <w:pStyle w:val="Akapitzlist"/>
        <w:numPr>
          <w:ilvl w:val="1"/>
          <w:numId w:val="54"/>
        </w:numPr>
        <w:ind w:left="1134" w:hanging="425"/>
        <w:rPr>
          <w:rFonts w:asciiTheme="majorHAnsi" w:hAnsiTheme="majorHAnsi"/>
        </w:rPr>
      </w:pPr>
      <w:r w:rsidRPr="00B9281D">
        <w:rPr>
          <w:rFonts w:asciiTheme="majorHAnsi" w:hAnsiTheme="majorHAnsi"/>
        </w:rPr>
        <w:lastRenderedPageBreak/>
        <w:t xml:space="preserve">1 instalacja produkcji energii elektrycznej z biomasy z odpadów drewnopochodnych </w:t>
      </w:r>
      <w:r w:rsidR="008937BE" w:rsidRPr="00B9281D">
        <w:rPr>
          <w:rFonts w:asciiTheme="majorHAnsi" w:hAnsiTheme="majorHAnsi"/>
        </w:rPr>
        <w:br/>
      </w:r>
      <w:r w:rsidRPr="00B9281D">
        <w:rPr>
          <w:rFonts w:asciiTheme="majorHAnsi" w:hAnsiTheme="majorHAnsi"/>
        </w:rPr>
        <w:t>i cel</w:t>
      </w:r>
      <w:r w:rsidR="008937BE" w:rsidRPr="00B9281D">
        <w:rPr>
          <w:rFonts w:asciiTheme="majorHAnsi" w:hAnsiTheme="majorHAnsi"/>
        </w:rPr>
        <w:t>ulozowo-papierniczych o mocy 33,</w:t>
      </w:r>
      <w:r w:rsidRPr="00B9281D">
        <w:rPr>
          <w:rFonts w:asciiTheme="majorHAnsi" w:hAnsiTheme="majorHAnsi"/>
        </w:rPr>
        <w:t>000 MW</w:t>
      </w:r>
      <w:r w:rsidR="008106DE" w:rsidRPr="00B9281D">
        <w:rPr>
          <w:rFonts w:asciiTheme="majorHAnsi" w:hAnsiTheme="majorHAnsi"/>
        </w:rPr>
        <w:t>;</w:t>
      </w:r>
      <w:r w:rsidR="008937BE" w:rsidRPr="00B9281D">
        <w:rPr>
          <w:rFonts w:asciiTheme="majorHAnsi" w:hAnsiTheme="majorHAnsi"/>
        </w:rPr>
        <w:t xml:space="preserve"> </w:t>
      </w:r>
    </w:p>
    <w:p w:rsidR="008937BE" w:rsidRPr="00B9281D" w:rsidRDefault="008937BE" w:rsidP="00553699">
      <w:pPr>
        <w:pStyle w:val="Akapitzlist"/>
        <w:numPr>
          <w:ilvl w:val="1"/>
          <w:numId w:val="54"/>
        </w:numPr>
        <w:ind w:left="1134" w:hanging="425"/>
        <w:rPr>
          <w:rFonts w:asciiTheme="majorHAnsi" w:hAnsiTheme="majorHAnsi"/>
        </w:rPr>
      </w:pPr>
      <w:r w:rsidRPr="00B9281D">
        <w:rPr>
          <w:rFonts w:asciiTheme="majorHAnsi" w:hAnsiTheme="majorHAnsi"/>
        </w:rPr>
        <w:t>2 instalacje produkcji energii elektrycznej z biomasy mieszanej o łącznej mocy 136,825 MW;</w:t>
      </w:r>
    </w:p>
    <w:p w:rsidR="008937BE" w:rsidRPr="00B9281D" w:rsidRDefault="008937BE" w:rsidP="00127849">
      <w:pPr>
        <w:pStyle w:val="Akapitzlist"/>
        <w:numPr>
          <w:ilvl w:val="0"/>
          <w:numId w:val="54"/>
        </w:numPr>
        <w:rPr>
          <w:rFonts w:asciiTheme="majorHAnsi" w:hAnsiTheme="majorHAnsi"/>
        </w:rPr>
      </w:pPr>
      <w:r w:rsidRPr="00B9281D">
        <w:rPr>
          <w:rFonts w:asciiTheme="majorHAnsi" w:hAnsiTheme="majorHAnsi"/>
        </w:rPr>
        <w:t>elektrownie wytwarzające z promieniowania słonecznego:</w:t>
      </w:r>
    </w:p>
    <w:p w:rsidR="00B521EC" w:rsidRPr="00B9281D" w:rsidRDefault="00B521EC" w:rsidP="00553699">
      <w:pPr>
        <w:pStyle w:val="Akapitzlist"/>
        <w:numPr>
          <w:ilvl w:val="1"/>
          <w:numId w:val="54"/>
        </w:numPr>
        <w:ind w:left="1134" w:hanging="425"/>
        <w:rPr>
          <w:rFonts w:asciiTheme="majorHAnsi" w:hAnsiTheme="majorHAnsi"/>
        </w:rPr>
      </w:pPr>
      <w:r w:rsidRPr="00B9281D">
        <w:rPr>
          <w:rFonts w:asciiTheme="majorHAnsi" w:hAnsiTheme="majorHAnsi"/>
        </w:rPr>
        <w:t>1</w:t>
      </w:r>
      <w:r w:rsidR="008937BE" w:rsidRPr="00B9281D">
        <w:rPr>
          <w:rFonts w:asciiTheme="majorHAnsi" w:hAnsiTheme="majorHAnsi"/>
        </w:rPr>
        <w:t>4</w:t>
      </w:r>
      <w:r w:rsidRPr="00B9281D">
        <w:rPr>
          <w:rFonts w:asciiTheme="majorHAnsi" w:hAnsiTheme="majorHAnsi"/>
        </w:rPr>
        <w:t xml:space="preserve"> instalacji wytwarzających energie elektryczną z promieniowania słonec</w:t>
      </w:r>
      <w:r w:rsidR="008937BE" w:rsidRPr="00B9281D">
        <w:rPr>
          <w:rFonts w:asciiTheme="majorHAnsi" w:hAnsiTheme="majorHAnsi"/>
        </w:rPr>
        <w:t>znego o łącznej mocy 7,141</w:t>
      </w:r>
      <w:r w:rsidRPr="00B9281D">
        <w:rPr>
          <w:rFonts w:asciiTheme="majorHAnsi" w:hAnsiTheme="majorHAnsi"/>
        </w:rPr>
        <w:t xml:space="preserve"> MW</w:t>
      </w:r>
      <w:r w:rsidR="008106DE" w:rsidRPr="00B9281D">
        <w:rPr>
          <w:rFonts w:asciiTheme="majorHAnsi" w:hAnsiTheme="majorHAnsi"/>
        </w:rPr>
        <w:t>;</w:t>
      </w:r>
    </w:p>
    <w:p w:rsidR="008937BE" w:rsidRPr="00B9281D" w:rsidRDefault="008937BE" w:rsidP="00127849">
      <w:pPr>
        <w:pStyle w:val="Akapitzlist"/>
        <w:numPr>
          <w:ilvl w:val="0"/>
          <w:numId w:val="54"/>
        </w:numPr>
        <w:rPr>
          <w:rFonts w:asciiTheme="majorHAnsi" w:hAnsiTheme="majorHAnsi"/>
        </w:rPr>
      </w:pPr>
      <w:r w:rsidRPr="00B9281D">
        <w:rPr>
          <w:rFonts w:asciiTheme="majorHAnsi" w:hAnsiTheme="majorHAnsi"/>
        </w:rPr>
        <w:t>elektrownie wiatrowe:</w:t>
      </w:r>
    </w:p>
    <w:p w:rsidR="008937BE" w:rsidRPr="00B9281D" w:rsidRDefault="008937BE" w:rsidP="00553699">
      <w:pPr>
        <w:pStyle w:val="Akapitzlist"/>
        <w:numPr>
          <w:ilvl w:val="1"/>
          <w:numId w:val="54"/>
        </w:numPr>
        <w:ind w:left="1134" w:hanging="425"/>
        <w:rPr>
          <w:rFonts w:asciiTheme="majorHAnsi" w:hAnsiTheme="majorHAnsi"/>
        </w:rPr>
      </w:pPr>
      <w:r w:rsidRPr="00B9281D">
        <w:rPr>
          <w:rFonts w:asciiTheme="majorHAnsi" w:hAnsiTheme="majorHAnsi"/>
        </w:rPr>
        <w:t>296 elektrowni wiatrowych lądowych o łącznej mocy 592,550 MW;</w:t>
      </w:r>
    </w:p>
    <w:p w:rsidR="008937BE" w:rsidRPr="00B9281D" w:rsidRDefault="008937BE" w:rsidP="00127849">
      <w:pPr>
        <w:pStyle w:val="Akapitzlist"/>
        <w:numPr>
          <w:ilvl w:val="0"/>
          <w:numId w:val="54"/>
        </w:numPr>
        <w:rPr>
          <w:rFonts w:asciiTheme="majorHAnsi" w:hAnsiTheme="majorHAnsi"/>
        </w:rPr>
      </w:pPr>
      <w:r w:rsidRPr="00B9281D">
        <w:rPr>
          <w:rFonts w:asciiTheme="majorHAnsi" w:hAnsiTheme="majorHAnsi"/>
        </w:rPr>
        <w:t>elektrownie wodne:</w:t>
      </w:r>
    </w:p>
    <w:p w:rsidR="00B521EC" w:rsidRPr="00B9281D" w:rsidRDefault="00B521EC" w:rsidP="00553699">
      <w:pPr>
        <w:pStyle w:val="Akapitzlist"/>
        <w:numPr>
          <w:ilvl w:val="1"/>
          <w:numId w:val="54"/>
        </w:numPr>
        <w:ind w:left="1134" w:hanging="425"/>
        <w:rPr>
          <w:rFonts w:asciiTheme="majorHAnsi" w:hAnsiTheme="majorHAnsi"/>
        </w:rPr>
      </w:pPr>
      <w:r w:rsidRPr="00B9281D">
        <w:rPr>
          <w:rFonts w:asciiTheme="majorHAnsi" w:hAnsiTheme="majorHAnsi"/>
        </w:rPr>
        <w:t>39 elektrowni wodnych przepływowych (</w:t>
      </w:r>
      <w:r w:rsidR="008937BE" w:rsidRPr="00B9281D">
        <w:rPr>
          <w:rFonts w:asciiTheme="majorHAnsi" w:hAnsiTheme="majorHAnsi"/>
        </w:rPr>
        <w:t>moc do 0,3 MW) o łącznej mocy 2,</w:t>
      </w:r>
      <w:r w:rsidRPr="00B9281D">
        <w:rPr>
          <w:rFonts w:asciiTheme="majorHAnsi" w:hAnsiTheme="majorHAnsi"/>
        </w:rPr>
        <w:t>214 MW</w:t>
      </w:r>
      <w:r w:rsidR="008106DE" w:rsidRPr="00B9281D">
        <w:rPr>
          <w:rFonts w:asciiTheme="majorHAnsi" w:hAnsiTheme="majorHAnsi"/>
        </w:rPr>
        <w:t>;</w:t>
      </w:r>
    </w:p>
    <w:p w:rsidR="008937BE" w:rsidRPr="00B9281D" w:rsidRDefault="008937BE" w:rsidP="00553699">
      <w:pPr>
        <w:pStyle w:val="Akapitzlist"/>
        <w:numPr>
          <w:ilvl w:val="1"/>
          <w:numId w:val="54"/>
        </w:numPr>
        <w:ind w:left="1134" w:hanging="425"/>
        <w:rPr>
          <w:rFonts w:asciiTheme="majorHAnsi" w:hAnsiTheme="majorHAnsi"/>
        </w:rPr>
      </w:pPr>
      <w:r w:rsidRPr="00B9281D">
        <w:rPr>
          <w:rFonts w:asciiTheme="majorHAnsi" w:hAnsiTheme="majorHAnsi"/>
        </w:rPr>
        <w:t>6 elektrowni przepływowych (moc do 1MW) o łącznej mocy 3,670 MW;</w:t>
      </w:r>
    </w:p>
    <w:p w:rsidR="008937BE" w:rsidRPr="00B9281D" w:rsidRDefault="00B521EC" w:rsidP="00553699">
      <w:pPr>
        <w:pStyle w:val="Akapitzlist"/>
        <w:numPr>
          <w:ilvl w:val="1"/>
          <w:numId w:val="54"/>
        </w:numPr>
        <w:ind w:left="1134" w:hanging="425"/>
        <w:rPr>
          <w:rFonts w:asciiTheme="majorHAnsi" w:hAnsiTheme="majorHAnsi"/>
        </w:rPr>
      </w:pPr>
      <w:r w:rsidRPr="00B9281D">
        <w:rPr>
          <w:rFonts w:asciiTheme="majorHAnsi" w:hAnsiTheme="majorHAnsi"/>
        </w:rPr>
        <w:t xml:space="preserve">5 elektrowni wodnych przepływowych </w:t>
      </w:r>
      <w:r w:rsidR="008937BE" w:rsidRPr="00B9281D">
        <w:rPr>
          <w:rFonts w:asciiTheme="majorHAnsi" w:hAnsiTheme="majorHAnsi"/>
        </w:rPr>
        <w:t>(moc do 5 MW) o łącznej mocy 19,</w:t>
      </w:r>
      <w:r w:rsidRPr="00B9281D">
        <w:rPr>
          <w:rFonts w:asciiTheme="majorHAnsi" w:hAnsiTheme="majorHAnsi"/>
        </w:rPr>
        <w:t>200 MW</w:t>
      </w:r>
      <w:r w:rsidR="008106DE" w:rsidRPr="00B9281D">
        <w:rPr>
          <w:rFonts w:asciiTheme="majorHAnsi" w:hAnsiTheme="majorHAnsi"/>
        </w:rPr>
        <w:t>;</w:t>
      </w:r>
    </w:p>
    <w:p w:rsidR="008937BE" w:rsidRPr="00B9281D" w:rsidRDefault="008937BE" w:rsidP="00553699">
      <w:pPr>
        <w:pStyle w:val="Akapitzlist"/>
        <w:numPr>
          <w:ilvl w:val="1"/>
          <w:numId w:val="54"/>
        </w:numPr>
        <w:ind w:left="1134" w:hanging="425"/>
        <w:rPr>
          <w:rFonts w:asciiTheme="majorHAnsi" w:hAnsiTheme="majorHAnsi"/>
        </w:rPr>
      </w:pPr>
      <w:r w:rsidRPr="00B9281D">
        <w:rPr>
          <w:rFonts w:asciiTheme="majorHAnsi" w:hAnsiTheme="majorHAnsi"/>
        </w:rPr>
        <w:t>2 elektrownie przepływowe (moc powyżej 10MW) o łącznej mocy 188,000 MW;</w:t>
      </w:r>
    </w:p>
    <w:p w:rsidR="008937BE" w:rsidRPr="00B9281D" w:rsidRDefault="008937BE" w:rsidP="00127849">
      <w:pPr>
        <w:pStyle w:val="Akapitzlist"/>
        <w:numPr>
          <w:ilvl w:val="0"/>
          <w:numId w:val="54"/>
        </w:numPr>
        <w:rPr>
          <w:rFonts w:asciiTheme="majorHAnsi" w:hAnsiTheme="majorHAnsi"/>
        </w:rPr>
      </w:pPr>
      <w:r w:rsidRPr="00B9281D">
        <w:rPr>
          <w:rFonts w:asciiTheme="majorHAnsi" w:hAnsiTheme="majorHAnsi"/>
        </w:rPr>
        <w:t>elektrownie realizujące technologię współspalania:</w:t>
      </w:r>
    </w:p>
    <w:p w:rsidR="00B521EC" w:rsidRPr="00B9281D" w:rsidRDefault="00B521EC" w:rsidP="00553699">
      <w:pPr>
        <w:pStyle w:val="Akapitzlist"/>
        <w:numPr>
          <w:ilvl w:val="1"/>
          <w:numId w:val="54"/>
        </w:numPr>
        <w:ind w:left="1134" w:hanging="425"/>
        <w:rPr>
          <w:rFonts w:asciiTheme="majorHAnsi" w:hAnsiTheme="majorHAnsi"/>
        </w:rPr>
      </w:pPr>
      <w:r w:rsidRPr="00B9281D">
        <w:rPr>
          <w:rFonts w:asciiTheme="majorHAnsi" w:hAnsiTheme="majorHAnsi"/>
        </w:rPr>
        <w:t>1 instalacja realizująca technologie współspalania paliw kopalnych i biomasy (nie można określić mo</w:t>
      </w:r>
      <w:r w:rsidR="008106DE" w:rsidRPr="00B9281D">
        <w:rPr>
          <w:rFonts w:asciiTheme="majorHAnsi" w:hAnsiTheme="majorHAnsi"/>
        </w:rPr>
        <w:t>cy</w:t>
      </w:r>
      <w:r w:rsidRPr="00B9281D">
        <w:rPr>
          <w:rFonts w:asciiTheme="majorHAnsi" w:hAnsiTheme="majorHAnsi"/>
        </w:rPr>
        <w:t>)</w:t>
      </w:r>
      <w:r w:rsidR="008106DE" w:rsidRPr="00B9281D">
        <w:rPr>
          <w:rFonts w:asciiTheme="majorHAnsi" w:hAnsiTheme="majorHAnsi"/>
        </w:rPr>
        <w:t>;</w:t>
      </w:r>
    </w:p>
    <w:p w:rsidR="00B521EC" w:rsidRPr="00B9281D" w:rsidRDefault="00B521EC" w:rsidP="00553699">
      <w:pPr>
        <w:pStyle w:val="Akapitzlist"/>
        <w:numPr>
          <w:ilvl w:val="1"/>
          <w:numId w:val="54"/>
        </w:numPr>
        <w:ind w:left="1134" w:hanging="425"/>
        <w:rPr>
          <w:rFonts w:asciiTheme="majorHAnsi" w:hAnsiTheme="majorHAnsi"/>
        </w:rPr>
      </w:pPr>
      <w:r w:rsidRPr="00B9281D">
        <w:rPr>
          <w:rFonts w:asciiTheme="majorHAnsi" w:hAnsiTheme="majorHAnsi"/>
        </w:rPr>
        <w:t>1 instalacja produkcji energii elektrycznej realizująca technologie współspalania paliw kopalnych i bio</w:t>
      </w:r>
      <w:r w:rsidR="008106DE" w:rsidRPr="00B9281D">
        <w:rPr>
          <w:rFonts w:asciiTheme="majorHAnsi" w:hAnsiTheme="majorHAnsi"/>
        </w:rPr>
        <w:t>gazu (nie można określić mocy</w:t>
      </w:r>
      <w:r w:rsidRPr="00B9281D">
        <w:rPr>
          <w:rFonts w:asciiTheme="majorHAnsi" w:hAnsiTheme="majorHAnsi"/>
        </w:rPr>
        <w:t>)</w:t>
      </w:r>
      <w:r w:rsidR="008106DE" w:rsidRPr="00B9281D">
        <w:rPr>
          <w:rFonts w:asciiTheme="majorHAnsi" w:hAnsiTheme="majorHAnsi"/>
        </w:rPr>
        <w:t>.</w:t>
      </w:r>
    </w:p>
    <w:p w:rsidR="00B521EC" w:rsidRPr="00B9281D" w:rsidRDefault="008106DE" w:rsidP="008106DE">
      <w:pPr>
        <w:pStyle w:val="Nagwek4"/>
        <w:rPr>
          <w:rFonts w:asciiTheme="majorHAnsi" w:hAnsiTheme="majorHAnsi"/>
        </w:rPr>
      </w:pPr>
      <w:bookmarkStart w:id="56" w:name="_Toc492554973"/>
      <w:r w:rsidRPr="00B9281D">
        <w:rPr>
          <w:rFonts w:asciiTheme="majorHAnsi" w:hAnsiTheme="majorHAnsi"/>
        </w:rPr>
        <w:t>4.</w:t>
      </w:r>
      <w:r w:rsidR="00077F7C" w:rsidRPr="00B9281D">
        <w:rPr>
          <w:rFonts w:asciiTheme="majorHAnsi" w:hAnsiTheme="majorHAnsi"/>
        </w:rPr>
        <w:t>2</w:t>
      </w:r>
      <w:r w:rsidRPr="00B9281D">
        <w:rPr>
          <w:rFonts w:asciiTheme="majorHAnsi" w:hAnsiTheme="majorHAnsi"/>
        </w:rPr>
        <w:t xml:space="preserve">.3.1. </w:t>
      </w:r>
      <w:r w:rsidR="00B521EC" w:rsidRPr="00B9281D">
        <w:rPr>
          <w:rFonts w:asciiTheme="majorHAnsi" w:hAnsiTheme="majorHAnsi"/>
        </w:rPr>
        <w:t>Potencjał OZE województwa kujawsko-pomorskiego</w:t>
      </w:r>
      <w:bookmarkEnd w:id="56"/>
    </w:p>
    <w:p w:rsidR="008106DE" w:rsidRPr="00B9281D" w:rsidRDefault="008106DE" w:rsidP="008106DE">
      <w:pPr>
        <w:pStyle w:val="Nagwek5"/>
        <w:rPr>
          <w:rFonts w:asciiTheme="majorHAnsi" w:hAnsiTheme="majorHAnsi"/>
        </w:rPr>
      </w:pPr>
      <w:r w:rsidRPr="00B9281D">
        <w:rPr>
          <w:rFonts w:asciiTheme="majorHAnsi" w:hAnsiTheme="majorHAnsi"/>
        </w:rPr>
        <w:t>Energia wiatru</w:t>
      </w:r>
    </w:p>
    <w:p w:rsidR="00B521EC" w:rsidRPr="00B9281D" w:rsidRDefault="00B521EC" w:rsidP="008106DE">
      <w:pPr>
        <w:ind w:firstLine="340"/>
        <w:rPr>
          <w:rFonts w:asciiTheme="majorHAnsi" w:hAnsiTheme="majorHAnsi"/>
        </w:rPr>
      </w:pPr>
      <w:r w:rsidRPr="00B9281D">
        <w:rPr>
          <w:rFonts w:asciiTheme="majorHAnsi" w:hAnsiTheme="majorHAnsi"/>
        </w:rPr>
        <w:t>Według dan</w:t>
      </w:r>
      <w:r w:rsidR="0032440B" w:rsidRPr="00B9281D">
        <w:rPr>
          <w:rFonts w:asciiTheme="majorHAnsi" w:hAnsiTheme="majorHAnsi"/>
        </w:rPr>
        <w:t>ych Urzędu Regulacji Energetyki,</w:t>
      </w:r>
      <w:r w:rsidRPr="00B9281D">
        <w:rPr>
          <w:rFonts w:asciiTheme="majorHAnsi" w:hAnsiTheme="majorHAnsi"/>
        </w:rPr>
        <w:t xml:space="preserve"> na 1</w:t>
      </w:r>
      <w:r w:rsidR="0076139D" w:rsidRPr="00B9281D">
        <w:rPr>
          <w:rFonts w:asciiTheme="majorHAnsi" w:hAnsiTheme="majorHAnsi"/>
        </w:rPr>
        <w:t xml:space="preserve"> </w:t>
      </w:r>
      <w:r w:rsidRPr="00B9281D">
        <w:rPr>
          <w:rFonts w:asciiTheme="majorHAnsi" w:hAnsiTheme="majorHAnsi"/>
        </w:rPr>
        <w:t>1</w:t>
      </w:r>
      <w:r w:rsidR="00892E9D" w:rsidRPr="00B9281D">
        <w:rPr>
          <w:rFonts w:asciiTheme="majorHAnsi" w:hAnsiTheme="majorHAnsi"/>
        </w:rPr>
        <w:t>93</w:t>
      </w:r>
      <w:r w:rsidR="0032440B" w:rsidRPr="00B9281D">
        <w:rPr>
          <w:rFonts w:asciiTheme="majorHAnsi" w:hAnsiTheme="majorHAnsi"/>
        </w:rPr>
        <w:t xml:space="preserve"> elektrowni wiatrowych w Polsce</w:t>
      </w:r>
      <w:r w:rsidRPr="00B9281D">
        <w:rPr>
          <w:rFonts w:asciiTheme="majorHAnsi" w:hAnsiTheme="majorHAnsi"/>
        </w:rPr>
        <w:t xml:space="preserve"> najwięcej </w:t>
      </w:r>
      <w:r w:rsidR="0076139D" w:rsidRPr="00B9281D">
        <w:rPr>
          <w:rFonts w:asciiTheme="majorHAnsi" w:hAnsiTheme="majorHAnsi"/>
        </w:rPr>
        <w:t xml:space="preserve">– </w:t>
      </w:r>
      <w:r w:rsidRPr="00B9281D">
        <w:rPr>
          <w:rFonts w:asciiTheme="majorHAnsi" w:hAnsiTheme="majorHAnsi"/>
        </w:rPr>
        <w:t>296</w:t>
      </w:r>
      <w:r w:rsidR="0076139D" w:rsidRPr="00B9281D">
        <w:rPr>
          <w:rFonts w:asciiTheme="majorHAnsi" w:hAnsiTheme="majorHAnsi"/>
        </w:rPr>
        <w:t xml:space="preserve"> -</w:t>
      </w:r>
      <w:r w:rsidRPr="00B9281D">
        <w:rPr>
          <w:rFonts w:asciiTheme="majorHAnsi" w:hAnsiTheme="majorHAnsi"/>
        </w:rPr>
        <w:t xml:space="preserve"> zlokalizowanych jest na terenie województwa kujawsko-pomorskiego, co czyni je jednym z najdynamiczniej rozwijających się pod tym względem województw. </w:t>
      </w:r>
      <w:r w:rsidR="0032440B" w:rsidRPr="00B9281D">
        <w:rPr>
          <w:rFonts w:asciiTheme="majorHAnsi" w:hAnsiTheme="majorHAnsi"/>
        </w:rPr>
        <w:t>Łączna moc instalacji na terenie województwa to 596,550 MW. Zdecydowana większość elektrowni wiatrowych zlokalizowanych na terenie województwa to elektrownie wiatrowe o małej mocy jednostkowej w granicach 150-400 kW o wysokości do 30 m.</w:t>
      </w:r>
    </w:p>
    <w:p w:rsidR="0032440B" w:rsidRPr="00B9281D" w:rsidRDefault="00E50D40" w:rsidP="00892E9D">
      <w:pPr>
        <w:ind w:firstLine="340"/>
        <w:rPr>
          <w:rFonts w:asciiTheme="majorHAnsi" w:hAnsiTheme="majorHAnsi"/>
        </w:rPr>
      </w:pPr>
      <w:r w:rsidRPr="00B9281D">
        <w:rPr>
          <w:rFonts w:asciiTheme="majorHAnsi" w:hAnsiTheme="majorHAnsi"/>
        </w:rPr>
        <w:t xml:space="preserve">Województwo kujawsko-pomorskie charakteryzuje się korzystnymi warunkami dla rozwoju energetyki wiatrowej, głównie ze względu na duże zasoby energii wiatru, a także sprzyjające warunki orograficzne </w:t>
      </w:r>
      <w:r w:rsidR="00974F75">
        <w:rPr>
          <w:rFonts w:asciiTheme="majorHAnsi" w:hAnsiTheme="majorHAnsi"/>
        </w:rPr>
        <w:br/>
      </w:r>
      <w:r w:rsidRPr="00B9281D">
        <w:rPr>
          <w:rFonts w:asciiTheme="majorHAnsi" w:hAnsiTheme="majorHAnsi"/>
        </w:rPr>
        <w:t>i użytkowani</w:t>
      </w:r>
      <w:r w:rsidR="00892E9D" w:rsidRPr="00B9281D">
        <w:rPr>
          <w:rFonts w:asciiTheme="majorHAnsi" w:hAnsiTheme="majorHAnsi"/>
        </w:rPr>
        <w:t>e</w:t>
      </w:r>
      <w:r w:rsidRPr="00B9281D">
        <w:rPr>
          <w:rFonts w:asciiTheme="majorHAnsi" w:hAnsiTheme="majorHAnsi"/>
        </w:rPr>
        <w:t xml:space="preserve"> terenu.  Biorąc pod uwagę pierwszy z czynników, ekonomiczny potencjał sektora energii wiatrowej w województwie kujawsko-pomorskim został oszacowany na 4-8 GW</w:t>
      </w:r>
      <w:r w:rsidRPr="00B9281D">
        <w:rPr>
          <w:rStyle w:val="Odwoanieprzypisudolnego"/>
          <w:rFonts w:asciiTheme="majorHAnsi" w:hAnsiTheme="majorHAnsi"/>
        </w:rPr>
        <w:footnoteReference w:id="12"/>
      </w:r>
      <w:r w:rsidRPr="00B9281D">
        <w:rPr>
          <w:rFonts w:asciiTheme="majorHAnsi" w:hAnsiTheme="majorHAnsi"/>
        </w:rPr>
        <w:t xml:space="preserve">. </w:t>
      </w:r>
      <w:r w:rsidR="0032440B" w:rsidRPr="00B9281D">
        <w:rPr>
          <w:rFonts w:asciiTheme="majorHAnsi" w:hAnsiTheme="majorHAnsi"/>
        </w:rPr>
        <w:t>Większość terenu województwa zaklasyfikowana została pod względem możliwości wykorzystania zasobów wiatru do obszarów korzystnych, a południowo-wschodnia część województwa do obszarów bardzo korzystnych. Najbardziej korzystnymi terenami dla rozwoju energetyki wiatrowej są powiaty: mogileński, częściowo nakielski, żniński, brodnicki, rypiński, lipnowski, włocławski oraz częściowo radziejowski.</w:t>
      </w:r>
    </w:p>
    <w:p w:rsidR="00A719F3" w:rsidRPr="00B9281D" w:rsidRDefault="0032440B" w:rsidP="0032440B">
      <w:pPr>
        <w:ind w:firstLine="340"/>
        <w:rPr>
          <w:rFonts w:asciiTheme="majorHAnsi" w:hAnsiTheme="majorHAnsi"/>
        </w:rPr>
      </w:pPr>
      <w:r w:rsidRPr="00B9281D">
        <w:rPr>
          <w:rFonts w:asciiTheme="majorHAnsi" w:hAnsiTheme="majorHAnsi"/>
        </w:rPr>
        <w:t xml:space="preserve">Przestrzenne możliwości lokalizacji elektrowni wiatrowych wynikają w głównej mierze z uwarunkowań przyrodniczych i obecnego stanu użytkowania terenu. Województwo cechuje korzystne </w:t>
      </w:r>
      <w:r w:rsidR="005C4943" w:rsidRPr="00B9281D">
        <w:rPr>
          <w:rFonts w:asciiTheme="majorHAnsi" w:hAnsiTheme="majorHAnsi"/>
        </w:rPr>
        <w:t xml:space="preserve">dla lokalizacji elektrowni wiatrowych </w:t>
      </w:r>
      <w:r w:rsidRPr="00B9281D">
        <w:rPr>
          <w:rFonts w:asciiTheme="majorHAnsi" w:hAnsiTheme="majorHAnsi"/>
        </w:rPr>
        <w:t>pokrycie terenu</w:t>
      </w:r>
      <w:r w:rsidR="0076139D" w:rsidRPr="00B9281D">
        <w:rPr>
          <w:rFonts w:asciiTheme="majorHAnsi" w:hAnsiTheme="majorHAnsi"/>
        </w:rPr>
        <w:t>,</w:t>
      </w:r>
      <w:r w:rsidRPr="00B9281D">
        <w:rPr>
          <w:rFonts w:asciiTheme="majorHAnsi" w:hAnsiTheme="majorHAnsi"/>
        </w:rPr>
        <w:t xml:space="preserve"> tj. znaczny odsetek terenów użytkowanych rolniczo (ok. 65% wg danych Rocznika Statystycznego Województwa Kujawsko-Pomorskiego, 2015). Jednak z uwagi na ograniczenia środowiskowe (np. ochrona prawna przyrody) znaczna część tych obszarów nie powinna być brana pod uwagę jako miejsce lokalizacji energetyki wiatrowej. Szacuje się, że około 42% użytków rolniczych województwa należy wykluczyć przy wytyczaniu możliwych miejsc budowy elektrowni wiatrowych, ze względu na ograniczenia środowiskowe (obszary chronione wraz z otuliną).</w:t>
      </w:r>
      <w:r w:rsidR="003D633F" w:rsidRPr="00B9281D">
        <w:rPr>
          <w:rFonts w:asciiTheme="majorHAnsi" w:hAnsiTheme="majorHAnsi"/>
        </w:rPr>
        <w:t xml:space="preserve"> </w:t>
      </w:r>
    </w:p>
    <w:p w:rsidR="0032440B" w:rsidRPr="00B9281D" w:rsidRDefault="0076139D" w:rsidP="0032440B">
      <w:pPr>
        <w:ind w:firstLine="340"/>
        <w:rPr>
          <w:rFonts w:asciiTheme="majorHAnsi" w:hAnsiTheme="majorHAnsi"/>
        </w:rPr>
      </w:pPr>
      <w:r w:rsidRPr="00B9281D">
        <w:rPr>
          <w:rFonts w:asciiTheme="majorHAnsi" w:hAnsiTheme="majorHAnsi"/>
        </w:rPr>
        <w:t>Należy mieć na uwadze, że o</w:t>
      </w:r>
      <w:r w:rsidR="00A719F3" w:rsidRPr="00B9281D">
        <w:rPr>
          <w:rFonts w:asciiTheme="majorHAnsi" w:hAnsiTheme="majorHAnsi"/>
        </w:rPr>
        <w:t xml:space="preserve">prócz niekwestionowanych zalet wynikających z produkcji odnawialnej energii elektrycznej budowa elektrowni wiatrowych powoduje liczne zagrożenia np. uciążliwe emisje hałasu, w tym infradźwięków, emisje drgań i wibracje, zagrożenia dla ptaków, nietoperzy i fauny glebowej, możliwość katastrofy budowlanej, możliwość rozrzutu odłamków lodu z łopat. Z tego też względu </w:t>
      </w:r>
      <w:r w:rsidR="003D633F" w:rsidRPr="00B9281D">
        <w:rPr>
          <w:rFonts w:asciiTheme="majorHAnsi" w:hAnsiTheme="majorHAnsi"/>
        </w:rPr>
        <w:t xml:space="preserve">przy lokalizacji </w:t>
      </w:r>
      <w:r w:rsidR="003D633F" w:rsidRPr="00B9281D">
        <w:rPr>
          <w:rFonts w:asciiTheme="majorHAnsi" w:hAnsiTheme="majorHAnsi"/>
        </w:rPr>
        <w:lastRenderedPageBreak/>
        <w:t xml:space="preserve">elektrowni wiatrowych należy wziąć pod uwagę ograniczenia związane z </w:t>
      </w:r>
      <w:r w:rsidRPr="00B9281D">
        <w:rPr>
          <w:rFonts w:asciiTheme="majorHAnsi" w:hAnsiTheme="majorHAnsi"/>
        </w:rPr>
        <w:t xml:space="preserve">występowaniem i </w:t>
      </w:r>
      <w:r w:rsidR="00A719F3" w:rsidRPr="00B9281D">
        <w:rPr>
          <w:rFonts w:asciiTheme="majorHAnsi" w:hAnsiTheme="majorHAnsi"/>
        </w:rPr>
        <w:t xml:space="preserve">sąsiedztwem obszarów chronionych, lokalizacją w stosunku do korytarzy przelotów ptaków i miejsc bytowania nietoperzy, </w:t>
      </w:r>
      <w:r w:rsidR="003D633F" w:rsidRPr="00B9281D">
        <w:rPr>
          <w:rFonts w:asciiTheme="majorHAnsi" w:hAnsiTheme="majorHAnsi"/>
        </w:rPr>
        <w:t>bliskością zabudowy mieszkaniowej</w:t>
      </w:r>
      <w:r w:rsidR="00A719F3" w:rsidRPr="00B9281D">
        <w:rPr>
          <w:rFonts w:asciiTheme="majorHAnsi" w:hAnsiTheme="majorHAnsi"/>
        </w:rPr>
        <w:t xml:space="preserve"> czy ochroną krajobrazu.</w:t>
      </w:r>
    </w:p>
    <w:p w:rsidR="008106DE" w:rsidRPr="00B9281D" w:rsidRDefault="008106DE" w:rsidP="008106DE">
      <w:pPr>
        <w:pStyle w:val="Nagwek5"/>
        <w:rPr>
          <w:rFonts w:asciiTheme="majorHAnsi" w:hAnsiTheme="majorHAnsi"/>
        </w:rPr>
      </w:pPr>
      <w:r w:rsidRPr="00B9281D">
        <w:rPr>
          <w:rFonts w:asciiTheme="majorHAnsi" w:hAnsiTheme="majorHAnsi"/>
        </w:rPr>
        <w:t>Energia słoneczna</w:t>
      </w:r>
      <w:r w:rsidR="00835D70" w:rsidRPr="00B9281D">
        <w:rPr>
          <w:rStyle w:val="Odwoanieprzypisudolnego"/>
          <w:rFonts w:asciiTheme="majorHAnsi" w:hAnsiTheme="majorHAnsi"/>
        </w:rPr>
        <w:footnoteReference w:id="13"/>
      </w:r>
    </w:p>
    <w:p w:rsidR="00B521EC" w:rsidRPr="00B9281D" w:rsidRDefault="00B521EC" w:rsidP="00835D70">
      <w:pPr>
        <w:ind w:firstLine="340"/>
        <w:rPr>
          <w:rFonts w:asciiTheme="majorHAnsi" w:hAnsiTheme="majorHAnsi"/>
        </w:rPr>
      </w:pPr>
      <w:r w:rsidRPr="00B9281D">
        <w:rPr>
          <w:rFonts w:asciiTheme="majorHAnsi" w:hAnsiTheme="majorHAnsi"/>
        </w:rPr>
        <w:t xml:space="preserve">Docierające do powierzchni Ziemi promieniowanie słoneczne wynosi 3,9 mln </w:t>
      </w:r>
      <w:r w:rsidR="00835D70" w:rsidRPr="00B9281D">
        <w:rPr>
          <w:rFonts w:asciiTheme="majorHAnsi" w:hAnsiTheme="majorHAnsi"/>
        </w:rPr>
        <w:t xml:space="preserve">EJ (eksadżuli) </w:t>
      </w:r>
      <w:r w:rsidRPr="00B9281D">
        <w:rPr>
          <w:rFonts w:asciiTheme="majorHAnsi" w:hAnsiTheme="majorHAnsi"/>
        </w:rPr>
        <w:t>rocznie, stanowiąc olbrzymi, niewyczerpalny zasób energii odnawialnej. Jest powszechnie d</w:t>
      </w:r>
      <w:r w:rsidR="00E50D40" w:rsidRPr="00B9281D">
        <w:rPr>
          <w:rFonts w:asciiTheme="majorHAnsi" w:hAnsiTheme="majorHAnsi"/>
        </w:rPr>
        <w:t>ostępnym, bez</w:t>
      </w:r>
      <w:r w:rsidRPr="00B9281D">
        <w:rPr>
          <w:rFonts w:asciiTheme="majorHAnsi" w:hAnsiTheme="majorHAnsi"/>
        </w:rPr>
        <w:t>emisyjnym źródłem energii, dającym różnorodne możliwości praktycznego wykorzystania. Do zewnętrznej atmosfery Ziemi dociera promieniowanie o mocy 1</w:t>
      </w:r>
      <w:r w:rsidR="00835D70" w:rsidRPr="00B9281D">
        <w:rPr>
          <w:rFonts w:asciiTheme="majorHAnsi" w:hAnsiTheme="majorHAnsi"/>
        </w:rPr>
        <w:t xml:space="preserve"> </w:t>
      </w:r>
      <w:r w:rsidRPr="00B9281D">
        <w:rPr>
          <w:rFonts w:asciiTheme="majorHAnsi" w:hAnsiTheme="majorHAnsi"/>
        </w:rPr>
        <w:t>360 W/m</w:t>
      </w:r>
      <w:r w:rsidRPr="00B9281D">
        <w:rPr>
          <w:rFonts w:asciiTheme="majorHAnsi" w:hAnsiTheme="majorHAnsi"/>
          <w:vertAlign w:val="superscript"/>
        </w:rPr>
        <w:t>2</w:t>
      </w:r>
      <w:r w:rsidRPr="00B9281D">
        <w:rPr>
          <w:rFonts w:asciiTheme="majorHAnsi" w:hAnsiTheme="majorHAnsi"/>
        </w:rPr>
        <w:t xml:space="preserve"> (stała słoneczna), które w wyniku rozproszenia, odbicia i absorpcji przez gazy i pyły rozkłada się na promieniowanie bezpośrednie i rozproszone, docierające do powierzchni Ziemi ze wszystkich kierunków. Energia słoneczna wykorzystywana jest do: </w:t>
      </w:r>
    </w:p>
    <w:p w:rsidR="00B521EC" w:rsidRPr="00B9281D" w:rsidRDefault="00B521EC" w:rsidP="00127849">
      <w:pPr>
        <w:pStyle w:val="Akapitzlist"/>
        <w:numPr>
          <w:ilvl w:val="0"/>
          <w:numId w:val="55"/>
        </w:numPr>
        <w:rPr>
          <w:rFonts w:asciiTheme="majorHAnsi" w:hAnsiTheme="majorHAnsi"/>
        </w:rPr>
      </w:pPr>
      <w:r w:rsidRPr="00B9281D">
        <w:rPr>
          <w:rFonts w:asciiTheme="majorHAnsi" w:hAnsiTheme="majorHAnsi"/>
        </w:rPr>
        <w:t xml:space="preserve">bezpośredniej </w:t>
      </w:r>
      <w:r w:rsidR="00835D70" w:rsidRPr="00B9281D">
        <w:rPr>
          <w:rFonts w:asciiTheme="majorHAnsi" w:hAnsiTheme="majorHAnsi"/>
        </w:rPr>
        <w:t>produkcji energii elektrycznej;</w:t>
      </w:r>
    </w:p>
    <w:p w:rsidR="00B521EC" w:rsidRPr="00B9281D" w:rsidRDefault="00B521EC" w:rsidP="00127849">
      <w:pPr>
        <w:pStyle w:val="Akapitzlist"/>
        <w:numPr>
          <w:ilvl w:val="0"/>
          <w:numId w:val="55"/>
        </w:numPr>
        <w:rPr>
          <w:rFonts w:asciiTheme="majorHAnsi" w:hAnsiTheme="majorHAnsi"/>
        </w:rPr>
      </w:pPr>
      <w:r w:rsidRPr="00B9281D">
        <w:rPr>
          <w:rFonts w:asciiTheme="majorHAnsi" w:hAnsiTheme="majorHAnsi"/>
        </w:rPr>
        <w:t>bezpośredniej produkcji energii cieplnej</w:t>
      </w:r>
      <w:r w:rsidR="00835D70" w:rsidRPr="00B9281D">
        <w:rPr>
          <w:rFonts w:asciiTheme="majorHAnsi" w:hAnsiTheme="majorHAnsi"/>
        </w:rPr>
        <w:t>;</w:t>
      </w:r>
    </w:p>
    <w:p w:rsidR="00B521EC" w:rsidRPr="00B9281D" w:rsidRDefault="00B521EC" w:rsidP="00127849">
      <w:pPr>
        <w:pStyle w:val="Akapitzlist"/>
        <w:numPr>
          <w:ilvl w:val="0"/>
          <w:numId w:val="55"/>
        </w:numPr>
        <w:rPr>
          <w:rFonts w:asciiTheme="majorHAnsi" w:hAnsiTheme="majorHAnsi"/>
        </w:rPr>
      </w:pPr>
      <w:r w:rsidRPr="00B9281D">
        <w:rPr>
          <w:rFonts w:asciiTheme="majorHAnsi" w:hAnsiTheme="majorHAnsi"/>
        </w:rPr>
        <w:t>pośredniej produkcji energii elektrycznej z energii cieplnej</w:t>
      </w:r>
      <w:r w:rsidR="00835D70" w:rsidRPr="00B9281D">
        <w:rPr>
          <w:rFonts w:asciiTheme="majorHAnsi" w:hAnsiTheme="majorHAnsi"/>
        </w:rPr>
        <w:t>.</w:t>
      </w:r>
    </w:p>
    <w:p w:rsidR="00B521EC" w:rsidRPr="00B9281D" w:rsidRDefault="00B521EC" w:rsidP="00835D70">
      <w:pPr>
        <w:ind w:firstLine="360"/>
        <w:rPr>
          <w:rFonts w:asciiTheme="majorHAnsi" w:hAnsiTheme="majorHAnsi"/>
        </w:rPr>
      </w:pPr>
      <w:r w:rsidRPr="00B9281D">
        <w:rPr>
          <w:rFonts w:asciiTheme="majorHAnsi" w:hAnsiTheme="majorHAnsi"/>
        </w:rPr>
        <w:t>Najbardziej powszechnie zastosowania energetyki słonecznej</w:t>
      </w:r>
      <w:r w:rsidR="0076139D" w:rsidRPr="00B9281D">
        <w:rPr>
          <w:rFonts w:asciiTheme="majorHAnsi" w:hAnsiTheme="majorHAnsi"/>
        </w:rPr>
        <w:t xml:space="preserve"> to</w:t>
      </w:r>
      <w:r w:rsidRPr="00B9281D">
        <w:rPr>
          <w:rFonts w:asciiTheme="majorHAnsi" w:hAnsiTheme="majorHAnsi"/>
        </w:rPr>
        <w:t>:</w:t>
      </w:r>
    </w:p>
    <w:p w:rsidR="00B521EC" w:rsidRPr="00B9281D" w:rsidRDefault="00B521EC" w:rsidP="00127849">
      <w:pPr>
        <w:pStyle w:val="Akapitzlist"/>
        <w:numPr>
          <w:ilvl w:val="0"/>
          <w:numId w:val="56"/>
        </w:numPr>
        <w:rPr>
          <w:rFonts w:asciiTheme="majorHAnsi" w:hAnsiTheme="majorHAnsi"/>
        </w:rPr>
      </w:pPr>
      <w:r w:rsidRPr="00B9281D">
        <w:rPr>
          <w:rFonts w:asciiTheme="majorHAnsi" w:hAnsiTheme="majorHAnsi"/>
        </w:rPr>
        <w:t xml:space="preserve">konwersja fotowoltaiczna </w:t>
      </w:r>
      <w:r w:rsidR="00835D70" w:rsidRPr="00B9281D">
        <w:rPr>
          <w:rFonts w:asciiTheme="majorHAnsi" w:hAnsiTheme="majorHAnsi"/>
        </w:rPr>
        <w:t>-</w:t>
      </w:r>
      <w:r w:rsidRPr="00B9281D">
        <w:rPr>
          <w:rFonts w:asciiTheme="majorHAnsi" w:hAnsiTheme="majorHAnsi"/>
        </w:rPr>
        <w:t xml:space="preserve"> baterie słoneczne</w:t>
      </w:r>
      <w:r w:rsidR="00835D70" w:rsidRPr="00B9281D">
        <w:rPr>
          <w:rFonts w:asciiTheme="majorHAnsi" w:hAnsiTheme="majorHAnsi"/>
        </w:rPr>
        <w:t>;</w:t>
      </w:r>
    </w:p>
    <w:p w:rsidR="00B521EC" w:rsidRPr="00B9281D" w:rsidRDefault="00B521EC" w:rsidP="00127849">
      <w:pPr>
        <w:pStyle w:val="Akapitzlist"/>
        <w:numPr>
          <w:ilvl w:val="0"/>
          <w:numId w:val="56"/>
        </w:numPr>
        <w:rPr>
          <w:rFonts w:asciiTheme="majorHAnsi" w:hAnsiTheme="majorHAnsi"/>
        </w:rPr>
      </w:pPr>
      <w:r w:rsidRPr="00B9281D">
        <w:rPr>
          <w:rFonts w:asciiTheme="majorHAnsi" w:hAnsiTheme="majorHAnsi"/>
        </w:rPr>
        <w:t xml:space="preserve">wytwarzanie ciepła niskotemperaturowego (temperatura do 100°C) </w:t>
      </w:r>
      <w:r w:rsidR="00835D70" w:rsidRPr="00B9281D">
        <w:rPr>
          <w:rFonts w:asciiTheme="majorHAnsi" w:hAnsiTheme="majorHAnsi"/>
        </w:rPr>
        <w:t>-</w:t>
      </w:r>
      <w:r w:rsidRPr="00B9281D">
        <w:rPr>
          <w:rFonts w:asciiTheme="majorHAnsi" w:hAnsiTheme="majorHAnsi"/>
        </w:rPr>
        <w:t xml:space="preserve"> kolektory słoneczne</w:t>
      </w:r>
      <w:r w:rsidR="00835D70" w:rsidRPr="00B9281D">
        <w:rPr>
          <w:rFonts w:asciiTheme="majorHAnsi" w:hAnsiTheme="majorHAnsi"/>
        </w:rPr>
        <w:t>.</w:t>
      </w:r>
    </w:p>
    <w:p w:rsidR="0032440B" w:rsidRPr="00B9281D" w:rsidRDefault="0032440B" w:rsidP="0032440B">
      <w:pPr>
        <w:ind w:firstLine="360"/>
        <w:rPr>
          <w:rFonts w:asciiTheme="majorHAnsi" w:hAnsiTheme="majorHAnsi"/>
        </w:rPr>
      </w:pPr>
      <w:r w:rsidRPr="00B9281D">
        <w:rPr>
          <w:rFonts w:asciiTheme="majorHAnsi" w:hAnsiTheme="majorHAnsi"/>
        </w:rPr>
        <w:t>Cały obszar województwa ma zbliżony potencjał w zakresie uzyskania energii promieniowania słonecznego. Należy jednak zauważyć, że wieloletnie badania potwierdzają nieco korzystniejsze warunki występujące w północno-zachodniej części województwa, w przeciwieństwie do środkowo-wschodniej części gdzie notuje się relatywnie najniższe sumy promieniowania słonecznego.</w:t>
      </w:r>
    </w:p>
    <w:p w:rsidR="0032440B" w:rsidRPr="00B9281D" w:rsidRDefault="0032440B" w:rsidP="0032440B">
      <w:pPr>
        <w:ind w:firstLine="360"/>
        <w:rPr>
          <w:rFonts w:asciiTheme="majorHAnsi" w:hAnsiTheme="majorHAnsi"/>
        </w:rPr>
      </w:pPr>
      <w:r w:rsidRPr="00B9281D">
        <w:rPr>
          <w:rFonts w:asciiTheme="majorHAnsi" w:hAnsiTheme="majorHAnsi"/>
        </w:rPr>
        <w:t xml:space="preserve">Potencjał teoretyczny energii promieniowania słonecznego w województwie kujawsko-pomorskim oszacowano na 10 761 TWh, natomiast potencjał techniczny (strumień energii promieniowania słonecznego docierającego na obszar terenów zamieszkanych) wynosi 188 TWh. Potencjał rynkowy ocenia się na 258 778 MWh. Powyższe wartości pokrywają zapotrzebowanie województwa kujawsko-pomorskiego na energię elektryczną wielokrotnie. </w:t>
      </w:r>
    </w:p>
    <w:p w:rsidR="0076139D" w:rsidRPr="00B9281D" w:rsidRDefault="0076139D" w:rsidP="0076139D">
      <w:pPr>
        <w:ind w:firstLine="360"/>
        <w:rPr>
          <w:rFonts w:asciiTheme="majorHAnsi" w:hAnsiTheme="majorHAnsi"/>
        </w:rPr>
      </w:pPr>
      <w:r w:rsidRPr="00B9281D">
        <w:rPr>
          <w:rFonts w:asciiTheme="majorHAnsi" w:hAnsiTheme="majorHAnsi"/>
        </w:rPr>
        <w:t>W ostatnich latach na terenie województwa obserwuje się dynamiczny rozwój instalacji wykorzystujących energię słoneczną.</w:t>
      </w:r>
    </w:p>
    <w:p w:rsidR="00BC4EA7" w:rsidRPr="00B9281D" w:rsidRDefault="00BC4EA7" w:rsidP="00BC4EA7">
      <w:pPr>
        <w:ind w:firstLine="360"/>
        <w:rPr>
          <w:rFonts w:asciiTheme="majorHAnsi" w:hAnsiTheme="majorHAnsi"/>
        </w:rPr>
      </w:pPr>
      <w:r w:rsidRPr="00B9281D">
        <w:rPr>
          <w:rFonts w:asciiTheme="majorHAnsi" w:hAnsiTheme="majorHAnsi"/>
        </w:rPr>
        <w:t>W Czernikowie koło Torunia została uruchomiona</w:t>
      </w:r>
      <w:r w:rsidR="0032440B" w:rsidRPr="00B9281D">
        <w:rPr>
          <w:rFonts w:asciiTheme="majorHAnsi" w:hAnsiTheme="majorHAnsi"/>
        </w:rPr>
        <w:t xml:space="preserve"> (przez Grupę Energa)</w:t>
      </w:r>
      <w:r w:rsidRPr="00B9281D">
        <w:rPr>
          <w:rFonts w:asciiTheme="majorHAnsi" w:hAnsiTheme="majorHAnsi"/>
        </w:rPr>
        <w:t xml:space="preserve"> największa w Polsce farma fotowoltaiczna o mocy prawie 4 MW. Roczna produkcja energii elektrycznej w Czernikowie jest szacowana na poziomie 3 500 MWh, co wystarczy na  pokrycie zapotrzebowania ok. 1600 gospodarstw domowych. Instalacja składa się z blisko 16 tys. paneli - każdy o mocy 240W. Farma  zajmuje powierzchnię ponad 24 tys. m</w:t>
      </w:r>
      <w:r w:rsidRPr="00B9281D">
        <w:rPr>
          <w:rFonts w:asciiTheme="majorHAnsi" w:hAnsiTheme="majorHAnsi"/>
          <w:vertAlign w:val="superscript"/>
        </w:rPr>
        <w:t>2</w:t>
      </w:r>
      <w:r w:rsidR="0076139D" w:rsidRPr="00B9281D">
        <w:rPr>
          <w:rFonts w:asciiTheme="majorHAnsi" w:hAnsiTheme="majorHAnsi"/>
        </w:rPr>
        <w:t xml:space="preserve">. </w:t>
      </w:r>
      <w:r w:rsidRPr="00B9281D">
        <w:rPr>
          <w:rFonts w:asciiTheme="majorHAnsi" w:hAnsiTheme="majorHAnsi"/>
        </w:rPr>
        <w:t>Jest w pełni przyjazna środowisku naturalnemu (nie zanieczyszcza powietrza, nie wytwarza odpadów ani nie emituje hałasu). Przy tej wielkości rocznej produkcji elektrownia konwencjonalna wyemitowałaby ok. 3 tys. ton dwutlenku węgla</w:t>
      </w:r>
      <w:r w:rsidRPr="00B9281D">
        <w:rPr>
          <w:rStyle w:val="Odwoanieprzypisudolnego"/>
          <w:rFonts w:asciiTheme="majorHAnsi" w:hAnsiTheme="majorHAnsi"/>
        </w:rPr>
        <w:footnoteReference w:id="14"/>
      </w:r>
      <w:r w:rsidRPr="00B9281D">
        <w:rPr>
          <w:rFonts w:asciiTheme="majorHAnsi" w:hAnsiTheme="majorHAnsi"/>
        </w:rPr>
        <w:t>.</w:t>
      </w:r>
    </w:p>
    <w:p w:rsidR="005D3C5C" w:rsidRPr="00B9281D" w:rsidRDefault="00B521EC" w:rsidP="005D3C5C">
      <w:pPr>
        <w:pStyle w:val="Nagwek5"/>
        <w:rPr>
          <w:rFonts w:asciiTheme="majorHAnsi" w:hAnsiTheme="majorHAnsi"/>
        </w:rPr>
      </w:pPr>
      <w:r w:rsidRPr="00B9281D">
        <w:rPr>
          <w:rFonts w:asciiTheme="majorHAnsi" w:hAnsiTheme="majorHAnsi"/>
        </w:rPr>
        <w:t>Energia wody</w:t>
      </w:r>
      <w:r w:rsidR="00CC6D6A" w:rsidRPr="00B9281D">
        <w:rPr>
          <w:rStyle w:val="Odwoanieprzypisudolnego"/>
          <w:rFonts w:asciiTheme="majorHAnsi" w:hAnsiTheme="majorHAnsi"/>
        </w:rPr>
        <w:footnoteReference w:id="15"/>
      </w:r>
    </w:p>
    <w:p w:rsidR="00B521EC" w:rsidRPr="00B9281D" w:rsidRDefault="00B521EC" w:rsidP="00CC6D6A">
      <w:pPr>
        <w:ind w:firstLine="340"/>
        <w:rPr>
          <w:rFonts w:asciiTheme="majorHAnsi" w:hAnsiTheme="majorHAnsi"/>
        </w:rPr>
      </w:pPr>
      <w:r w:rsidRPr="00B9281D">
        <w:rPr>
          <w:rFonts w:asciiTheme="majorHAnsi" w:hAnsiTheme="majorHAnsi"/>
        </w:rPr>
        <w:t>Województwo kujawsko-pomorskie znajduje się na obszarze dwóch dorzeczy: Wisły (70% obszaru) i Odry (30%). Osią hydrograficzną województwa jest Wisła, która jest najdłuższą rzeką w jego obrębie i jednocześnie najbardziej zasobną w wod</w:t>
      </w:r>
      <w:r w:rsidR="00BC4EA7" w:rsidRPr="00B9281D">
        <w:rPr>
          <w:rFonts w:asciiTheme="majorHAnsi" w:hAnsiTheme="majorHAnsi"/>
        </w:rPr>
        <w:t>ę</w:t>
      </w:r>
      <w:r w:rsidRPr="00B9281D">
        <w:rPr>
          <w:rFonts w:asciiTheme="majorHAnsi" w:hAnsiTheme="majorHAnsi"/>
        </w:rPr>
        <w:t>. Średni przepływ na granicy z województwem mazowieckim wynosi 921 m</w:t>
      </w:r>
      <w:r w:rsidRPr="00B9281D">
        <w:rPr>
          <w:rFonts w:asciiTheme="majorHAnsi" w:hAnsiTheme="majorHAnsi"/>
          <w:vertAlign w:val="superscript"/>
        </w:rPr>
        <w:t>3</w:t>
      </w:r>
      <w:r w:rsidRPr="00B9281D">
        <w:rPr>
          <w:rFonts w:asciiTheme="majorHAnsi" w:hAnsiTheme="majorHAnsi"/>
        </w:rPr>
        <w:t xml:space="preserve">/s, </w:t>
      </w:r>
      <w:r w:rsidR="002B26AE" w:rsidRPr="00B9281D">
        <w:rPr>
          <w:rFonts w:asciiTheme="majorHAnsi" w:hAnsiTheme="majorHAnsi"/>
        </w:rPr>
        <w:t>natomiast na</w:t>
      </w:r>
      <w:r w:rsidR="00CC6D6A" w:rsidRPr="00B9281D">
        <w:rPr>
          <w:rFonts w:asciiTheme="majorHAnsi" w:hAnsiTheme="majorHAnsi"/>
        </w:rPr>
        <w:t xml:space="preserve"> granicy z województwem</w:t>
      </w:r>
      <w:r w:rsidRPr="00B9281D">
        <w:rPr>
          <w:rFonts w:asciiTheme="majorHAnsi" w:hAnsiTheme="majorHAnsi"/>
        </w:rPr>
        <w:t xml:space="preserve"> pomorskim </w:t>
      </w:r>
      <w:r w:rsidR="002B26AE" w:rsidRPr="00B9281D">
        <w:rPr>
          <w:rFonts w:asciiTheme="majorHAnsi" w:hAnsiTheme="majorHAnsi"/>
        </w:rPr>
        <w:t>-</w:t>
      </w:r>
      <w:r w:rsidRPr="00B9281D">
        <w:rPr>
          <w:rFonts w:asciiTheme="majorHAnsi" w:hAnsiTheme="majorHAnsi"/>
        </w:rPr>
        <w:t xml:space="preserve"> 1012 m</w:t>
      </w:r>
      <w:r w:rsidRPr="00B9281D">
        <w:rPr>
          <w:rFonts w:asciiTheme="majorHAnsi" w:hAnsiTheme="majorHAnsi"/>
          <w:vertAlign w:val="superscript"/>
        </w:rPr>
        <w:t>3</w:t>
      </w:r>
      <w:r w:rsidR="00CC6D6A" w:rsidRPr="00B9281D">
        <w:rPr>
          <w:rFonts w:asciiTheme="majorHAnsi" w:hAnsiTheme="majorHAnsi"/>
        </w:rPr>
        <w:t>/s</w:t>
      </w:r>
      <w:r w:rsidRPr="00B9281D">
        <w:rPr>
          <w:rFonts w:asciiTheme="majorHAnsi" w:hAnsiTheme="majorHAnsi"/>
        </w:rPr>
        <w:t xml:space="preserve">. </w:t>
      </w:r>
    </w:p>
    <w:p w:rsidR="00B521EC" w:rsidRPr="00B9281D" w:rsidRDefault="00B521EC" w:rsidP="00CC6D6A">
      <w:pPr>
        <w:ind w:firstLine="340"/>
        <w:rPr>
          <w:rFonts w:asciiTheme="majorHAnsi" w:hAnsiTheme="majorHAnsi"/>
        </w:rPr>
      </w:pPr>
      <w:r w:rsidRPr="00B9281D">
        <w:rPr>
          <w:rFonts w:asciiTheme="majorHAnsi" w:hAnsiTheme="majorHAnsi"/>
        </w:rPr>
        <w:t>W południowo-zachodniej części województwa charakterystyczny jest bardzo niski odpływ jednostkowy, na duż</w:t>
      </w:r>
      <w:r w:rsidR="00CC6D6A" w:rsidRPr="00B9281D">
        <w:rPr>
          <w:rFonts w:asciiTheme="majorHAnsi" w:hAnsiTheme="majorHAnsi"/>
        </w:rPr>
        <w:t>ej części obszaru wynoszący 0-</w:t>
      </w:r>
      <w:r w:rsidRPr="00B9281D">
        <w:rPr>
          <w:rFonts w:asciiTheme="majorHAnsi" w:hAnsiTheme="majorHAnsi"/>
        </w:rPr>
        <w:t>2 l/s/km</w:t>
      </w:r>
      <w:r w:rsidRPr="00B9281D">
        <w:rPr>
          <w:rFonts w:asciiTheme="majorHAnsi" w:hAnsiTheme="majorHAnsi"/>
          <w:vertAlign w:val="superscript"/>
        </w:rPr>
        <w:t>2</w:t>
      </w:r>
      <w:r w:rsidRPr="00B9281D">
        <w:rPr>
          <w:rFonts w:asciiTheme="majorHAnsi" w:hAnsiTheme="majorHAnsi"/>
        </w:rPr>
        <w:t xml:space="preserve">. Jest to jeden z najbardziej ubogich w wodę rejonów Polski, głównie </w:t>
      </w:r>
      <w:r w:rsidRPr="00B9281D">
        <w:rPr>
          <w:rFonts w:asciiTheme="majorHAnsi" w:hAnsiTheme="majorHAnsi"/>
        </w:rPr>
        <w:lastRenderedPageBreak/>
        <w:t>ze względu na niskie roczne sumy opadów, mieszczące się w przedziale 450-550 mm oraz intensywną produkcję roślinną i brak lasów w strukturze użytkowania terenu.</w:t>
      </w:r>
      <w:r w:rsidR="0032440B" w:rsidRPr="00B9281D">
        <w:rPr>
          <w:rFonts w:asciiTheme="majorHAnsi" w:hAnsiTheme="majorHAnsi"/>
        </w:rPr>
        <w:t xml:space="preserve"> Potwierdzeniem niskich zasobów wodnych tego obszaru województwa jest, między innymi wielkość przepływu Noteci, która na odcinku granicznym województwa wynosi 13 m</w:t>
      </w:r>
      <w:r w:rsidR="0032440B" w:rsidRPr="00B9281D">
        <w:rPr>
          <w:rFonts w:asciiTheme="majorHAnsi" w:hAnsiTheme="majorHAnsi"/>
          <w:vertAlign w:val="superscript"/>
        </w:rPr>
        <w:t>3</w:t>
      </w:r>
      <w:r w:rsidR="0032440B" w:rsidRPr="00B9281D">
        <w:rPr>
          <w:rFonts w:asciiTheme="majorHAnsi" w:hAnsiTheme="majorHAnsi"/>
        </w:rPr>
        <w:t xml:space="preserve">/s.  </w:t>
      </w:r>
    </w:p>
    <w:p w:rsidR="00175A5C" w:rsidRPr="00B9281D" w:rsidRDefault="00B521EC" w:rsidP="00175A5C">
      <w:pPr>
        <w:pStyle w:val="Tekstpodstawowywcity"/>
        <w:rPr>
          <w:rFonts w:asciiTheme="majorHAnsi" w:hAnsiTheme="majorHAnsi"/>
          <w:szCs w:val="22"/>
        </w:rPr>
      </w:pPr>
      <w:r w:rsidRPr="00B9281D">
        <w:rPr>
          <w:rFonts w:asciiTheme="majorHAnsi" w:hAnsiTheme="majorHAnsi"/>
          <w:szCs w:val="22"/>
        </w:rPr>
        <w:t xml:space="preserve">Teoretyczne zasoby energetyczne największych cieków w województwie kujawsko-pomorskim wynoszą 367,9 MW, z czego największy udział ma Wisła (90%). </w:t>
      </w:r>
      <w:r w:rsidR="00175A5C" w:rsidRPr="00B9281D">
        <w:rPr>
          <w:rFonts w:asciiTheme="majorHAnsi" w:hAnsiTheme="majorHAnsi"/>
          <w:szCs w:val="22"/>
        </w:rPr>
        <w:t xml:space="preserve">Poza rzeką Wisłą na uwagę zasługuje rzeka Brda (4,2%), Drwęca (2,6%) oraz Wda (1,6%). Pozostałe cieki mają znaczenie dużo mniejsze lub marginalne. Przedstawione powyżej dane prezentują tzw. zasoby teoretyczne, wynikające z energii kinetycznej płynących rzek. Nie wszędzie jednak ta energia jest możliwa do wykorzystania i przekształcenia w energię elektryczną, co wynika </w:t>
      </w:r>
      <w:r w:rsidR="00974F75">
        <w:rPr>
          <w:rFonts w:asciiTheme="majorHAnsi" w:hAnsiTheme="majorHAnsi"/>
          <w:szCs w:val="22"/>
        </w:rPr>
        <w:br/>
      </w:r>
      <w:r w:rsidR="00175A5C" w:rsidRPr="00B9281D">
        <w:rPr>
          <w:rFonts w:asciiTheme="majorHAnsi" w:hAnsiTheme="majorHAnsi"/>
          <w:szCs w:val="22"/>
        </w:rPr>
        <w:t>z uwarunkowań środowiska przyrodniczego (budowy geologicznej dolin rzecznych, morfologii i ukształtowania, wielkości przepływu wody).</w:t>
      </w:r>
    </w:p>
    <w:p w:rsidR="00B521EC" w:rsidRPr="00B9281D" w:rsidRDefault="00175A5C" w:rsidP="00175A5C">
      <w:pPr>
        <w:pStyle w:val="Tekstpodstawowywcity"/>
        <w:rPr>
          <w:rFonts w:asciiTheme="majorHAnsi" w:hAnsiTheme="majorHAnsi"/>
          <w:szCs w:val="22"/>
        </w:rPr>
      </w:pPr>
      <w:r w:rsidRPr="00B9281D">
        <w:rPr>
          <w:rFonts w:asciiTheme="majorHAnsi" w:hAnsiTheme="majorHAnsi"/>
          <w:szCs w:val="22"/>
        </w:rPr>
        <w:t>Wspomniane wyżej ograniczenia w wykorzystaniu energii wyznaczają techniczne, a co za tym idzie możliwe do wykorzystania, zasoby energetyczne. Przyjmuje się, że zasoby techniczne stanowią średnio około od 50 do 60 % zasobów teoretycznych. W przypadku województwa kujawsko pomorskiego zasoby techniczne, bez Wisły, można szacować na około 22 MW mocy instalowanej oraz wielkość produkcji energii elektrycznej rzędu 192,72 GWh.</w:t>
      </w:r>
    </w:p>
    <w:p w:rsidR="00175A5C" w:rsidRPr="00B9281D" w:rsidRDefault="00175A5C" w:rsidP="00175A5C">
      <w:pPr>
        <w:ind w:firstLine="340"/>
        <w:rPr>
          <w:rFonts w:asciiTheme="majorHAnsi" w:hAnsiTheme="majorHAnsi"/>
        </w:rPr>
      </w:pPr>
      <w:r w:rsidRPr="00B9281D">
        <w:rPr>
          <w:rFonts w:asciiTheme="majorHAnsi" w:hAnsiTheme="majorHAnsi"/>
        </w:rPr>
        <w:t>Na obszarze województwa kujawsko pomorskiego funkcjonuje siedem dużych (o mocy powyżej 1 MW) oraz 45 małych elektrowni wodnych. Moc zainstalowana w elektrowniach dużych wynosi 207,2 MW. Natomiast łączna moc zainstalowana w małych elektrowniach wynosi około 5,88 MW</w:t>
      </w:r>
      <w:r w:rsidRPr="00B9281D">
        <w:rPr>
          <w:rStyle w:val="Odwoanieprzypisudolnego"/>
          <w:rFonts w:asciiTheme="majorHAnsi" w:hAnsiTheme="majorHAnsi"/>
        </w:rPr>
        <w:footnoteReference w:id="16"/>
      </w:r>
      <w:r w:rsidRPr="00B9281D">
        <w:rPr>
          <w:rFonts w:asciiTheme="majorHAnsi" w:hAnsiTheme="majorHAnsi"/>
        </w:rPr>
        <w:t xml:space="preserve">. Ok. 90% energii wyprodukowanej </w:t>
      </w:r>
      <w:r w:rsidRPr="00B9281D">
        <w:rPr>
          <w:rFonts w:asciiTheme="majorHAnsi" w:hAnsiTheme="majorHAnsi"/>
        </w:rPr>
        <w:br/>
        <w:t>w elektrowniach wodnych województwa wytwarzanych jest w elektrowni we Włocławku</w:t>
      </w:r>
      <w:r w:rsidR="0076139D" w:rsidRPr="00B9281D">
        <w:rPr>
          <w:rFonts w:asciiTheme="majorHAnsi" w:hAnsiTheme="majorHAnsi"/>
        </w:rPr>
        <w:t>.</w:t>
      </w:r>
    </w:p>
    <w:p w:rsidR="00175A5C" w:rsidRPr="00B9281D" w:rsidRDefault="0076139D" w:rsidP="00175A5C">
      <w:pPr>
        <w:pStyle w:val="Tekstpodstawowywcity"/>
        <w:rPr>
          <w:rFonts w:asciiTheme="majorHAnsi" w:hAnsiTheme="majorHAnsi"/>
        </w:rPr>
      </w:pPr>
      <w:r w:rsidRPr="00B9281D">
        <w:rPr>
          <w:rFonts w:asciiTheme="majorHAnsi" w:hAnsiTheme="majorHAnsi"/>
        </w:rPr>
        <w:t>Na terenie województwa p</w:t>
      </w:r>
      <w:r w:rsidR="00175A5C" w:rsidRPr="00B9281D">
        <w:rPr>
          <w:rFonts w:asciiTheme="majorHAnsi" w:hAnsiTheme="majorHAnsi"/>
        </w:rPr>
        <w:t>lanowana jest budowa drugiego stopnia</w:t>
      </w:r>
      <w:r w:rsidRPr="00B9281D">
        <w:rPr>
          <w:rFonts w:asciiTheme="majorHAnsi" w:hAnsiTheme="majorHAnsi"/>
        </w:rPr>
        <w:t xml:space="preserve"> wodnego </w:t>
      </w:r>
      <w:r w:rsidR="00175A5C" w:rsidRPr="00B9281D">
        <w:rPr>
          <w:rFonts w:asciiTheme="majorHAnsi" w:hAnsiTheme="majorHAnsi"/>
        </w:rPr>
        <w:t>na Wiśle poniżej Włocławka wraz z elektrownią wodną o mocy ok. 80 MW. Inwestycja zlokalizowana będzie w miejscowości Siarzewo (okolice Ciechocinka i Nieszawy). Uruchomienie elektrowni oznacza zwiększenie rocznej produkcji energii odnawialnej o ok. 350 GWh.</w:t>
      </w:r>
    </w:p>
    <w:p w:rsidR="00CC6D6A" w:rsidRPr="00B9281D" w:rsidRDefault="00CC6D6A" w:rsidP="00CC6D6A">
      <w:pPr>
        <w:pStyle w:val="Nagwek5"/>
        <w:rPr>
          <w:rFonts w:asciiTheme="majorHAnsi" w:hAnsiTheme="majorHAnsi"/>
        </w:rPr>
      </w:pPr>
      <w:r w:rsidRPr="00B9281D">
        <w:rPr>
          <w:rFonts w:asciiTheme="majorHAnsi" w:hAnsiTheme="majorHAnsi"/>
        </w:rPr>
        <w:t>Energia geotermalna</w:t>
      </w:r>
      <w:r w:rsidR="008158B3" w:rsidRPr="00B9281D">
        <w:rPr>
          <w:rStyle w:val="Odwoanieprzypisudolnego"/>
          <w:rFonts w:asciiTheme="majorHAnsi" w:hAnsiTheme="majorHAnsi"/>
        </w:rPr>
        <w:footnoteReference w:id="17"/>
      </w:r>
    </w:p>
    <w:p w:rsidR="00B521EC" w:rsidRPr="00B9281D" w:rsidRDefault="00B521EC" w:rsidP="008158B3">
      <w:pPr>
        <w:ind w:firstLine="340"/>
        <w:rPr>
          <w:rFonts w:asciiTheme="majorHAnsi" w:hAnsiTheme="majorHAnsi"/>
        </w:rPr>
      </w:pPr>
      <w:r w:rsidRPr="00B9281D">
        <w:rPr>
          <w:rFonts w:asciiTheme="majorHAnsi" w:hAnsiTheme="majorHAnsi"/>
        </w:rPr>
        <w:t xml:space="preserve">Podobnie jak cała Polska, województwo kujawsko-pomorskie wykazuje znaczny potencjał geotermalny. Wody geotermalne są tutaj skumulowane w różnych zbiornikach (basenach) w obrębie środkowoeuropejskiej prowincji geotermalno-ropo-gazonośnej. </w:t>
      </w:r>
      <w:r w:rsidR="008158B3" w:rsidRPr="00B9281D">
        <w:rPr>
          <w:rFonts w:asciiTheme="majorHAnsi" w:hAnsiTheme="majorHAnsi"/>
        </w:rPr>
        <w:t>Szacuje się, że z</w:t>
      </w:r>
      <w:r w:rsidRPr="00B9281D">
        <w:rPr>
          <w:rFonts w:asciiTheme="majorHAnsi" w:hAnsiTheme="majorHAnsi"/>
        </w:rPr>
        <w:t xml:space="preserve">asoby </w:t>
      </w:r>
      <w:r w:rsidR="008158B3" w:rsidRPr="00B9281D">
        <w:rPr>
          <w:rFonts w:asciiTheme="majorHAnsi" w:hAnsiTheme="majorHAnsi"/>
        </w:rPr>
        <w:t xml:space="preserve">województwa kujawsko-pomorskiego </w:t>
      </w:r>
      <w:r w:rsidRPr="00B9281D">
        <w:rPr>
          <w:rFonts w:asciiTheme="majorHAnsi" w:hAnsiTheme="majorHAnsi"/>
        </w:rPr>
        <w:t>stanowi</w:t>
      </w:r>
      <w:r w:rsidR="008158B3" w:rsidRPr="00B9281D">
        <w:rPr>
          <w:rFonts w:asciiTheme="majorHAnsi" w:hAnsiTheme="majorHAnsi"/>
        </w:rPr>
        <w:t>ą</w:t>
      </w:r>
      <w:r w:rsidRPr="00B9281D">
        <w:rPr>
          <w:rFonts w:asciiTheme="majorHAnsi" w:hAnsiTheme="majorHAnsi"/>
        </w:rPr>
        <w:t xml:space="preserve"> 20% zasobów dyspozycyjnych zawartych w analizowanych zbiornikach w skali Polski. Potencjał zgromadzony jest </w:t>
      </w:r>
      <w:r w:rsidR="008158B3" w:rsidRPr="00B9281D">
        <w:rPr>
          <w:rFonts w:asciiTheme="majorHAnsi" w:hAnsiTheme="majorHAnsi"/>
        </w:rPr>
        <w:t>w sześciu</w:t>
      </w:r>
      <w:r w:rsidRPr="00B9281D">
        <w:rPr>
          <w:rFonts w:asciiTheme="majorHAnsi" w:hAnsiTheme="majorHAnsi"/>
        </w:rPr>
        <w:t xml:space="preserve"> zbiornikach hydrotermalnych: dolnokredowym, górno jurajskim, dolnojurajskim, środkowojurajskim, dolnotriasowym i górnotriasowym.</w:t>
      </w:r>
    </w:p>
    <w:p w:rsidR="00175A5C" w:rsidRPr="00B9281D" w:rsidRDefault="00175A5C" w:rsidP="00175A5C">
      <w:pPr>
        <w:ind w:firstLine="340"/>
        <w:rPr>
          <w:rFonts w:asciiTheme="majorHAnsi" w:hAnsiTheme="majorHAnsi"/>
        </w:rPr>
      </w:pPr>
      <w:r w:rsidRPr="00B9281D">
        <w:rPr>
          <w:rFonts w:asciiTheme="majorHAnsi" w:hAnsiTheme="majorHAnsi"/>
        </w:rPr>
        <w:t xml:space="preserve">Temperatury utworów górnej jury wahają się w granicach 20-70°C, lokalnie, w okolicy wysadu Damasławek, ponad 70°C. W zbiorniku środkowojurajskim występują dwie strefy zróżnicowane pod względem temperatur: </w:t>
      </w:r>
    </w:p>
    <w:p w:rsidR="00175A5C" w:rsidRPr="00B9281D" w:rsidRDefault="00175A5C" w:rsidP="00175A5C">
      <w:pPr>
        <w:pStyle w:val="Akapitzlist"/>
        <w:numPr>
          <w:ilvl w:val="0"/>
          <w:numId w:val="55"/>
        </w:numPr>
        <w:rPr>
          <w:rFonts w:asciiTheme="majorHAnsi" w:hAnsiTheme="majorHAnsi"/>
        </w:rPr>
      </w:pPr>
      <w:r w:rsidRPr="00B9281D">
        <w:rPr>
          <w:rFonts w:asciiTheme="majorHAnsi" w:hAnsiTheme="majorHAnsi"/>
        </w:rPr>
        <w:t>strefa synklinorium mogileńsko-łódzkiego (południowo-zachodnia część obszaru), gdzie rejestrowane są temperatury rzędu 60-80°C,</w:t>
      </w:r>
    </w:p>
    <w:p w:rsidR="00175A5C" w:rsidRPr="00B9281D" w:rsidRDefault="00175A5C" w:rsidP="00175A5C">
      <w:pPr>
        <w:pStyle w:val="Akapitzlist"/>
        <w:numPr>
          <w:ilvl w:val="0"/>
          <w:numId w:val="55"/>
        </w:numPr>
        <w:rPr>
          <w:rFonts w:asciiTheme="majorHAnsi" w:hAnsiTheme="majorHAnsi"/>
        </w:rPr>
      </w:pPr>
      <w:r w:rsidRPr="00B9281D">
        <w:rPr>
          <w:rFonts w:asciiTheme="majorHAnsi" w:hAnsiTheme="majorHAnsi"/>
        </w:rPr>
        <w:t xml:space="preserve">pozostała część województwa, gdzie temperatury są niższe, rzędu 40-60°C. </w:t>
      </w:r>
    </w:p>
    <w:p w:rsidR="00175A5C" w:rsidRPr="00B9281D" w:rsidRDefault="00175A5C" w:rsidP="00175A5C">
      <w:pPr>
        <w:ind w:firstLine="340"/>
        <w:rPr>
          <w:rFonts w:asciiTheme="majorHAnsi" w:hAnsiTheme="majorHAnsi"/>
        </w:rPr>
      </w:pPr>
      <w:r w:rsidRPr="00B9281D">
        <w:rPr>
          <w:rFonts w:asciiTheme="majorHAnsi" w:hAnsiTheme="majorHAnsi"/>
        </w:rPr>
        <w:t xml:space="preserve">Niskimi temperaturami, poniżej 20°C charakteryzują się strefy przyległe do obszarów erozji utworów środkowojurajskich.  W zbiorniku dolnojurajskim w rejonie Inowrocław - Mogilno - Strzelno- Damasławek, temperatury wahają się w granicach 45-90°C. Niskimi temperaturami charakteryzuje się rejony Ciechocinka </w:t>
      </w:r>
      <w:r w:rsidR="00974F75">
        <w:rPr>
          <w:rFonts w:asciiTheme="majorHAnsi" w:hAnsiTheme="majorHAnsi"/>
        </w:rPr>
        <w:br/>
      </w:r>
      <w:r w:rsidRPr="00B9281D">
        <w:rPr>
          <w:rFonts w:asciiTheme="majorHAnsi" w:hAnsiTheme="majorHAnsi"/>
        </w:rPr>
        <w:t xml:space="preserve">i Aleksandrowa Kujawskiego (ok.30°C). </w:t>
      </w:r>
    </w:p>
    <w:p w:rsidR="00175A5C" w:rsidRPr="00B9281D" w:rsidRDefault="00175A5C" w:rsidP="00175A5C">
      <w:pPr>
        <w:ind w:firstLine="340"/>
        <w:rPr>
          <w:rFonts w:asciiTheme="majorHAnsi" w:hAnsiTheme="majorHAnsi"/>
        </w:rPr>
      </w:pPr>
      <w:r w:rsidRPr="00B9281D">
        <w:rPr>
          <w:rFonts w:asciiTheme="majorHAnsi" w:hAnsiTheme="majorHAnsi"/>
        </w:rPr>
        <w:t xml:space="preserve">Maksymalne temperatury w zbiorniku górnotriasowym rejestrowane są w okolicach Mogilna i Damasławka, (odpowiednio 140°C i 110°C). Podwyższone temperatury występują lokalnie na wschód od Inowrocławia, na południowy-wschód od Włocławka oraz w rejonie jeziora Koronowskiego. Najniższe temperatury stwierdzono </w:t>
      </w:r>
      <w:r w:rsidRPr="00B9281D">
        <w:rPr>
          <w:rFonts w:asciiTheme="majorHAnsi" w:hAnsiTheme="majorHAnsi"/>
        </w:rPr>
        <w:lastRenderedPageBreak/>
        <w:t>w rejonach: Ciechocinka, Aleksandrowa Kujawskiego (50°C) oraz na południowy zachód od Bydgoszczy, gdzie występują wody o temp. 30-50°C.</w:t>
      </w:r>
    </w:p>
    <w:p w:rsidR="00175A5C" w:rsidRPr="00B9281D" w:rsidRDefault="00175A5C" w:rsidP="00175A5C">
      <w:pPr>
        <w:ind w:firstLine="340"/>
        <w:rPr>
          <w:rFonts w:asciiTheme="majorHAnsi" w:hAnsiTheme="majorHAnsi"/>
        </w:rPr>
      </w:pPr>
      <w:r w:rsidRPr="00B9281D">
        <w:rPr>
          <w:rFonts w:asciiTheme="majorHAnsi" w:hAnsiTheme="majorHAnsi"/>
        </w:rPr>
        <w:t>Temperatury w zbiorniku dolnotriasowym oscylują w granicach od ok. 30°C do ponad 170°C w strefach wysadowych: Mogilna i Damasławka. Podwyższonymi temperaturami charakteryzuje się także strefa wzdłuż linii Inowrocław - Toruń, gdzie temperatury oscylują w granicach 100-130°C.</w:t>
      </w:r>
    </w:p>
    <w:p w:rsidR="00175A5C" w:rsidRPr="00B9281D" w:rsidRDefault="00175A5C" w:rsidP="00175A5C">
      <w:pPr>
        <w:ind w:firstLine="340"/>
        <w:rPr>
          <w:rFonts w:asciiTheme="majorHAnsi" w:hAnsiTheme="majorHAnsi"/>
        </w:rPr>
      </w:pPr>
      <w:r w:rsidRPr="00B9281D">
        <w:rPr>
          <w:rFonts w:asciiTheme="majorHAnsi" w:hAnsiTheme="majorHAnsi"/>
        </w:rPr>
        <w:t xml:space="preserve">Z powyższej charakterystyki wynika, że najlepsze warunki do rozwoju energetyki geotermalnej są w południowo-zachodniej części województwa kujawsko-pomorskiego, szczególnie w rejonie Mogilna </w:t>
      </w:r>
      <w:r w:rsidR="00974F75">
        <w:rPr>
          <w:rFonts w:asciiTheme="majorHAnsi" w:hAnsiTheme="majorHAnsi"/>
        </w:rPr>
        <w:br/>
      </w:r>
      <w:r w:rsidRPr="00B9281D">
        <w:rPr>
          <w:rFonts w:asciiTheme="majorHAnsi" w:hAnsiTheme="majorHAnsi"/>
        </w:rPr>
        <w:t>i Damasławka.</w:t>
      </w:r>
    </w:p>
    <w:p w:rsidR="00B521EC" w:rsidRPr="00B9281D" w:rsidRDefault="00B521EC" w:rsidP="00175A5C">
      <w:pPr>
        <w:ind w:firstLine="340"/>
        <w:rPr>
          <w:rFonts w:asciiTheme="majorHAnsi" w:hAnsiTheme="majorHAnsi"/>
        </w:rPr>
      </w:pPr>
      <w:r w:rsidRPr="00B9281D">
        <w:rPr>
          <w:rFonts w:asciiTheme="majorHAnsi" w:hAnsiTheme="majorHAnsi"/>
        </w:rPr>
        <w:t>Na terenie województwa kujawsko-pomorskiego znajdują si</w:t>
      </w:r>
      <w:r w:rsidR="00B06938" w:rsidRPr="00B9281D">
        <w:rPr>
          <w:rFonts w:asciiTheme="majorHAnsi" w:hAnsiTheme="majorHAnsi"/>
        </w:rPr>
        <w:t>ę odwierty wód geotermalnych</w:t>
      </w:r>
      <w:r w:rsidR="001263E6" w:rsidRPr="00B9281D">
        <w:rPr>
          <w:rFonts w:asciiTheme="majorHAnsi" w:hAnsiTheme="majorHAnsi"/>
        </w:rPr>
        <w:t xml:space="preserve"> na terenach uzdrowiskowych</w:t>
      </w:r>
      <w:r w:rsidR="00B06938" w:rsidRPr="00B9281D">
        <w:rPr>
          <w:rFonts w:asciiTheme="majorHAnsi" w:hAnsiTheme="majorHAnsi"/>
        </w:rPr>
        <w:t xml:space="preserve"> w</w:t>
      </w:r>
      <w:r w:rsidR="008158B3" w:rsidRPr="00B9281D">
        <w:rPr>
          <w:rFonts w:asciiTheme="majorHAnsi" w:hAnsiTheme="majorHAnsi"/>
        </w:rPr>
        <w:t xml:space="preserve"> Ciechocinku</w:t>
      </w:r>
      <w:r w:rsidR="00B06938" w:rsidRPr="00B9281D">
        <w:rPr>
          <w:rFonts w:asciiTheme="majorHAnsi" w:hAnsiTheme="majorHAnsi"/>
        </w:rPr>
        <w:t xml:space="preserve">, </w:t>
      </w:r>
      <w:r w:rsidR="008158B3" w:rsidRPr="00B9281D">
        <w:rPr>
          <w:rFonts w:asciiTheme="majorHAnsi" w:hAnsiTheme="majorHAnsi"/>
        </w:rPr>
        <w:t>Maruszy koło</w:t>
      </w:r>
      <w:r w:rsidR="00A15523" w:rsidRPr="00B9281D">
        <w:rPr>
          <w:rFonts w:asciiTheme="majorHAnsi" w:hAnsiTheme="majorHAnsi"/>
        </w:rPr>
        <w:t xml:space="preserve"> Grudziądza, Wieńcu Zdrój oraz Inowrocławiu (2 odwierty).</w:t>
      </w:r>
    </w:p>
    <w:p w:rsidR="00CC6D6A" w:rsidRPr="00B9281D" w:rsidRDefault="00CC6D6A" w:rsidP="00CC6D6A">
      <w:pPr>
        <w:pStyle w:val="Nagwek5"/>
        <w:rPr>
          <w:rFonts w:asciiTheme="majorHAnsi" w:hAnsiTheme="majorHAnsi"/>
        </w:rPr>
      </w:pPr>
      <w:r w:rsidRPr="00B9281D">
        <w:rPr>
          <w:rFonts w:asciiTheme="majorHAnsi" w:hAnsiTheme="majorHAnsi"/>
        </w:rPr>
        <w:t>Energia z biomasy</w:t>
      </w:r>
      <w:r w:rsidR="008158B3" w:rsidRPr="00B9281D">
        <w:rPr>
          <w:rStyle w:val="Odwoanieprzypisudolnego"/>
          <w:rFonts w:asciiTheme="majorHAnsi" w:hAnsiTheme="majorHAnsi"/>
        </w:rPr>
        <w:footnoteReference w:id="18"/>
      </w:r>
    </w:p>
    <w:p w:rsidR="00B521EC" w:rsidRPr="00B9281D" w:rsidRDefault="00B521EC" w:rsidP="00CC6D6A">
      <w:pPr>
        <w:ind w:firstLine="340"/>
        <w:rPr>
          <w:rFonts w:asciiTheme="majorHAnsi" w:hAnsiTheme="majorHAnsi"/>
        </w:rPr>
      </w:pPr>
      <w:r w:rsidRPr="00B9281D">
        <w:rPr>
          <w:rFonts w:asciiTheme="majorHAnsi" w:hAnsiTheme="majorHAnsi"/>
        </w:rPr>
        <w:t>Województwo kujawsko-pomorskie zaliczane jest do terenów o największym potencjale tzw. biogazu rolniczego, głównie ze względu na wysoką kulturę rolniczą, duży areał, który może być przeznaczony pod uprawę roślin energetycznych. Największą biogazownią w województwie, a zarazem w Polsce, jest biogazownia zlokaliz</w:t>
      </w:r>
      <w:r w:rsidR="008158B3" w:rsidRPr="00B9281D">
        <w:rPr>
          <w:rFonts w:asciiTheme="majorHAnsi" w:hAnsiTheme="majorHAnsi"/>
        </w:rPr>
        <w:t>owana w miejscowości Liszkowo koło</w:t>
      </w:r>
      <w:r w:rsidRPr="00B9281D">
        <w:rPr>
          <w:rFonts w:asciiTheme="majorHAnsi" w:hAnsiTheme="majorHAnsi"/>
        </w:rPr>
        <w:t xml:space="preserve"> Inowrocławia</w:t>
      </w:r>
      <w:r w:rsidR="006C5260" w:rsidRPr="00B9281D">
        <w:rPr>
          <w:rFonts w:asciiTheme="majorHAnsi" w:hAnsiTheme="majorHAnsi"/>
        </w:rPr>
        <w:t xml:space="preserve"> (gm. Rojewo) o łącznej mocy nominalnej 2,126 MW na powierzchni 2,3 ha.</w:t>
      </w:r>
      <w:r w:rsidRPr="00B9281D">
        <w:rPr>
          <w:rFonts w:asciiTheme="majorHAnsi" w:hAnsiTheme="majorHAnsi"/>
        </w:rPr>
        <w:t xml:space="preserve"> </w:t>
      </w:r>
      <w:r w:rsidR="001263E6" w:rsidRPr="00B9281D">
        <w:rPr>
          <w:rFonts w:asciiTheme="majorHAnsi" w:hAnsiTheme="majorHAnsi"/>
        </w:rPr>
        <w:t>W</w:t>
      </w:r>
      <w:r w:rsidRPr="00B9281D">
        <w:rPr>
          <w:rFonts w:asciiTheme="majorHAnsi" w:hAnsiTheme="majorHAnsi"/>
        </w:rPr>
        <w:t xml:space="preserve"> 2012 roku </w:t>
      </w:r>
      <w:r w:rsidR="001263E6" w:rsidRPr="00B9281D">
        <w:rPr>
          <w:rFonts w:asciiTheme="majorHAnsi" w:hAnsiTheme="majorHAnsi"/>
        </w:rPr>
        <w:t xml:space="preserve">powstała </w:t>
      </w:r>
      <w:r w:rsidRPr="00B9281D">
        <w:rPr>
          <w:rFonts w:asciiTheme="majorHAnsi" w:hAnsiTheme="majorHAnsi"/>
        </w:rPr>
        <w:t>biogazownia przy gorzelni w Mełnie, wykorzystująca wywar pogorzelniany jako substrat</w:t>
      </w:r>
      <w:r w:rsidR="006C5260" w:rsidRPr="00B9281D">
        <w:rPr>
          <w:rFonts w:asciiTheme="majorHAnsi" w:hAnsiTheme="majorHAnsi"/>
        </w:rPr>
        <w:t xml:space="preserve"> o łącznej mocy 1,36 MW energii elektrycznej i 1,54 MW energii cieplnej</w:t>
      </w:r>
      <w:r w:rsidRPr="00B9281D">
        <w:rPr>
          <w:rFonts w:asciiTheme="majorHAnsi" w:hAnsiTheme="majorHAnsi"/>
        </w:rPr>
        <w:t xml:space="preserve">. </w:t>
      </w:r>
    </w:p>
    <w:p w:rsidR="00B521EC" w:rsidRPr="00B9281D" w:rsidRDefault="00B521EC" w:rsidP="008158B3">
      <w:pPr>
        <w:ind w:firstLine="340"/>
        <w:rPr>
          <w:rFonts w:asciiTheme="majorHAnsi" w:hAnsiTheme="majorHAnsi"/>
        </w:rPr>
      </w:pPr>
      <w:r w:rsidRPr="00B9281D">
        <w:rPr>
          <w:rFonts w:asciiTheme="majorHAnsi" w:hAnsiTheme="majorHAnsi"/>
        </w:rPr>
        <w:t xml:space="preserve">Techniczne perspektywy rozwoju energetyki w oparciu o zasoby biomasy są na terenie województwa bardzo duże. Na całym obszarze województwa istnieją korzystne warunki rozwoju energetyki w oparciu </w:t>
      </w:r>
      <w:r w:rsidR="00974F75">
        <w:rPr>
          <w:rFonts w:asciiTheme="majorHAnsi" w:hAnsiTheme="majorHAnsi"/>
        </w:rPr>
        <w:br/>
      </w:r>
      <w:r w:rsidRPr="00B9281D">
        <w:rPr>
          <w:rFonts w:asciiTheme="majorHAnsi" w:hAnsiTheme="majorHAnsi"/>
        </w:rPr>
        <w:t>o któryś z rodzajów biomasy, a dostępny potencjał pozwoliłby na zaspokojenie potrzeb znaczącej części mieszkańców. Najważniejszymi barierami w wykorzystywaniu biomasy na szeroką skalę są:</w:t>
      </w:r>
    </w:p>
    <w:p w:rsidR="00B521EC" w:rsidRPr="00B9281D" w:rsidRDefault="008158B3" w:rsidP="00127849">
      <w:pPr>
        <w:pStyle w:val="Akapitzlist"/>
        <w:numPr>
          <w:ilvl w:val="0"/>
          <w:numId w:val="57"/>
        </w:numPr>
        <w:rPr>
          <w:rFonts w:asciiTheme="majorHAnsi" w:hAnsiTheme="majorHAnsi"/>
        </w:rPr>
      </w:pPr>
      <w:r w:rsidRPr="00B9281D">
        <w:rPr>
          <w:rFonts w:asciiTheme="majorHAnsi" w:hAnsiTheme="majorHAnsi"/>
        </w:rPr>
        <w:t>c</w:t>
      </w:r>
      <w:r w:rsidR="00B521EC" w:rsidRPr="00B9281D">
        <w:rPr>
          <w:rFonts w:asciiTheme="majorHAnsi" w:hAnsiTheme="majorHAnsi"/>
        </w:rPr>
        <w:t xml:space="preserve">zynniki ekonomiczne </w:t>
      </w:r>
      <w:r w:rsidRPr="00B9281D">
        <w:rPr>
          <w:rFonts w:asciiTheme="majorHAnsi" w:hAnsiTheme="majorHAnsi"/>
        </w:rPr>
        <w:t>-</w:t>
      </w:r>
      <w:r w:rsidR="00B521EC" w:rsidRPr="00B9281D">
        <w:rPr>
          <w:rFonts w:asciiTheme="majorHAnsi" w:hAnsiTheme="majorHAnsi"/>
        </w:rPr>
        <w:t xml:space="preserve"> niska opłacalność uprawy roślin energetycznych z innymi płodami możliwymi do pozyskania z tego samego areału; konieczność posiadania specjalistycznej wiedzy i maszyn; większy stopień skomplikowania upraw i zbioru</w:t>
      </w:r>
      <w:r w:rsidRPr="00B9281D">
        <w:rPr>
          <w:rFonts w:asciiTheme="majorHAnsi" w:hAnsiTheme="majorHAnsi"/>
        </w:rPr>
        <w:t>;</w:t>
      </w:r>
    </w:p>
    <w:p w:rsidR="00B521EC" w:rsidRPr="00B9281D" w:rsidRDefault="008158B3" w:rsidP="00127849">
      <w:pPr>
        <w:pStyle w:val="Akapitzlist"/>
        <w:numPr>
          <w:ilvl w:val="0"/>
          <w:numId w:val="57"/>
        </w:numPr>
        <w:rPr>
          <w:rFonts w:asciiTheme="majorHAnsi" w:hAnsiTheme="majorHAnsi"/>
        </w:rPr>
      </w:pPr>
      <w:r w:rsidRPr="00B9281D">
        <w:rPr>
          <w:rFonts w:asciiTheme="majorHAnsi" w:hAnsiTheme="majorHAnsi"/>
        </w:rPr>
        <w:t xml:space="preserve">konieczność stosowania, </w:t>
      </w:r>
      <w:r w:rsidR="00B521EC" w:rsidRPr="00B9281D">
        <w:rPr>
          <w:rFonts w:asciiTheme="majorHAnsi" w:hAnsiTheme="majorHAnsi"/>
        </w:rPr>
        <w:t>montażu specjalistycznych urządzeń grzewczych, które zazwyczaj trudno wykorzystać przy zmianie na inny rodzaj paliwa</w:t>
      </w:r>
      <w:r w:rsidRPr="00B9281D">
        <w:rPr>
          <w:rFonts w:asciiTheme="majorHAnsi" w:hAnsiTheme="majorHAnsi"/>
        </w:rPr>
        <w:t>;</w:t>
      </w:r>
    </w:p>
    <w:p w:rsidR="00B521EC" w:rsidRPr="00B9281D" w:rsidRDefault="008158B3" w:rsidP="00127849">
      <w:pPr>
        <w:pStyle w:val="Akapitzlist"/>
        <w:numPr>
          <w:ilvl w:val="0"/>
          <w:numId w:val="57"/>
        </w:numPr>
        <w:rPr>
          <w:rFonts w:asciiTheme="majorHAnsi" w:hAnsiTheme="majorHAnsi"/>
        </w:rPr>
      </w:pPr>
      <w:r w:rsidRPr="00B9281D">
        <w:rPr>
          <w:rFonts w:asciiTheme="majorHAnsi" w:hAnsiTheme="majorHAnsi"/>
        </w:rPr>
        <w:t>c</w:t>
      </w:r>
      <w:r w:rsidR="00B521EC" w:rsidRPr="00B9281D">
        <w:rPr>
          <w:rFonts w:asciiTheme="majorHAnsi" w:hAnsiTheme="majorHAnsi"/>
        </w:rPr>
        <w:t>zynnik</w:t>
      </w:r>
      <w:r w:rsidR="001263E6" w:rsidRPr="00B9281D">
        <w:rPr>
          <w:rFonts w:asciiTheme="majorHAnsi" w:hAnsiTheme="majorHAnsi"/>
        </w:rPr>
        <w:t>i</w:t>
      </w:r>
      <w:r w:rsidR="00B521EC" w:rsidRPr="00B9281D">
        <w:rPr>
          <w:rFonts w:asciiTheme="majorHAnsi" w:hAnsiTheme="majorHAnsi"/>
        </w:rPr>
        <w:t xml:space="preserve"> przyrodniczo-prawne </w:t>
      </w:r>
      <w:r w:rsidRPr="00B9281D">
        <w:rPr>
          <w:rFonts w:asciiTheme="majorHAnsi" w:hAnsiTheme="majorHAnsi"/>
        </w:rPr>
        <w:t>-</w:t>
      </w:r>
      <w:r w:rsidR="00B521EC" w:rsidRPr="00B9281D">
        <w:rPr>
          <w:rFonts w:asciiTheme="majorHAnsi" w:hAnsiTheme="majorHAnsi"/>
        </w:rPr>
        <w:t xml:space="preserve"> pewne rodzaje biomasy nie mogą być pozyskiwane w niektórych obszarach chronionych</w:t>
      </w:r>
      <w:r w:rsidRPr="00B9281D">
        <w:rPr>
          <w:rFonts w:asciiTheme="majorHAnsi" w:hAnsiTheme="majorHAnsi"/>
        </w:rPr>
        <w:t>;</w:t>
      </w:r>
    </w:p>
    <w:p w:rsidR="00B521EC" w:rsidRPr="00B9281D" w:rsidRDefault="008158B3" w:rsidP="00127849">
      <w:pPr>
        <w:pStyle w:val="Akapitzlist"/>
        <w:numPr>
          <w:ilvl w:val="0"/>
          <w:numId w:val="57"/>
        </w:numPr>
        <w:rPr>
          <w:rFonts w:asciiTheme="majorHAnsi" w:hAnsiTheme="majorHAnsi"/>
        </w:rPr>
      </w:pPr>
      <w:r w:rsidRPr="00B9281D">
        <w:rPr>
          <w:rFonts w:asciiTheme="majorHAnsi" w:hAnsiTheme="majorHAnsi"/>
        </w:rPr>
        <w:t>s</w:t>
      </w:r>
      <w:r w:rsidR="00B521EC" w:rsidRPr="00B9281D">
        <w:rPr>
          <w:rFonts w:asciiTheme="majorHAnsi" w:hAnsiTheme="majorHAnsi"/>
        </w:rPr>
        <w:t xml:space="preserve">przężenie zwrotne pomiędzy niskim popytem na surowiec i niską podażą surowca </w:t>
      </w:r>
      <w:r w:rsidRPr="00B9281D">
        <w:rPr>
          <w:rFonts w:asciiTheme="majorHAnsi" w:hAnsiTheme="majorHAnsi"/>
        </w:rPr>
        <w:t>-</w:t>
      </w:r>
      <w:r w:rsidR="00B521EC" w:rsidRPr="00B9281D">
        <w:rPr>
          <w:rFonts w:asciiTheme="majorHAnsi" w:hAnsiTheme="majorHAnsi"/>
        </w:rPr>
        <w:t xml:space="preserve"> potencjalni odbiorcy nie instalują urządzeń wykorzystujących biomasę, a potencjalni wytwórcy biomasy nie rozwijają działalności w obawie przed brakiem odbiorców</w:t>
      </w:r>
      <w:r w:rsidRPr="00B9281D">
        <w:rPr>
          <w:rFonts w:asciiTheme="majorHAnsi" w:hAnsiTheme="majorHAnsi"/>
        </w:rPr>
        <w:t>.</w:t>
      </w:r>
    </w:p>
    <w:p w:rsidR="00B521EC" w:rsidRPr="00B9281D" w:rsidRDefault="00B521EC" w:rsidP="008158B3">
      <w:pPr>
        <w:ind w:firstLine="360"/>
        <w:rPr>
          <w:rFonts w:asciiTheme="majorHAnsi" w:hAnsiTheme="majorHAnsi"/>
        </w:rPr>
      </w:pPr>
      <w:r w:rsidRPr="00B9281D">
        <w:rPr>
          <w:rFonts w:asciiTheme="majorHAnsi" w:hAnsiTheme="majorHAnsi"/>
        </w:rPr>
        <w:t>Energetyczne wykorzystanie biomasy wiąże się praktycznie wyłącznie z produkcją energii cieplnej, której prze</w:t>
      </w:r>
      <w:r w:rsidR="008158B3" w:rsidRPr="00B9281D">
        <w:rPr>
          <w:rFonts w:asciiTheme="majorHAnsi" w:hAnsiTheme="majorHAnsi"/>
        </w:rPr>
        <w:t xml:space="preserve">sył na większe odległości jest </w:t>
      </w:r>
      <w:r w:rsidRPr="00B9281D">
        <w:rPr>
          <w:rFonts w:asciiTheme="majorHAnsi" w:hAnsiTheme="majorHAnsi"/>
        </w:rPr>
        <w:t>w praktyce niemożliwy. Ze względu na dostępność surowca, pewność zaopatrzenia oraz zdolność do zachowania stałych parametrów w dłuższym okresie, możliwości rozwoju większych systemów bazujących na biomasie ograniczają się do wykorzystania słomy i roślin energetycznych. Pozostałe rodzaje biomasy nadają się do wykorzystania w systemach indywidualnych lub do okazjonalnego zastąpienia trady</w:t>
      </w:r>
      <w:r w:rsidR="00A00AF9" w:rsidRPr="00B9281D">
        <w:rPr>
          <w:rFonts w:asciiTheme="majorHAnsi" w:hAnsiTheme="majorHAnsi"/>
        </w:rPr>
        <w:t xml:space="preserve">cyjnie używanych paliw. </w:t>
      </w:r>
      <w:r w:rsidRPr="00B9281D">
        <w:rPr>
          <w:rFonts w:asciiTheme="majorHAnsi" w:hAnsiTheme="majorHAnsi"/>
        </w:rPr>
        <w:t>Optymalnym sposobem wykorzystania może być realizacja małych systemów grzewczych, np. na potrzeby małych osiedli w miastach lub zespołów budynków publicznych.</w:t>
      </w:r>
    </w:p>
    <w:p w:rsidR="00D5407A" w:rsidRPr="00B9281D" w:rsidRDefault="00D5407A" w:rsidP="00D5407A">
      <w:pPr>
        <w:ind w:firstLine="360"/>
        <w:rPr>
          <w:rFonts w:asciiTheme="majorHAnsi" w:hAnsiTheme="majorHAnsi"/>
        </w:rPr>
      </w:pPr>
      <w:r w:rsidRPr="00B9281D">
        <w:rPr>
          <w:rFonts w:asciiTheme="majorHAnsi" w:hAnsiTheme="majorHAnsi"/>
        </w:rPr>
        <w:t xml:space="preserve">W województwie kujawsko-pomorskim elektrociepłownią, która produkuje najwięcej ciepła z biomasy jest Mondi Świecie S.A. Rocznie spala się tam 765 000 ton biomasy, z czego 564 000 ton pochodzi z zakupu na rynku biomasy, a 201 000 ton z własnej celulozowni w postaci kory i trocin. Firma posiada dwa kotły na biomasę o łącznej mocy 208 MW. Wyprodukowane ciepło jest przede wszystkim wykorzystywane w procesie produkcji papieru. Jedynie niewielka część ciepła z biomasy jest sprzedawana odbiorcom zewnętrznym, do ogrzewania domów. Drugą co do wielkości elektrociepłownią wykorzystującą biomasę do produkcji energii cieplnej jest </w:t>
      </w:r>
      <w:r w:rsidRPr="00B9281D">
        <w:rPr>
          <w:rFonts w:asciiTheme="majorHAnsi" w:hAnsiTheme="majorHAnsi"/>
        </w:rPr>
        <w:lastRenderedPageBreak/>
        <w:t xml:space="preserve">OPEC Grudziądz Sp. z o.o. Biomasa spalana jest w trzech kotłach parowych. W dwóch kotłach o łącznej mocy 57,6 MW spalane są palety ze słomy z dodatkiem pestek palmy olejowej. W trzecim tego samego typu kotle parowym o mocy 25,6 MW są spalane same łupiny palmy olejowej. Wytwarzana energia z Kogeneracji jest sprzedawana do odbiorców zewnętrznych i wykorzystywana na potrzeby własne . </w:t>
      </w:r>
    </w:p>
    <w:p w:rsidR="00D5407A" w:rsidRPr="00B9281D" w:rsidRDefault="00D5407A" w:rsidP="00D5407A">
      <w:pPr>
        <w:ind w:firstLine="360"/>
        <w:rPr>
          <w:rFonts w:asciiTheme="majorHAnsi" w:hAnsiTheme="majorHAnsi"/>
        </w:rPr>
      </w:pPr>
      <w:r w:rsidRPr="00B9281D">
        <w:rPr>
          <w:rFonts w:asciiTheme="majorHAnsi" w:hAnsiTheme="majorHAnsi"/>
        </w:rPr>
        <w:t>Poza profesjonalnymi ciepłowniami czy elektrociepłowniami istnieją w województwie spółdzielnie mieszkaniowe, które również produkują ciepło z biomasy i sprzedają je swoim mieszkańcom. Takie spółdzielnie mieszkaniowe znajdują się w powiatach: bydgoskim, chełmińskim, sępoleńskim oraz świeckim.</w:t>
      </w:r>
    </w:p>
    <w:p w:rsidR="0095365F" w:rsidRPr="00B9281D" w:rsidRDefault="0095365F" w:rsidP="008E047E">
      <w:pPr>
        <w:pStyle w:val="Nagwek2"/>
        <w:rPr>
          <w:rFonts w:asciiTheme="majorHAnsi" w:hAnsiTheme="majorHAnsi"/>
        </w:rPr>
      </w:pPr>
      <w:bookmarkStart w:id="57" w:name="_Toc456229278"/>
      <w:bookmarkStart w:id="58" w:name="_Toc473892777"/>
      <w:bookmarkStart w:id="59" w:name="_Toc492554974"/>
      <w:r w:rsidRPr="00B9281D">
        <w:rPr>
          <w:rFonts w:asciiTheme="majorHAnsi" w:hAnsiTheme="majorHAnsi"/>
        </w:rPr>
        <w:t>4.</w:t>
      </w:r>
      <w:r w:rsidR="00077F7C" w:rsidRPr="00B9281D">
        <w:rPr>
          <w:rFonts w:asciiTheme="majorHAnsi" w:hAnsiTheme="majorHAnsi"/>
        </w:rPr>
        <w:t>3</w:t>
      </w:r>
      <w:r w:rsidRPr="00B9281D">
        <w:rPr>
          <w:rFonts w:asciiTheme="majorHAnsi" w:hAnsiTheme="majorHAnsi"/>
        </w:rPr>
        <w:t xml:space="preserve">. </w:t>
      </w:r>
      <w:bookmarkEnd w:id="55"/>
      <w:r w:rsidR="004A5E2E" w:rsidRPr="00B9281D">
        <w:rPr>
          <w:rFonts w:asciiTheme="majorHAnsi" w:hAnsiTheme="majorHAnsi"/>
        </w:rPr>
        <w:t>Z</w:t>
      </w:r>
      <w:r w:rsidR="00DF639E" w:rsidRPr="00B9281D">
        <w:rPr>
          <w:rFonts w:asciiTheme="majorHAnsi" w:hAnsiTheme="majorHAnsi"/>
        </w:rPr>
        <w:t>agrożenie hałasem</w:t>
      </w:r>
      <w:bookmarkEnd w:id="57"/>
      <w:bookmarkEnd w:id="58"/>
      <w:bookmarkEnd w:id="59"/>
    </w:p>
    <w:p w:rsidR="0095365F" w:rsidRPr="00B9281D" w:rsidRDefault="0095365F" w:rsidP="0095365F">
      <w:pPr>
        <w:ind w:firstLine="340"/>
        <w:rPr>
          <w:rFonts w:asciiTheme="majorHAnsi" w:hAnsiTheme="majorHAnsi"/>
        </w:rPr>
      </w:pPr>
      <w:r w:rsidRPr="00B9281D">
        <w:rPr>
          <w:rFonts w:asciiTheme="majorHAnsi" w:hAnsiTheme="majorHAnsi"/>
        </w:rPr>
        <w:t xml:space="preserve">Hałas określa się jako wszystkie niepożądane, nieprzyjemne, dokuczliwe lub szkodliwe drgania mechaniczne ośrodka sprężystego oddziaływujące za pośrednictwem </w:t>
      </w:r>
      <w:r w:rsidR="00DF639E" w:rsidRPr="00B9281D">
        <w:rPr>
          <w:rFonts w:asciiTheme="majorHAnsi" w:hAnsiTheme="majorHAnsi"/>
        </w:rPr>
        <w:t xml:space="preserve">powietrza na organizm ludzki (w </w:t>
      </w:r>
      <w:r w:rsidRPr="00B9281D">
        <w:rPr>
          <w:rFonts w:asciiTheme="majorHAnsi" w:hAnsiTheme="majorHAnsi"/>
        </w:rPr>
        <w:t xml:space="preserve">tym na organ słuchu </w:t>
      </w:r>
      <w:r w:rsidR="00DF639E" w:rsidRPr="00B9281D">
        <w:rPr>
          <w:rFonts w:asciiTheme="majorHAnsi" w:hAnsiTheme="majorHAnsi"/>
        </w:rPr>
        <w:br/>
      </w:r>
      <w:r w:rsidRPr="00B9281D">
        <w:rPr>
          <w:rFonts w:asciiTheme="majorHAnsi" w:hAnsiTheme="majorHAnsi"/>
        </w:rPr>
        <w:t>i inne zmysły jak i inne elementy organizmu człowieka).</w:t>
      </w:r>
    </w:p>
    <w:p w:rsidR="0095365F" w:rsidRPr="00B9281D" w:rsidRDefault="0095365F" w:rsidP="0095365F">
      <w:pPr>
        <w:ind w:firstLine="340"/>
        <w:rPr>
          <w:rFonts w:asciiTheme="majorHAnsi" w:hAnsiTheme="majorHAnsi"/>
        </w:rPr>
      </w:pPr>
      <w:r w:rsidRPr="00B9281D">
        <w:rPr>
          <w:rFonts w:asciiTheme="majorHAnsi" w:hAnsiTheme="majorHAnsi"/>
        </w:rPr>
        <w:t xml:space="preserve">Hałas uważany jest za jeden z czynników zanieczyszczających środowisko. W związku z rozwojem komunikacji, uprzemysłowieniem i postępującą urbanizacją stanowi on dużą uciążliwość dla człowieka. Może powodować częściową lub całkowitą utratę słuchu. Ponadto bywa przyczyną nadciśnienia, zaburzeń nerwowych, zaburzeń w układzie kostno-naczyniowym, wywołuje zmęczenie, złe samopoczucie, utrudnia wypoczynek. </w:t>
      </w:r>
    </w:p>
    <w:p w:rsidR="0095365F" w:rsidRPr="00B9281D" w:rsidRDefault="001263E6" w:rsidP="0095365F">
      <w:pPr>
        <w:ind w:firstLine="340"/>
        <w:rPr>
          <w:rFonts w:asciiTheme="majorHAnsi" w:hAnsiTheme="majorHAnsi"/>
        </w:rPr>
      </w:pPr>
      <w:r w:rsidRPr="00B9281D">
        <w:rPr>
          <w:rFonts w:asciiTheme="majorHAnsi" w:hAnsiTheme="majorHAnsi"/>
        </w:rPr>
        <w:t>Wyróżniamy następujące rodzaje hałasu</w:t>
      </w:r>
      <w:r w:rsidR="0095365F" w:rsidRPr="00B9281D">
        <w:rPr>
          <w:rFonts w:asciiTheme="majorHAnsi" w:hAnsiTheme="majorHAnsi"/>
        </w:rPr>
        <w:t xml:space="preserve">: </w:t>
      </w:r>
    </w:p>
    <w:p w:rsidR="0095365F" w:rsidRPr="00B9281D" w:rsidRDefault="0095365F" w:rsidP="00127849">
      <w:pPr>
        <w:pStyle w:val="Akapitzlist"/>
        <w:numPr>
          <w:ilvl w:val="0"/>
          <w:numId w:val="23"/>
        </w:numPr>
        <w:rPr>
          <w:rFonts w:asciiTheme="majorHAnsi" w:hAnsiTheme="majorHAnsi"/>
        </w:rPr>
      </w:pPr>
      <w:r w:rsidRPr="00B9281D">
        <w:rPr>
          <w:rFonts w:asciiTheme="majorHAnsi" w:hAnsiTheme="majorHAnsi"/>
        </w:rPr>
        <w:t>komunikacyjny - generowany jest przez ruch drogowy, kolejowy i lotniczy;</w:t>
      </w:r>
    </w:p>
    <w:p w:rsidR="0095365F" w:rsidRPr="00B9281D" w:rsidRDefault="0095365F" w:rsidP="00127849">
      <w:pPr>
        <w:pStyle w:val="Akapitzlist"/>
        <w:numPr>
          <w:ilvl w:val="0"/>
          <w:numId w:val="23"/>
        </w:numPr>
        <w:rPr>
          <w:rFonts w:asciiTheme="majorHAnsi" w:hAnsiTheme="majorHAnsi"/>
        </w:rPr>
      </w:pPr>
      <w:r w:rsidRPr="00B9281D">
        <w:rPr>
          <w:rFonts w:asciiTheme="majorHAnsi" w:hAnsiTheme="majorHAnsi"/>
        </w:rPr>
        <w:t>przemysłowy - generowany jest przez zakłady przemysłowe lub poszczególne maszyny i urządzenia zlokalizowane na ich terenie;</w:t>
      </w:r>
    </w:p>
    <w:p w:rsidR="0095365F" w:rsidRPr="00B9281D" w:rsidRDefault="0095365F" w:rsidP="00127849">
      <w:pPr>
        <w:pStyle w:val="Akapitzlist"/>
        <w:numPr>
          <w:ilvl w:val="0"/>
          <w:numId w:val="23"/>
        </w:numPr>
        <w:rPr>
          <w:rFonts w:asciiTheme="majorHAnsi" w:hAnsiTheme="majorHAnsi"/>
        </w:rPr>
      </w:pPr>
      <w:r w:rsidRPr="00B9281D">
        <w:rPr>
          <w:rFonts w:asciiTheme="majorHAnsi" w:hAnsiTheme="majorHAnsi"/>
        </w:rPr>
        <w:t>komunalny - generowany jest:</w:t>
      </w:r>
    </w:p>
    <w:p w:rsidR="0095365F" w:rsidRPr="00B9281D" w:rsidRDefault="0095365F" w:rsidP="00D819F6">
      <w:pPr>
        <w:pStyle w:val="Akapitzlist"/>
        <w:numPr>
          <w:ilvl w:val="1"/>
          <w:numId w:val="23"/>
        </w:numPr>
        <w:ind w:left="1276" w:hanging="425"/>
        <w:rPr>
          <w:rFonts w:asciiTheme="majorHAnsi" w:hAnsiTheme="majorHAnsi"/>
        </w:rPr>
      </w:pPr>
      <w:r w:rsidRPr="00B9281D">
        <w:rPr>
          <w:rFonts w:asciiTheme="majorHAnsi" w:hAnsiTheme="majorHAnsi"/>
        </w:rPr>
        <w:t>wewnątrz budynków mieszkalnych przez węzły cieplne, kotłownie, stacje transformatorowe, instalacje wodno-kanalizacyjne, windy, dźwigi, zsypy śmieci;</w:t>
      </w:r>
    </w:p>
    <w:p w:rsidR="0095365F" w:rsidRPr="00B9281D" w:rsidRDefault="0095365F" w:rsidP="00D819F6">
      <w:pPr>
        <w:pStyle w:val="Akapitzlist"/>
        <w:numPr>
          <w:ilvl w:val="1"/>
          <w:numId w:val="23"/>
        </w:numPr>
        <w:ind w:left="1276" w:hanging="425"/>
        <w:rPr>
          <w:rFonts w:asciiTheme="majorHAnsi" w:hAnsiTheme="majorHAnsi"/>
        </w:rPr>
      </w:pPr>
      <w:r w:rsidRPr="00B9281D">
        <w:rPr>
          <w:rFonts w:asciiTheme="majorHAnsi" w:hAnsiTheme="majorHAnsi"/>
        </w:rPr>
        <w:t>przez źródła znajdujące się w środowisku zewnętrznym: sklepy, restauracje, dyskoteki, sygnały instalacji alarmowych, handlowych punktów obwoźnych oraz sygnały dźwiękowe pojazdów uprzywilejowanych itd.</w:t>
      </w:r>
    </w:p>
    <w:p w:rsidR="0095365F" w:rsidRPr="00B9281D" w:rsidRDefault="0095365F" w:rsidP="00DF639E">
      <w:pPr>
        <w:pStyle w:val="Nagwek3"/>
        <w:rPr>
          <w:rFonts w:asciiTheme="majorHAnsi" w:hAnsiTheme="majorHAnsi"/>
        </w:rPr>
      </w:pPr>
      <w:bookmarkStart w:id="60" w:name="_Toc335382787"/>
      <w:bookmarkStart w:id="61" w:name="_Toc456229279"/>
      <w:bookmarkStart w:id="62" w:name="_Toc473892778"/>
      <w:bookmarkStart w:id="63" w:name="_Toc492554975"/>
      <w:r w:rsidRPr="00B9281D">
        <w:rPr>
          <w:rFonts w:asciiTheme="majorHAnsi" w:hAnsiTheme="majorHAnsi"/>
        </w:rPr>
        <w:t>4.</w:t>
      </w:r>
      <w:r w:rsidR="00077F7C" w:rsidRPr="00B9281D">
        <w:rPr>
          <w:rFonts w:asciiTheme="majorHAnsi" w:hAnsiTheme="majorHAnsi"/>
        </w:rPr>
        <w:t>3</w:t>
      </w:r>
      <w:r w:rsidRPr="00B9281D">
        <w:rPr>
          <w:rFonts w:asciiTheme="majorHAnsi" w:hAnsiTheme="majorHAnsi"/>
        </w:rPr>
        <w:t>.</w:t>
      </w:r>
      <w:r w:rsidR="00DF639E" w:rsidRPr="00B9281D">
        <w:rPr>
          <w:rFonts w:asciiTheme="majorHAnsi" w:hAnsiTheme="majorHAnsi"/>
        </w:rPr>
        <w:t>1</w:t>
      </w:r>
      <w:r w:rsidRPr="00B9281D">
        <w:rPr>
          <w:rFonts w:asciiTheme="majorHAnsi" w:hAnsiTheme="majorHAnsi"/>
        </w:rPr>
        <w:t>. Hałas komunikacyjny</w:t>
      </w:r>
      <w:bookmarkEnd w:id="60"/>
      <w:bookmarkEnd w:id="61"/>
      <w:bookmarkEnd w:id="62"/>
      <w:bookmarkEnd w:id="63"/>
    </w:p>
    <w:p w:rsidR="007C59AB" w:rsidRPr="00B9281D" w:rsidRDefault="007C59AB" w:rsidP="007C59AB">
      <w:pPr>
        <w:ind w:firstLine="340"/>
        <w:rPr>
          <w:rFonts w:asciiTheme="majorHAnsi" w:hAnsiTheme="majorHAnsi"/>
        </w:rPr>
      </w:pPr>
      <w:r w:rsidRPr="00B9281D">
        <w:rPr>
          <w:rFonts w:asciiTheme="majorHAnsi" w:hAnsiTheme="majorHAnsi"/>
        </w:rPr>
        <w:t>Największe zagrożenie, ze względu na rozległy obszar poddany oddziaływaniu, a także liczbę osób narażonych, stanowi obecnie hałas komunikacyjny, w szczególności samochodowy, a także w coraz większym stopniu również lotniczy.</w:t>
      </w:r>
    </w:p>
    <w:p w:rsidR="00E50D40" w:rsidRPr="00B9281D" w:rsidRDefault="00E50D40" w:rsidP="00E50D40">
      <w:pPr>
        <w:ind w:firstLine="340"/>
        <w:rPr>
          <w:rFonts w:asciiTheme="majorHAnsi" w:hAnsiTheme="majorHAnsi"/>
        </w:rPr>
      </w:pPr>
      <w:bookmarkStart w:id="64" w:name="_Hlk492542444"/>
      <w:r w:rsidRPr="00B9281D">
        <w:rPr>
          <w:rFonts w:asciiTheme="majorHAnsi" w:hAnsiTheme="majorHAnsi"/>
        </w:rPr>
        <w:t>Na terenie województwa kujawsko-pomorskiego do głównych źródeł hałasu komunikacyjnego należą:</w:t>
      </w:r>
    </w:p>
    <w:p w:rsidR="00E50D40" w:rsidRPr="00B9281D" w:rsidRDefault="00E50D40" w:rsidP="00127849">
      <w:pPr>
        <w:pStyle w:val="Akapitzlist"/>
        <w:numPr>
          <w:ilvl w:val="0"/>
          <w:numId w:val="64"/>
        </w:numPr>
        <w:rPr>
          <w:rFonts w:asciiTheme="majorHAnsi" w:hAnsiTheme="majorHAnsi"/>
        </w:rPr>
      </w:pPr>
      <w:r w:rsidRPr="00B9281D">
        <w:rPr>
          <w:rFonts w:asciiTheme="majorHAnsi" w:hAnsiTheme="majorHAnsi"/>
        </w:rPr>
        <w:t>autostrada A1 oraz odcinki dróg ekspresowych (S5, S10) - łączna długość 200 km, w tym autostrada 165 km (według danych Głównego Urzędu Statystycznego za rok 2015);</w:t>
      </w:r>
    </w:p>
    <w:p w:rsidR="00D12133" w:rsidRDefault="00F76301" w:rsidP="00127849">
      <w:pPr>
        <w:pStyle w:val="Akapitzlist"/>
        <w:numPr>
          <w:ilvl w:val="0"/>
          <w:numId w:val="64"/>
        </w:numPr>
        <w:rPr>
          <w:rFonts w:asciiTheme="majorHAnsi" w:hAnsiTheme="majorHAnsi"/>
        </w:rPr>
      </w:pPr>
      <w:r w:rsidRPr="00B9281D">
        <w:rPr>
          <w:rFonts w:asciiTheme="majorHAnsi" w:hAnsiTheme="majorHAnsi"/>
        </w:rPr>
        <w:t>drogi krajowe - 1 204,1</w:t>
      </w:r>
      <w:r w:rsidR="00D12133">
        <w:rPr>
          <w:rFonts w:asciiTheme="majorHAnsi" w:hAnsiTheme="majorHAnsi"/>
        </w:rPr>
        <w:t xml:space="preserve"> km </w:t>
      </w:r>
      <w:r w:rsidR="00D12133" w:rsidRPr="00B9281D">
        <w:rPr>
          <w:rFonts w:asciiTheme="majorHAnsi" w:hAnsiTheme="majorHAnsi"/>
        </w:rPr>
        <w:t>(według danych Głównego Urzędu Statystycznego za rok 2015);</w:t>
      </w:r>
    </w:p>
    <w:p w:rsidR="00D12133" w:rsidRDefault="00D12133" w:rsidP="00127849">
      <w:pPr>
        <w:pStyle w:val="Akapitzlist"/>
        <w:numPr>
          <w:ilvl w:val="0"/>
          <w:numId w:val="64"/>
        </w:numPr>
        <w:rPr>
          <w:rFonts w:asciiTheme="majorHAnsi" w:hAnsiTheme="majorHAnsi"/>
        </w:rPr>
      </w:pPr>
      <w:r>
        <w:rPr>
          <w:rFonts w:asciiTheme="majorHAnsi" w:hAnsiTheme="majorHAnsi"/>
        </w:rPr>
        <w:t xml:space="preserve">drogi </w:t>
      </w:r>
      <w:r w:rsidR="00E50D40" w:rsidRPr="00B9281D">
        <w:rPr>
          <w:rFonts w:asciiTheme="majorHAnsi" w:hAnsiTheme="majorHAnsi"/>
        </w:rPr>
        <w:t>w</w:t>
      </w:r>
      <w:r w:rsidR="00213C8A">
        <w:rPr>
          <w:rFonts w:asciiTheme="majorHAnsi" w:hAnsiTheme="majorHAnsi"/>
        </w:rPr>
        <w:t xml:space="preserve">ojewódzkie - </w:t>
      </w:r>
      <w:r w:rsidR="006B7803">
        <w:rPr>
          <w:rFonts w:asciiTheme="majorHAnsi" w:hAnsiTheme="majorHAnsi"/>
        </w:rPr>
        <w:t>1 731</w:t>
      </w:r>
      <w:r w:rsidR="001263E6" w:rsidRPr="00B9281D">
        <w:rPr>
          <w:rFonts w:asciiTheme="majorHAnsi" w:hAnsiTheme="majorHAnsi"/>
        </w:rPr>
        <w:t xml:space="preserve"> km</w:t>
      </w:r>
      <w:r>
        <w:rPr>
          <w:rFonts w:asciiTheme="majorHAnsi" w:hAnsiTheme="majorHAnsi"/>
        </w:rPr>
        <w:t xml:space="preserve"> </w:t>
      </w:r>
      <w:r w:rsidRPr="00B9281D">
        <w:rPr>
          <w:rFonts w:asciiTheme="majorHAnsi" w:hAnsiTheme="majorHAnsi"/>
        </w:rPr>
        <w:t xml:space="preserve">(według danych </w:t>
      </w:r>
      <w:r>
        <w:rPr>
          <w:rFonts w:asciiTheme="majorHAnsi" w:hAnsiTheme="majorHAnsi"/>
        </w:rPr>
        <w:t>Urzędu Marszałkowskiego Województwa Kujawsko-Pomorskiego</w:t>
      </w:r>
      <w:r w:rsidRPr="00B9281D">
        <w:rPr>
          <w:rFonts w:asciiTheme="majorHAnsi" w:hAnsiTheme="majorHAnsi"/>
        </w:rPr>
        <w:t>);</w:t>
      </w:r>
    </w:p>
    <w:p w:rsidR="00E50D40" w:rsidRPr="00B9281D" w:rsidRDefault="00D12133" w:rsidP="00127849">
      <w:pPr>
        <w:pStyle w:val="Akapitzlist"/>
        <w:numPr>
          <w:ilvl w:val="0"/>
          <w:numId w:val="64"/>
        </w:numPr>
        <w:rPr>
          <w:rFonts w:asciiTheme="majorHAnsi" w:hAnsiTheme="majorHAnsi"/>
        </w:rPr>
      </w:pPr>
      <w:r>
        <w:rPr>
          <w:rFonts w:asciiTheme="majorHAnsi" w:hAnsiTheme="majorHAnsi"/>
        </w:rPr>
        <w:t xml:space="preserve">drogi </w:t>
      </w:r>
      <w:r w:rsidR="00F76301" w:rsidRPr="00B9281D">
        <w:rPr>
          <w:rFonts w:asciiTheme="majorHAnsi" w:hAnsiTheme="majorHAnsi"/>
        </w:rPr>
        <w:t>powiatowe - 7 028,2 km oraz gminne 17 034,0</w:t>
      </w:r>
      <w:r w:rsidR="00E50D40" w:rsidRPr="00B9281D">
        <w:rPr>
          <w:rFonts w:asciiTheme="majorHAnsi" w:hAnsiTheme="majorHAnsi"/>
        </w:rPr>
        <w:t xml:space="preserve"> km (według danych Głównego Urzędu Statystycznego za rok 201</w:t>
      </w:r>
      <w:r w:rsidR="00F76301" w:rsidRPr="00B9281D">
        <w:rPr>
          <w:rFonts w:asciiTheme="majorHAnsi" w:hAnsiTheme="majorHAnsi"/>
        </w:rPr>
        <w:t>5</w:t>
      </w:r>
      <w:r w:rsidR="00E50D40" w:rsidRPr="00B9281D">
        <w:rPr>
          <w:rFonts w:asciiTheme="majorHAnsi" w:hAnsiTheme="majorHAnsi"/>
        </w:rPr>
        <w:t>);</w:t>
      </w:r>
    </w:p>
    <w:p w:rsidR="00E50D40" w:rsidRPr="00B9281D" w:rsidRDefault="00E50D40" w:rsidP="00127849">
      <w:pPr>
        <w:pStyle w:val="Akapitzlist"/>
        <w:numPr>
          <w:ilvl w:val="0"/>
          <w:numId w:val="64"/>
        </w:numPr>
        <w:rPr>
          <w:rFonts w:asciiTheme="majorHAnsi" w:hAnsiTheme="majorHAnsi"/>
        </w:rPr>
      </w:pPr>
      <w:r w:rsidRPr="00B9281D">
        <w:rPr>
          <w:rFonts w:asciiTheme="majorHAnsi" w:hAnsiTheme="majorHAnsi"/>
        </w:rPr>
        <w:t>linie kolejowe eksploatowane - 1 196 km (według danych Głównego Urzędu Statystycznego za rok 2015);</w:t>
      </w:r>
    </w:p>
    <w:p w:rsidR="00E50D40" w:rsidRPr="00B9281D" w:rsidRDefault="00E50D40" w:rsidP="00127849">
      <w:pPr>
        <w:pStyle w:val="Akapitzlist"/>
        <w:numPr>
          <w:ilvl w:val="0"/>
          <w:numId w:val="64"/>
        </w:numPr>
        <w:rPr>
          <w:rFonts w:asciiTheme="majorHAnsi" w:hAnsiTheme="majorHAnsi"/>
        </w:rPr>
      </w:pPr>
      <w:r w:rsidRPr="00B9281D">
        <w:rPr>
          <w:rFonts w:asciiTheme="majorHAnsi" w:hAnsiTheme="majorHAnsi"/>
        </w:rPr>
        <w:t>linie tramwajowe - 126,8 km (według danych Głównego Urzędu Statystycznego za rok 2015);</w:t>
      </w:r>
    </w:p>
    <w:p w:rsidR="00E50D40" w:rsidRPr="00B9281D" w:rsidRDefault="00E50D40" w:rsidP="00127849">
      <w:pPr>
        <w:pStyle w:val="Akapitzlist"/>
        <w:numPr>
          <w:ilvl w:val="0"/>
          <w:numId w:val="64"/>
        </w:numPr>
        <w:rPr>
          <w:rFonts w:asciiTheme="majorHAnsi" w:hAnsiTheme="majorHAnsi"/>
        </w:rPr>
      </w:pPr>
      <w:r w:rsidRPr="00B9281D">
        <w:rPr>
          <w:rFonts w:asciiTheme="majorHAnsi" w:hAnsiTheme="majorHAnsi"/>
        </w:rPr>
        <w:t>lotniska:</w:t>
      </w:r>
    </w:p>
    <w:p w:rsidR="00E50D40" w:rsidRPr="00B9281D" w:rsidRDefault="00E50D40" w:rsidP="00127849">
      <w:pPr>
        <w:pStyle w:val="Akapitzlist"/>
        <w:numPr>
          <w:ilvl w:val="1"/>
          <w:numId w:val="64"/>
        </w:numPr>
        <w:rPr>
          <w:rFonts w:asciiTheme="majorHAnsi" w:hAnsiTheme="majorHAnsi"/>
        </w:rPr>
      </w:pPr>
      <w:r w:rsidRPr="00B9281D">
        <w:rPr>
          <w:rFonts w:asciiTheme="majorHAnsi" w:hAnsiTheme="majorHAnsi"/>
        </w:rPr>
        <w:t>cywilne:</w:t>
      </w:r>
    </w:p>
    <w:p w:rsidR="00E50D40" w:rsidRPr="00B9281D" w:rsidRDefault="00E50D40" w:rsidP="00D819F6">
      <w:pPr>
        <w:pStyle w:val="Akapitzlist"/>
        <w:numPr>
          <w:ilvl w:val="2"/>
          <w:numId w:val="64"/>
        </w:numPr>
        <w:ind w:left="1843" w:hanging="425"/>
        <w:rPr>
          <w:rFonts w:asciiTheme="majorHAnsi" w:hAnsiTheme="majorHAnsi"/>
        </w:rPr>
      </w:pPr>
      <w:r w:rsidRPr="00B9281D">
        <w:rPr>
          <w:rFonts w:asciiTheme="majorHAnsi" w:hAnsiTheme="majorHAnsi"/>
        </w:rPr>
        <w:t>port lotniczy Bydgoszcz-Szwederowo;</w:t>
      </w:r>
    </w:p>
    <w:p w:rsidR="00E50D40" w:rsidRPr="00B9281D" w:rsidRDefault="00E50D40" w:rsidP="00D819F6">
      <w:pPr>
        <w:pStyle w:val="Akapitzlist"/>
        <w:numPr>
          <w:ilvl w:val="2"/>
          <w:numId w:val="64"/>
        </w:numPr>
        <w:ind w:left="1843" w:hanging="425"/>
        <w:rPr>
          <w:rFonts w:asciiTheme="majorHAnsi" w:hAnsiTheme="majorHAnsi"/>
        </w:rPr>
      </w:pPr>
      <w:r w:rsidRPr="00B9281D">
        <w:rPr>
          <w:rFonts w:asciiTheme="majorHAnsi" w:hAnsiTheme="majorHAnsi"/>
        </w:rPr>
        <w:lastRenderedPageBreak/>
        <w:t xml:space="preserve">lotnisko Bydgoszcz-Biedaszkowo - niekontrolowane lotnisko lotnictwa ogólnego </w:t>
      </w:r>
      <w:r w:rsidRPr="00B9281D">
        <w:rPr>
          <w:rFonts w:asciiTheme="majorHAnsi" w:hAnsiTheme="majorHAnsi"/>
        </w:rPr>
        <w:br/>
        <w:t>w Bydgoszczy będące w posiadaniu Aeroklubu Bydgoskiego;</w:t>
      </w:r>
    </w:p>
    <w:p w:rsidR="00E50D40" w:rsidRPr="00B9281D" w:rsidRDefault="00E50D40" w:rsidP="00D819F6">
      <w:pPr>
        <w:pStyle w:val="Akapitzlist"/>
        <w:numPr>
          <w:ilvl w:val="2"/>
          <w:numId w:val="64"/>
        </w:numPr>
        <w:ind w:left="1843" w:hanging="425"/>
        <w:rPr>
          <w:rFonts w:asciiTheme="majorHAnsi" w:hAnsiTheme="majorHAnsi"/>
        </w:rPr>
      </w:pPr>
      <w:r w:rsidRPr="00B9281D">
        <w:rPr>
          <w:rFonts w:asciiTheme="majorHAnsi" w:hAnsiTheme="majorHAnsi"/>
        </w:rPr>
        <w:t>lotnisko Grudziądz-Lisie Kąty - obsługiwane przez Aeroklub Nadwiślański;</w:t>
      </w:r>
    </w:p>
    <w:p w:rsidR="00E50D40" w:rsidRPr="00B9281D" w:rsidRDefault="00E50D40" w:rsidP="00D819F6">
      <w:pPr>
        <w:pStyle w:val="Akapitzlist"/>
        <w:numPr>
          <w:ilvl w:val="2"/>
          <w:numId w:val="64"/>
        </w:numPr>
        <w:ind w:left="1843" w:hanging="425"/>
        <w:rPr>
          <w:rFonts w:asciiTheme="majorHAnsi" w:hAnsiTheme="majorHAnsi"/>
        </w:rPr>
      </w:pPr>
      <w:r w:rsidRPr="00B9281D">
        <w:rPr>
          <w:rFonts w:asciiTheme="majorHAnsi" w:hAnsiTheme="majorHAnsi"/>
        </w:rPr>
        <w:t>lotnisko Inowrocław - obsługiwane przez Aeroklub Kujawski;</w:t>
      </w:r>
    </w:p>
    <w:p w:rsidR="00E50D40" w:rsidRPr="00B9281D" w:rsidRDefault="00E50D40" w:rsidP="00D819F6">
      <w:pPr>
        <w:pStyle w:val="Akapitzlist"/>
        <w:numPr>
          <w:ilvl w:val="2"/>
          <w:numId w:val="64"/>
        </w:numPr>
        <w:ind w:left="1843" w:hanging="425"/>
        <w:rPr>
          <w:rFonts w:asciiTheme="majorHAnsi" w:hAnsiTheme="majorHAnsi"/>
        </w:rPr>
      </w:pPr>
      <w:r w:rsidRPr="00B9281D">
        <w:rPr>
          <w:rFonts w:asciiTheme="majorHAnsi" w:hAnsiTheme="majorHAnsi"/>
        </w:rPr>
        <w:t>lotnisko Toruń - obsługiwane przez Aeroklub Pomorski w Toruniu;</w:t>
      </w:r>
    </w:p>
    <w:p w:rsidR="00E50D40" w:rsidRPr="00B9281D" w:rsidRDefault="00E50D40" w:rsidP="00D819F6">
      <w:pPr>
        <w:pStyle w:val="Akapitzlist"/>
        <w:numPr>
          <w:ilvl w:val="2"/>
          <w:numId w:val="64"/>
        </w:numPr>
        <w:ind w:left="1843" w:hanging="425"/>
        <w:rPr>
          <w:rFonts w:asciiTheme="majorHAnsi" w:hAnsiTheme="majorHAnsi"/>
        </w:rPr>
      </w:pPr>
      <w:r w:rsidRPr="00B9281D">
        <w:rPr>
          <w:rFonts w:asciiTheme="majorHAnsi" w:hAnsiTheme="majorHAnsi"/>
        </w:rPr>
        <w:t>lotnisko Włocławek-Kruszyn - obsługiwane przez Aeroklub Włocławski;</w:t>
      </w:r>
    </w:p>
    <w:p w:rsidR="00E50D40" w:rsidRPr="00B9281D" w:rsidRDefault="00E50D40" w:rsidP="00127849">
      <w:pPr>
        <w:pStyle w:val="Akapitzlist"/>
        <w:numPr>
          <w:ilvl w:val="1"/>
          <w:numId w:val="64"/>
        </w:numPr>
        <w:rPr>
          <w:rFonts w:asciiTheme="majorHAnsi" w:hAnsiTheme="majorHAnsi"/>
        </w:rPr>
      </w:pPr>
      <w:r w:rsidRPr="00B9281D">
        <w:rPr>
          <w:rFonts w:asciiTheme="majorHAnsi" w:hAnsiTheme="majorHAnsi"/>
        </w:rPr>
        <w:t>wojskowe:</w:t>
      </w:r>
    </w:p>
    <w:p w:rsidR="00E50D40" w:rsidRPr="00B9281D" w:rsidRDefault="00E50D40" w:rsidP="00D819F6">
      <w:pPr>
        <w:pStyle w:val="Akapitzlist"/>
        <w:numPr>
          <w:ilvl w:val="2"/>
          <w:numId w:val="64"/>
        </w:numPr>
        <w:ind w:left="1843" w:hanging="425"/>
        <w:rPr>
          <w:rFonts w:asciiTheme="majorHAnsi" w:hAnsiTheme="majorHAnsi"/>
        </w:rPr>
      </w:pPr>
      <w:r w:rsidRPr="00B9281D">
        <w:rPr>
          <w:rFonts w:asciiTheme="majorHAnsi" w:hAnsiTheme="majorHAnsi"/>
        </w:rPr>
        <w:t>lotnisko Inowrocław-Latkowo.</w:t>
      </w:r>
    </w:p>
    <w:bookmarkEnd w:id="64"/>
    <w:p w:rsidR="002C7E42" w:rsidRPr="00B9281D" w:rsidRDefault="002C7E42" w:rsidP="002C7E42">
      <w:pPr>
        <w:ind w:firstLine="340"/>
        <w:rPr>
          <w:rFonts w:asciiTheme="majorHAnsi" w:hAnsiTheme="majorHAnsi"/>
        </w:rPr>
      </w:pPr>
      <w:r w:rsidRPr="00B9281D">
        <w:rPr>
          <w:rFonts w:asciiTheme="majorHAnsi" w:hAnsiTheme="majorHAnsi"/>
        </w:rPr>
        <w:t>Największe obciążenie ruchem notuje się na drogach krajowych. Według Generalnego Pomiaru Ruchu przeprowadzonego w 2015 roku (GPR 2015) na istniejącej sieci dróg krajowych (z wyjątkiem tych odcinków, dla których zarządcami są prezydenci miast  na  prawach  powiatu) obciążenia ruchem sieci dróg krajowych dla terenu województwa kujawsko-pomorskiego wyniosło 10 531 pojazdów/dobę (przy średniej dla kraju 11 178 poj./dobę). W porównaniu do poprzedniego GPR z 2010 r. odnotowano znaczący wzrost natężenia ruchu – o 24%, co związane jest z wybudowaniem nowych odcinków dróg, głównie autostrady A1.</w:t>
      </w:r>
    </w:p>
    <w:p w:rsidR="002C7E42" w:rsidRPr="00B9281D" w:rsidRDefault="002C7E42" w:rsidP="002C7E42">
      <w:pPr>
        <w:ind w:firstLine="340"/>
        <w:rPr>
          <w:rFonts w:asciiTheme="majorHAnsi" w:hAnsiTheme="majorHAnsi"/>
        </w:rPr>
      </w:pPr>
      <w:r w:rsidRPr="00B9281D">
        <w:rPr>
          <w:rFonts w:asciiTheme="majorHAnsi" w:hAnsiTheme="majorHAnsi"/>
        </w:rPr>
        <w:t>Wyniki badań natężenia ruchu na drogach wojewódzkich przeprowadzone w ramach Generalnego Pomiaru Ruchu 2015 na Kujawach i Pomorzu wykazały, że średnie dobowe natężenie ruchu dla dróg wojewódzkich w Kujawsko-Pomorskiem wyniosło 3 166 pojazdów na dobę i wzrosło o 3%  w porównaniu do poprzedniego GPR z 2010 r. (3 081 poj./dobę). Stwierdzono, że najwięcej samochodów korzystało z DW nr 223 pod Bydgoszczą (23 868 poj./dobę), DW nr 266 w powiecie aleksandrowskim oraz DW nr 240 w Tucholi.</w:t>
      </w:r>
    </w:p>
    <w:p w:rsidR="001626AC" w:rsidRPr="00B9281D" w:rsidRDefault="001626AC" w:rsidP="00D10EFF">
      <w:pPr>
        <w:pStyle w:val="Kasia"/>
        <w:keepNext/>
        <w:rPr>
          <w:rFonts w:asciiTheme="majorHAnsi" w:hAnsiTheme="majorHAnsi"/>
          <w:noProof/>
          <w:lang w:eastAsia="pl-PL"/>
        </w:rPr>
      </w:pPr>
      <w:r w:rsidRPr="00B9281D">
        <w:rPr>
          <w:rFonts w:asciiTheme="majorHAnsi" w:hAnsiTheme="majorHAnsi"/>
          <w:noProof/>
          <w:lang w:eastAsia="pl-PL"/>
        </w:rPr>
        <w:lastRenderedPageBreak/>
        <w:drawing>
          <wp:inline distT="0" distB="0" distL="0" distR="0">
            <wp:extent cx="5868000" cy="6536295"/>
            <wp:effectExtent l="19050" t="19050" r="19050" b="17145"/>
            <wp:docPr id="13" name="Obraz 12" descr="2-bydgoszcz-sie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ydgoszcz-sieć.jpg"/>
                    <pic:cNvPicPr/>
                  </pic:nvPicPr>
                  <pic:blipFill>
                    <a:blip r:embed="rId18" cstate="print"/>
                    <a:stretch>
                      <a:fillRect/>
                    </a:stretch>
                  </pic:blipFill>
                  <pic:spPr>
                    <a:xfrm>
                      <a:off x="0" y="0"/>
                      <a:ext cx="5868000" cy="6536295"/>
                    </a:xfrm>
                    <a:prstGeom prst="rect">
                      <a:avLst/>
                    </a:prstGeom>
                    <a:ln>
                      <a:solidFill>
                        <a:schemeClr val="tx1"/>
                      </a:solidFill>
                    </a:ln>
                  </pic:spPr>
                </pic:pic>
              </a:graphicData>
            </a:graphic>
          </wp:inline>
        </w:drawing>
      </w:r>
    </w:p>
    <w:p w:rsidR="00191CC8" w:rsidRPr="00B9281D" w:rsidRDefault="001626AC" w:rsidP="00191CC8">
      <w:pPr>
        <w:pStyle w:val="Legenda"/>
        <w:spacing w:after="0"/>
        <w:jc w:val="center"/>
        <w:rPr>
          <w:rFonts w:asciiTheme="majorHAnsi" w:hAnsiTheme="majorHAnsi"/>
        </w:rPr>
      </w:pPr>
      <w:bookmarkStart w:id="65" w:name="_Toc492549999"/>
      <w:r w:rsidRPr="00B9281D">
        <w:rPr>
          <w:rFonts w:asciiTheme="majorHAnsi" w:eastAsiaTheme="majorEastAsia" w:hAnsiTheme="majorHAnsi" w:cstheme="majorBidi"/>
          <w:b/>
          <w:iCs/>
          <w:lang w:bidi="en-US"/>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5</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Siec dróg krajowych i wojewódzkich w województwie kujawsko-pomorskim</w:t>
      </w:r>
      <w:bookmarkEnd w:id="65"/>
    </w:p>
    <w:p w:rsidR="001626AC" w:rsidRPr="00B9281D" w:rsidRDefault="001626AC" w:rsidP="001626AC">
      <w:pPr>
        <w:pStyle w:val="Legenda"/>
        <w:jc w:val="center"/>
        <w:rPr>
          <w:rFonts w:asciiTheme="majorHAnsi" w:eastAsia="Times New Roman" w:hAnsiTheme="majorHAnsi" w:cs="Times New Roman"/>
          <w:bCs w:val="0"/>
          <w:sz w:val="16"/>
          <w:szCs w:val="16"/>
        </w:rPr>
      </w:pPr>
      <w:r w:rsidRPr="00B9281D">
        <w:rPr>
          <w:rFonts w:asciiTheme="majorHAnsi" w:eastAsia="Times New Roman" w:hAnsiTheme="majorHAnsi" w:cs="Times New Roman"/>
          <w:bCs w:val="0"/>
          <w:sz w:val="16"/>
          <w:szCs w:val="16"/>
        </w:rPr>
        <w:t xml:space="preserve">źródło: Generalna Dyrekcja Dróg Krajowych i Autostrad w Bydgoszczy, </w:t>
      </w:r>
      <w:r w:rsidR="00E50D40" w:rsidRPr="00B9281D">
        <w:rPr>
          <w:rFonts w:asciiTheme="majorHAnsi" w:eastAsia="Times New Roman" w:hAnsiTheme="majorHAnsi" w:cs="Times New Roman"/>
          <w:bCs w:val="0"/>
          <w:sz w:val="16"/>
          <w:szCs w:val="16"/>
        </w:rPr>
        <w:t>www.gddkia.gov.pl</w:t>
      </w:r>
    </w:p>
    <w:p w:rsidR="00E50D40" w:rsidRPr="00B9281D" w:rsidRDefault="00E50D40" w:rsidP="00E50D40">
      <w:pPr>
        <w:rPr>
          <w:rFonts w:asciiTheme="majorHAnsi" w:hAnsiTheme="majorHAnsi"/>
          <w:lang w:bidi="en-US"/>
        </w:rPr>
      </w:pPr>
    </w:p>
    <w:p w:rsidR="002C7E42" w:rsidRPr="00B9281D" w:rsidRDefault="002C7E42">
      <w:pPr>
        <w:spacing w:before="0" w:after="0" w:line="240" w:lineRule="auto"/>
        <w:jc w:val="left"/>
        <w:rPr>
          <w:rFonts w:asciiTheme="majorHAnsi" w:eastAsiaTheme="majorEastAsia" w:hAnsiTheme="majorHAnsi" w:cstheme="majorBidi"/>
          <w:bCs/>
          <w:iCs/>
          <w:caps/>
        </w:rPr>
      </w:pPr>
      <w:r w:rsidRPr="00B9281D">
        <w:rPr>
          <w:rFonts w:asciiTheme="majorHAnsi" w:hAnsiTheme="majorHAnsi"/>
        </w:rPr>
        <w:br w:type="page"/>
      </w:r>
    </w:p>
    <w:p w:rsidR="00FC5FBB" w:rsidRPr="00B9281D" w:rsidRDefault="00FC5FBB" w:rsidP="00FC5FBB">
      <w:pPr>
        <w:pStyle w:val="Nagwek4"/>
        <w:rPr>
          <w:rFonts w:asciiTheme="majorHAnsi" w:hAnsiTheme="majorHAnsi"/>
        </w:rPr>
      </w:pPr>
      <w:bookmarkStart w:id="66" w:name="_Toc492554976"/>
      <w:r w:rsidRPr="00B9281D">
        <w:rPr>
          <w:rFonts w:asciiTheme="majorHAnsi" w:hAnsiTheme="majorHAnsi"/>
        </w:rPr>
        <w:lastRenderedPageBreak/>
        <w:t>4.</w:t>
      </w:r>
      <w:r w:rsidR="00077F7C" w:rsidRPr="00B9281D">
        <w:rPr>
          <w:rFonts w:asciiTheme="majorHAnsi" w:hAnsiTheme="majorHAnsi"/>
        </w:rPr>
        <w:t>3</w:t>
      </w:r>
      <w:r w:rsidRPr="00B9281D">
        <w:rPr>
          <w:rFonts w:asciiTheme="majorHAnsi" w:hAnsiTheme="majorHAnsi"/>
        </w:rPr>
        <w:t>.1.1. Hałas drogowy</w:t>
      </w:r>
      <w:bookmarkEnd w:id="66"/>
    </w:p>
    <w:p w:rsidR="0095365F" w:rsidRPr="00B9281D" w:rsidRDefault="0095365F" w:rsidP="0095365F">
      <w:pPr>
        <w:ind w:firstLine="340"/>
        <w:rPr>
          <w:rFonts w:asciiTheme="majorHAnsi" w:hAnsiTheme="majorHAnsi"/>
        </w:rPr>
      </w:pPr>
      <w:r w:rsidRPr="00B9281D">
        <w:rPr>
          <w:rFonts w:asciiTheme="majorHAnsi" w:hAnsiTheme="majorHAnsi"/>
        </w:rPr>
        <w:t>Pod pojęciem hałasu drogowego rozumie się hałas pochodzący od środków transportu poruszających się po wszelkiego rodzaju drogach niebędących drogami kolejowymi, w tym po torach tramwajowych. Jest to hałas typu liniowego. Stały wzrost ilości pojazdów oraz natężenia ruchu komunikacyjnego spowodował, że zagrożenie hałasem komunikacyjnym jest dużo większe niż hałasem przemysłowym.</w:t>
      </w:r>
    </w:p>
    <w:p w:rsidR="00334FED" w:rsidRPr="00B9281D" w:rsidRDefault="00334FED" w:rsidP="00334FED">
      <w:pPr>
        <w:ind w:firstLine="340"/>
        <w:rPr>
          <w:rFonts w:asciiTheme="majorHAnsi" w:hAnsiTheme="majorHAnsi"/>
        </w:rPr>
      </w:pPr>
      <w:r w:rsidRPr="00B9281D">
        <w:rPr>
          <w:rFonts w:asciiTheme="majorHAnsi" w:hAnsiTheme="majorHAnsi"/>
        </w:rPr>
        <w:t>Monitoring hałasu ma na celu dostarczenie informacji niezbędnych dla potrzeb ochrony przed hałasem. Zadanie to realizowane jest poprzez instrumenty planowania przestrzennego oraz ochrony środowiska takie jak mapy akustyczne i programy ochrony przed hałasem, a także rozwiązania techniczne ukierunkowane na źródła lub minimalizujące ich oddziaływanie, np. ekrany akustyczne.</w:t>
      </w:r>
    </w:p>
    <w:p w:rsidR="00334FED" w:rsidRPr="00B9281D" w:rsidRDefault="00334FED" w:rsidP="00334FED">
      <w:pPr>
        <w:ind w:firstLine="340"/>
        <w:rPr>
          <w:rFonts w:asciiTheme="majorHAnsi" w:hAnsiTheme="majorHAnsi"/>
        </w:rPr>
      </w:pPr>
      <w:r w:rsidRPr="00B9281D">
        <w:rPr>
          <w:rFonts w:asciiTheme="majorHAnsi" w:hAnsiTheme="majorHAnsi"/>
        </w:rPr>
        <w:t>Oceny stanu akustycznego środowiska dokonują obowiązkowo:</w:t>
      </w:r>
    </w:p>
    <w:p w:rsidR="00334FED" w:rsidRPr="00B9281D" w:rsidRDefault="00334FED" w:rsidP="00127849">
      <w:pPr>
        <w:pStyle w:val="Akapitzlist"/>
        <w:numPr>
          <w:ilvl w:val="0"/>
          <w:numId w:val="39"/>
        </w:numPr>
        <w:rPr>
          <w:rFonts w:asciiTheme="majorHAnsi" w:hAnsiTheme="majorHAnsi"/>
        </w:rPr>
      </w:pPr>
      <w:r w:rsidRPr="00B9281D">
        <w:rPr>
          <w:rFonts w:asciiTheme="majorHAnsi" w:hAnsiTheme="majorHAnsi"/>
        </w:rPr>
        <w:t xml:space="preserve">starostowie </w:t>
      </w:r>
      <w:r w:rsidR="008D314A" w:rsidRPr="00B9281D">
        <w:rPr>
          <w:rFonts w:asciiTheme="majorHAnsi" w:hAnsiTheme="majorHAnsi"/>
        </w:rPr>
        <w:t>-</w:t>
      </w:r>
      <w:r w:rsidRPr="00B9281D">
        <w:rPr>
          <w:rFonts w:asciiTheme="majorHAnsi" w:hAnsiTheme="majorHAnsi"/>
        </w:rPr>
        <w:t xml:space="preserve"> dla aglomeracji o liczbie mieszkańców większej niż 100 tysięcy,</w:t>
      </w:r>
    </w:p>
    <w:p w:rsidR="00334FED" w:rsidRPr="00B9281D" w:rsidRDefault="00334FED" w:rsidP="00127849">
      <w:pPr>
        <w:pStyle w:val="Akapitzlist"/>
        <w:numPr>
          <w:ilvl w:val="0"/>
          <w:numId w:val="39"/>
        </w:numPr>
        <w:rPr>
          <w:rFonts w:asciiTheme="majorHAnsi" w:hAnsiTheme="majorHAnsi"/>
        </w:rPr>
      </w:pPr>
      <w:r w:rsidRPr="00B9281D">
        <w:rPr>
          <w:rFonts w:asciiTheme="majorHAnsi" w:hAnsiTheme="majorHAnsi"/>
        </w:rPr>
        <w:t>zarządcy dróg, linii kolejowych, lotnisk, jeśli eksploatacja drogi, linii kolejowej lub lotniska może powodować negatywne oddziaływanie akustyczne na znacznych obszarach.</w:t>
      </w:r>
    </w:p>
    <w:p w:rsidR="008D314A" w:rsidRPr="00B9281D" w:rsidRDefault="007E2893" w:rsidP="008D314A">
      <w:pPr>
        <w:ind w:firstLine="340"/>
        <w:rPr>
          <w:rFonts w:asciiTheme="majorHAnsi" w:hAnsiTheme="majorHAnsi"/>
        </w:rPr>
      </w:pPr>
      <w:r w:rsidRPr="00B9281D">
        <w:rPr>
          <w:rFonts w:asciiTheme="majorHAnsi" w:hAnsiTheme="majorHAnsi"/>
        </w:rPr>
        <w:t>Wojewódzki Inspektor Ochrony Ś</w:t>
      </w:r>
      <w:r w:rsidR="00334FED" w:rsidRPr="00B9281D">
        <w:rPr>
          <w:rFonts w:asciiTheme="majorHAnsi" w:hAnsiTheme="majorHAnsi"/>
        </w:rPr>
        <w:t>rodowiska dokonuje oceny stanu akustycznego środowiska na obszarach nieobjętych procesem opracowania map akustycznych.</w:t>
      </w:r>
    </w:p>
    <w:p w:rsidR="008D314A" w:rsidRPr="00B9281D" w:rsidRDefault="008D314A" w:rsidP="008D314A">
      <w:pPr>
        <w:ind w:firstLine="340"/>
        <w:rPr>
          <w:rFonts w:asciiTheme="majorHAnsi" w:hAnsiTheme="majorHAnsi"/>
        </w:rPr>
      </w:pPr>
      <w:r w:rsidRPr="00B9281D">
        <w:rPr>
          <w:rFonts w:asciiTheme="majorHAnsi" w:hAnsiTheme="majorHAnsi"/>
        </w:rPr>
        <w:t>Jeżeli hałas przekraczający wartości dopuszczalne powstaje w związku z eksploatacją drogi lub linii kolejowej, zarządzający zobowiązany jest do podjęcia działań eliminujących stwierdzone przekroczenia. Nie przewiduje się natomiast wydania decyzji o dopuszczalnym poziomie hałasu w środowisku. Inspekcja Ochrony Środowiska nie ma zatem możliwości dyscyplinowania zarządzających drogami poprzez ukaranie administracyjną karą pieniężną. Z tego powodu, jak również z uwagi na trudności w likwidacji konfliktów akustycznych, tak ważne jest uwzględnienie potrzeby zapewnienia komfortu akustycznego środowiska na etapie sporządzania planów zagospodarowania przestrzennego.</w:t>
      </w:r>
      <w:r w:rsidR="007E2893" w:rsidRPr="00B9281D">
        <w:rPr>
          <w:rFonts w:asciiTheme="majorHAnsi" w:hAnsiTheme="majorHAnsi"/>
        </w:rPr>
        <w:t xml:space="preserve"> </w:t>
      </w:r>
    </w:p>
    <w:p w:rsidR="008D314A" w:rsidRPr="00B9281D" w:rsidRDefault="008D314A" w:rsidP="007E2893">
      <w:pPr>
        <w:ind w:firstLine="340"/>
        <w:rPr>
          <w:rFonts w:asciiTheme="majorHAnsi" w:hAnsiTheme="majorHAnsi"/>
        </w:rPr>
      </w:pPr>
      <w:r w:rsidRPr="00B9281D">
        <w:rPr>
          <w:rFonts w:asciiTheme="majorHAnsi" w:hAnsiTheme="majorHAnsi"/>
        </w:rPr>
        <w:t>W roku 201</w:t>
      </w:r>
      <w:r w:rsidR="007E2893" w:rsidRPr="00B9281D">
        <w:rPr>
          <w:rFonts w:asciiTheme="majorHAnsi" w:hAnsiTheme="majorHAnsi"/>
        </w:rPr>
        <w:t>5</w:t>
      </w:r>
      <w:r w:rsidRPr="00B9281D">
        <w:rPr>
          <w:rFonts w:asciiTheme="majorHAnsi" w:hAnsiTheme="majorHAnsi"/>
        </w:rPr>
        <w:t xml:space="preserve"> Wojewódzki Inspektorat Ochrony Środowiska w</w:t>
      </w:r>
      <w:r w:rsidR="007E2893" w:rsidRPr="00B9281D">
        <w:rPr>
          <w:rFonts w:asciiTheme="majorHAnsi" w:hAnsiTheme="majorHAnsi"/>
        </w:rPr>
        <w:t xml:space="preserve"> Bydgoszczy prowadził pomiary</w:t>
      </w:r>
      <w:r w:rsidRPr="00B9281D">
        <w:rPr>
          <w:rFonts w:asciiTheme="majorHAnsi" w:hAnsiTheme="majorHAnsi"/>
        </w:rPr>
        <w:t xml:space="preserve"> poziomów hałasu komunikacyjnego </w:t>
      </w:r>
      <w:r w:rsidR="007E2893" w:rsidRPr="00B9281D">
        <w:rPr>
          <w:rFonts w:asciiTheme="majorHAnsi" w:hAnsiTheme="majorHAnsi"/>
        </w:rPr>
        <w:t>w 11 punktach na terenie trzech wybranych rejonów województwa:</w:t>
      </w:r>
    </w:p>
    <w:p w:rsidR="007E2893" w:rsidRPr="00B9281D" w:rsidRDefault="007E2893" w:rsidP="00127849">
      <w:pPr>
        <w:pStyle w:val="Akapitzlist"/>
        <w:numPr>
          <w:ilvl w:val="0"/>
          <w:numId w:val="62"/>
        </w:numPr>
        <w:rPr>
          <w:rFonts w:asciiTheme="majorHAnsi" w:hAnsiTheme="majorHAnsi"/>
        </w:rPr>
      </w:pPr>
      <w:r w:rsidRPr="00B9281D">
        <w:rPr>
          <w:rFonts w:asciiTheme="majorHAnsi" w:hAnsiTheme="majorHAnsi"/>
        </w:rPr>
        <w:t>obszar nr 1 - Więcbork (4 stanowiska badawcze);</w:t>
      </w:r>
    </w:p>
    <w:p w:rsidR="007E2893" w:rsidRPr="00B9281D" w:rsidRDefault="007E2893" w:rsidP="00127849">
      <w:pPr>
        <w:pStyle w:val="Akapitzlist"/>
        <w:numPr>
          <w:ilvl w:val="0"/>
          <w:numId w:val="62"/>
        </w:numPr>
        <w:rPr>
          <w:rFonts w:asciiTheme="majorHAnsi" w:hAnsiTheme="majorHAnsi"/>
        </w:rPr>
      </w:pPr>
      <w:r w:rsidRPr="00B9281D">
        <w:rPr>
          <w:rFonts w:asciiTheme="majorHAnsi" w:hAnsiTheme="majorHAnsi"/>
        </w:rPr>
        <w:t>obszar nr 2 - Wąbrzeźno (3 stanowiska badawcze);</w:t>
      </w:r>
    </w:p>
    <w:p w:rsidR="007E2893" w:rsidRPr="00B9281D" w:rsidRDefault="007E2893" w:rsidP="00127849">
      <w:pPr>
        <w:pStyle w:val="Akapitzlist"/>
        <w:numPr>
          <w:ilvl w:val="0"/>
          <w:numId w:val="62"/>
        </w:numPr>
        <w:rPr>
          <w:rFonts w:asciiTheme="majorHAnsi" w:hAnsiTheme="majorHAnsi"/>
        </w:rPr>
      </w:pPr>
      <w:r w:rsidRPr="00B9281D">
        <w:rPr>
          <w:rFonts w:asciiTheme="majorHAnsi" w:hAnsiTheme="majorHAnsi"/>
        </w:rPr>
        <w:t>obszar nr 3 – Lipno (4 stanowiska badawcze).</w:t>
      </w:r>
    </w:p>
    <w:p w:rsidR="007E2893" w:rsidRPr="00B9281D" w:rsidRDefault="007E2893" w:rsidP="00F85B80">
      <w:pPr>
        <w:ind w:firstLine="360"/>
        <w:rPr>
          <w:rFonts w:asciiTheme="majorHAnsi" w:hAnsiTheme="majorHAnsi"/>
        </w:rPr>
      </w:pPr>
      <w:r w:rsidRPr="00B9281D">
        <w:rPr>
          <w:rFonts w:asciiTheme="majorHAnsi" w:hAnsiTheme="majorHAnsi"/>
        </w:rPr>
        <w:t>W każdym z tych obszarów wyznaczono jedno stanowisko do monitoringu ciągłego. Na terenie ww. obszarów przeprowadzono pomiary służące do wyznaczania wskaźników długookresowych. Liczba pomiarów na każdym z monitorowanych stanowisk</w:t>
      </w:r>
      <w:r w:rsidR="00F85B80" w:rsidRPr="00B9281D">
        <w:rPr>
          <w:rFonts w:asciiTheme="majorHAnsi" w:hAnsiTheme="majorHAnsi"/>
        </w:rPr>
        <w:t xml:space="preserve"> wyniosła osiem dób w ciągu roku, z czego:</w:t>
      </w:r>
    </w:p>
    <w:p w:rsidR="00F85B80" w:rsidRPr="00B9281D" w:rsidRDefault="00F85B80" w:rsidP="00127849">
      <w:pPr>
        <w:pStyle w:val="Akapitzlist"/>
        <w:numPr>
          <w:ilvl w:val="0"/>
          <w:numId w:val="63"/>
        </w:numPr>
        <w:rPr>
          <w:rFonts w:asciiTheme="majorHAnsi" w:hAnsiTheme="majorHAnsi"/>
        </w:rPr>
      </w:pPr>
      <w:r w:rsidRPr="00B9281D">
        <w:rPr>
          <w:rFonts w:asciiTheme="majorHAnsi" w:hAnsiTheme="majorHAnsi"/>
        </w:rPr>
        <w:t>dwie doby w dni powszednie oraz jedna doba w czasie weekendu w okresie wiosennym;</w:t>
      </w:r>
    </w:p>
    <w:p w:rsidR="00F85B80" w:rsidRPr="00B9281D" w:rsidRDefault="00F85B80" w:rsidP="00127849">
      <w:pPr>
        <w:pStyle w:val="Akapitzlist"/>
        <w:numPr>
          <w:ilvl w:val="0"/>
          <w:numId w:val="63"/>
        </w:numPr>
        <w:rPr>
          <w:rFonts w:asciiTheme="majorHAnsi" w:hAnsiTheme="majorHAnsi"/>
        </w:rPr>
      </w:pPr>
      <w:r w:rsidRPr="00B9281D">
        <w:rPr>
          <w:rFonts w:asciiTheme="majorHAnsi" w:hAnsiTheme="majorHAnsi"/>
        </w:rPr>
        <w:t>jedna doba w dni powszednie oraz jedna doba w czasie weekendu w okresie letnim;</w:t>
      </w:r>
    </w:p>
    <w:p w:rsidR="00F85B80" w:rsidRPr="00B9281D" w:rsidRDefault="00F85B80" w:rsidP="00127849">
      <w:pPr>
        <w:pStyle w:val="Akapitzlist"/>
        <w:numPr>
          <w:ilvl w:val="0"/>
          <w:numId w:val="63"/>
        </w:numPr>
        <w:rPr>
          <w:rFonts w:asciiTheme="majorHAnsi" w:hAnsiTheme="majorHAnsi"/>
        </w:rPr>
      </w:pPr>
      <w:r w:rsidRPr="00B9281D">
        <w:rPr>
          <w:rFonts w:asciiTheme="majorHAnsi" w:hAnsiTheme="majorHAnsi"/>
        </w:rPr>
        <w:t>dwie doby w dni powszednie oraz jedna doba w czasie weekendu w okresie jesienno-zimowym.</w:t>
      </w:r>
    </w:p>
    <w:p w:rsidR="00F85B80" w:rsidRPr="00B9281D" w:rsidRDefault="00F85B80" w:rsidP="00F85B80">
      <w:pPr>
        <w:ind w:firstLine="360"/>
        <w:rPr>
          <w:rFonts w:asciiTheme="majorHAnsi" w:hAnsiTheme="majorHAnsi"/>
        </w:rPr>
      </w:pPr>
      <w:r w:rsidRPr="00B9281D">
        <w:rPr>
          <w:rFonts w:asciiTheme="majorHAnsi" w:hAnsiTheme="majorHAnsi"/>
        </w:rPr>
        <w:t>Ponadto wykonano pomiary dwudobowe służące do określenia równoważnych poziomów hałasu dla pory dnia i nocy na sześciu stanowiskach w miejscowościach: Golub-Dobrzyń i Radziejów.</w:t>
      </w:r>
    </w:p>
    <w:p w:rsidR="00F85B80" w:rsidRPr="00B9281D" w:rsidRDefault="00F85B80" w:rsidP="00F85B80">
      <w:pPr>
        <w:ind w:firstLine="360"/>
        <w:rPr>
          <w:rFonts w:asciiTheme="majorHAnsi" w:hAnsiTheme="majorHAnsi"/>
        </w:rPr>
      </w:pPr>
      <w:r w:rsidRPr="00B9281D">
        <w:rPr>
          <w:rFonts w:asciiTheme="majorHAnsi" w:hAnsiTheme="majorHAnsi"/>
        </w:rPr>
        <w:t xml:space="preserve">Kontynuowano również realizację całorocznego monitoringu hałasu komunikacyjnego na stałych automatycznych stacjach w Bydgoszczy, Toruniu, Włocławku i Grudziądzu. </w:t>
      </w:r>
    </w:p>
    <w:p w:rsidR="00F85B80" w:rsidRPr="00B9281D" w:rsidRDefault="00F85B80" w:rsidP="00F85B80">
      <w:pPr>
        <w:pStyle w:val="Nagwek5"/>
        <w:rPr>
          <w:rFonts w:asciiTheme="majorHAnsi" w:hAnsiTheme="majorHAnsi"/>
        </w:rPr>
      </w:pPr>
      <w:r w:rsidRPr="00B9281D">
        <w:rPr>
          <w:rFonts w:asciiTheme="majorHAnsi" w:hAnsiTheme="majorHAnsi"/>
        </w:rPr>
        <w:t>Monitoring miast powyżej 100 tysiecy mieszkańców</w:t>
      </w:r>
    </w:p>
    <w:p w:rsidR="00F85B80" w:rsidRPr="00B9281D" w:rsidRDefault="00F85B80" w:rsidP="00F76301">
      <w:pPr>
        <w:ind w:firstLine="340"/>
        <w:rPr>
          <w:rFonts w:asciiTheme="majorHAnsi" w:hAnsiTheme="majorHAnsi"/>
        </w:rPr>
      </w:pPr>
      <w:r w:rsidRPr="00B9281D">
        <w:rPr>
          <w:rFonts w:asciiTheme="majorHAnsi" w:hAnsiTheme="majorHAnsi"/>
        </w:rPr>
        <w:t>Na terenie województwa kujawsko-pomorskiego w ramach monitoringu hałasu drogowego w miastach powyżej 100 tys. mieszkańców prowadzi się pomiary ciągłe w 4 miejscowościach: Bydgoszczy, Toruniu, Włocławku i Grudziądzu.</w:t>
      </w:r>
    </w:p>
    <w:p w:rsidR="00F85B80" w:rsidRPr="00B9281D" w:rsidRDefault="00F85B80" w:rsidP="00E6194B">
      <w:pPr>
        <w:rPr>
          <w:rFonts w:asciiTheme="majorHAnsi" w:hAnsiTheme="majorHAnsi"/>
        </w:rPr>
      </w:pPr>
    </w:p>
    <w:p w:rsidR="00E6194B" w:rsidRPr="00B9281D" w:rsidRDefault="00E6194B" w:rsidP="0039764E">
      <w:pPr>
        <w:pStyle w:val="Legenda"/>
        <w:keepNext/>
        <w:jc w:val="both"/>
        <w:rPr>
          <w:rFonts w:asciiTheme="majorHAnsi" w:hAnsiTheme="majorHAnsi"/>
        </w:rPr>
      </w:pPr>
      <w:bookmarkStart w:id="67" w:name="_Toc492620199"/>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5</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Zestawienie średnich wyników pomiarów hałasu drogowego w miastach powyżej 100 tys.</w:t>
      </w:r>
      <w:bookmarkEnd w:id="67"/>
    </w:p>
    <w:tbl>
      <w:tblPr>
        <w:tblStyle w:val="Tabela-Siatka1"/>
        <w:tblW w:w="0" w:type="auto"/>
        <w:jc w:val="center"/>
        <w:tblLayout w:type="fixed"/>
        <w:tblLook w:val="04A0" w:firstRow="1" w:lastRow="0" w:firstColumn="1" w:lastColumn="0" w:noHBand="0" w:noVBand="1"/>
      </w:tblPr>
      <w:tblGrid>
        <w:gridCol w:w="1134"/>
        <w:gridCol w:w="1701"/>
        <w:gridCol w:w="624"/>
        <w:gridCol w:w="624"/>
        <w:gridCol w:w="624"/>
        <w:gridCol w:w="1417"/>
        <w:gridCol w:w="624"/>
        <w:gridCol w:w="624"/>
        <w:gridCol w:w="624"/>
        <w:gridCol w:w="1417"/>
      </w:tblGrid>
      <w:tr w:rsidR="00F85B80" w:rsidRPr="00B9281D" w:rsidTr="00E6194B">
        <w:trPr>
          <w:trHeight w:val="397"/>
          <w:jc w:val="center"/>
        </w:trPr>
        <w:tc>
          <w:tcPr>
            <w:tcW w:w="1134" w:type="dxa"/>
            <w:vMerge w:val="restart"/>
            <w:shd w:val="clear" w:color="auto" w:fill="D9D9D9" w:themeFill="background1" w:themeFillShade="D9"/>
            <w:noWrap/>
            <w:vAlign w:val="center"/>
            <w:hideMark/>
          </w:tcPr>
          <w:p w:rsidR="00F85B80" w:rsidRPr="00B9281D" w:rsidRDefault="00F85B80" w:rsidP="00F85B80">
            <w:pPr>
              <w:pStyle w:val="Bezodstpw"/>
              <w:jc w:val="center"/>
              <w:rPr>
                <w:rFonts w:asciiTheme="majorHAnsi" w:hAnsiTheme="majorHAnsi"/>
                <w:b/>
              </w:rPr>
            </w:pPr>
            <w:r w:rsidRPr="00B9281D">
              <w:rPr>
                <w:rFonts w:asciiTheme="majorHAnsi" w:hAnsiTheme="majorHAnsi"/>
                <w:b/>
              </w:rPr>
              <w:t>MIASTO</w:t>
            </w:r>
          </w:p>
        </w:tc>
        <w:tc>
          <w:tcPr>
            <w:tcW w:w="1701" w:type="dxa"/>
            <w:vMerge w:val="restart"/>
            <w:shd w:val="clear" w:color="auto" w:fill="D9D9D9" w:themeFill="background1" w:themeFillShade="D9"/>
            <w:noWrap/>
            <w:vAlign w:val="center"/>
            <w:hideMark/>
          </w:tcPr>
          <w:p w:rsidR="00F85B80" w:rsidRPr="00B9281D" w:rsidRDefault="00F85B80" w:rsidP="00F85B80">
            <w:pPr>
              <w:pStyle w:val="Bezodstpw"/>
              <w:jc w:val="center"/>
              <w:rPr>
                <w:rFonts w:asciiTheme="majorHAnsi" w:hAnsiTheme="majorHAnsi"/>
                <w:b/>
              </w:rPr>
            </w:pPr>
            <w:r w:rsidRPr="00B9281D">
              <w:rPr>
                <w:rFonts w:asciiTheme="majorHAnsi" w:hAnsiTheme="majorHAnsi"/>
                <w:b/>
              </w:rPr>
              <w:t xml:space="preserve">MIEJSCE </w:t>
            </w:r>
          </w:p>
          <w:p w:rsidR="00F85B80" w:rsidRPr="00B9281D" w:rsidRDefault="00F85B80" w:rsidP="00F85B80">
            <w:pPr>
              <w:pStyle w:val="Bezodstpw"/>
              <w:jc w:val="center"/>
              <w:rPr>
                <w:rFonts w:asciiTheme="majorHAnsi" w:hAnsiTheme="majorHAnsi"/>
                <w:b/>
              </w:rPr>
            </w:pPr>
            <w:r w:rsidRPr="00B9281D">
              <w:rPr>
                <w:rFonts w:asciiTheme="majorHAnsi" w:hAnsiTheme="majorHAnsi"/>
                <w:b/>
              </w:rPr>
              <w:t>POMIARÓW</w:t>
            </w:r>
          </w:p>
        </w:tc>
        <w:tc>
          <w:tcPr>
            <w:tcW w:w="6578" w:type="dxa"/>
            <w:gridSpan w:val="8"/>
            <w:shd w:val="clear" w:color="auto" w:fill="D9D9D9" w:themeFill="background1" w:themeFillShade="D9"/>
            <w:noWrap/>
            <w:vAlign w:val="center"/>
            <w:hideMark/>
          </w:tcPr>
          <w:p w:rsidR="00F85B80" w:rsidRPr="00B9281D" w:rsidRDefault="00F85B80" w:rsidP="00F85B80">
            <w:pPr>
              <w:pStyle w:val="Bezodstpw"/>
              <w:jc w:val="center"/>
              <w:rPr>
                <w:rFonts w:asciiTheme="majorHAnsi" w:hAnsiTheme="majorHAnsi"/>
                <w:b/>
              </w:rPr>
            </w:pPr>
            <w:r w:rsidRPr="00B9281D">
              <w:rPr>
                <w:rFonts w:asciiTheme="majorHAnsi" w:hAnsiTheme="majorHAnsi"/>
                <w:b/>
              </w:rPr>
              <w:t>OKRES POMIAROWY 2013-2015</w:t>
            </w:r>
          </w:p>
        </w:tc>
      </w:tr>
      <w:tr w:rsidR="00E6194B" w:rsidRPr="00B9281D" w:rsidTr="00E6194B">
        <w:trPr>
          <w:trHeight w:val="737"/>
          <w:jc w:val="center"/>
        </w:trPr>
        <w:tc>
          <w:tcPr>
            <w:tcW w:w="1134" w:type="dxa"/>
            <w:vMerge/>
            <w:shd w:val="clear" w:color="auto" w:fill="D9D9D9" w:themeFill="background1" w:themeFillShade="D9"/>
            <w:vAlign w:val="center"/>
            <w:hideMark/>
          </w:tcPr>
          <w:p w:rsidR="00E6194B" w:rsidRPr="00B9281D" w:rsidRDefault="00E6194B" w:rsidP="00F85B80">
            <w:pPr>
              <w:pStyle w:val="Bezodstpw"/>
              <w:jc w:val="center"/>
              <w:rPr>
                <w:rFonts w:asciiTheme="majorHAnsi" w:hAnsiTheme="majorHAnsi"/>
              </w:rPr>
            </w:pPr>
          </w:p>
        </w:tc>
        <w:tc>
          <w:tcPr>
            <w:tcW w:w="1701" w:type="dxa"/>
            <w:vMerge/>
            <w:shd w:val="clear" w:color="auto" w:fill="D9D9D9" w:themeFill="background1" w:themeFillShade="D9"/>
            <w:vAlign w:val="center"/>
            <w:hideMark/>
          </w:tcPr>
          <w:p w:rsidR="00E6194B" w:rsidRPr="00B9281D" w:rsidRDefault="00E6194B" w:rsidP="00F85B80">
            <w:pPr>
              <w:pStyle w:val="Bezodstpw"/>
              <w:jc w:val="center"/>
              <w:rPr>
                <w:rFonts w:asciiTheme="majorHAnsi" w:hAnsiTheme="majorHAnsi"/>
              </w:rPr>
            </w:pPr>
          </w:p>
        </w:tc>
        <w:tc>
          <w:tcPr>
            <w:tcW w:w="1872" w:type="dxa"/>
            <w:gridSpan w:val="3"/>
            <w:shd w:val="clear" w:color="auto" w:fill="D9D9D9" w:themeFill="background1" w:themeFillShade="D9"/>
            <w:vAlign w:val="center"/>
            <w:hideMark/>
          </w:tcPr>
          <w:p w:rsidR="00E6194B" w:rsidRPr="00B9281D" w:rsidRDefault="00E6194B" w:rsidP="00E6194B">
            <w:pPr>
              <w:pStyle w:val="Bezodstpw"/>
              <w:jc w:val="center"/>
              <w:rPr>
                <w:rFonts w:asciiTheme="majorHAnsi" w:hAnsiTheme="majorHAnsi"/>
                <w:b/>
              </w:rPr>
            </w:pPr>
            <w:r w:rsidRPr="00B9281D">
              <w:rPr>
                <w:rFonts w:asciiTheme="majorHAnsi" w:hAnsiTheme="majorHAnsi"/>
                <w:b/>
              </w:rPr>
              <w:t>DŁUGOOKRESOWY ŚREDNI POZIOM DŹWIĘKU A L</w:t>
            </w:r>
            <w:r w:rsidRPr="00B9281D">
              <w:rPr>
                <w:rFonts w:asciiTheme="majorHAnsi" w:hAnsiTheme="majorHAnsi"/>
                <w:b/>
                <w:vertAlign w:val="subscript"/>
              </w:rPr>
              <w:t>DWN</w:t>
            </w:r>
            <w:r w:rsidRPr="00B9281D">
              <w:rPr>
                <w:rFonts w:asciiTheme="majorHAnsi" w:hAnsiTheme="majorHAnsi"/>
                <w:b/>
              </w:rPr>
              <w:t xml:space="preserve"> [dB]</w:t>
            </w:r>
          </w:p>
        </w:tc>
        <w:tc>
          <w:tcPr>
            <w:tcW w:w="1417" w:type="dxa"/>
            <w:vMerge w:val="restart"/>
            <w:shd w:val="clear" w:color="auto" w:fill="D9D9D9" w:themeFill="background1" w:themeFillShade="D9"/>
            <w:vAlign w:val="center"/>
            <w:hideMark/>
          </w:tcPr>
          <w:p w:rsidR="00E6194B" w:rsidRPr="00B9281D" w:rsidRDefault="00E6194B" w:rsidP="00F85B80">
            <w:pPr>
              <w:pStyle w:val="Bezodstpw"/>
              <w:jc w:val="center"/>
              <w:rPr>
                <w:rFonts w:asciiTheme="majorHAnsi" w:hAnsiTheme="majorHAnsi"/>
                <w:b/>
              </w:rPr>
            </w:pPr>
            <w:r w:rsidRPr="00B9281D">
              <w:rPr>
                <w:rFonts w:asciiTheme="majorHAnsi" w:hAnsiTheme="majorHAnsi"/>
                <w:b/>
              </w:rPr>
              <w:t>DOPUSZCZALNA NORMA DOBA</w:t>
            </w:r>
          </w:p>
        </w:tc>
        <w:tc>
          <w:tcPr>
            <w:tcW w:w="1872" w:type="dxa"/>
            <w:gridSpan w:val="3"/>
            <w:shd w:val="clear" w:color="auto" w:fill="D9D9D9" w:themeFill="background1" w:themeFillShade="D9"/>
            <w:vAlign w:val="center"/>
            <w:hideMark/>
          </w:tcPr>
          <w:p w:rsidR="00E6194B" w:rsidRPr="00B9281D" w:rsidRDefault="00E6194B" w:rsidP="00E6194B">
            <w:pPr>
              <w:pStyle w:val="Bezodstpw"/>
              <w:jc w:val="center"/>
              <w:rPr>
                <w:rFonts w:asciiTheme="majorHAnsi" w:hAnsiTheme="majorHAnsi"/>
                <w:b/>
              </w:rPr>
            </w:pPr>
            <w:r w:rsidRPr="00B9281D">
              <w:rPr>
                <w:rFonts w:asciiTheme="majorHAnsi" w:hAnsiTheme="majorHAnsi"/>
                <w:b/>
              </w:rPr>
              <w:t>DŁUGOOKRESOWY ŚREDNI POZIOM DŹWIĘKU A L</w:t>
            </w:r>
            <w:r w:rsidRPr="00B9281D">
              <w:rPr>
                <w:rFonts w:asciiTheme="majorHAnsi" w:hAnsiTheme="majorHAnsi"/>
                <w:b/>
                <w:vertAlign w:val="subscript"/>
              </w:rPr>
              <w:t>N</w:t>
            </w:r>
            <w:r w:rsidRPr="00B9281D">
              <w:rPr>
                <w:rFonts w:asciiTheme="majorHAnsi" w:hAnsiTheme="majorHAnsi"/>
                <w:b/>
              </w:rPr>
              <w:t xml:space="preserve"> [dB]</w:t>
            </w:r>
          </w:p>
        </w:tc>
        <w:tc>
          <w:tcPr>
            <w:tcW w:w="1417" w:type="dxa"/>
            <w:vMerge w:val="restart"/>
            <w:shd w:val="clear" w:color="auto" w:fill="D9D9D9" w:themeFill="background1" w:themeFillShade="D9"/>
            <w:vAlign w:val="center"/>
            <w:hideMark/>
          </w:tcPr>
          <w:p w:rsidR="00E6194B" w:rsidRPr="00B9281D" w:rsidRDefault="00E6194B" w:rsidP="00F85B80">
            <w:pPr>
              <w:pStyle w:val="Bezodstpw"/>
              <w:jc w:val="center"/>
              <w:rPr>
                <w:rFonts w:asciiTheme="majorHAnsi" w:hAnsiTheme="majorHAnsi"/>
                <w:b/>
              </w:rPr>
            </w:pPr>
            <w:r w:rsidRPr="00B9281D">
              <w:rPr>
                <w:rFonts w:asciiTheme="majorHAnsi" w:hAnsiTheme="majorHAnsi"/>
                <w:b/>
              </w:rPr>
              <w:t>DOPUSZCZALNA NORMA NOC</w:t>
            </w:r>
          </w:p>
        </w:tc>
      </w:tr>
      <w:tr w:rsidR="00E6194B" w:rsidRPr="00B9281D" w:rsidTr="00E6194B">
        <w:trPr>
          <w:trHeight w:val="340"/>
          <w:jc w:val="center"/>
        </w:trPr>
        <w:tc>
          <w:tcPr>
            <w:tcW w:w="1134" w:type="dxa"/>
            <w:vMerge/>
            <w:shd w:val="clear" w:color="auto" w:fill="D9D9D9" w:themeFill="background1" w:themeFillShade="D9"/>
            <w:vAlign w:val="center"/>
            <w:hideMark/>
          </w:tcPr>
          <w:p w:rsidR="00E6194B" w:rsidRPr="00B9281D" w:rsidRDefault="00E6194B" w:rsidP="00F85B80">
            <w:pPr>
              <w:pStyle w:val="Bezodstpw"/>
              <w:jc w:val="center"/>
              <w:rPr>
                <w:rFonts w:asciiTheme="majorHAnsi" w:hAnsiTheme="majorHAnsi"/>
              </w:rPr>
            </w:pPr>
          </w:p>
        </w:tc>
        <w:tc>
          <w:tcPr>
            <w:tcW w:w="1701" w:type="dxa"/>
            <w:vMerge/>
            <w:shd w:val="clear" w:color="auto" w:fill="D9D9D9" w:themeFill="background1" w:themeFillShade="D9"/>
            <w:vAlign w:val="center"/>
            <w:hideMark/>
          </w:tcPr>
          <w:p w:rsidR="00E6194B" w:rsidRPr="00B9281D" w:rsidRDefault="00E6194B" w:rsidP="00F85B80">
            <w:pPr>
              <w:pStyle w:val="Bezodstpw"/>
              <w:jc w:val="center"/>
              <w:rPr>
                <w:rFonts w:asciiTheme="majorHAnsi" w:hAnsiTheme="majorHAnsi"/>
              </w:rPr>
            </w:pPr>
          </w:p>
        </w:tc>
        <w:tc>
          <w:tcPr>
            <w:tcW w:w="624" w:type="dxa"/>
            <w:shd w:val="clear" w:color="auto" w:fill="D9D9D9" w:themeFill="background1" w:themeFillShade="D9"/>
            <w:noWrap/>
            <w:vAlign w:val="center"/>
            <w:hideMark/>
          </w:tcPr>
          <w:p w:rsidR="00E6194B" w:rsidRPr="00B9281D" w:rsidRDefault="00E6194B" w:rsidP="00F85B80">
            <w:pPr>
              <w:pStyle w:val="Bezodstpw"/>
              <w:jc w:val="center"/>
              <w:rPr>
                <w:rFonts w:asciiTheme="majorHAnsi" w:hAnsiTheme="majorHAnsi"/>
                <w:b/>
              </w:rPr>
            </w:pPr>
            <w:r w:rsidRPr="00B9281D">
              <w:rPr>
                <w:rFonts w:asciiTheme="majorHAnsi" w:hAnsiTheme="majorHAnsi"/>
                <w:b/>
              </w:rPr>
              <w:t>2013</w:t>
            </w:r>
          </w:p>
        </w:tc>
        <w:tc>
          <w:tcPr>
            <w:tcW w:w="624" w:type="dxa"/>
            <w:shd w:val="clear" w:color="auto" w:fill="D9D9D9" w:themeFill="background1" w:themeFillShade="D9"/>
            <w:noWrap/>
            <w:vAlign w:val="center"/>
            <w:hideMark/>
          </w:tcPr>
          <w:p w:rsidR="00E6194B" w:rsidRPr="00B9281D" w:rsidRDefault="00E6194B" w:rsidP="00F85B80">
            <w:pPr>
              <w:pStyle w:val="Bezodstpw"/>
              <w:jc w:val="center"/>
              <w:rPr>
                <w:rFonts w:asciiTheme="majorHAnsi" w:hAnsiTheme="majorHAnsi"/>
                <w:b/>
              </w:rPr>
            </w:pPr>
            <w:r w:rsidRPr="00B9281D">
              <w:rPr>
                <w:rFonts w:asciiTheme="majorHAnsi" w:hAnsiTheme="majorHAnsi"/>
                <w:b/>
              </w:rPr>
              <w:t>2014</w:t>
            </w:r>
          </w:p>
        </w:tc>
        <w:tc>
          <w:tcPr>
            <w:tcW w:w="624" w:type="dxa"/>
            <w:shd w:val="clear" w:color="auto" w:fill="D9D9D9" w:themeFill="background1" w:themeFillShade="D9"/>
            <w:noWrap/>
            <w:vAlign w:val="center"/>
            <w:hideMark/>
          </w:tcPr>
          <w:p w:rsidR="00E6194B" w:rsidRPr="00B9281D" w:rsidRDefault="00E6194B" w:rsidP="00F85B80">
            <w:pPr>
              <w:pStyle w:val="Bezodstpw"/>
              <w:jc w:val="center"/>
              <w:rPr>
                <w:rFonts w:asciiTheme="majorHAnsi" w:hAnsiTheme="majorHAnsi"/>
                <w:b/>
              </w:rPr>
            </w:pPr>
            <w:r w:rsidRPr="00B9281D">
              <w:rPr>
                <w:rFonts w:asciiTheme="majorHAnsi" w:hAnsiTheme="majorHAnsi"/>
                <w:b/>
              </w:rPr>
              <w:t>2015</w:t>
            </w:r>
          </w:p>
        </w:tc>
        <w:tc>
          <w:tcPr>
            <w:tcW w:w="1417" w:type="dxa"/>
            <w:vMerge/>
            <w:shd w:val="clear" w:color="auto" w:fill="D9D9D9" w:themeFill="background1" w:themeFillShade="D9"/>
            <w:vAlign w:val="center"/>
            <w:hideMark/>
          </w:tcPr>
          <w:p w:rsidR="00E6194B" w:rsidRPr="00B9281D" w:rsidRDefault="00E6194B" w:rsidP="00F85B80">
            <w:pPr>
              <w:pStyle w:val="Bezodstpw"/>
              <w:jc w:val="center"/>
              <w:rPr>
                <w:rFonts w:asciiTheme="majorHAnsi" w:hAnsiTheme="majorHAnsi"/>
              </w:rPr>
            </w:pPr>
          </w:p>
        </w:tc>
        <w:tc>
          <w:tcPr>
            <w:tcW w:w="624" w:type="dxa"/>
            <w:shd w:val="clear" w:color="auto" w:fill="D9D9D9" w:themeFill="background1" w:themeFillShade="D9"/>
            <w:noWrap/>
            <w:vAlign w:val="center"/>
            <w:hideMark/>
          </w:tcPr>
          <w:p w:rsidR="00E6194B" w:rsidRPr="00B9281D" w:rsidRDefault="00E6194B" w:rsidP="00F85B80">
            <w:pPr>
              <w:pStyle w:val="Bezodstpw"/>
              <w:jc w:val="center"/>
              <w:rPr>
                <w:rFonts w:asciiTheme="majorHAnsi" w:hAnsiTheme="majorHAnsi"/>
                <w:b/>
              </w:rPr>
            </w:pPr>
            <w:r w:rsidRPr="00B9281D">
              <w:rPr>
                <w:rFonts w:asciiTheme="majorHAnsi" w:hAnsiTheme="majorHAnsi"/>
                <w:b/>
              </w:rPr>
              <w:t>2013</w:t>
            </w:r>
          </w:p>
        </w:tc>
        <w:tc>
          <w:tcPr>
            <w:tcW w:w="624" w:type="dxa"/>
            <w:shd w:val="clear" w:color="auto" w:fill="D9D9D9" w:themeFill="background1" w:themeFillShade="D9"/>
            <w:noWrap/>
            <w:vAlign w:val="center"/>
            <w:hideMark/>
          </w:tcPr>
          <w:p w:rsidR="00E6194B" w:rsidRPr="00B9281D" w:rsidRDefault="00E6194B" w:rsidP="00F85B80">
            <w:pPr>
              <w:pStyle w:val="Bezodstpw"/>
              <w:jc w:val="center"/>
              <w:rPr>
                <w:rFonts w:asciiTheme="majorHAnsi" w:hAnsiTheme="majorHAnsi"/>
                <w:b/>
              </w:rPr>
            </w:pPr>
            <w:r w:rsidRPr="00B9281D">
              <w:rPr>
                <w:rFonts w:asciiTheme="majorHAnsi" w:hAnsiTheme="majorHAnsi"/>
                <w:b/>
              </w:rPr>
              <w:t>2014</w:t>
            </w:r>
          </w:p>
        </w:tc>
        <w:tc>
          <w:tcPr>
            <w:tcW w:w="624" w:type="dxa"/>
            <w:shd w:val="clear" w:color="auto" w:fill="D9D9D9" w:themeFill="background1" w:themeFillShade="D9"/>
            <w:noWrap/>
            <w:vAlign w:val="center"/>
            <w:hideMark/>
          </w:tcPr>
          <w:p w:rsidR="00E6194B" w:rsidRPr="00B9281D" w:rsidRDefault="00E6194B" w:rsidP="00F85B80">
            <w:pPr>
              <w:pStyle w:val="Bezodstpw"/>
              <w:jc w:val="center"/>
              <w:rPr>
                <w:rFonts w:asciiTheme="majorHAnsi" w:hAnsiTheme="majorHAnsi"/>
                <w:b/>
              </w:rPr>
            </w:pPr>
            <w:r w:rsidRPr="00B9281D">
              <w:rPr>
                <w:rFonts w:asciiTheme="majorHAnsi" w:hAnsiTheme="majorHAnsi"/>
                <w:b/>
              </w:rPr>
              <w:t>2015</w:t>
            </w:r>
          </w:p>
        </w:tc>
        <w:tc>
          <w:tcPr>
            <w:tcW w:w="1417" w:type="dxa"/>
            <w:vMerge/>
            <w:shd w:val="clear" w:color="auto" w:fill="D9D9D9" w:themeFill="background1" w:themeFillShade="D9"/>
            <w:vAlign w:val="center"/>
            <w:hideMark/>
          </w:tcPr>
          <w:p w:rsidR="00E6194B" w:rsidRPr="00B9281D" w:rsidRDefault="00E6194B" w:rsidP="00F85B80">
            <w:pPr>
              <w:pStyle w:val="Bezodstpw"/>
              <w:jc w:val="center"/>
              <w:rPr>
                <w:rFonts w:asciiTheme="majorHAnsi" w:hAnsiTheme="majorHAnsi"/>
              </w:rPr>
            </w:pPr>
          </w:p>
        </w:tc>
      </w:tr>
      <w:tr w:rsidR="00F85B80" w:rsidRPr="00B9281D" w:rsidTr="00E6194B">
        <w:trPr>
          <w:trHeight w:val="340"/>
          <w:jc w:val="center"/>
        </w:trPr>
        <w:tc>
          <w:tcPr>
            <w:tcW w:w="1134" w:type="dxa"/>
            <w:noWrap/>
            <w:vAlign w:val="center"/>
            <w:hideMark/>
          </w:tcPr>
          <w:p w:rsidR="00F85B80" w:rsidRPr="00B9281D" w:rsidRDefault="00F85B80" w:rsidP="00F85B80">
            <w:pPr>
              <w:pStyle w:val="Bezodstpw"/>
              <w:jc w:val="left"/>
              <w:rPr>
                <w:rFonts w:asciiTheme="majorHAnsi" w:hAnsiTheme="majorHAnsi"/>
              </w:rPr>
            </w:pPr>
            <w:r w:rsidRPr="00B9281D">
              <w:rPr>
                <w:rFonts w:asciiTheme="majorHAnsi" w:hAnsiTheme="majorHAnsi"/>
              </w:rPr>
              <w:t>Bydgoszcz</w:t>
            </w:r>
          </w:p>
        </w:tc>
        <w:tc>
          <w:tcPr>
            <w:tcW w:w="1701" w:type="dxa"/>
            <w:noWrap/>
            <w:vAlign w:val="center"/>
            <w:hideMark/>
          </w:tcPr>
          <w:p w:rsidR="00F85B80" w:rsidRPr="00B9281D" w:rsidRDefault="00F85B80" w:rsidP="00F85B80">
            <w:pPr>
              <w:pStyle w:val="Bezodstpw"/>
              <w:jc w:val="left"/>
              <w:rPr>
                <w:rFonts w:asciiTheme="majorHAnsi" w:hAnsiTheme="majorHAnsi"/>
              </w:rPr>
            </w:pPr>
            <w:r w:rsidRPr="00B9281D">
              <w:rPr>
                <w:rFonts w:asciiTheme="majorHAnsi" w:hAnsiTheme="majorHAnsi"/>
              </w:rPr>
              <w:t>Plac Poznański</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66,4</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66,3</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66,4</w:t>
            </w:r>
          </w:p>
        </w:tc>
        <w:tc>
          <w:tcPr>
            <w:tcW w:w="1417" w:type="dxa"/>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70,0</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57,1</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57,2</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57,2</w:t>
            </w:r>
          </w:p>
        </w:tc>
        <w:tc>
          <w:tcPr>
            <w:tcW w:w="1417"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65,0</w:t>
            </w:r>
          </w:p>
        </w:tc>
      </w:tr>
      <w:tr w:rsidR="00F85B80" w:rsidRPr="00B9281D" w:rsidTr="00E6194B">
        <w:trPr>
          <w:trHeight w:val="340"/>
          <w:jc w:val="center"/>
        </w:trPr>
        <w:tc>
          <w:tcPr>
            <w:tcW w:w="1134" w:type="dxa"/>
            <w:noWrap/>
            <w:vAlign w:val="center"/>
            <w:hideMark/>
          </w:tcPr>
          <w:p w:rsidR="00F85B80" w:rsidRPr="00B9281D" w:rsidRDefault="00F85B80" w:rsidP="00F85B80">
            <w:pPr>
              <w:pStyle w:val="Bezodstpw"/>
              <w:jc w:val="left"/>
              <w:rPr>
                <w:rFonts w:asciiTheme="majorHAnsi" w:hAnsiTheme="majorHAnsi"/>
              </w:rPr>
            </w:pPr>
            <w:r w:rsidRPr="00B9281D">
              <w:rPr>
                <w:rFonts w:asciiTheme="majorHAnsi" w:hAnsiTheme="majorHAnsi"/>
              </w:rPr>
              <w:t>Toruń</w:t>
            </w:r>
          </w:p>
        </w:tc>
        <w:tc>
          <w:tcPr>
            <w:tcW w:w="1701" w:type="dxa"/>
            <w:noWrap/>
            <w:vAlign w:val="center"/>
            <w:hideMark/>
          </w:tcPr>
          <w:p w:rsidR="00F85B80" w:rsidRPr="00B9281D" w:rsidRDefault="00F85B80" w:rsidP="00F85B80">
            <w:pPr>
              <w:pStyle w:val="Bezodstpw"/>
              <w:jc w:val="left"/>
              <w:rPr>
                <w:rFonts w:asciiTheme="majorHAnsi" w:hAnsiTheme="majorHAnsi"/>
              </w:rPr>
            </w:pPr>
            <w:r w:rsidRPr="00B9281D">
              <w:rPr>
                <w:rFonts w:asciiTheme="majorHAnsi" w:hAnsiTheme="majorHAnsi"/>
              </w:rPr>
              <w:t>ul. Przy Kaszowniku</w:t>
            </w:r>
          </w:p>
        </w:tc>
        <w:tc>
          <w:tcPr>
            <w:tcW w:w="624" w:type="dxa"/>
            <w:noWrap/>
            <w:vAlign w:val="center"/>
            <w:hideMark/>
          </w:tcPr>
          <w:p w:rsidR="00F85B80" w:rsidRPr="00B9281D" w:rsidRDefault="00E6194B" w:rsidP="00F85B80">
            <w:pPr>
              <w:pStyle w:val="Bezodstpw"/>
              <w:jc w:val="center"/>
              <w:rPr>
                <w:rFonts w:asciiTheme="majorHAnsi" w:hAnsiTheme="majorHAnsi"/>
              </w:rPr>
            </w:pPr>
            <w:r w:rsidRPr="00B9281D">
              <w:rPr>
                <w:rFonts w:asciiTheme="majorHAnsi" w:hAnsiTheme="majorHAnsi"/>
              </w:rPr>
              <w:t>-</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61,6</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61,2</w:t>
            </w:r>
          </w:p>
        </w:tc>
        <w:tc>
          <w:tcPr>
            <w:tcW w:w="1417"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68,0</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52,8</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52,4</w:t>
            </w:r>
          </w:p>
        </w:tc>
        <w:tc>
          <w:tcPr>
            <w:tcW w:w="1417"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59,0</w:t>
            </w:r>
          </w:p>
        </w:tc>
      </w:tr>
      <w:tr w:rsidR="00F85B80" w:rsidRPr="00B9281D" w:rsidTr="00E6194B">
        <w:trPr>
          <w:trHeight w:val="340"/>
          <w:jc w:val="center"/>
        </w:trPr>
        <w:tc>
          <w:tcPr>
            <w:tcW w:w="1134" w:type="dxa"/>
            <w:noWrap/>
            <w:vAlign w:val="center"/>
            <w:hideMark/>
          </w:tcPr>
          <w:p w:rsidR="00F85B80" w:rsidRPr="00B9281D" w:rsidRDefault="00F85B80" w:rsidP="00F85B80">
            <w:pPr>
              <w:pStyle w:val="Bezodstpw"/>
              <w:jc w:val="left"/>
              <w:rPr>
                <w:rFonts w:asciiTheme="majorHAnsi" w:hAnsiTheme="majorHAnsi"/>
              </w:rPr>
            </w:pPr>
            <w:r w:rsidRPr="00B9281D">
              <w:rPr>
                <w:rFonts w:asciiTheme="majorHAnsi" w:hAnsiTheme="majorHAnsi"/>
              </w:rPr>
              <w:t>Włocławek</w:t>
            </w:r>
          </w:p>
        </w:tc>
        <w:tc>
          <w:tcPr>
            <w:tcW w:w="1701" w:type="dxa"/>
            <w:noWrap/>
            <w:vAlign w:val="center"/>
            <w:hideMark/>
          </w:tcPr>
          <w:p w:rsidR="00F85B80" w:rsidRPr="00B9281D" w:rsidRDefault="00F85B80" w:rsidP="00F85B80">
            <w:pPr>
              <w:pStyle w:val="Bezodstpw"/>
              <w:jc w:val="left"/>
              <w:rPr>
                <w:rFonts w:asciiTheme="majorHAnsi" w:hAnsiTheme="majorHAnsi"/>
              </w:rPr>
            </w:pPr>
            <w:r w:rsidRPr="00B9281D">
              <w:rPr>
                <w:rFonts w:asciiTheme="majorHAnsi" w:hAnsiTheme="majorHAnsi"/>
              </w:rPr>
              <w:t>ul. Okrzei</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68,7</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65,0</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65,8</w:t>
            </w:r>
          </w:p>
        </w:tc>
        <w:tc>
          <w:tcPr>
            <w:tcW w:w="1417"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70,0</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61,1</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55,8</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56,4</w:t>
            </w:r>
          </w:p>
        </w:tc>
        <w:tc>
          <w:tcPr>
            <w:tcW w:w="1417"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65,0</w:t>
            </w:r>
          </w:p>
        </w:tc>
      </w:tr>
      <w:tr w:rsidR="00F85B80" w:rsidRPr="00B9281D" w:rsidTr="00E6194B">
        <w:trPr>
          <w:trHeight w:val="340"/>
          <w:jc w:val="center"/>
        </w:trPr>
        <w:tc>
          <w:tcPr>
            <w:tcW w:w="1134" w:type="dxa"/>
            <w:noWrap/>
            <w:vAlign w:val="center"/>
            <w:hideMark/>
          </w:tcPr>
          <w:p w:rsidR="00F85B80" w:rsidRPr="00B9281D" w:rsidRDefault="00F85B80" w:rsidP="00F85B80">
            <w:pPr>
              <w:pStyle w:val="Bezodstpw"/>
              <w:jc w:val="left"/>
              <w:rPr>
                <w:rFonts w:asciiTheme="majorHAnsi" w:hAnsiTheme="majorHAnsi"/>
              </w:rPr>
            </w:pPr>
            <w:r w:rsidRPr="00B9281D">
              <w:rPr>
                <w:rFonts w:asciiTheme="majorHAnsi" w:hAnsiTheme="majorHAnsi"/>
              </w:rPr>
              <w:t>Grudziądz</w:t>
            </w:r>
          </w:p>
        </w:tc>
        <w:tc>
          <w:tcPr>
            <w:tcW w:w="1701" w:type="dxa"/>
            <w:noWrap/>
            <w:vAlign w:val="center"/>
            <w:hideMark/>
          </w:tcPr>
          <w:p w:rsidR="00F85B80" w:rsidRPr="00B9281D" w:rsidRDefault="00F85B80" w:rsidP="00F85B80">
            <w:pPr>
              <w:pStyle w:val="Bezodstpw"/>
              <w:jc w:val="left"/>
              <w:rPr>
                <w:rFonts w:asciiTheme="majorHAnsi" w:hAnsiTheme="majorHAnsi"/>
              </w:rPr>
            </w:pPr>
            <w:r w:rsidRPr="00B9281D">
              <w:rPr>
                <w:rFonts w:asciiTheme="majorHAnsi" w:hAnsiTheme="majorHAnsi"/>
              </w:rPr>
              <w:t>ul. Piłsudskiego</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w:t>
            </w:r>
          </w:p>
        </w:tc>
        <w:tc>
          <w:tcPr>
            <w:tcW w:w="624" w:type="dxa"/>
            <w:shd w:val="clear" w:color="auto" w:fill="FF714F"/>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72,9</w:t>
            </w:r>
          </w:p>
        </w:tc>
        <w:tc>
          <w:tcPr>
            <w:tcW w:w="624" w:type="dxa"/>
            <w:shd w:val="clear" w:color="auto" w:fill="FF714F"/>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72,7</w:t>
            </w:r>
          </w:p>
        </w:tc>
        <w:tc>
          <w:tcPr>
            <w:tcW w:w="1417"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70,0</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w:t>
            </w:r>
          </w:p>
        </w:tc>
        <w:tc>
          <w:tcPr>
            <w:tcW w:w="624" w:type="dxa"/>
            <w:shd w:val="clear" w:color="auto" w:fill="FF714F"/>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65,3</w:t>
            </w:r>
          </w:p>
        </w:tc>
        <w:tc>
          <w:tcPr>
            <w:tcW w:w="624"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64,8</w:t>
            </w:r>
          </w:p>
        </w:tc>
        <w:tc>
          <w:tcPr>
            <w:tcW w:w="1417" w:type="dxa"/>
            <w:noWrap/>
            <w:vAlign w:val="center"/>
            <w:hideMark/>
          </w:tcPr>
          <w:p w:rsidR="00F85B80" w:rsidRPr="00B9281D" w:rsidRDefault="00F85B80" w:rsidP="00F85B80">
            <w:pPr>
              <w:pStyle w:val="Bezodstpw"/>
              <w:jc w:val="center"/>
              <w:rPr>
                <w:rFonts w:asciiTheme="majorHAnsi" w:hAnsiTheme="majorHAnsi"/>
              </w:rPr>
            </w:pPr>
            <w:r w:rsidRPr="00B9281D">
              <w:rPr>
                <w:rFonts w:asciiTheme="majorHAnsi" w:hAnsiTheme="majorHAnsi"/>
              </w:rPr>
              <w:t>65,0</w:t>
            </w:r>
          </w:p>
        </w:tc>
      </w:tr>
    </w:tbl>
    <w:p w:rsidR="00F85B80" w:rsidRPr="00B9281D" w:rsidRDefault="00E6194B" w:rsidP="00E6194B">
      <w:pPr>
        <w:pStyle w:val="Podtytu"/>
      </w:pPr>
      <w:r w:rsidRPr="00B9281D">
        <w:t>źródło: Wojewódzki Inspektorat Ochrony Środowiska w Bydgoszczy</w:t>
      </w:r>
    </w:p>
    <w:p w:rsidR="00F85B80" w:rsidRPr="00B9281D" w:rsidRDefault="00F85B80" w:rsidP="00F85B80">
      <w:pPr>
        <w:ind w:left="340"/>
        <w:rPr>
          <w:rFonts w:asciiTheme="majorHAnsi" w:hAnsiTheme="majorHAnsi"/>
        </w:rPr>
      </w:pPr>
    </w:p>
    <w:p w:rsidR="00E6194B" w:rsidRPr="00B9281D" w:rsidRDefault="00E6194B" w:rsidP="00485D3F">
      <w:pPr>
        <w:ind w:firstLine="340"/>
        <w:rPr>
          <w:rFonts w:asciiTheme="majorHAnsi" w:hAnsiTheme="majorHAnsi"/>
        </w:rPr>
      </w:pPr>
      <w:r w:rsidRPr="00B9281D">
        <w:rPr>
          <w:rFonts w:asciiTheme="majorHAnsi" w:hAnsiTheme="majorHAnsi"/>
        </w:rPr>
        <w:t>W 2015 roku Inspekcja Ochrony Środowiska w Bydgoszczy kontynuowała rejestrację zmian poziomu dźwię</w:t>
      </w:r>
      <w:r w:rsidR="00E50D40" w:rsidRPr="00B9281D">
        <w:rPr>
          <w:rFonts w:asciiTheme="majorHAnsi" w:hAnsiTheme="majorHAnsi"/>
        </w:rPr>
        <w:t>ku rozpoczętą w 2007 roku</w:t>
      </w:r>
      <w:r w:rsidRPr="00B9281D">
        <w:rPr>
          <w:rFonts w:asciiTheme="majorHAnsi" w:hAnsiTheme="majorHAnsi"/>
        </w:rPr>
        <w:t xml:space="preserve"> przy Placu Poznańskim w Bydgoszczy. Punkt badawczy zlokalizowany jest na wysokości 4 m nad poziomem terenu, w pasie rozdzielającym ulicę Poznańską i ulicę Grudziądzką. Na automatycznej stacji monitoringu powietrza, równolegle z rejestracją hałasu, prowadzi się ciągłe pomiary m.in. temperatury, wilgotności powietrza, ciśnienia atmosferycznego, kierunku i prędkości wiatru. Od 2012 roku nie rejestruje się przekroczeń dopuszczalnych norm dotyczących natężenia hałasu w ciągu dnia i w ciągu nocy.</w:t>
      </w:r>
      <w:r w:rsidR="00CE4236" w:rsidRPr="00B9281D">
        <w:rPr>
          <w:rFonts w:asciiTheme="majorHAnsi" w:hAnsiTheme="majorHAnsi"/>
        </w:rPr>
        <w:t xml:space="preserve"> </w:t>
      </w:r>
      <w:r w:rsidR="00974F75">
        <w:rPr>
          <w:rFonts w:asciiTheme="majorHAnsi" w:hAnsiTheme="majorHAnsi"/>
        </w:rPr>
        <w:br/>
      </w:r>
      <w:r w:rsidRPr="00B9281D">
        <w:rPr>
          <w:rFonts w:asciiTheme="majorHAnsi" w:hAnsiTheme="majorHAnsi"/>
        </w:rPr>
        <w:t>W roku 2015 najwyższy średni poziom hałasu w ciągu dnia osiągnął 67,1 dB (październik), natomi</w:t>
      </w:r>
      <w:r w:rsidR="00083711" w:rsidRPr="00B9281D">
        <w:rPr>
          <w:rFonts w:asciiTheme="majorHAnsi" w:hAnsiTheme="majorHAnsi"/>
        </w:rPr>
        <w:t xml:space="preserve">ast najniższe natężenie hałasu </w:t>
      </w:r>
      <w:r w:rsidRPr="00B9281D">
        <w:rPr>
          <w:rFonts w:asciiTheme="majorHAnsi" w:hAnsiTheme="majorHAnsi"/>
        </w:rPr>
        <w:t xml:space="preserve">w tej porze doby osiągnęło 65,7 dB (sierpień). Dla nocy najwyższe i najniższe wartości to odpowiednio 57,8 </w:t>
      </w:r>
      <w:r w:rsidR="00485D3F" w:rsidRPr="00B9281D">
        <w:rPr>
          <w:rFonts w:asciiTheme="majorHAnsi" w:hAnsiTheme="majorHAnsi"/>
        </w:rPr>
        <w:t xml:space="preserve">dB (czerwiec) i 56,3 dB (luty). </w:t>
      </w:r>
      <w:r w:rsidRPr="00B9281D">
        <w:rPr>
          <w:rFonts w:asciiTheme="majorHAnsi" w:hAnsiTheme="majorHAnsi"/>
        </w:rPr>
        <w:t xml:space="preserve">Analiza wieloletnich wyników pomiarów wskazuje na </w:t>
      </w:r>
      <w:r w:rsidR="002B26AE" w:rsidRPr="00B9281D">
        <w:rPr>
          <w:rFonts w:asciiTheme="majorHAnsi" w:hAnsiTheme="majorHAnsi"/>
        </w:rPr>
        <w:t>ustabilizowanie emitowanego</w:t>
      </w:r>
      <w:r w:rsidRPr="00B9281D">
        <w:rPr>
          <w:rFonts w:asciiTheme="majorHAnsi" w:hAnsiTheme="majorHAnsi"/>
        </w:rPr>
        <w:t xml:space="preserve"> poziomu dźwięku oraz strumienia ruchu.  Nie obserwuje się wyraźnych trendów sezonowych, ewentualne zmiany różnice w mierzonych wartościach spowodowane są przez inwestycje prowadzone na terenie miasta i związane z nimi zmiany w organizacji ruchu drogowego.</w:t>
      </w:r>
    </w:p>
    <w:p w:rsidR="00E6194B" w:rsidRPr="00B9281D" w:rsidRDefault="00485D3F" w:rsidP="00485D3F">
      <w:pPr>
        <w:ind w:firstLine="340"/>
        <w:rPr>
          <w:rFonts w:asciiTheme="majorHAnsi" w:hAnsiTheme="majorHAnsi"/>
        </w:rPr>
      </w:pPr>
      <w:r w:rsidRPr="00B9281D">
        <w:rPr>
          <w:rFonts w:asciiTheme="majorHAnsi" w:hAnsiTheme="majorHAnsi"/>
        </w:rPr>
        <w:t>Kolejny p</w:t>
      </w:r>
      <w:r w:rsidR="00E6194B" w:rsidRPr="00B9281D">
        <w:rPr>
          <w:rFonts w:asciiTheme="majorHAnsi" w:hAnsiTheme="majorHAnsi"/>
        </w:rPr>
        <w:t>unkt badawczy zlokalizowany jest przy ul. Przy Kaszowniku w Toruniu, na wys. 4 m nad poziomem terenu. W okresie monitorowania natężenia hałasu równolegle prowadzono ciągłe pomiary temperatury, wilgotności powietrza, ciśnienia atmosferyczneg</w:t>
      </w:r>
      <w:r w:rsidRPr="00B9281D">
        <w:rPr>
          <w:rFonts w:asciiTheme="majorHAnsi" w:hAnsiTheme="majorHAnsi"/>
        </w:rPr>
        <w:t xml:space="preserve">o, kierunku i prędkości wiatru. </w:t>
      </w:r>
      <w:r w:rsidR="00E6194B" w:rsidRPr="00B9281D">
        <w:rPr>
          <w:rFonts w:asciiTheme="majorHAnsi" w:hAnsiTheme="majorHAnsi"/>
        </w:rPr>
        <w:t>W badanych</w:t>
      </w:r>
      <w:r w:rsidRPr="00B9281D">
        <w:rPr>
          <w:rFonts w:asciiTheme="majorHAnsi" w:hAnsiTheme="majorHAnsi"/>
        </w:rPr>
        <w:t xml:space="preserve"> latach, w tym również w 2015 roku</w:t>
      </w:r>
      <w:r w:rsidR="00E6194B" w:rsidRPr="00B9281D">
        <w:rPr>
          <w:rFonts w:asciiTheme="majorHAnsi" w:hAnsiTheme="majorHAnsi"/>
        </w:rPr>
        <w:t xml:space="preserve">, nie stwierdzono przekroczeń dopuszczalnych norm hałasu, zarówno w porze dziennej, jak i w nocy. W 2015 </w:t>
      </w:r>
      <w:r w:rsidR="002B26AE" w:rsidRPr="00B9281D">
        <w:rPr>
          <w:rFonts w:asciiTheme="majorHAnsi" w:hAnsiTheme="majorHAnsi"/>
        </w:rPr>
        <w:t>r. średni</w:t>
      </w:r>
      <w:r w:rsidR="00E6194B" w:rsidRPr="00B9281D">
        <w:rPr>
          <w:rFonts w:asciiTheme="majorHAnsi" w:hAnsiTheme="majorHAnsi"/>
        </w:rPr>
        <w:t xml:space="preserve"> poziom dźwięku osiągnął 61,2 dB w dzień i 52,4 dB w nocy. Najwyższą średnią wartość dla pory dziennej zanotowano we wrześniu (64,4 dB), natomiast w porze nocnej we wrześniu </w:t>
      </w:r>
      <w:r w:rsidR="00974F75">
        <w:rPr>
          <w:rFonts w:asciiTheme="majorHAnsi" w:hAnsiTheme="majorHAnsi"/>
        </w:rPr>
        <w:br/>
      </w:r>
      <w:r w:rsidR="00E6194B" w:rsidRPr="00B9281D">
        <w:rPr>
          <w:rFonts w:asciiTheme="majorHAnsi" w:hAnsiTheme="majorHAnsi"/>
        </w:rPr>
        <w:t>i w październiku (54,9 dB).</w:t>
      </w:r>
    </w:p>
    <w:p w:rsidR="00E6194B" w:rsidRPr="00B9281D" w:rsidRDefault="00E6194B" w:rsidP="00485D3F">
      <w:pPr>
        <w:ind w:firstLine="340"/>
        <w:rPr>
          <w:rFonts w:asciiTheme="majorHAnsi" w:hAnsiTheme="majorHAnsi"/>
        </w:rPr>
      </w:pPr>
      <w:r w:rsidRPr="00B9281D">
        <w:rPr>
          <w:rFonts w:asciiTheme="majorHAnsi" w:hAnsiTheme="majorHAnsi"/>
        </w:rPr>
        <w:t>Na podstawie mapy akustycznej miasta</w:t>
      </w:r>
      <w:r w:rsidR="00485D3F" w:rsidRPr="00B9281D">
        <w:rPr>
          <w:rFonts w:asciiTheme="majorHAnsi" w:hAnsiTheme="majorHAnsi"/>
        </w:rPr>
        <w:t xml:space="preserve"> Włocławka opracowanej w 2012 roku</w:t>
      </w:r>
      <w:r w:rsidRPr="00B9281D">
        <w:rPr>
          <w:rFonts w:asciiTheme="majorHAnsi" w:hAnsiTheme="majorHAnsi"/>
        </w:rPr>
        <w:t xml:space="preserve"> stwierdzono, że hałas drogowy na terenie miasta powoduje przekroczenia w dopuszczalnym poziomie na 0,6% powierzchni, którą zamieszkuje 1,7% ogółu mieszkańców. Za główne zagrożenie dla klimatu akustycznego miasta wskazuje się głównie hałas drogowy, w niewielkim stopniu również h</w:t>
      </w:r>
      <w:r w:rsidR="00485D3F" w:rsidRPr="00B9281D">
        <w:rPr>
          <w:rFonts w:asciiTheme="majorHAnsi" w:hAnsiTheme="majorHAnsi"/>
        </w:rPr>
        <w:t xml:space="preserve">ałas kolejowy oraz przemysłowy. </w:t>
      </w:r>
      <w:r w:rsidRPr="00B9281D">
        <w:rPr>
          <w:rFonts w:asciiTheme="majorHAnsi" w:hAnsiTheme="majorHAnsi"/>
        </w:rPr>
        <w:t>Uchwałą nr XXXV/79/2013 Rady Miasta Włocławka z dnia 26 sierpn</w:t>
      </w:r>
      <w:r w:rsidR="00485D3F" w:rsidRPr="00B9281D">
        <w:rPr>
          <w:rFonts w:asciiTheme="majorHAnsi" w:hAnsiTheme="majorHAnsi"/>
        </w:rPr>
        <w:t xml:space="preserve">ia 2013 roku przyjęty został </w:t>
      </w:r>
      <w:r w:rsidRPr="00B9281D">
        <w:rPr>
          <w:rFonts w:asciiTheme="majorHAnsi" w:hAnsiTheme="majorHAnsi"/>
          <w:i/>
        </w:rPr>
        <w:t>Program ochrony prz</w:t>
      </w:r>
      <w:r w:rsidR="00485D3F" w:rsidRPr="00B9281D">
        <w:rPr>
          <w:rFonts w:asciiTheme="majorHAnsi" w:hAnsiTheme="majorHAnsi"/>
          <w:i/>
        </w:rPr>
        <w:t>ed hałasem dla miasta Włocławka</w:t>
      </w:r>
      <w:r w:rsidR="00485D3F" w:rsidRPr="00B9281D">
        <w:rPr>
          <w:rFonts w:asciiTheme="majorHAnsi" w:hAnsiTheme="majorHAnsi"/>
        </w:rPr>
        <w:t xml:space="preserve">. </w:t>
      </w:r>
      <w:r w:rsidRPr="00B9281D">
        <w:rPr>
          <w:rFonts w:asciiTheme="majorHAnsi" w:hAnsiTheme="majorHAnsi"/>
        </w:rPr>
        <w:t>Punkt badawczy zlokalizowany jest przy ul. Okrzei we Włocławku, przebiegającej przez centrum miasta i stanowiącej część drogi krajowej nr 91. Znajduje się na wysokości 4 m nad poziomem terenu, a w okresie monitorowania natężenia hałasu równolegle prowadzono ciągłe pomiary temperatury, wilgotności powietrza, ciśnienia atmosferyczneg</w:t>
      </w:r>
      <w:r w:rsidR="00485D3F" w:rsidRPr="00B9281D">
        <w:rPr>
          <w:rFonts w:asciiTheme="majorHAnsi" w:hAnsiTheme="majorHAnsi"/>
        </w:rPr>
        <w:t xml:space="preserve">o, kierunku i prędkości wiatru. </w:t>
      </w:r>
      <w:r w:rsidRPr="00B9281D">
        <w:rPr>
          <w:rFonts w:asciiTheme="majorHAnsi" w:hAnsiTheme="majorHAnsi"/>
        </w:rPr>
        <w:t>Wartość długookresowego śre</w:t>
      </w:r>
      <w:r w:rsidR="00485D3F" w:rsidRPr="00B9281D">
        <w:rPr>
          <w:rFonts w:asciiTheme="majorHAnsi" w:hAnsiTheme="majorHAnsi"/>
        </w:rPr>
        <w:t>dniego poziomu dźwięku w 2015 roku</w:t>
      </w:r>
      <w:r w:rsidRPr="00B9281D">
        <w:rPr>
          <w:rFonts w:asciiTheme="majorHAnsi" w:hAnsiTheme="majorHAnsi"/>
        </w:rPr>
        <w:t xml:space="preserve"> wyniosła 65,8 dB dla dnia oraz 56,4 dB dla pory nocnej. W badanym okresie nie odnotowano przekroczeń dopuszczalnych poziomów, odnotowano z kolei zmniejszenie średniego poziomu dźwięku, zarówno dla pory dziennej, jak i nocnej. Spowodowane jest to istotnymi zmianami </w:t>
      </w:r>
      <w:r w:rsidR="00974F75">
        <w:rPr>
          <w:rFonts w:asciiTheme="majorHAnsi" w:hAnsiTheme="majorHAnsi"/>
        </w:rPr>
        <w:br/>
      </w:r>
      <w:r w:rsidRPr="00B9281D">
        <w:rPr>
          <w:rFonts w:asciiTheme="majorHAnsi" w:hAnsiTheme="majorHAnsi"/>
        </w:rPr>
        <w:t xml:space="preserve">w organizacji ruchu na terenie miasta </w:t>
      </w:r>
      <w:r w:rsidR="00485D3F" w:rsidRPr="00B9281D">
        <w:rPr>
          <w:rFonts w:asciiTheme="majorHAnsi" w:hAnsiTheme="majorHAnsi"/>
        </w:rPr>
        <w:t>-</w:t>
      </w:r>
      <w:r w:rsidRPr="00B9281D">
        <w:rPr>
          <w:rFonts w:asciiTheme="majorHAnsi" w:hAnsiTheme="majorHAnsi"/>
        </w:rPr>
        <w:t xml:space="preserve"> uruchomienie autostrady A1 tworzy alternatywne połączenie dla drogi krajowej nr 91, pełniącej wcześniej kluczową rolę w transporcie krajowym i międzynarodowym.</w:t>
      </w:r>
    </w:p>
    <w:p w:rsidR="00F85B80" w:rsidRPr="00B9281D" w:rsidRDefault="00E6194B" w:rsidP="00485D3F">
      <w:pPr>
        <w:ind w:firstLine="340"/>
        <w:rPr>
          <w:rFonts w:asciiTheme="majorHAnsi" w:hAnsiTheme="majorHAnsi"/>
        </w:rPr>
      </w:pPr>
      <w:r w:rsidRPr="00B9281D">
        <w:rPr>
          <w:rFonts w:asciiTheme="majorHAnsi" w:hAnsiTheme="majorHAnsi"/>
        </w:rPr>
        <w:lastRenderedPageBreak/>
        <w:t>Ciągła rejestracja zmian poziomu dźwięku prowadzona jest w Grudziądzu przez W</w:t>
      </w:r>
      <w:r w:rsidR="00485D3F" w:rsidRPr="00B9281D">
        <w:rPr>
          <w:rFonts w:asciiTheme="majorHAnsi" w:hAnsiTheme="majorHAnsi"/>
        </w:rPr>
        <w:t xml:space="preserve">ojewódzki </w:t>
      </w:r>
      <w:r w:rsidRPr="00B9281D">
        <w:rPr>
          <w:rFonts w:asciiTheme="majorHAnsi" w:hAnsiTheme="majorHAnsi"/>
        </w:rPr>
        <w:t>I</w:t>
      </w:r>
      <w:r w:rsidR="00485D3F" w:rsidRPr="00B9281D">
        <w:rPr>
          <w:rFonts w:asciiTheme="majorHAnsi" w:hAnsiTheme="majorHAnsi"/>
        </w:rPr>
        <w:t xml:space="preserve">nspektorat </w:t>
      </w:r>
      <w:r w:rsidRPr="00B9281D">
        <w:rPr>
          <w:rFonts w:asciiTheme="majorHAnsi" w:hAnsiTheme="majorHAnsi"/>
        </w:rPr>
        <w:t>O</w:t>
      </w:r>
      <w:r w:rsidR="00485D3F" w:rsidRPr="00B9281D">
        <w:rPr>
          <w:rFonts w:asciiTheme="majorHAnsi" w:hAnsiTheme="majorHAnsi"/>
        </w:rPr>
        <w:t xml:space="preserve">chrony </w:t>
      </w:r>
      <w:r w:rsidRPr="00B9281D">
        <w:rPr>
          <w:rFonts w:asciiTheme="majorHAnsi" w:hAnsiTheme="majorHAnsi"/>
        </w:rPr>
        <w:t>Ś</w:t>
      </w:r>
      <w:r w:rsidR="00485D3F" w:rsidRPr="00B9281D">
        <w:rPr>
          <w:rFonts w:asciiTheme="majorHAnsi" w:hAnsiTheme="majorHAnsi"/>
        </w:rPr>
        <w:t>rodowiska</w:t>
      </w:r>
      <w:r w:rsidRPr="00B9281D">
        <w:rPr>
          <w:rFonts w:asciiTheme="majorHAnsi" w:hAnsiTheme="majorHAnsi"/>
        </w:rPr>
        <w:t xml:space="preserve"> w Bydgoszczy od 2014</w:t>
      </w:r>
      <w:r w:rsidR="00485D3F" w:rsidRPr="00B9281D">
        <w:rPr>
          <w:rFonts w:asciiTheme="majorHAnsi" w:hAnsiTheme="majorHAnsi"/>
        </w:rPr>
        <w:t xml:space="preserve"> roku.</w:t>
      </w:r>
      <w:r w:rsidRPr="00B9281D">
        <w:rPr>
          <w:rFonts w:asciiTheme="majorHAnsi" w:hAnsiTheme="majorHAnsi"/>
        </w:rPr>
        <w:t xml:space="preserve"> Punkt badawczy zlokalizowany jes</w:t>
      </w:r>
      <w:r w:rsidR="00485D3F" w:rsidRPr="00B9281D">
        <w:rPr>
          <w:rFonts w:asciiTheme="majorHAnsi" w:hAnsiTheme="majorHAnsi"/>
        </w:rPr>
        <w:t>t przy ul. Piłsudskiego, na wysokości</w:t>
      </w:r>
      <w:r w:rsidRPr="00B9281D">
        <w:rPr>
          <w:rFonts w:asciiTheme="majorHAnsi" w:hAnsiTheme="majorHAnsi"/>
        </w:rPr>
        <w:t xml:space="preserve"> 4 m nad poziomem terenu. W okresie monitorowania natężenia hałasu równolegle prowadzono ciągłe pomiary temperatury, wilgotności powietrza, ciśnienia atmosferycznego, kierunku i prędkości wiatru.</w:t>
      </w:r>
      <w:r w:rsidR="00485D3F" w:rsidRPr="00B9281D">
        <w:rPr>
          <w:rFonts w:asciiTheme="majorHAnsi" w:hAnsiTheme="majorHAnsi"/>
        </w:rPr>
        <w:t xml:space="preserve"> Wyniki prowadzonych 2015 roku</w:t>
      </w:r>
      <w:r w:rsidRPr="00B9281D">
        <w:rPr>
          <w:rFonts w:asciiTheme="majorHAnsi" w:hAnsiTheme="majorHAnsi"/>
        </w:rPr>
        <w:t xml:space="preserve"> pomiarów wskazują na przekroczenia w dopuszczalnych normach dla pory dziennej (72,2 dB przy dopuszczalnej normie 70,0). Średnia roczna dla pory nocnej wyniosła 64,8 dB (0,2 dB poniżej dopuszczalnej normy), jednak średnie miesięczne dla stycznia (66,7 dB), czerwca (66,2 dB), lipca (65,8) </w:t>
      </w:r>
      <w:r w:rsidR="00974F75">
        <w:rPr>
          <w:rFonts w:asciiTheme="majorHAnsi" w:hAnsiTheme="majorHAnsi"/>
        </w:rPr>
        <w:br/>
      </w:r>
      <w:r w:rsidRPr="00B9281D">
        <w:rPr>
          <w:rFonts w:asciiTheme="majorHAnsi" w:hAnsiTheme="majorHAnsi"/>
        </w:rPr>
        <w:t>i sierpnia (66,5 dB) stanowiły wartości wyższe od dopuszczalnej normy.</w:t>
      </w:r>
    </w:p>
    <w:p w:rsidR="00485D3F" w:rsidRPr="00B9281D" w:rsidRDefault="00485D3F" w:rsidP="00485D3F">
      <w:pPr>
        <w:pStyle w:val="Nagwek5"/>
        <w:rPr>
          <w:rFonts w:asciiTheme="majorHAnsi" w:hAnsiTheme="majorHAnsi"/>
        </w:rPr>
      </w:pPr>
      <w:r w:rsidRPr="00B9281D">
        <w:rPr>
          <w:rFonts w:asciiTheme="majorHAnsi" w:hAnsiTheme="majorHAnsi"/>
        </w:rPr>
        <w:t>Monitoring miast ponizej 100 tysięcy mieszkańców - nie objetych obowiązkiem wykonania map akustycznych</w:t>
      </w:r>
    </w:p>
    <w:p w:rsidR="001626AC" w:rsidRPr="00B9281D" w:rsidRDefault="001626AC" w:rsidP="002F7E6E">
      <w:pPr>
        <w:ind w:firstLine="340"/>
        <w:rPr>
          <w:rFonts w:asciiTheme="majorHAnsi" w:hAnsiTheme="majorHAnsi"/>
        </w:rPr>
      </w:pPr>
      <w:r w:rsidRPr="00B9281D">
        <w:rPr>
          <w:rFonts w:asciiTheme="majorHAnsi" w:hAnsiTheme="majorHAnsi"/>
        </w:rPr>
        <w:t>Pomiary były prowadzone w trzeb obszarach:</w:t>
      </w:r>
    </w:p>
    <w:p w:rsidR="002F7E6E" w:rsidRPr="00B9281D" w:rsidRDefault="002F7E6E" w:rsidP="00127849">
      <w:pPr>
        <w:pStyle w:val="Akapitzlist"/>
        <w:numPr>
          <w:ilvl w:val="0"/>
          <w:numId w:val="65"/>
        </w:numPr>
        <w:rPr>
          <w:rFonts w:asciiTheme="majorHAnsi" w:hAnsiTheme="majorHAnsi"/>
        </w:rPr>
      </w:pPr>
      <w:r w:rsidRPr="00B9281D">
        <w:rPr>
          <w:rFonts w:asciiTheme="majorHAnsi" w:hAnsiTheme="majorHAnsi"/>
        </w:rPr>
        <w:t>Więcbork;</w:t>
      </w:r>
    </w:p>
    <w:p w:rsidR="002F7E6E" w:rsidRPr="00B9281D" w:rsidRDefault="002F7E6E" w:rsidP="00127849">
      <w:pPr>
        <w:pStyle w:val="Akapitzlist"/>
        <w:numPr>
          <w:ilvl w:val="0"/>
          <w:numId w:val="65"/>
        </w:numPr>
        <w:rPr>
          <w:rFonts w:asciiTheme="majorHAnsi" w:hAnsiTheme="majorHAnsi"/>
        </w:rPr>
      </w:pPr>
      <w:r w:rsidRPr="00B9281D">
        <w:rPr>
          <w:rFonts w:asciiTheme="majorHAnsi" w:hAnsiTheme="majorHAnsi"/>
        </w:rPr>
        <w:t>Wąbrzeźno;</w:t>
      </w:r>
    </w:p>
    <w:p w:rsidR="001626AC" w:rsidRPr="00B9281D" w:rsidRDefault="002F7E6E" w:rsidP="00127849">
      <w:pPr>
        <w:pStyle w:val="Akapitzlist"/>
        <w:numPr>
          <w:ilvl w:val="0"/>
          <w:numId w:val="65"/>
        </w:numPr>
        <w:rPr>
          <w:rFonts w:asciiTheme="majorHAnsi" w:hAnsiTheme="majorHAnsi"/>
        </w:rPr>
      </w:pPr>
      <w:r w:rsidRPr="00B9281D">
        <w:rPr>
          <w:rFonts w:asciiTheme="majorHAnsi" w:hAnsiTheme="majorHAnsi"/>
        </w:rPr>
        <w:t>Lipno.</w:t>
      </w:r>
    </w:p>
    <w:p w:rsidR="001626AC" w:rsidRPr="00B9281D" w:rsidRDefault="001626AC" w:rsidP="001626AC">
      <w:pPr>
        <w:rPr>
          <w:rFonts w:asciiTheme="majorHAnsi" w:hAnsiTheme="majorHAnsi"/>
          <w:u w:val="single"/>
        </w:rPr>
      </w:pPr>
      <w:r w:rsidRPr="00B9281D">
        <w:rPr>
          <w:rFonts w:asciiTheme="majorHAnsi" w:hAnsiTheme="majorHAnsi"/>
          <w:u w:val="single"/>
        </w:rPr>
        <w:t>Obszar nr 1 - Więcbork</w:t>
      </w:r>
    </w:p>
    <w:p w:rsidR="001626AC" w:rsidRPr="00B9281D" w:rsidRDefault="001626AC" w:rsidP="001626AC">
      <w:pPr>
        <w:ind w:firstLine="340"/>
        <w:rPr>
          <w:rFonts w:asciiTheme="majorHAnsi" w:hAnsiTheme="majorHAnsi"/>
        </w:rPr>
      </w:pPr>
      <w:r w:rsidRPr="00B9281D">
        <w:rPr>
          <w:rFonts w:asciiTheme="majorHAnsi" w:hAnsiTheme="majorHAnsi"/>
        </w:rPr>
        <w:t>Badania poziomu dźwięku przeprowadzono na czterech stanowiskach wzdłuż głównych ciągów komunikacyjnych przy ul. Pocztowej, Gdańskiej, Wyzwolenia i Złotowskiej. Pomiary prowadzono w dni powszednie i wolne od pracy, na wysokości 4 m nad poziomem terenu, na granicy linii pierwszej zabudowy.</w:t>
      </w:r>
      <w:r w:rsidR="001C4AE3" w:rsidRPr="00B9281D">
        <w:rPr>
          <w:rFonts w:asciiTheme="majorHAnsi" w:hAnsiTheme="majorHAnsi"/>
        </w:rPr>
        <w:t xml:space="preserve"> </w:t>
      </w:r>
      <w:r w:rsidRPr="00B9281D">
        <w:rPr>
          <w:rFonts w:asciiTheme="majorHAnsi" w:hAnsiTheme="majorHAnsi"/>
        </w:rPr>
        <w:t>Długookresowy poziom dźwięku w monitorowanych punktach wahał się dla dnia od 67,1 dB do 69,2 dB, natomiast dla pory nocnej od 56,3 dB do 61,0 dB. Przekroczenia dopuszczalnych długookresowych poziomów dźwięku odnotowano w punkcie przy ul. Wyzwolenia, o 5,2 dB dla pory dziennej oraz o 2,0 dB w porze nocnej. Ponadto przekroczeniami dla dnia charakteryzował się punkt przy ul. Gdańskiej (o 4,2 dB).</w:t>
      </w:r>
    </w:p>
    <w:p w:rsidR="001626AC" w:rsidRPr="00B9281D" w:rsidRDefault="001626AC" w:rsidP="001626AC">
      <w:pPr>
        <w:rPr>
          <w:rFonts w:asciiTheme="majorHAnsi" w:hAnsiTheme="majorHAnsi"/>
          <w:u w:val="single"/>
        </w:rPr>
      </w:pPr>
      <w:r w:rsidRPr="00B9281D">
        <w:rPr>
          <w:rFonts w:asciiTheme="majorHAnsi" w:hAnsiTheme="majorHAnsi"/>
          <w:u w:val="single"/>
        </w:rPr>
        <w:t>Obszar nr 2 - Wąbrzeźno</w:t>
      </w:r>
    </w:p>
    <w:p w:rsidR="001626AC" w:rsidRPr="00B9281D" w:rsidRDefault="001626AC" w:rsidP="001626AC">
      <w:pPr>
        <w:ind w:firstLine="340"/>
        <w:rPr>
          <w:rFonts w:asciiTheme="majorHAnsi" w:hAnsiTheme="majorHAnsi"/>
        </w:rPr>
      </w:pPr>
      <w:r w:rsidRPr="00B9281D">
        <w:rPr>
          <w:rFonts w:asciiTheme="majorHAnsi" w:hAnsiTheme="majorHAnsi"/>
        </w:rPr>
        <w:t>Punkty pomiarowe w obrębie Wąbrzeźna zlokalizowano przy ulicach biegnących przez centralną część miasta, a wszystkie pomiary przeprowadzono na wysokości 4 m nad poziomem terenu, na granicy linii pierwszej zabudowy.</w:t>
      </w:r>
      <w:r w:rsidR="001C4AE3" w:rsidRPr="00B9281D">
        <w:rPr>
          <w:rFonts w:asciiTheme="majorHAnsi" w:hAnsiTheme="majorHAnsi"/>
        </w:rPr>
        <w:t xml:space="preserve"> </w:t>
      </w:r>
      <w:r w:rsidRPr="00B9281D">
        <w:rPr>
          <w:rFonts w:asciiTheme="majorHAnsi" w:hAnsiTheme="majorHAnsi"/>
        </w:rPr>
        <w:t>Obliczone wartości długookresowego średniego poziomu dźwięku w 2015 roku wahały się od 49,9 dB do 59,7 dB dla nocy oraz 62,9 dB do 69,1 dB w ciągu dnia. Przekroczenia dopuszczalnego poziomu dźwięku zarejestrowano na stanowisku badawczym przy ul. Wolności, zarówno dla doby (o 5,1 dB), jak i dla pory nocnej (o 0,7 dB).</w:t>
      </w:r>
    </w:p>
    <w:p w:rsidR="001626AC" w:rsidRPr="00B9281D" w:rsidRDefault="001626AC" w:rsidP="001626AC">
      <w:pPr>
        <w:ind w:firstLine="340"/>
        <w:rPr>
          <w:rFonts w:asciiTheme="majorHAnsi" w:hAnsiTheme="majorHAnsi"/>
        </w:rPr>
      </w:pPr>
      <w:r w:rsidRPr="00B9281D">
        <w:rPr>
          <w:rFonts w:asciiTheme="majorHAnsi" w:hAnsiTheme="majorHAnsi"/>
        </w:rPr>
        <w:t>W porównaniu do badań z 2007 roku stwierdzono, że klimat akustyczny Wąbrzeźna uległ poprawie dzięki uruchomieniu obwodnicy, pozwalającej pojazdom ominąć centrum miasta.</w:t>
      </w:r>
    </w:p>
    <w:p w:rsidR="001626AC" w:rsidRPr="00B9281D" w:rsidRDefault="001626AC" w:rsidP="001626AC">
      <w:pPr>
        <w:rPr>
          <w:rFonts w:asciiTheme="majorHAnsi" w:hAnsiTheme="majorHAnsi"/>
          <w:u w:val="single"/>
        </w:rPr>
      </w:pPr>
      <w:r w:rsidRPr="00B9281D">
        <w:rPr>
          <w:rFonts w:asciiTheme="majorHAnsi" w:hAnsiTheme="majorHAnsi"/>
          <w:u w:val="single"/>
        </w:rPr>
        <w:t xml:space="preserve">Obszar nr 3 - Lipno </w:t>
      </w:r>
    </w:p>
    <w:p w:rsidR="001626AC" w:rsidRPr="00B9281D" w:rsidRDefault="001626AC" w:rsidP="001626AC">
      <w:pPr>
        <w:ind w:firstLine="340"/>
        <w:rPr>
          <w:rFonts w:asciiTheme="majorHAnsi" w:hAnsiTheme="majorHAnsi"/>
        </w:rPr>
      </w:pPr>
      <w:r w:rsidRPr="00B9281D">
        <w:rPr>
          <w:rFonts w:asciiTheme="majorHAnsi" w:hAnsiTheme="majorHAnsi"/>
        </w:rPr>
        <w:t>Punkty pomiarowe w obrębie miejscowości Lipno zlokalizowano przy ulicach: Mickiewicza i 3 Maja (części drogi krajowej nr 67), Wojska Polskiego (część drogi krajowej nr 10) oraz Kościuszki (część drogi wojewódzkiej nr 559). Pomiary prowadzono na granicy linii pierwszej zabudowy na wysokości 4 m nad poziomem gruntu.</w:t>
      </w:r>
      <w:r w:rsidR="001C4AE3" w:rsidRPr="00B9281D">
        <w:rPr>
          <w:rFonts w:asciiTheme="majorHAnsi" w:hAnsiTheme="majorHAnsi"/>
        </w:rPr>
        <w:t xml:space="preserve"> </w:t>
      </w:r>
      <w:r w:rsidRPr="00B9281D">
        <w:rPr>
          <w:rFonts w:asciiTheme="majorHAnsi" w:hAnsiTheme="majorHAnsi"/>
        </w:rPr>
        <w:t xml:space="preserve">Najwyższe poziomy dźwięku w 2015 roku w monitorowanych punktach odnotowano przy ul. Mickiewicza, zarówno dla pory dziennej (70,1 </w:t>
      </w:r>
      <w:r w:rsidR="002B26AE" w:rsidRPr="00B9281D">
        <w:rPr>
          <w:rFonts w:asciiTheme="majorHAnsi" w:hAnsiTheme="majorHAnsi"/>
        </w:rPr>
        <w:t xml:space="preserve">dB), </w:t>
      </w:r>
      <w:r w:rsidRPr="00B9281D">
        <w:rPr>
          <w:rFonts w:asciiTheme="majorHAnsi" w:hAnsiTheme="majorHAnsi"/>
        </w:rPr>
        <w:t xml:space="preserve">jak i nocnej (64,4 dB). Również przy ul. Mickiewicza zanotowano największe przekroczenia dopuszczalnego długookresowego poziomu dźwięku (odpowiednio 2,1 dB i 5,4 dB). </w:t>
      </w:r>
      <w:r w:rsidR="00083711" w:rsidRPr="00B9281D">
        <w:rPr>
          <w:rFonts w:asciiTheme="majorHAnsi" w:hAnsiTheme="majorHAnsi"/>
        </w:rPr>
        <w:br/>
      </w:r>
      <w:r w:rsidRPr="00B9281D">
        <w:rPr>
          <w:rFonts w:asciiTheme="majorHAnsi" w:hAnsiTheme="majorHAnsi"/>
        </w:rPr>
        <w:t xml:space="preserve">W pozostałych punktach pomiarowych zarejestrowane przekroczenia wahały się w przedziale 3,4-4,9 dB dla pory nocnej oraz 0,1-2,1 dB. Przekroczenia nie zarejestrowano jedynie w punkcie przy ul. Kościuszki dla pory dziennej.  </w:t>
      </w:r>
    </w:p>
    <w:p w:rsidR="002C7E42" w:rsidRPr="00B9281D" w:rsidRDefault="002C7E42">
      <w:pPr>
        <w:spacing w:before="0" w:after="0" w:line="240" w:lineRule="auto"/>
        <w:jc w:val="left"/>
        <w:rPr>
          <w:rFonts w:asciiTheme="majorHAnsi" w:hAnsiTheme="majorHAnsi"/>
          <w:b/>
          <w:bCs/>
          <w:sz w:val="18"/>
          <w:szCs w:val="18"/>
        </w:rPr>
      </w:pPr>
      <w:r w:rsidRPr="00B9281D">
        <w:rPr>
          <w:rFonts w:asciiTheme="majorHAnsi" w:hAnsiTheme="majorHAnsi"/>
          <w:b/>
        </w:rPr>
        <w:br w:type="page"/>
      </w:r>
    </w:p>
    <w:p w:rsidR="0087451A" w:rsidRPr="00B9281D" w:rsidRDefault="0087451A" w:rsidP="0039764E">
      <w:pPr>
        <w:pStyle w:val="Legenda"/>
        <w:keepNext/>
        <w:jc w:val="both"/>
        <w:rPr>
          <w:rFonts w:asciiTheme="majorHAnsi" w:hAnsiTheme="majorHAnsi"/>
        </w:rPr>
      </w:pPr>
      <w:bookmarkStart w:id="68" w:name="_Toc492620200"/>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6</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Wyniki pomiarów długookresowych średnich poziomów dźwięku A (dzień i noc) w 2015 roku</w:t>
      </w:r>
      <w:bookmarkEnd w:id="68"/>
    </w:p>
    <w:tbl>
      <w:tblPr>
        <w:tblStyle w:val="Tabela-Siatka1"/>
        <w:tblW w:w="9978" w:type="dxa"/>
        <w:tblLayout w:type="fixed"/>
        <w:tblLook w:val="04A0" w:firstRow="1" w:lastRow="0" w:firstColumn="1" w:lastColumn="0" w:noHBand="0" w:noVBand="1"/>
      </w:tblPr>
      <w:tblGrid>
        <w:gridCol w:w="563"/>
        <w:gridCol w:w="2041"/>
        <w:gridCol w:w="1134"/>
        <w:gridCol w:w="1134"/>
        <w:gridCol w:w="850"/>
        <w:gridCol w:w="851"/>
        <w:gridCol w:w="850"/>
        <w:gridCol w:w="851"/>
        <w:gridCol w:w="850"/>
        <w:gridCol w:w="854"/>
      </w:tblGrid>
      <w:tr w:rsidR="00BC216F" w:rsidRPr="00B9281D" w:rsidTr="004D1E4C">
        <w:trPr>
          <w:trHeight w:val="340"/>
        </w:trPr>
        <w:tc>
          <w:tcPr>
            <w:tcW w:w="563" w:type="dxa"/>
            <w:vMerge w:val="restart"/>
            <w:shd w:val="clear" w:color="auto" w:fill="D9D9D9" w:themeFill="background1" w:themeFillShade="D9"/>
            <w:noWrap/>
            <w:vAlign w:val="center"/>
            <w:hideMark/>
          </w:tcPr>
          <w:p w:rsidR="00BC216F" w:rsidRPr="00B9281D" w:rsidRDefault="00BC216F" w:rsidP="00485D3F">
            <w:pPr>
              <w:pStyle w:val="Bezodstpw"/>
              <w:jc w:val="center"/>
              <w:rPr>
                <w:rFonts w:asciiTheme="majorHAnsi" w:hAnsiTheme="majorHAnsi"/>
                <w:b/>
              </w:rPr>
            </w:pPr>
            <w:r w:rsidRPr="00B9281D">
              <w:rPr>
                <w:rFonts w:asciiTheme="majorHAnsi" w:hAnsiTheme="majorHAnsi"/>
                <w:b/>
              </w:rPr>
              <w:t>L.P.</w:t>
            </w:r>
          </w:p>
        </w:tc>
        <w:tc>
          <w:tcPr>
            <w:tcW w:w="2041" w:type="dxa"/>
            <w:vMerge w:val="restart"/>
            <w:shd w:val="clear" w:color="auto" w:fill="D9D9D9" w:themeFill="background1" w:themeFillShade="D9"/>
            <w:vAlign w:val="center"/>
            <w:hideMark/>
          </w:tcPr>
          <w:p w:rsidR="00BC216F" w:rsidRPr="00B9281D" w:rsidRDefault="00BC216F" w:rsidP="00485D3F">
            <w:pPr>
              <w:pStyle w:val="Bezodstpw"/>
              <w:jc w:val="center"/>
              <w:rPr>
                <w:rFonts w:asciiTheme="majorHAnsi" w:hAnsiTheme="majorHAnsi"/>
                <w:b/>
              </w:rPr>
            </w:pPr>
            <w:r w:rsidRPr="00B9281D">
              <w:rPr>
                <w:rFonts w:asciiTheme="majorHAnsi" w:hAnsiTheme="majorHAnsi"/>
                <w:b/>
              </w:rPr>
              <w:t>NAZWA ULICY</w:t>
            </w:r>
          </w:p>
        </w:tc>
        <w:tc>
          <w:tcPr>
            <w:tcW w:w="1134" w:type="dxa"/>
            <w:vMerge w:val="restart"/>
            <w:shd w:val="clear" w:color="auto" w:fill="D9D9D9" w:themeFill="background1" w:themeFillShade="D9"/>
            <w:vAlign w:val="center"/>
            <w:hideMark/>
          </w:tcPr>
          <w:p w:rsidR="00BC216F" w:rsidRPr="00B9281D" w:rsidRDefault="00BC216F" w:rsidP="00485D3F">
            <w:pPr>
              <w:pStyle w:val="Bezodstpw"/>
              <w:jc w:val="center"/>
              <w:rPr>
                <w:rFonts w:asciiTheme="majorHAnsi" w:hAnsiTheme="majorHAnsi"/>
                <w:b/>
              </w:rPr>
            </w:pPr>
            <w:r w:rsidRPr="00B9281D">
              <w:rPr>
                <w:rFonts w:asciiTheme="majorHAnsi" w:hAnsiTheme="majorHAnsi"/>
                <w:b/>
              </w:rPr>
              <w:t>ODLEGŁOŚĆ PUNKTU OD JEZDNI</w:t>
            </w:r>
          </w:p>
        </w:tc>
        <w:tc>
          <w:tcPr>
            <w:tcW w:w="1134" w:type="dxa"/>
            <w:vMerge w:val="restart"/>
            <w:shd w:val="clear" w:color="auto" w:fill="D9D9D9" w:themeFill="background1" w:themeFillShade="D9"/>
            <w:vAlign w:val="center"/>
            <w:hideMark/>
          </w:tcPr>
          <w:p w:rsidR="00BC216F" w:rsidRPr="00B9281D" w:rsidRDefault="00BC216F" w:rsidP="00485D3F">
            <w:pPr>
              <w:pStyle w:val="Bezodstpw"/>
              <w:jc w:val="center"/>
              <w:rPr>
                <w:rFonts w:asciiTheme="majorHAnsi" w:hAnsiTheme="majorHAnsi"/>
                <w:b/>
              </w:rPr>
            </w:pPr>
            <w:r w:rsidRPr="00B9281D">
              <w:rPr>
                <w:rFonts w:asciiTheme="majorHAnsi" w:hAnsiTheme="majorHAnsi"/>
                <w:b/>
              </w:rPr>
              <w:t xml:space="preserve">WYSOKOŚĆ NAD </w:t>
            </w:r>
          </w:p>
          <w:p w:rsidR="00BC216F" w:rsidRPr="00B9281D" w:rsidRDefault="00BC216F" w:rsidP="00485D3F">
            <w:pPr>
              <w:pStyle w:val="Bezodstpw"/>
              <w:jc w:val="center"/>
              <w:rPr>
                <w:rFonts w:asciiTheme="majorHAnsi" w:hAnsiTheme="majorHAnsi"/>
                <w:b/>
              </w:rPr>
            </w:pPr>
            <w:r w:rsidRPr="00B9281D">
              <w:rPr>
                <w:rFonts w:asciiTheme="majorHAnsi" w:hAnsiTheme="majorHAnsi"/>
                <w:b/>
              </w:rPr>
              <w:t>POZIOMEM TERENU</w:t>
            </w:r>
          </w:p>
        </w:tc>
        <w:tc>
          <w:tcPr>
            <w:tcW w:w="1701" w:type="dxa"/>
            <w:gridSpan w:val="2"/>
            <w:shd w:val="clear" w:color="auto" w:fill="D9D9D9" w:themeFill="background1" w:themeFillShade="D9"/>
            <w:vAlign w:val="center"/>
            <w:hideMark/>
          </w:tcPr>
          <w:p w:rsidR="00BC216F" w:rsidRPr="00B9281D" w:rsidRDefault="00BC216F" w:rsidP="00485D3F">
            <w:pPr>
              <w:pStyle w:val="Bezodstpw"/>
              <w:jc w:val="center"/>
              <w:rPr>
                <w:rFonts w:asciiTheme="majorHAnsi" w:hAnsiTheme="majorHAnsi"/>
                <w:b/>
              </w:rPr>
            </w:pPr>
            <w:r w:rsidRPr="00B9281D">
              <w:rPr>
                <w:rFonts w:asciiTheme="majorHAnsi" w:hAnsiTheme="majorHAnsi"/>
                <w:b/>
              </w:rPr>
              <w:t>DOPUSZCZALNY DŁUGOOKRESOWY ŚREDNI POZIOM DŹWIĘKU A</w:t>
            </w:r>
          </w:p>
        </w:tc>
        <w:tc>
          <w:tcPr>
            <w:tcW w:w="1701" w:type="dxa"/>
            <w:gridSpan w:val="2"/>
            <w:shd w:val="clear" w:color="auto" w:fill="D9D9D9" w:themeFill="background1" w:themeFillShade="D9"/>
            <w:vAlign w:val="center"/>
            <w:hideMark/>
          </w:tcPr>
          <w:p w:rsidR="00BC216F" w:rsidRPr="00B9281D" w:rsidRDefault="00BC216F" w:rsidP="00485D3F">
            <w:pPr>
              <w:pStyle w:val="Bezodstpw"/>
              <w:jc w:val="center"/>
              <w:rPr>
                <w:rFonts w:asciiTheme="majorHAnsi" w:hAnsiTheme="majorHAnsi"/>
                <w:b/>
              </w:rPr>
            </w:pPr>
            <w:r w:rsidRPr="00B9281D">
              <w:rPr>
                <w:rFonts w:asciiTheme="majorHAnsi" w:hAnsiTheme="majorHAnsi"/>
                <w:b/>
              </w:rPr>
              <w:t>DŁUGOOKRESOWY ŚREDNI POZIOM DŹWIĘKU A</w:t>
            </w:r>
          </w:p>
        </w:tc>
        <w:tc>
          <w:tcPr>
            <w:tcW w:w="1704" w:type="dxa"/>
            <w:gridSpan w:val="2"/>
            <w:shd w:val="clear" w:color="auto" w:fill="D9D9D9" w:themeFill="background1" w:themeFillShade="D9"/>
            <w:noWrap/>
            <w:vAlign w:val="center"/>
            <w:hideMark/>
          </w:tcPr>
          <w:p w:rsidR="00BC216F" w:rsidRPr="00B9281D" w:rsidRDefault="00BC216F" w:rsidP="00485D3F">
            <w:pPr>
              <w:pStyle w:val="Bezodstpw"/>
              <w:jc w:val="center"/>
              <w:rPr>
                <w:rFonts w:asciiTheme="majorHAnsi" w:hAnsiTheme="majorHAnsi"/>
                <w:b/>
              </w:rPr>
            </w:pPr>
            <w:r w:rsidRPr="00B9281D">
              <w:rPr>
                <w:rFonts w:asciiTheme="majorHAnsi" w:hAnsiTheme="majorHAnsi"/>
                <w:b/>
              </w:rPr>
              <w:t>PRZEKROCZENIA</w:t>
            </w:r>
          </w:p>
        </w:tc>
      </w:tr>
      <w:tr w:rsidR="00BC216F" w:rsidRPr="00B9281D" w:rsidTr="004D1E4C">
        <w:trPr>
          <w:trHeight w:val="340"/>
        </w:trPr>
        <w:tc>
          <w:tcPr>
            <w:tcW w:w="563" w:type="dxa"/>
            <w:vMerge/>
            <w:shd w:val="clear" w:color="auto" w:fill="D9D9D9" w:themeFill="background1" w:themeFillShade="D9"/>
            <w:vAlign w:val="center"/>
            <w:hideMark/>
          </w:tcPr>
          <w:p w:rsidR="00BC216F" w:rsidRPr="00B9281D" w:rsidRDefault="00BC216F" w:rsidP="00BC216F">
            <w:pPr>
              <w:pStyle w:val="Bezodstpw"/>
              <w:jc w:val="center"/>
              <w:rPr>
                <w:rFonts w:asciiTheme="majorHAnsi" w:hAnsiTheme="majorHAnsi"/>
              </w:rPr>
            </w:pPr>
          </w:p>
        </w:tc>
        <w:tc>
          <w:tcPr>
            <w:tcW w:w="2041" w:type="dxa"/>
            <w:vMerge/>
            <w:shd w:val="clear" w:color="auto" w:fill="D9D9D9" w:themeFill="background1" w:themeFillShade="D9"/>
            <w:vAlign w:val="center"/>
            <w:hideMark/>
          </w:tcPr>
          <w:p w:rsidR="00BC216F" w:rsidRPr="00B9281D" w:rsidRDefault="00BC216F" w:rsidP="00BC216F">
            <w:pPr>
              <w:pStyle w:val="Bezodstpw"/>
              <w:jc w:val="center"/>
              <w:rPr>
                <w:rFonts w:asciiTheme="majorHAnsi" w:hAnsiTheme="majorHAnsi"/>
              </w:rPr>
            </w:pPr>
          </w:p>
        </w:tc>
        <w:tc>
          <w:tcPr>
            <w:tcW w:w="1134" w:type="dxa"/>
            <w:vMerge/>
            <w:shd w:val="clear" w:color="auto" w:fill="D9D9D9" w:themeFill="background1" w:themeFillShade="D9"/>
            <w:vAlign w:val="center"/>
            <w:hideMark/>
          </w:tcPr>
          <w:p w:rsidR="00BC216F" w:rsidRPr="00B9281D" w:rsidRDefault="00BC216F" w:rsidP="00BC216F">
            <w:pPr>
              <w:pStyle w:val="Bezodstpw"/>
              <w:jc w:val="center"/>
              <w:rPr>
                <w:rFonts w:asciiTheme="majorHAnsi" w:hAnsiTheme="majorHAnsi"/>
              </w:rPr>
            </w:pPr>
          </w:p>
        </w:tc>
        <w:tc>
          <w:tcPr>
            <w:tcW w:w="1134" w:type="dxa"/>
            <w:vMerge/>
            <w:shd w:val="clear" w:color="auto" w:fill="D9D9D9" w:themeFill="background1" w:themeFillShade="D9"/>
            <w:vAlign w:val="center"/>
            <w:hideMark/>
          </w:tcPr>
          <w:p w:rsidR="00BC216F" w:rsidRPr="00B9281D" w:rsidRDefault="00BC216F" w:rsidP="00BC216F">
            <w:pPr>
              <w:pStyle w:val="Bezodstpw"/>
              <w:jc w:val="center"/>
              <w:rPr>
                <w:rFonts w:asciiTheme="majorHAnsi" w:hAnsiTheme="majorHAnsi"/>
              </w:rPr>
            </w:pPr>
          </w:p>
        </w:tc>
        <w:tc>
          <w:tcPr>
            <w:tcW w:w="850" w:type="dxa"/>
            <w:shd w:val="clear" w:color="auto" w:fill="D9D9D9" w:themeFill="background1" w:themeFillShade="D9"/>
            <w:vAlign w:val="center"/>
            <w:hideMark/>
          </w:tcPr>
          <w:p w:rsidR="00BC216F" w:rsidRPr="00B9281D" w:rsidRDefault="00BC216F" w:rsidP="00BC216F">
            <w:pPr>
              <w:pStyle w:val="Bezodstpw"/>
              <w:jc w:val="center"/>
              <w:rPr>
                <w:rFonts w:asciiTheme="majorHAnsi" w:hAnsiTheme="majorHAnsi"/>
                <w:b/>
              </w:rPr>
            </w:pPr>
            <w:r w:rsidRPr="00B9281D">
              <w:rPr>
                <w:rFonts w:asciiTheme="majorHAnsi" w:hAnsiTheme="majorHAnsi"/>
                <w:b/>
              </w:rPr>
              <w:t>L</w:t>
            </w:r>
            <w:r w:rsidRPr="00B9281D">
              <w:rPr>
                <w:rFonts w:asciiTheme="majorHAnsi" w:hAnsiTheme="majorHAnsi"/>
                <w:b/>
                <w:vertAlign w:val="subscript"/>
              </w:rPr>
              <w:t>DWN</w:t>
            </w:r>
          </w:p>
          <w:p w:rsidR="00BC216F" w:rsidRPr="00B9281D" w:rsidRDefault="00BC216F" w:rsidP="00BC216F">
            <w:pPr>
              <w:pStyle w:val="Bezodstpw"/>
              <w:jc w:val="center"/>
              <w:rPr>
                <w:rFonts w:asciiTheme="majorHAnsi" w:hAnsiTheme="majorHAnsi"/>
                <w:b/>
              </w:rPr>
            </w:pPr>
            <w:r w:rsidRPr="00B9281D">
              <w:rPr>
                <w:rFonts w:asciiTheme="majorHAnsi" w:hAnsiTheme="majorHAnsi"/>
                <w:b/>
                <w:sz w:val="14"/>
              </w:rPr>
              <w:t>(Dzień)</w:t>
            </w:r>
          </w:p>
        </w:tc>
        <w:tc>
          <w:tcPr>
            <w:tcW w:w="851" w:type="dxa"/>
            <w:shd w:val="clear" w:color="auto" w:fill="D9D9D9" w:themeFill="background1" w:themeFillShade="D9"/>
            <w:vAlign w:val="center"/>
            <w:hideMark/>
          </w:tcPr>
          <w:p w:rsidR="00BC216F" w:rsidRPr="00B9281D" w:rsidRDefault="00BC216F" w:rsidP="00BC216F">
            <w:pPr>
              <w:pStyle w:val="Bezodstpw"/>
              <w:jc w:val="center"/>
              <w:rPr>
                <w:rFonts w:asciiTheme="majorHAnsi" w:hAnsiTheme="majorHAnsi"/>
                <w:b/>
              </w:rPr>
            </w:pPr>
            <w:r w:rsidRPr="00B9281D">
              <w:rPr>
                <w:rFonts w:asciiTheme="majorHAnsi" w:hAnsiTheme="majorHAnsi"/>
                <w:b/>
              </w:rPr>
              <w:t>L</w:t>
            </w:r>
            <w:r w:rsidRPr="00B9281D">
              <w:rPr>
                <w:rFonts w:asciiTheme="majorHAnsi" w:hAnsiTheme="majorHAnsi"/>
                <w:b/>
                <w:vertAlign w:val="subscript"/>
              </w:rPr>
              <w:t>N</w:t>
            </w:r>
          </w:p>
          <w:p w:rsidR="00BC216F" w:rsidRPr="00B9281D" w:rsidRDefault="00BC216F" w:rsidP="00BC216F">
            <w:pPr>
              <w:pStyle w:val="Bezodstpw"/>
              <w:jc w:val="center"/>
              <w:rPr>
                <w:rFonts w:asciiTheme="majorHAnsi" w:hAnsiTheme="majorHAnsi"/>
                <w:b/>
              </w:rPr>
            </w:pPr>
            <w:r w:rsidRPr="00B9281D">
              <w:rPr>
                <w:rFonts w:asciiTheme="majorHAnsi" w:hAnsiTheme="majorHAnsi"/>
                <w:b/>
                <w:sz w:val="14"/>
              </w:rPr>
              <w:t>(Noc)</w:t>
            </w:r>
          </w:p>
        </w:tc>
        <w:tc>
          <w:tcPr>
            <w:tcW w:w="850" w:type="dxa"/>
            <w:shd w:val="clear" w:color="auto" w:fill="D9D9D9" w:themeFill="background1" w:themeFillShade="D9"/>
            <w:vAlign w:val="center"/>
          </w:tcPr>
          <w:p w:rsidR="00BC216F" w:rsidRPr="00B9281D" w:rsidRDefault="00BC216F" w:rsidP="00BC216F">
            <w:pPr>
              <w:pStyle w:val="Bezodstpw"/>
              <w:jc w:val="center"/>
              <w:rPr>
                <w:rFonts w:asciiTheme="majorHAnsi" w:hAnsiTheme="majorHAnsi"/>
                <w:b/>
              </w:rPr>
            </w:pPr>
            <w:r w:rsidRPr="00B9281D">
              <w:rPr>
                <w:rFonts w:asciiTheme="majorHAnsi" w:hAnsiTheme="majorHAnsi"/>
                <w:b/>
              </w:rPr>
              <w:t>L</w:t>
            </w:r>
            <w:r w:rsidRPr="00B9281D">
              <w:rPr>
                <w:rFonts w:asciiTheme="majorHAnsi" w:hAnsiTheme="majorHAnsi"/>
                <w:b/>
                <w:vertAlign w:val="subscript"/>
              </w:rPr>
              <w:t>DWN</w:t>
            </w:r>
          </w:p>
          <w:p w:rsidR="00BC216F" w:rsidRPr="00B9281D" w:rsidRDefault="00BC216F" w:rsidP="00BC216F">
            <w:pPr>
              <w:pStyle w:val="Bezodstpw"/>
              <w:jc w:val="center"/>
              <w:rPr>
                <w:rFonts w:asciiTheme="majorHAnsi" w:hAnsiTheme="majorHAnsi"/>
                <w:b/>
              </w:rPr>
            </w:pPr>
            <w:r w:rsidRPr="00B9281D">
              <w:rPr>
                <w:rFonts w:asciiTheme="majorHAnsi" w:hAnsiTheme="majorHAnsi"/>
                <w:b/>
                <w:sz w:val="14"/>
              </w:rPr>
              <w:t>(Dzień)</w:t>
            </w:r>
          </w:p>
        </w:tc>
        <w:tc>
          <w:tcPr>
            <w:tcW w:w="851" w:type="dxa"/>
            <w:shd w:val="clear" w:color="auto" w:fill="D9D9D9" w:themeFill="background1" w:themeFillShade="D9"/>
            <w:vAlign w:val="center"/>
          </w:tcPr>
          <w:p w:rsidR="00BC216F" w:rsidRPr="00B9281D" w:rsidRDefault="00BC216F" w:rsidP="00BC216F">
            <w:pPr>
              <w:pStyle w:val="Bezodstpw"/>
              <w:jc w:val="center"/>
              <w:rPr>
                <w:rFonts w:asciiTheme="majorHAnsi" w:hAnsiTheme="majorHAnsi"/>
                <w:b/>
              </w:rPr>
            </w:pPr>
            <w:r w:rsidRPr="00B9281D">
              <w:rPr>
                <w:rFonts w:asciiTheme="majorHAnsi" w:hAnsiTheme="majorHAnsi"/>
                <w:b/>
              </w:rPr>
              <w:t>L</w:t>
            </w:r>
            <w:r w:rsidRPr="00B9281D">
              <w:rPr>
                <w:rFonts w:asciiTheme="majorHAnsi" w:hAnsiTheme="majorHAnsi"/>
                <w:b/>
                <w:vertAlign w:val="subscript"/>
              </w:rPr>
              <w:t>N</w:t>
            </w:r>
          </w:p>
          <w:p w:rsidR="00BC216F" w:rsidRPr="00B9281D" w:rsidRDefault="00BC216F" w:rsidP="00BC216F">
            <w:pPr>
              <w:pStyle w:val="Bezodstpw"/>
              <w:jc w:val="center"/>
              <w:rPr>
                <w:rFonts w:asciiTheme="majorHAnsi" w:hAnsiTheme="majorHAnsi"/>
                <w:b/>
              </w:rPr>
            </w:pPr>
            <w:r w:rsidRPr="00B9281D">
              <w:rPr>
                <w:rFonts w:asciiTheme="majorHAnsi" w:hAnsiTheme="majorHAnsi"/>
                <w:b/>
                <w:sz w:val="14"/>
              </w:rPr>
              <w:t>(Noc)</w:t>
            </w:r>
          </w:p>
        </w:tc>
        <w:tc>
          <w:tcPr>
            <w:tcW w:w="850" w:type="dxa"/>
            <w:shd w:val="clear" w:color="auto" w:fill="D9D9D9" w:themeFill="background1" w:themeFillShade="D9"/>
            <w:vAlign w:val="center"/>
          </w:tcPr>
          <w:p w:rsidR="00BC216F" w:rsidRPr="00B9281D" w:rsidRDefault="00BC216F" w:rsidP="00BC216F">
            <w:pPr>
              <w:pStyle w:val="Bezodstpw"/>
              <w:jc w:val="center"/>
              <w:rPr>
                <w:rFonts w:asciiTheme="majorHAnsi" w:hAnsiTheme="majorHAnsi"/>
                <w:b/>
              </w:rPr>
            </w:pPr>
            <w:r w:rsidRPr="00B9281D">
              <w:rPr>
                <w:rFonts w:asciiTheme="majorHAnsi" w:hAnsiTheme="majorHAnsi"/>
                <w:b/>
              </w:rPr>
              <w:t>L</w:t>
            </w:r>
            <w:r w:rsidRPr="00B9281D">
              <w:rPr>
                <w:rFonts w:asciiTheme="majorHAnsi" w:hAnsiTheme="majorHAnsi"/>
                <w:b/>
                <w:vertAlign w:val="subscript"/>
              </w:rPr>
              <w:t>DWN</w:t>
            </w:r>
          </w:p>
          <w:p w:rsidR="00BC216F" w:rsidRPr="00B9281D" w:rsidRDefault="00BC216F" w:rsidP="00BC216F">
            <w:pPr>
              <w:pStyle w:val="Bezodstpw"/>
              <w:jc w:val="center"/>
              <w:rPr>
                <w:rFonts w:asciiTheme="majorHAnsi" w:hAnsiTheme="majorHAnsi"/>
                <w:b/>
              </w:rPr>
            </w:pPr>
            <w:r w:rsidRPr="00B9281D">
              <w:rPr>
                <w:rFonts w:asciiTheme="majorHAnsi" w:hAnsiTheme="majorHAnsi"/>
                <w:b/>
                <w:sz w:val="14"/>
              </w:rPr>
              <w:t>(Dzień)</w:t>
            </w:r>
          </w:p>
        </w:tc>
        <w:tc>
          <w:tcPr>
            <w:tcW w:w="854" w:type="dxa"/>
            <w:shd w:val="clear" w:color="auto" w:fill="D9D9D9" w:themeFill="background1" w:themeFillShade="D9"/>
            <w:vAlign w:val="center"/>
          </w:tcPr>
          <w:p w:rsidR="00BC216F" w:rsidRPr="00B9281D" w:rsidRDefault="00BC216F" w:rsidP="00BC216F">
            <w:pPr>
              <w:pStyle w:val="Bezodstpw"/>
              <w:jc w:val="center"/>
              <w:rPr>
                <w:rFonts w:asciiTheme="majorHAnsi" w:hAnsiTheme="majorHAnsi"/>
                <w:b/>
              </w:rPr>
            </w:pPr>
            <w:r w:rsidRPr="00B9281D">
              <w:rPr>
                <w:rFonts w:asciiTheme="majorHAnsi" w:hAnsiTheme="majorHAnsi"/>
                <w:b/>
              </w:rPr>
              <w:t>L</w:t>
            </w:r>
            <w:r w:rsidRPr="00B9281D">
              <w:rPr>
                <w:rFonts w:asciiTheme="majorHAnsi" w:hAnsiTheme="majorHAnsi"/>
                <w:b/>
                <w:vertAlign w:val="subscript"/>
              </w:rPr>
              <w:t>N</w:t>
            </w:r>
          </w:p>
          <w:p w:rsidR="00BC216F" w:rsidRPr="00B9281D" w:rsidRDefault="00BC216F" w:rsidP="00BC216F">
            <w:pPr>
              <w:pStyle w:val="Bezodstpw"/>
              <w:jc w:val="center"/>
              <w:rPr>
                <w:rFonts w:asciiTheme="majorHAnsi" w:hAnsiTheme="majorHAnsi"/>
                <w:b/>
              </w:rPr>
            </w:pPr>
            <w:r w:rsidRPr="00B9281D">
              <w:rPr>
                <w:rFonts w:asciiTheme="majorHAnsi" w:hAnsiTheme="majorHAnsi"/>
                <w:b/>
                <w:sz w:val="14"/>
              </w:rPr>
              <w:t>(Noc)</w:t>
            </w:r>
          </w:p>
        </w:tc>
      </w:tr>
      <w:tr w:rsidR="00BC216F" w:rsidRPr="00B9281D" w:rsidTr="004D1E4C">
        <w:trPr>
          <w:trHeight w:val="340"/>
        </w:trPr>
        <w:tc>
          <w:tcPr>
            <w:tcW w:w="563" w:type="dxa"/>
            <w:vMerge/>
            <w:shd w:val="clear" w:color="auto" w:fill="D9D9D9" w:themeFill="background1" w:themeFillShade="D9"/>
            <w:vAlign w:val="center"/>
            <w:hideMark/>
          </w:tcPr>
          <w:p w:rsidR="00BC216F" w:rsidRPr="00B9281D" w:rsidRDefault="00BC216F" w:rsidP="00BC216F">
            <w:pPr>
              <w:pStyle w:val="Bezodstpw"/>
              <w:jc w:val="center"/>
              <w:rPr>
                <w:rFonts w:asciiTheme="majorHAnsi" w:hAnsiTheme="majorHAnsi"/>
              </w:rPr>
            </w:pPr>
          </w:p>
        </w:tc>
        <w:tc>
          <w:tcPr>
            <w:tcW w:w="2041" w:type="dxa"/>
            <w:vMerge/>
            <w:shd w:val="clear" w:color="auto" w:fill="D9D9D9" w:themeFill="background1" w:themeFillShade="D9"/>
            <w:vAlign w:val="center"/>
            <w:hideMark/>
          </w:tcPr>
          <w:p w:rsidR="00BC216F" w:rsidRPr="00B9281D" w:rsidRDefault="00BC216F" w:rsidP="00BC216F">
            <w:pPr>
              <w:pStyle w:val="Bezodstpw"/>
              <w:jc w:val="center"/>
              <w:rPr>
                <w:rFonts w:asciiTheme="majorHAnsi" w:hAnsiTheme="majorHAnsi"/>
              </w:rPr>
            </w:pPr>
          </w:p>
        </w:tc>
        <w:tc>
          <w:tcPr>
            <w:tcW w:w="1134" w:type="dxa"/>
            <w:shd w:val="clear" w:color="auto" w:fill="D9D9D9" w:themeFill="background1" w:themeFillShade="D9"/>
            <w:noWrap/>
            <w:vAlign w:val="center"/>
            <w:hideMark/>
          </w:tcPr>
          <w:p w:rsidR="00BC216F" w:rsidRPr="00B9281D" w:rsidRDefault="00BC216F" w:rsidP="00BC216F">
            <w:pPr>
              <w:pStyle w:val="Bezodstpw"/>
              <w:jc w:val="center"/>
              <w:rPr>
                <w:rFonts w:asciiTheme="majorHAnsi" w:hAnsiTheme="majorHAnsi"/>
                <w:b/>
              </w:rPr>
            </w:pPr>
            <w:r w:rsidRPr="00B9281D">
              <w:rPr>
                <w:rFonts w:asciiTheme="majorHAnsi" w:hAnsiTheme="majorHAnsi"/>
                <w:b/>
              </w:rPr>
              <w:t>[m]</w:t>
            </w:r>
          </w:p>
        </w:tc>
        <w:tc>
          <w:tcPr>
            <w:tcW w:w="1134" w:type="dxa"/>
            <w:shd w:val="clear" w:color="auto" w:fill="D9D9D9" w:themeFill="background1" w:themeFillShade="D9"/>
            <w:noWrap/>
            <w:vAlign w:val="center"/>
            <w:hideMark/>
          </w:tcPr>
          <w:p w:rsidR="00BC216F" w:rsidRPr="00B9281D" w:rsidRDefault="00BC216F" w:rsidP="00BC216F">
            <w:pPr>
              <w:pStyle w:val="Bezodstpw"/>
              <w:jc w:val="center"/>
              <w:rPr>
                <w:rFonts w:asciiTheme="majorHAnsi" w:hAnsiTheme="majorHAnsi"/>
                <w:b/>
              </w:rPr>
            </w:pPr>
            <w:r w:rsidRPr="00B9281D">
              <w:rPr>
                <w:rFonts w:asciiTheme="majorHAnsi" w:hAnsiTheme="majorHAnsi"/>
                <w:b/>
              </w:rPr>
              <w:t>[m]</w:t>
            </w:r>
          </w:p>
        </w:tc>
        <w:tc>
          <w:tcPr>
            <w:tcW w:w="850" w:type="dxa"/>
            <w:shd w:val="clear" w:color="auto" w:fill="D9D9D9" w:themeFill="background1" w:themeFillShade="D9"/>
            <w:noWrap/>
            <w:vAlign w:val="center"/>
            <w:hideMark/>
          </w:tcPr>
          <w:p w:rsidR="00BC216F" w:rsidRPr="00B9281D" w:rsidRDefault="00BC216F" w:rsidP="00BC216F">
            <w:pPr>
              <w:pStyle w:val="Bezodstpw"/>
              <w:jc w:val="center"/>
              <w:rPr>
                <w:rFonts w:asciiTheme="majorHAnsi" w:hAnsiTheme="majorHAnsi"/>
                <w:b/>
              </w:rPr>
            </w:pPr>
            <w:r w:rsidRPr="00B9281D">
              <w:rPr>
                <w:rFonts w:asciiTheme="majorHAnsi" w:hAnsiTheme="majorHAnsi"/>
                <w:b/>
              </w:rPr>
              <w:t>[dB]</w:t>
            </w:r>
          </w:p>
        </w:tc>
        <w:tc>
          <w:tcPr>
            <w:tcW w:w="851" w:type="dxa"/>
            <w:shd w:val="clear" w:color="auto" w:fill="D9D9D9" w:themeFill="background1" w:themeFillShade="D9"/>
            <w:noWrap/>
            <w:vAlign w:val="center"/>
            <w:hideMark/>
          </w:tcPr>
          <w:p w:rsidR="00BC216F" w:rsidRPr="00B9281D" w:rsidRDefault="00BC216F" w:rsidP="00BC216F">
            <w:pPr>
              <w:pStyle w:val="Bezodstpw"/>
              <w:jc w:val="center"/>
              <w:rPr>
                <w:rFonts w:asciiTheme="majorHAnsi" w:hAnsiTheme="majorHAnsi"/>
                <w:b/>
              </w:rPr>
            </w:pPr>
            <w:r w:rsidRPr="00B9281D">
              <w:rPr>
                <w:rFonts w:asciiTheme="majorHAnsi" w:hAnsiTheme="majorHAnsi"/>
                <w:b/>
              </w:rPr>
              <w:t>[dB]</w:t>
            </w:r>
          </w:p>
        </w:tc>
        <w:tc>
          <w:tcPr>
            <w:tcW w:w="850" w:type="dxa"/>
            <w:shd w:val="clear" w:color="auto" w:fill="D9D9D9" w:themeFill="background1" w:themeFillShade="D9"/>
            <w:noWrap/>
            <w:vAlign w:val="center"/>
            <w:hideMark/>
          </w:tcPr>
          <w:p w:rsidR="00BC216F" w:rsidRPr="00B9281D" w:rsidRDefault="00BC216F" w:rsidP="00BC216F">
            <w:pPr>
              <w:pStyle w:val="Bezodstpw"/>
              <w:jc w:val="center"/>
              <w:rPr>
                <w:rFonts w:asciiTheme="majorHAnsi" w:hAnsiTheme="majorHAnsi"/>
                <w:b/>
              </w:rPr>
            </w:pPr>
            <w:r w:rsidRPr="00B9281D">
              <w:rPr>
                <w:rFonts w:asciiTheme="majorHAnsi" w:hAnsiTheme="majorHAnsi"/>
                <w:b/>
              </w:rPr>
              <w:t>[dB]</w:t>
            </w:r>
          </w:p>
        </w:tc>
        <w:tc>
          <w:tcPr>
            <w:tcW w:w="851" w:type="dxa"/>
            <w:shd w:val="clear" w:color="auto" w:fill="D9D9D9" w:themeFill="background1" w:themeFillShade="D9"/>
            <w:noWrap/>
            <w:vAlign w:val="center"/>
            <w:hideMark/>
          </w:tcPr>
          <w:p w:rsidR="00BC216F" w:rsidRPr="00B9281D" w:rsidRDefault="00BC216F" w:rsidP="00BC216F">
            <w:pPr>
              <w:pStyle w:val="Bezodstpw"/>
              <w:jc w:val="center"/>
              <w:rPr>
                <w:rFonts w:asciiTheme="majorHAnsi" w:hAnsiTheme="majorHAnsi"/>
                <w:b/>
              </w:rPr>
            </w:pPr>
            <w:r w:rsidRPr="00B9281D">
              <w:rPr>
                <w:rFonts w:asciiTheme="majorHAnsi" w:hAnsiTheme="majorHAnsi"/>
                <w:b/>
              </w:rPr>
              <w:t>[dB]</w:t>
            </w:r>
          </w:p>
        </w:tc>
        <w:tc>
          <w:tcPr>
            <w:tcW w:w="850" w:type="dxa"/>
            <w:shd w:val="clear" w:color="auto" w:fill="D9D9D9" w:themeFill="background1" w:themeFillShade="D9"/>
            <w:noWrap/>
            <w:vAlign w:val="center"/>
            <w:hideMark/>
          </w:tcPr>
          <w:p w:rsidR="00BC216F" w:rsidRPr="00B9281D" w:rsidRDefault="00BC216F" w:rsidP="00BC216F">
            <w:pPr>
              <w:pStyle w:val="Bezodstpw"/>
              <w:jc w:val="center"/>
              <w:rPr>
                <w:rFonts w:asciiTheme="majorHAnsi" w:hAnsiTheme="majorHAnsi"/>
                <w:b/>
              </w:rPr>
            </w:pPr>
            <w:r w:rsidRPr="00B9281D">
              <w:rPr>
                <w:rFonts w:asciiTheme="majorHAnsi" w:hAnsiTheme="majorHAnsi"/>
                <w:b/>
              </w:rPr>
              <w:t>[dB]</w:t>
            </w:r>
          </w:p>
        </w:tc>
        <w:tc>
          <w:tcPr>
            <w:tcW w:w="854" w:type="dxa"/>
            <w:shd w:val="clear" w:color="auto" w:fill="D9D9D9" w:themeFill="background1" w:themeFillShade="D9"/>
            <w:noWrap/>
            <w:vAlign w:val="center"/>
            <w:hideMark/>
          </w:tcPr>
          <w:p w:rsidR="00BC216F" w:rsidRPr="00B9281D" w:rsidRDefault="00BC216F" w:rsidP="00BC216F">
            <w:pPr>
              <w:pStyle w:val="Bezodstpw"/>
              <w:jc w:val="center"/>
              <w:rPr>
                <w:rFonts w:asciiTheme="majorHAnsi" w:hAnsiTheme="majorHAnsi"/>
                <w:b/>
              </w:rPr>
            </w:pPr>
            <w:r w:rsidRPr="00B9281D">
              <w:rPr>
                <w:rFonts w:asciiTheme="majorHAnsi" w:hAnsiTheme="majorHAnsi"/>
                <w:b/>
              </w:rPr>
              <w:t>[dB]</w:t>
            </w:r>
          </w:p>
        </w:tc>
      </w:tr>
      <w:tr w:rsidR="00BC216F" w:rsidRPr="00B9281D" w:rsidTr="004D1E4C">
        <w:trPr>
          <w:trHeight w:val="340"/>
        </w:trPr>
        <w:tc>
          <w:tcPr>
            <w:tcW w:w="9978" w:type="dxa"/>
            <w:gridSpan w:val="10"/>
            <w:shd w:val="clear" w:color="auto" w:fill="F2F2F2" w:themeFill="background1" w:themeFillShade="F2"/>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WIĘCBORK</w:t>
            </w:r>
          </w:p>
        </w:tc>
      </w:tr>
      <w:tr w:rsidR="00BC216F" w:rsidRPr="00B9281D" w:rsidTr="004D1E4C">
        <w:trPr>
          <w:trHeight w:val="340"/>
        </w:trPr>
        <w:tc>
          <w:tcPr>
            <w:tcW w:w="563"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1</w:t>
            </w:r>
            <w:r w:rsidR="005647E6" w:rsidRPr="00B9281D">
              <w:rPr>
                <w:rFonts w:asciiTheme="majorHAnsi" w:hAnsiTheme="majorHAnsi"/>
              </w:rPr>
              <w:t>.</w:t>
            </w:r>
          </w:p>
        </w:tc>
        <w:tc>
          <w:tcPr>
            <w:tcW w:w="2041" w:type="dxa"/>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Wyzwolenia 12</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4,0</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4,0</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64,0</w:t>
            </w:r>
          </w:p>
        </w:tc>
        <w:tc>
          <w:tcPr>
            <w:tcW w:w="851"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59,0</w:t>
            </w:r>
          </w:p>
        </w:tc>
        <w:tc>
          <w:tcPr>
            <w:tcW w:w="850" w:type="dxa"/>
            <w:vMerge w:val="restart"/>
            <w:shd w:val="clear" w:color="auto" w:fill="FF714F"/>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69,2</w:t>
            </w:r>
          </w:p>
        </w:tc>
        <w:tc>
          <w:tcPr>
            <w:tcW w:w="851" w:type="dxa"/>
            <w:vMerge w:val="restart"/>
            <w:shd w:val="clear" w:color="auto" w:fill="FF714F"/>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61,0</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5,2</w:t>
            </w:r>
          </w:p>
        </w:tc>
        <w:tc>
          <w:tcPr>
            <w:tcW w:w="85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2,0</w:t>
            </w:r>
          </w:p>
        </w:tc>
      </w:tr>
      <w:tr w:rsidR="00BC216F" w:rsidRPr="00B9281D" w:rsidTr="004D1E4C">
        <w:trPr>
          <w:trHeight w:val="340"/>
        </w:trPr>
        <w:tc>
          <w:tcPr>
            <w:tcW w:w="563" w:type="dxa"/>
            <w:vMerge/>
            <w:vAlign w:val="center"/>
            <w:hideMark/>
          </w:tcPr>
          <w:p w:rsidR="00BC216F" w:rsidRPr="00B9281D" w:rsidRDefault="00BC216F" w:rsidP="00BC216F">
            <w:pPr>
              <w:pStyle w:val="Bezodstpw"/>
              <w:jc w:val="center"/>
              <w:rPr>
                <w:rFonts w:asciiTheme="majorHAnsi" w:hAnsiTheme="majorHAnsi"/>
              </w:rPr>
            </w:pPr>
          </w:p>
        </w:tc>
        <w:tc>
          <w:tcPr>
            <w:tcW w:w="2041" w:type="dxa"/>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17°49'00,33'':E 53°35'43,31'':N</w:t>
            </w: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1"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shd w:val="clear" w:color="auto" w:fill="FF714F"/>
            <w:vAlign w:val="center"/>
            <w:hideMark/>
          </w:tcPr>
          <w:p w:rsidR="00BC216F" w:rsidRPr="00B9281D" w:rsidRDefault="00BC216F" w:rsidP="00BC216F">
            <w:pPr>
              <w:pStyle w:val="Bezodstpw"/>
              <w:jc w:val="center"/>
              <w:rPr>
                <w:rFonts w:asciiTheme="majorHAnsi" w:hAnsiTheme="majorHAnsi"/>
              </w:rPr>
            </w:pPr>
          </w:p>
        </w:tc>
        <w:tc>
          <w:tcPr>
            <w:tcW w:w="851" w:type="dxa"/>
            <w:vMerge/>
            <w:shd w:val="clear" w:color="auto" w:fill="FF714F"/>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4" w:type="dxa"/>
            <w:vMerge/>
            <w:vAlign w:val="center"/>
            <w:hideMark/>
          </w:tcPr>
          <w:p w:rsidR="00BC216F" w:rsidRPr="00B9281D" w:rsidRDefault="00BC216F" w:rsidP="00BC216F">
            <w:pPr>
              <w:pStyle w:val="Bezodstpw"/>
              <w:jc w:val="center"/>
              <w:rPr>
                <w:rFonts w:asciiTheme="majorHAnsi" w:hAnsiTheme="majorHAnsi"/>
              </w:rPr>
            </w:pPr>
          </w:p>
        </w:tc>
      </w:tr>
      <w:tr w:rsidR="00BC216F" w:rsidRPr="00B9281D" w:rsidTr="004D1E4C">
        <w:trPr>
          <w:trHeight w:val="340"/>
        </w:trPr>
        <w:tc>
          <w:tcPr>
            <w:tcW w:w="563"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2</w:t>
            </w:r>
            <w:r w:rsidR="005647E6" w:rsidRPr="00B9281D">
              <w:rPr>
                <w:rFonts w:asciiTheme="majorHAnsi" w:hAnsiTheme="majorHAnsi"/>
              </w:rPr>
              <w:t>.</w:t>
            </w:r>
          </w:p>
        </w:tc>
        <w:tc>
          <w:tcPr>
            <w:tcW w:w="2041" w:type="dxa"/>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Pocztowa 12</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2,0</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4,0</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68,0</w:t>
            </w:r>
          </w:p>
        </w:tc>
        <w:tc>
          <w:tcPr>
            <w:tcW w:w="851"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59,0</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67,1</w:t>
            </w:r>
          </w:p>
        </w:tc>
        <w:tc>
          <w:tcPr>
            <w:tcW w:w="851"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56,3</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w:t>
            </w:r>
          </w:p>
        </w:tc>
        <w:tc>
          <w:tcPr>
            <w:tcW w:w="85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w:t>
            </w:r>
          </w:p>
        </w:tc>
      </w:tr>
      <w:tr w:rsidR="00BC216F" w:rsidRPr="00B9281D" w:rsidTr="004D1E4C">
        <w:trPr>
          <w:trHeight w:val="340"/>
        </w:trPr>
        <w:tc>
          <w:tcPr>
            <w:tcW w:w="563" w:type="dxa"/>
            <w:vMerge/>
            <w:vAlign w:val="center"/>
            <w:hideMark/>
          </w:tcPr>
          <w:p w:rsidR="00BC216F" w:rsidRPr="00B9281D" w:rsidRDefault="00BC216F" w:rsidP="00BC216F">
            <w:pPr>
              <w:pStyle w:val="Bezodstpw"/>
              <w:jc w:val="center"/>
              <w:rPr>
                <w:rFonts w:asciiTheme="majorHAnsi" w:hAnsiTheme="majorHAnsi"/>
              </w:rPr>
            </w:pPr>
          </w:p>
        </w:tc>
        <w:tc>
          <w:tcPr>
            <w:tcW w:w="2041" w:type="dxa"/>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17°48'86,33'':E 53°35'78,83'':N</w:t>
            </w: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1"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1"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4" w:type="dxa"/>
            <w:vMerge/>
            <w:vAlign w:val="center"/>
            <w:hideMark/>
          </w:tcPr>
          <w:p w:rsidR="00BC216F" w:rsidRPr="00B9281D" w:rsidRDefault="00BC216F" w:rsidP="00BC216F">
            <w:pPr>
              <w:pStyle w:val="Bezodstpw"/>
              <w:jc w:val="center"/>
              <w:rPr>
                <w:rFonts w:asciiTheme="majorHAnsi" w:hAnsiTheme="majorHAnsi"/>
              </w:rPr>
            </w:pPr>
          </w:p>
        </w:tc>
      </w:tr>
      <w:tr w:rsidR="00BC216F" w:rsidRPr="00B9281D" w:rsidTr="004D1E4C">
        <w:trPr>
          <w:trHeight w:val="340"/>
        </w:trPr>
        <w:tc>
          <w:tcPr>
            <w:tcW w:w="563"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3</w:t>
            </w:r>
            <w:r w:rsidR="005647E6" w:rsidRPr="00B9281D">
              <w:rPr>
                <w:rFonts w:asciiTheme="majorHAnsi" w:hAnsiTheme="majorHAnsi"/>
              </w:rPr>
              <w:t>.</w:t>
            </w:r>
          </w:p>
        </w:tc>
        <w:tc>
          <w:tcPr>
            <w:tcW w:w="2041" w:type="dxa"/>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Gdańska 5</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3,5</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4,0</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64,0</w:t>
            </w:r>
          </w:p>
        </w:tc>
        <w:tc>
          <w:tcPr>
            <w:tcW w:w="851"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59,0</w:t>
            </w:r>
          </w:p>
        </w:tc>
        <w:tc>
          <w:tcPr>
            <w:tcW w:w="850" w:type="dxa"/>
            <w:vMerge w:val="restart"/>
            <w:shd w:val="clear" w:color="auto" w:fill="FF714F"/>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68,2</w:t>
            </w:r>
          </w:p>
        </w:tc>
        <w:tc>
          <w:tcPr>
            <w:tcW w:w="851"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57,1</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4,2</w:t>
            </w:r>
          </w:p>
        </w:tc>
        <w:tc>
          <w:tcPr>
            <w:tcW w:w="85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w:t>
            </w:r>
          </w:p>
        </w:tc>
      </w:tr>
      <w:tr w:rsidR="00BC216F" w:rsidRPr="00B9281D" w:rsidTr="004D1E4C">
        <w:trPr>
          <w:trHeight w:val="340"/>
        </w:trPr>
        <w:tc>
          <w:tcPr>
            <w:tcW w:w="563" w:type="dxa"/>
            <w:vMerge/>
            <w:vAlign w:val="center"/>
            <w:hideMark/>
          </w:tcPr>
          <w:p w:rsidR="00BC216F" w:rsidRPr="00B9281D" w:rsidRDefault="00BC216F" w:rsidP="00BC216F">
            <w:pPr>
              <w:pStyle w:val="Bezodstpw"/>
              <w:jc w:val="center"/>
              <w:rPr>
                <w:rFonts w:asciiTheme="majorHAnsi" w:hAnsiTheme="majorHAnsi"/>
              </w:rPr>
            </w:pPr>
          </w:p>
        </w:tc>
        <w:tc>
          <w:tcPr>
            <w:tcW w:w="2041" w:type="dxa"/>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17°48'23,33'':E 53°34'96,67'':N</w:t>
            </w: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1"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shd w:val="clear" w:color="auto" w:fill="FF714F"/>
            <w:vAlign w:val="center"/>
            <w:hideMark/>
          </w:tcPr>
          <w:p w:rsidR="00BC216F" w:rsidRPr="00B9281D" w:rsidRDefault="00BC216F" w:rsidP="00BC216F">
            <w:pPr>
              <w:pStyle w:val="Bezodstpw"/>
              <w:jc w:val="center"/>
              <w:rPr>
                <w:rFonts w:asciiTheme="majorHAnsi" w:hAnsiTheme="majorHAnsi"/>
              </w:rPr>
            </w:pPr>
          </w:p>
        </w:tc>
        <w:tc>
          <w:tcPr>
            <w:tcW w:w="851"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4" w:type="dxa"/>
            <w:vMerge/>
            <w:vAlign w:val="center"/>
            <w:hideMark/>
          </w:tcPr>
          <w:p w:rsidR="00BC216F" w:rsidRPr="00B9281D" w:rsidRDefault="00BC216F" w:rsidP="00BC216F">
            <w:pPr>
              <w:pStyle w:val="Bezodstpw"/>
              <w:jc w:val="center"/>
              <w:rPr>
                <w:rFonts w:asciiTheme="majorHAnsi" w:hAnsiTheme="majorHAnsi"/>
              </w:rPr>
            </w:pPr>
          </w:p>
        </w:tc>
      </w:tr>
      <w:tr w:rsidR="0087451A" w:rsidRPr="00B9281D" w:rsidTr="004D1E4C">
        <w:trPr>
          <w:trHeight w:val="340"/>
        </w:trPr>
        <w:tc>
          <w:tcPr>
            <w:tcW w:w="563"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4</w:t>
            </w:r>
            <w:r w:rsidR="005647E6" w:rsidRPr="00B9281D">
              <w:rPr>
                <w:rFonts w:asciiTheme="majorHAnsi" w:hAnsiTheme="majorHAnsi"/>
              </w:rPr>
              <w:t>.</w:t>
            </w:r>
          </w:p>
        </w:tc>
        <w:tc>
          <w:tcPr>
            <w:tcW w:w="2041" w:type="dxa"/>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Złotowska 28</w:t>
            </w:r>
          </w:p>
        </w:tc>
        <w:tc>
          <w:tcPr>
            <w:tcW w:w="1134"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2,5</w:t>
            </w:r>
          </w:p>
        </w:tc>
        <w:tc>
          <w:tcPr>
            <w:tcW w:w="1134"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4,0</w:t>
            </w:r>
          </w:p>
        </w:tc>
        <w:tc>
          <w:tcPr>
            <w:tcW w:w="850"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68,0</w:t>
            </w:r>
          </w:p>
        </w:tc>
        <w:tc>
          <w:tcPr>
            <w:tcW w:w="851"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59,0</w:t>
            </w:r>
          </w:p>
        </w:tc>
        <w:tc>
          <w:tcPr>
            <w:tcW w:w="850"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67,4</w:t>
            </w:r>
          </w:p>
        </w:tc>
        <w:tc>
          <w:tcPr>
            <w:tcW w:w="851"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57,7</w:t>
            </w:r>
          </w:p>
        </w:tc>
        <w:tc>
          <w:tcPr>
            <w:tcW w:w="850"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w:t>
            </w:r>
          </w:p>
        </w:tc>
        <w:tc>
          <w:tcPr>
            <w:tcW w:w="854"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w:t>
            </w:r>
          </w:p>
        </w:tc>
      </w:tr>
      <w:tr w:rsidR="0087451A" w:rsidRPr="00B9281D" w:rsidTr="004D1E4C">
        <w:trPr>
          <w:trHeight w:val="340"/>
        </w:trPr>
        <w:tc>
          <w:tcPr>
            <w:tcW w:w="563" w:type="dxa"/>
            <w:vMerge/>
            <w:vAlign w:val="center"/>
            <w:hideMark/>
          </w:tcPr>
          <w:p w:rsidR="0087451A" w:rsidRPr="00B9281D" w:rsidRDefault="0087451A" w:rsidP="00BC216F">
            <w:pPr>
              <w:pStyle w:val="Bezodstpw"/>
              <w:jc w:val="center"/>
              <w:rPr>
                <w:rFonts w:asciiTheme="majorHAnsi" w:hAnsiTheme="majorHAnsi"/>
              </w:rPr>
            </w:pPr>
          </w:p>
        </w:tc>
        <w:tc>
          <w:tcPr>
            <w:tcW w:w="2041" w:type="dxa"/>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17°48'09,86'':E 53°34'40,61'':N</w:t>
            </w:r>
          </w:p>
        </w:tc>
        <w:tc>
          <w:tcPr>
            <w:tcW w:w="1134" w:type="dxa"/>
            <w:vMerge/>
            <w:vAlign w:val="center"/>
            <w:hideMark/>
          </w:tcPr>
          <w:p w:rsidR="0087451A" w:rsidRPr="00B9281D" w:rsidRDefault="0087451A" w:rsidP="00BC216F">
            <w:pPr>
              <w:pStyle w:val="Bezodstpw"/>
              <w:jc w:val="center"/>
              <w:rPr>
                <w:rFonts w:asciiTheme="majorHAnsi" w:hAnsiTheme="majorHAnsi"/>
              </w:rPr>
            </w:pPr>
          </w:p>
        </w:tc>
        <w:tc>
          <w:tcPr>
            <w:tcW w:w="1134" w:type="dxa"/>
            <w:vMerge/>
            <w:vAlign w:val="center"/>
            <w:hideMark/>
          </w:tcPr>
          <w:p w:rsidR="0087451A" w:rsidRPr="00B9281D" w:rsidRDefault="0087451A" w:rsidP="00BC216F">
            <w:pPr>
              <w:pStyle w:val="Bezodstpw"/>
              <w:jc w:val="center"/>
              <w:rPr>
                <w:rFonts w:asciiTheme="majorHAnsi" w:hAnsiTheme="majorHAnsi"/>
              </w:rPr>
            </w:pPr>
          </w:p>
        </w:tc>
        <w:tc>
          <w:tcPr>
            <w:tcW w:w="850" w:type="dxa"/>
            <w:vMerge/>
            <w:vAlign w:val="center"/>
            <w:hideMark/>
          </w:tcPr>
          <w:p w:rsidR="0087451A" w:rsidRPr="00B9281D" w:rsidRDefault="0087451A" w:rsidP="00BC216F">
            <w:pPr>
              <w:pStyle w:val="Bezodstpw"/>
              <w:jc w:val="center"/>
              <w:rPr>
                <w:rFonts w:asciiTheme="majorHAnsi" w:hAnsiTheme="majorHAnsi"/>
              </w:rPr>
            </w:pPr>
          </w:p>
        </w:tc>
        <w:tc>
          <w:tcPr>
            <w:tcW w:w="851" w:type="dxa"/>
            <w:vMerge/>
            <w:vAlign w:val="center"/>
            <w:hideMark/>
          </w:tcPr>
          <w:p w:rsidR="0087451A" w:rsidRPr="00B9281D" w:rsidRDefault="0087451A" w:rsidP="00BC216F">
            <w:pPr>
              <w:pStyle w:val="Bezodstpw"/>
              <w:jc w:val="center"/>
              <w:rPr>
                <w:rFonts w:asciiTheme="majorHAnsi" w:hAnsiTheme="majorHAnsi"/>
              </w:rPr>
            </w:pPr>
          </w:p>
        </w:tc>
        <w:tc>
          <w:tcPr>
            <w:tcW w:w="850" w:type="dxa"/>
            <w:vMerge/>
            <w:vAlign w:val="center"/>
            <w:hideMark/>
          </w:tcPr>
          <w:p w:rsidR="0087451A" w:rsidRPr="00B9281D" w:rsidRDefault="0087451A" w:rsidP="00BC216F">
            <w:pPr>
              <w:pStyle w:val="Bezodstpw"/>
              <w:jc w:val="center"/>
              <w:rPr>
                <w:rFonts w:asciiTheme="majorHAnsi" w:hAnsiTheme="majorHAnsi"/>
              </w:rPr>
            </w:pPr>
          </w:p>
        </w:tc>
        <w:tc>
          <w:tcPr>
            <w:tcW w:w="851" w:type="dxa"/>
            <w:vMerge/>
            <w:vAlign w:val="center"/>
            <w:hideMark/>
          </w:tcPr>
          <w:p w:rsidR="0087451A" w:rsidRPr="00B9281D" w:rsidRDefault="0087451A" w:rsidP="00BC216F">
            <w:pPr>
              <w:pStyle w:val="Bezodstpw"/>
              <w:jc w:val="center"/>
              <w:rPr>
                <w:rFonts w:asciiTheme="majorHAnsi" w:hAnsiTheme="majorHAnsi"/>
              </w:rPr>
            </w:pPr>
          </w:p>
        </w:tc>
        <w:tc>
          <w:tcPr>
            <w:tcW w:w="850" w:type="dxa"/>
            <w:vMerge/>
            <w:vAlign w:val="center"/>
            <w:hideMark/>
          </w:tcPr>
          <w:p w:rsidR="0087451A" w:rsidRPr="00B9281D" w:rsidRDefault="0087451A" w:rsidP="00BC216F">
            <w:pPr>
              <w:pStyle w:val="Bezodstpw"/>
              <w:jc w:val="center"/>
              <w:rPr>
                <w:rFonts w:asciiTheme="majorHAnsi" w:hAnsiTheme="majorHAnsi"/>
              </w:rPr>
            </w:pPr>
          </w:p>
        </w:tc>
        <w:tc>
          <w:tcPr>
            <w:tcW w:w="854" w:type="dxa"/>
            <w:vMerge/>
            <w:vAlign w:val="center"/>
            <w:hideMark/>
          </w:tcPr>
          <w:p w:rsidR="0087451A" w:rsidRPr="00B9281D" w:rsidRDefault="0087451A" w:rsidP="00BC216F">
            <w:pPr>
              <w:pStyle w:val="Bezodstpw"/>
              <w:jc w:val="center"/>
              <w:rPr>
                <w:rFonts w:asciiTheme="majorHAnsi" w:hAnsiTheme="majorHAnsi"/>
              </w:rPr>
            </w:pPr>
          </w:p>
        </w:tc>
      </w:tr>
      <w:tr w:rsidR="00BC216F" w:rsidRPr="00B9281D" w:rsidTr="004D1E4C">
        <w:trPr>
          <w:trHeight w:val="340"/>
        </w:trPr>
        <w:tc>
          <w:tcPr>
            <w:tcW w:w="9978" w:type="dxa"/>
            <w:gridSpan w:val="10"/>
            <w:shd w:val="clear" w:color="auto" w:fill="F2F2F2" w:themeFill="background1" w:themeFillShade="F2"/>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WĄBRZEŹNO</w:t>
            </w:r>
          </w:p>
        </w:tc>
      </w:tr>
      <w:tr w:rsidR="00BC216F" w:rsidRPr="00B9281D" w:rsidTr="004D1E4C">
        <w:trPr>
          <w:trHeight w:val="340"/>
        </w:trPr>
        <w:tc>
          <w:tcPr>
            <w:tcW w:w="563"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w:t>
            </w:r>
            <w:r w:rsidR="005647E6" w:rsidRPr="00B9281D">
              <w:rPr>
                <w:rFonts w:asciiTheme="majorHAnsi" w:hAnsiTheme="majorHAnsi"/>
              </w:rPr>
              <w:t>.</w:t>
            </w:r>
          </w:p>
        </w:tc>
        <w:tc>
          <w:tcPr>
            <w:tcW w:w="2041" w:type="dxa"/>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Wolności</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5,0</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4,0</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64,0</w:t>
            </w:r>
          </w:p>
        </w:tc>
        <w:tc>
          <w:tcPr>
            <w:tcW w:w="851"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59,0</w:t>
            </w:r>
          </w:p>
        </w:tc>
        <w:tc>
          <w:tcPr>
            <w:tcW w:w="850" w:type="dxa"/>
            <w:vMerge w:val="restart"/>
            <w:shd w:val="clear" w:color="auto" w:fill="FF714F"/>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69,1</w:t>
            </w:r>
          </w:p>
        </w:tc>
        <w:tc>
          <w:tcPr>
            <w:tcW w:w="851" w:type="dxa"/>
            <w:vMerge w:val="restart"/>
            <w:shd w:val="clear" w:color="auto" w:fill="FF714F"/>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59,7</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5,1</w:t>
            </w:r>
          </w:p>
        </w:tc>
        <w:tc>
          <w:tcPr>
            <w:tcW w:w="85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0,7</w:t>
            </w:r>
          </w:p>
        </w:tc>
      </w:tr>
      <w:tr w:rsidR="00BC216F" w:rsidRPr="00B9281D" w:rsidTr="004D1E4C">
        <w:trPr>
          <w:trHeight w:val="340"/>
        </w:trPr>
        <w:tc>
          <w:tcPr>
            <w:tcW w:w="563" w:type="dxa"/>
            <w:vMerge/>
            <w:vAlign w:val="center"/>
            <w:hideMark/>
          </w:tcPr>
          <w:p w:rsidR="00BC216F" w:rsidRPr="00B9281D" w:rsidRDefault="00BC216F" w:rsidP="00BC216F">
            <w:pPr>
              <w:pStyle w:val="Bezodstpw"/>
              <w:jc w:val="center"/>
              <w:rPr>
                <w:rFonts w:asciiTheme="majorHAnsi" w:hAnsiTheme="majorHAnsi"/>
              </w:rPr>
            </w:pPr>
          </w:p>
        </w:tc>
        <w:tc>
          <w:tcPr>
            <w:tcW w:w="2041" w:type="dxa"/>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18°28'11,94'':E 53°28'11,94'':N</w:t>
            </w: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1"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shd w:val="clear" w:color="auto" w:fill="FF714F"/>
            <w:vAlign w:val="center"/>
            <w:hideMark/>
          </w:tcPr>
          <w:p w:rsidR="00BC216F" w:rsidRPr="00B9281D" w:rsidRDefault="00BC216F" w:rsidP="00BC216F">
            <w:pPr>
              <w:pStyle w:val="Bezodstpw"/>
              <w:jc w:val="center"/>
              <w:rPr>
                <w:rFonts w:asciiTheme="majorHAnsi" w:hAnsiTheme="majorHAnsi"/>
              </w:rPr>
            </w:pPr>
          </w:p>
        </w:tc>
        <w:tc>
          <w:tcPr>
            <w:tcW w:w="851" w:type="dxa"/>
            <w:vMerge/>
            <w:shd w:val="clear" w:color="auto" w:fill="FF714F"/>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4" w:type="dxa"/>
            <w:vMerge/>
            <w:vAlign w:val="center"/>
            <w:hideMark/>
          </w:tcPr>
          <w:p w:rsidR="00BC216F" w:rsidRPr="00B9281D" w:rsidRDefault="00BC216F" w:rsidP="00BC216F">
            <w:pPr>
              <w:pStyle w:val="Bezodstpw"/>
              <w:jc w:val="center"/>
              <w:rPr>
                <w:rFonts w:asciiTheme="majorHAnsi" w:hAnsiTheme="majorHAnsi"/>
              </w:rPr>
            </w:pPr>
          </w:p>
        </w:tc>
      </w:tr>
      <w:tr w:rsidR="00BC216F" w:rsidRPr="00B9281D" w:rsidTr="004D1E4C">
        <w:trPr>
          <w:trHeight w:val="340"/>
        </w:trPr>
        <w:tc>
          <w:tcPr>
            <w:tcW w:w="563"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w:t>
            </w:r>
            <w:r w:rsidR="005647E6" w:rsidRPr="00B9281D">
              <w:rPr>
                <w:rFonts w:asciiTheme="majorHAnsi" w:hAnsiTheme="majorHAnsi"/>
              </w:rPr>
              <w:t>.</w:t>
            </w:r>
          </w:p>
        </w:tc>
        <w:tc>
          <w:tcPr>
            <w:tcW w:w="2041" w:type="dxa"/>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Sikorskiego</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1,5</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4,0</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68,0</w:t>
            </w:r>
          </w:p>
        </w:tc>
        <w:tc>
          <w:tcPr>
            <w:tcW w:w="851"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59,0</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62,9</w:t>
            </w:r>
          </w:p>
        </w:tc>
        <w:tc>
          <w:tcPr>
            <w:tcW w:w="851"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51,9</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w:t>
            </w:r>
          </w:p>
        </w:tc>
        <w:tc>
          <w:tcPr>
            <w:tcW w:w="85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w:t>
            </w:r>
          </w:p>
        </w:tc>
      </w:tr>
      <w:tr w:rsidR="00BC216F" w:rsidRPr="00B9281D" w:rsidTr="004D1E4C">
        <w:trPr>
          <w:trHeight w:val="340"/>
        </w:trPr>
        <w:tc>
          <w:tcPr>
            <w:tcW w:w="563" w:type="dxa"/>
            <w:vMerge/>
            <w:vAlign w:val="center"/>
            <w:hideMark/>
          </w:tcPr>
          <w:p w:rsidR="00BC216F" w:rsidRPr="00B9281D" w:rsidRDefault="00BC216F" w:rsidP="00BC216F">
            <w:pPr>
              <w:pStyle w:val="Bezodstpw"/>
              <w:jc w:val="center"/>
              <w:rPr>
                <w:rFonts w:asciiTheme="majorHAnsi" w:hAnsiTheme="majorHAnsi"/>
              </w:rPr>
            </w:pPr>
          </w:p>
        </w:tc>
        <w:tc>
          <w:tcPr>
            <w:tcW w:w="2041" w:type="dxa"/>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18°94'67,22'':E 53°27'67,50'':N</w:t>
            </w: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1"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1"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4" w:type="dxa"/>
            <w:vMerge/>
            <w:vAlign w:val="center"/>
            <w:hideMark/>
          </w:tcPr>
          <w:p w:rsidR="00BC216F" w:rsidRPr="00B9281D" w:rsidRDefault="00BC216F" w:rsidP="00BC216F">
            <w:pPr>
              <w:pStyle w:val="Bezodstpw"/>
              <w:jc w:val="center"/>
              <w:rPr>
                <w:rFonts w:asciiTheme="majorHAnsi" w:hAnsiTheme="majorHAnsi"/>
              </w:rPr>
            </w:pPr>
          </w:p>
        </w:tc>
      </w:tr>
      <w:tr w:rsidR="0087451A" w:rsidRPr="00B9281D" w:rsidTr="004D1E4C">
        <w:trPr>
          <w:trHeight w:val="340"/>
        </w:trPr>
        <w:tc>
          <w:tcPr>
            <w:tcW w:w="563"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7</w:t>
            </w:r>
            <w:r w:rsidR="005647E6" w:rsidRPr="00B9281D">
              <w:rPr>
                <w:rFonts w:asciiTheme="majorHAnsi" w:hAnsiTheme="majorHAnsi"/>
              </w:rPr>
              <w:t>.</w:t>
            </w:r>
          </w:p>
        </w:tc>
        <w:tc>
          <w:tcPr>
            <w:tcW w:w="2041" w:type="dxa"/>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1 Maja</w:t>
            </w:r>
          </w:p>
        </w:tc>
        <w:tc>
          <w:tcPr>
            <w:tcW w:w="1134"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2,0</w:t>
            </w:r>
          </w:p>
        </w:tc>
        <w:tc>
          <w:tcPr>
            <w:tcW w:w="1134"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4,0</w:t>
            </w:r>
          </w:p>
        </w:tc>
        <w:tc>
          <w:tcPr>
            <w:tcW w:w="850"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68,0</w:t>
            </w:r>
          </w:p>
        </w:tc>
        <w:tc>
          <w:tcPr>
            <w:tcW w:w="851"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59,0</w:t>
            </w:r>
          </w:p>
        </w:tc>
        <w:tc>
          <w:tcPr>
            <w:tcW w:w="850"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63,6</w:t>
            </w:r>
          </w:p>
        </w:tc>
        <w:tc>
          <w:tcPr>
            <w:tcW w:w="851"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49,9</w:t>
            </w:r>
          </w:p>
        </w:tc>
        <w:tc>
          <w:tcPr>
            <w:tcW w:w="850"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w:t>
            </w:r>
          </w:p>
        </w:tc>
        <w:tc>
          <w:tcPr>
            <w:tcW w:w="854"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w:t>
            </w:r>
          </w:p>
        </w:tc>
      </w:tr>
      <w:tr w:rsidR="0087451A" w:rsidRPr="00B9281D" w:rsidTr="004D1E4C">
        <w:trPr>
          <w:trHeight w:val="340"/>
        </w:trPr>
        <w:tc>
          <w:tcPr>
            <w:tcW w:w="563" w:type="dxa"/>
            <w:vMerge/>
            <w:vAlign w:val="center"/>
            <w:hideMark/>
          </w:tcPr>
          <w:p w:rsidR="0087451A" w:rsidRPr="00B9281D" w:rsidRDefault="0087451A" w:rsidP="00BC216F">
            <w:pPr>
              <w:pStyle w:val="Bezodstpw"/>
              <w:jc w:val="center"/>
              <w:rPr>
                <w:rFonts w:asciiTheme="majorHAnsi" w:hAnsiTheme="majorHAnsi"/>
              </w:rPr>
            </w:pPr>
          </w:p>
        </w:tc>
        <w:tc>
          <w:tcPr>
            <w:tcW w:w="2041" w:type="dxa"/>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18°95'17,78'':E 53°27'99,72'':N</w:t>
            </w:r>
          </w:p>
        </w:tc>
        <w:tc>
          <w:tcPr>
            <w:tcW w:w="1134" w:type="dxa"/>
            <w:vMerge/>
            <w:vAlign w:val="center"/>
            <w:hideMark/>
          </w:tcPr>
          <w:p w:rsidR="0087451A" w:rsidRPr="00B9281D" w:rsidRDefault="0087451A" w:rsidP="00BC216F">
            <w:pPr>
              <w:pStyle w:val="Bezodstpw"/>
              <w:jc w:val="center"/>
              <w:rPr>
                <w:rFonts w:asciiTheme="majorHAnsi" w:hAnsiTheme="majorHAnsi"/>
              </w:rPr>
            </w:pPr>
          </w:p>
        </w:tc>
        <w:tc>
          <w:tcPr>
            <w:tcW w:w="1134" w:type="dxa"/>
            <w:vMerge/>
            <w:vAlign w:val="center"/>
            <w:hideMark/>
          </w:tcPr>
          <w:p w:rsidR="0087451A" w:rsidRPr="00B9281D" w:rsidRDefault="0087451A" w:rsidP="00BC216F">
            <w:pPr>
              <w:pStyle w:val="Bezodstpw"/>
              <w:jc w:val="center"/>
              <w:rPr>
                <w:rFonts w:asciiTheme="majorHAnsi" w:hAnsiTheme="majorHAnsi"/>
              </w:rPr>
            </w:pPr>
          </w:p>
        </w:tc>
        <w:tc>
          <w:tcPr>
            <w:tcW w:w="850" w:type="dxa"/>
            <w:vMerge/>
            <w:vAlign w:val="center"/>
            <w:hideMark/>
          </w:tcPr>
          <w:p w:rsidR="0087451A" w:rsidRPr="00B9281D" w:rsidRDefault="0087451A" w:rsidP="00BC216F">
            <w:pPr>
              <w:pStyle w:val="Bezodstpw"/>
              <w:jc w:val="center"/>
              <w:rPr>
                <w:rFonts w:asciiTheme="majorHAnsi" w:hAnsiTheme="majorHAnsi"/>
              </w:rPr>
            </w:pPr>
          </w:p>
        </w:tc>
        <w:tc>
          <w:tcPr>
            <w:tcW w:w="851" w:type="dxa"/>
            <w:vMerge/>
            <w:vAlign w:val="center"/>
            <w:hideMark/>
          </w:tcPr>
          <w:p w:rsidR="0087451A" w:rsidRPr="00B9281D" w:rsidRDefault="0087451A" w:rsidP="00BC216F">
            <w:pPr>
              <w:pStyle w:val="Bezodstpw"/>
              <w:jc w:val="center"/>
              <w:rPr>
                <w:rFonts w:asciiTheme="majorHAnsi" w:hAnsiTheme="majorHAnsi"/>
              </w:rPr>
            </w:pPr>
          </w:p>
        </w:tc>
        <w:tc>
          <w:tcPr>
            <w:tcW w:w="850" w:type="dxa"/>
            <w:vMerge/>
            <w:vAlign w:val="center"/>
            <w:hideMark/>
          </w:tcPr>
          <w:p w:rsidR="0087451A" w:rsidRPr="00B9281D" w:rsidRDefault="0087451A" w:rsidP="00BC216F">
            <w:pPr>
              <w:pStyle w:val="Bezodstpw"/>
              <w:jc w:val="center"/>
              <w:rPr>
                <w:rFonts w:asciiTheme="majorHAnsi" w:hAnsiTheme="majorHAnsi"/>
              </w:rPr>
            </w:pPr>
          </w:p>
        </w:tc>
        <w:tc>
          <w:tcPr>
            <w:tcW w:w="851" w:type="dxa"/>
            <w:vMerge/>
            <w:vAlign w:val="center"/>
            <w:hideMark/>
          </w:tcPr>
          <w:p w:rsidR="0087451A" w:rsidRPr="00B9281D" w:rsidRDefault="0087451A" w:rsidP="00BC216F">
            <w:pPr>
              <w:pStyle w:val="Bezodstpw"/>
              <w:jc w:val="center"/>
              <w:rPr>
                <w:rFonts w:asciiTheme="majorHAnsi" w:hAnsiTheme="majorHAnsi"/>
              </w:rPr>
            </w:pPr>
          </w:p>
        </w:tc>
        <w:tc>
          <w:tcPr>
            <w:tcW w:w="850" w:type="dxa"/>
            <w:vMerge/>
            <w:vAlign w:val="center"/>
            <w:hideMark/>
          </w:tcPr>
          <w:p w:rsidR="0087451A" w:rsidRPr="00B9281D" w:rsidRDefault="0087451A" w:rsidP="00BC216F">
            <w:pPr>
              <w:pStyle w:val="Bezodstpw"/>
              <w:jc w:val="center"/>
              <w:rPr>
                <w:rFonts w:asciiTheme="majorHAnsi" w:hAnsiTheme="majorHAnsi"/>
              </w:rPr>
            </w:pPr>
          </w:p>
        </w:tc>
        <w:tc>
          <w:tcPr>
            <w:tcW w:w="854" w:type="dxa"/>
            <w:vMerge/>
            <w:vAlign w:val="center"/>
            <w:hideMark/>
          </w:tcPr>
          <w:p w:rsidR="0087451A" w:rsidRPr="00B9281D" w:rsidRDefault="0087451A" w:rsidP="00BC216F">
            <w:pPr>
              <w:pStyle w:val="Bezodstpw"/>
              <w:jc w:val="center"/>
              <w:rPr>
                <w:rFonts w:asciiTheme="majorHAnsi" w:hAnsiTheme="majorHAnsi"/>
              </w:rPr>
            </w:pPr>
          </w:p>
        </w:tc>
      </w:tr>
      <w:tr w:rsidR="00BC216F" w:rsidRPr="00B9281D" w:rsidTr="004D1E4C">
        <w:trPr>
          <w:trHeight w:val="340"/>
        </w:trPr>
        <w:tc>
          <w:tcPr>
            <w:tcW w:w="9978" w:type="dxa"/>
            <w:gridSpan w:val="10"/>
            <w:shd w:val="clear" w:color="auto" w:fill="F2F2F2" w:themeFill="background1" w:themeFillShade="F2"/>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LIPNO</w:t>
            </w:r>
          </w:p>
        </w:tc>
      </w:tr>
      <w:tr w:rsidR="00BC216F" w:rsidRPr="00B9281D" w:rsidTr="004D1E4C">
        <w:trPr>
          <w:trHeight w:val="340"/>
        </w:trPr>
        <w:tc>
          <w:tcPr>
            <w:tcW w:w="563"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8</w:t>
            </w:r>
            <w:r w:rsidR="005647E6" w:rsidRPr="00B9281D">
              <w:rPr>
                <w:rFonts w:asciiTheme="majorHAnsi" w:hAnsiTheme="majorHAnsi"/>
              </w:rPr>
              <w:t>.</w:t>
            </w:r>
          </w:p>
        </w:tc>
        <w:tc>
          <w:tcPr>
            <w:tcW w:w="2041" w:type="dxa"/>
            <w:vAlign w:val="center"/>
            <w:hideMark/>
          </w:tcPr>
          <w:p w:rsidR="00BC216F" w:rsidRPr="00B9281D" w:rsidRDefault="0087451A" w:rsidP="0087451A">
            <w:pPr>
              <w:pStyle w:val="Bezodstpw"/>
              <w:jc w:val="center"/>
              <w:rPr>
                <w:rFonts w:asciiTheme="majorHAnsi" w:hAnsiTheme="majorHAnsi"/>
              </w:rPr>
            </w:pPr>
            <w:r w:rsidRPr="00B9281D">
              <w:rPr>
                <w:rFonts w:asciiTheme="majorHAnsi" w:hAnsiTheme="majorHAnsi"/>
              </w:rPr>
              <w:t>Wojska Polskiego</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18,0</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4,0</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68,0</w:t>
            </w:r>
          </w:p>
        </w:tc>
        <w:tc>
          <w:tcPr>
            <w:tcW w:w="851"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59,0</w:t>
            </w:r>
          </w:p>
        </w:tc>
        <w:tc>
          <w:tcPr>
            <w:tcW w:w="850" w:type="dxa"/>
            <w:vMerge w:val="restart"/>
            <w:shd w:val="clear" w:color="auto" w:fill="FF714F"/>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68,1</w:t>
            </w:r>
          </w:p>
        </w:tc>
        <w:tc>
          <w:tcPr>
            <w:tcW w:w="851" w:type="dxa"/>
            <w:vMerge w:val="restart"/>
            <w:shd w:val="clear" w:color="auto" w:fill="FF714F"/>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62,4</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0,1</w:t>
            </w:r>
          </w:p>
        </w:tc>
        <w:tc>
          <w:tcPr>
            <w:tcW w:w="85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3,4</w:t>
            </w:r>
          </w:p>
        </w:tc>
      </w:tr>
      <w:tr w:rsidR="00BC216F" w:rsidRPr="00B9281D" w:rsidTr="004D1E4C">
        <w:trPr>
          <w:trHeight w:val="340"/>
        </w:trPr>
        <w:tc>
          <w:tcPr>
            <w:tcW w:w="563" w:type="dxa"/>
            <w:vMerge/>
            <w:vAlign w:val="center"/>
            <w:hideMark/>
          </w:tcPr>
          <w:p w:rsidR="00BC216F" w:rsidRPr="00B9281D" w:rsidRDefault="00BC216F" w:rsidP="00BC216F">
            <w:pPr>
              <w:pStyle w:val="Bezodstpw"/>
              <w:jc w:val="center"/>
              <w:rPr>
                <w:rFonts w:asciiTheme="majorHAnsi" w:hAnsiTheme="majorHAnsi"/>
              </w:rPr>
            </w:pPr>
          </w:p>
        </w:tc>
        <w:tc>
          <w:tcPr>
            <w:tcW w:w="2041" w:type="dxa"/>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19°10'37,70'':E 52°51'09,10'':N</w:t>
            </w: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1"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shd w:val="clear" w:color="auto" w:fill="FF714F"/>
            <w:vAlign w:val="center"/>
            <w:hideMark/>
          </w:tcPr>
          <w:p w:rsidR="00BC216F" w:rsidRPr="00B9281D" w:rsidRDefault="00BC216F" w:rsidP="00BC216F">
            <w:pPr>
              <w:pStyle w:val="Bezodstpw"/>
              <w:jc w:val="center"/>
              <w:rPr>
                <w:rFonts w:asciiTheme="majorHAnsi" w:hAnsiTheme="majorHAnsi"/>
              </w:rPr>
            </w:pPr>
          </w:p>
        </w:tc>
        <w:tc>
          <w:tcPr>
            <w:tcW w:w="851" w:type="dxa"/>
            <w:vMerge/>
            <w:shd w:val="clear" w:color="auto" w:fill="FF714F"/>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4" w:type="dxa"/>
            <w:vMerge/>
            <w:vAlign w:val="center"/>
            <w:hideMark/>
          </w:tcPr>
          <w:p w:rsidR="00BC216F" w:rsidRPr="00B9281D" w:rsidRDefault="00BC216F" w:rsidP="00BC216F">
            <w:pPr>
              <w:pStyle w:val="Bezodstpw"/>
              <w:jc w:val="center"/>
              <w:rPr>
                <w:rFonts w:asciiTheme="majorHAnsi" w:hAnsiTheme="majorHAnsi"/>
              </w:rPr>
            </w:pPr>
          </w:p>
        </w:tc>
      </w:tr>
      <w:tr w:rsidR="00BC216F" w:rsidRPr="00B9281D" w:rsidTr="004D1E4C">
        <w:trPr>
          <w:trHeight w:val="340"/>
        </w:trPr>
        <w:tc>
          <w:tcPr>
            <w:tcW w:w="563"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9</w:t>
            </w:r>
            <w:r w:rsidR="005647E6" w:rsidRPr="00B9281D">
              <w:rPr>
                <w:rFonts w:asciiTheme="majorHAnsi" w:hAnsiTheme="majorHAnsi"/>
              </w:rPr>
              <w:t>.</w:t>
            </w:r>
          </w:p>
        </w:tc>
        <w:tc>
          <w:tcPr>
            <w:tcW w:w="2041" w:type="dxa"/>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Mickiewicza 22</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3,0</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4,0</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68,0</w:t>
            </w:r>
          </w:p>
        </w:tc>
        <w:tc>
          <w:tcPr>
            <w:tcW w:w="851"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59,0</w:t>
            </w:r>
          </w:p>
        </w:tc>
        <w:tc>
          <w:tcPr>
            <w:tcW w:w="850" w:type="dxa"/>
            <w:vMerge w:val="restart"/>
            <w:shd w:val="clear" w:color="auto" w:fill="FF714F"/>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70,1</w:t>
            </w:r>
          </w:p>
        </w:tc>
        <w:tc>
          <w:tcPr>
            <w:tcW w:w="851" w:type="dxa"/>
            <w:vMerge w:val="restart"/>
            <w:shd w:val="clear" w:color="auto" w:fill="FF714F"/>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64,4</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2,1</w:t>
            </w:r>
          </w:p>
        </w:tc>
        <w:tc>
          <w:tcPr>
            <w:tcW w:w="85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5,4</w:t>
            </w:r>
          </w:p>
        </w:tc>
      </w:tr>
      <w:tr w:rsidR="00BC216F" w:rsidRPr="00B9281D" w:rsidTr="004D1E4C">
        <w:trPr>
          <w:trHeight w:val="340"/>
        </w:trPr>
        <w:tc>
          <w:tcPr>
            <w:tcW w:w="563" w:type="dxa"/>
            <w:vMerge/>
            <w:vAlign w:val="center"/>
            <w:hideMark/>
          </w:tcPr>
          <w:p w:rsidR="00BC216F" w:rsidRPr="00B9281D" w:rsidRDefault="00BC216F" w:rsidP="00BC216F">
            <w:pPr>
              <w:pStyle w:val="Bezodstpw"/>
              <w:jc w:val="center"/>
              <w:rPr>
                <w:rFonts w:asciiTheme="majorHAnsi" w:hAnsiTheme="majorHAnsi"/>
              </w:rPr>
            </w:pPr>
          </w:p>
        </w:tc>
        <w:tc>
          <w:tcPr>
            <w:tcW w:w="2041" w:type="dxa"/>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19°10'42,84'':E 52°50'41,40'':N</w:t>
            </w: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1"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shd w:val="clear" w:color="auto" w:fill="FF714F"/>
            <w:vAlign w:val="center"/>
            <w:hideMark/>
          </w:tcPr>
          <w:p w:rsidR="00BC216F" w:rsidRPr="00B9281D" w:rsidRDefault="00BC216F" w:rsidP="00BC216F">
            <w:pPr>
              <w:pStyle w:val="Bezodstpw"/>
              <w:jc w:val="center"/>
              <w:rPr>
                <w:rFonts w:asciiTheme="majorHAnsi" w:hAnsiTheme="majorHAnsi"/>
              </w:rPr>
            </w:pPr>
          </w:p>
        </w:tc>
        <w:tc>
          <w:tcPr>
            <w:tcW w:w="851" w:type="dxa"/>
            <w:vMerge/>
            <w:shd w:val="clear" w:color="auto" w:fill="FF714F"/>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4" w:type="dxa"/>
            <w:vMerge/>
            <w:vAlign w:val="center"/>
            <w:hideMark/>
          </w:tcPr>
          <w:p w:rsidR="00BC216F" w:rsidRPr="00B9281D" w:rsidRDefault="00BC216F" w:rsidP="00BC216F">
            <w:pPr>
              <w:pStyle w:val="Bezodstpw"/>
              <w:jc w:val="center"/>
              <w:rPr>
                <w:rFonts w:asciiTheme="majorHAnsi" w:hAnsiTheme="majorHAnsi"/>
              </w:rPr>
            </w:pPr>
          </w:p>
        </w:tc>
      </w:tr>
      <w:tr w:rsidR="00BC216F" w:rsidRPr="00B9281D" w:rsidTr="004D1E4C">
        <w:trPr>
          <w:trHeight w:val="340"/>
        </w:trPr>
        <w:tc>
          <w:tcPr>
            <w:tcW w:w="563"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10</w:t>
            </w:r>
            <w:r w:rsidR="005647E6" w:rsidRPr="00B9281D">
              <w:rPr>
                <w:rFonts w:asciiTheme="majorHAnsi" w:hAnsiTheme="majorHAnsi"/>
              </w:rPr>
              <w:t>.</w:t>
            </w:r>
          </w:p>
        </w:tc>
        <w:tc>
          <w:tcPr>
            <w:tcW w:w="2041" w:type="dxa"/>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Kościuszki 18</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3,0</w:t>
            </w:r>
          </w:p>
        </w:tc>
        <w:tc>
          <w:tcPr>
            <w:tcW w:w="113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4,0</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68,0</w:t>
            </w:r>
          </w:p>
        </w:tc>
        <w:tc>
          <w:tcPr>
            <w:tcW w:w="851"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59,0</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67,7</w:t>
            </w:r>
          </w:p>
        </w:tc>
        <w:tc>
          <w:tcPr>
            <w:tcW w:w="851" w:type="dxa"/>
            <w:vMerge w:val="restart"/>
            <w:shd w:val="clear" w:color="auto" w:fill="FF714F"/>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61,9</w:t>
            </w:r>
          </w:p>
        </w:tc>
        <w:tc>
          <w:tcPr>
            <w:tcW w:w="850"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w:t>
            </w:r>
          </w:p>
        </w:tc>
        <w:tc>
          <w:tcPr>
            <w:tcW w:w="854" w:type="dxa"/>
            <w:vMerge w:val="restart"/>
            <w:noWrap/>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2,9</w:t>
            </w:r>
          </w:p>
        </w:tc>
      </w:tr>
      <w:tr w:rsidR="00BC216F" w:rsidRPr="00B9281D" w:rsidTr="004D1E4C">
        <w:trPr>
          <w:trHeight w:val="340"/>
        </w:trPr>
        <w:tc>
          <w:tcPr>
            <w:tcW w:w="563" w:type="dxa"/>
            <w:vMerge/>
            <w:vAlign w:val="center"/>
            <w:hideMark/>
          </w:tcPr>
          <w:p w:rsidR="00BC216F" w:rsidRPr="00B9281D" w:rsidRDefault="00BC216F" w:rsidP="00BC216F">
            <w:pPr>
              <w:pStyle w:val="Bezodstpw"/>
              <w:jc w:val="center"/>
              <w:rPr>
                <w:rFonts w:asciiTheme="majorHAnsi" w:hAnsiTheme="majorHAnsi"/>
              </w:rPr>
            </w:pPr>
          </w:p>
        </w:tc>
        <w:tc>
          <w:tcPr>
            <w:tcW w:w="2041" w:type="dxa"/>
            <w:vAlign w:val="center"/>
            <w:hideMark/>
          </w:tcPr>
          <w:p w:rsidR="00BC216F" w:rsidRPr="00B9281D" w:rsidRDefault="00BC216F" w:rsidP="00BC216F">
            <w:pPr>
              <w:pStyle w:val="Bezodstpw"/>
              <w:jc w:val="center"/>
              <w:rPr>
                <w:rFonts w:asciiTheme="majorHAnsi" w:hAnsiTheme="majorHAnsi"/>
              </w:rPr>
            </w:pPr>
            <w:r w:rsidRPr="00B9281D">
              <w:rPr>
                <w:rFonts w:asciiTheme="majorHAnsi" w:hAnsiTheme="majorHAnsi"/>
              </w:rPr>
              <w:t>19°10'56,40'':E 52°50'36,24'':N</w:t>
            </w: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1134"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1" w:type="dxa"/>
            <w:vMerge/>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1" w:type="dxa"/>
            <w:vMerge/>
            <w:shd w:val="clear" w:color="auto" w:fill="FF714F"/>
            <w:vAlign w:val="center"/>
            <w:hideMark/>
          </w:tcPr>
          <w:p w:rsidR="00BC216F" w:rsidRPr="00B9281D" w:rsidRDefault="00BC216F" w:rsidP="00BC216F">
            <w:pPr>
              <w:pStyle w:val="Bezodstpw"/>
              <w:jc w:val="center"/>
              <w:rPr>
                <w:rFonts w:asciiTheme="majorHAnsi" w:hAnsiTheme="majorHAnsi"/>
              </w:rPr>
            </w:pPr>
          </w:p>
        </w:tc>
        <w:tc>
          <w:tcPr>
            <w:tcW w:w="850" w:type="dxa"/>
            <w:vMerge/>
            <w:vAlign w:val="center"/>
            <w:hideMark/>
          </w:tcPr>
          <w:p w:rsidR="00BC216F" w:rsidRPr="00B9281D" w:rsidRDefault="00BC216F" w:rsidP="00BC216F">
            <w:pPr>
              <w:pStyle w:val="Bezodstpw"/>
              <w:jc w:val="center"/>
              <w:rPr>
                <w:rFonts w:asciiTheme="majorHAnsi" w:hAnsiTheme="majorHAnsi"/>
              </w:rPr>
            </w:pPr>
          </w:p>
        </w:tc>
        <w:tc>
          <w:tcPr>
            <w:tcW w:w="854" w:type="dxa"/>
            <w:vMerge/>
            <w:vAlign w:val="center"/>
            <w:hideMark/>
          </w:tcPr>
          <w:p w:rsidR="00BC216F" w:rsidRPr="00B9281D" w:rsidRDefault="00BC216F" w:rsidP="00BC216F">
            <w:pPr>
              <w:pStyle w:val="Bezodstpw"/>
              <w:jc w:val="center"/>
              <w:rPr>
                <w:rFonts w:asciiTheme="majorHAnsi" w:hAnsiTheme="majorHAnsi"/>
              </w:rPr>
            </w:pPr>
          </w:p>
        </w:tc>
      </w:tr>
      <w:tr w:rsidR="0087451A" w:rsidRPr="00B9281D" w:rsidTr="004D1E4C">
        <w:trPr>
          <w:trHeight w:val="340"/>
        </w:trPr>
        <w:tc>
          <w:tcPr>
            <w:tcW w:w="563"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11</w:t>
            </w:r>
            <w:r w:rsidR="005647E6" w:rsidRPr="00B9281D">
              <w:rPr>
                <w:rFonts w:asciiTheme="majorHAnsi" w:hAnsiTheme="majorHAnsi"/>
              </w:rPr>
              <w:t>.</w:t>
            </w:r>
          </w:p>
        </w:tc>
        <w:tc>
          <w:tcPr>
            <w:tcW w:w="2041" w:type="dxa"/>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3 Maja 16</w:t>
            </w:r>
          </w:p>
        </w:tc>
        <w:tc>
          <w:tcPr>
            <w:tcW w:w="1134"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3,0</w:t>
            </w:r>
          </w:p>
        </w:tc>
        <w:tc>
          <w:tcPr>
            <w:tcW w:w="1134"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4,0</w:t>
            </w:r>
          </w:p>
        </w:tc>
        <w:tc>
          <w:tcPr>
            <w:tcW w:w="850"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68,0</w:t>
            </w:r>
          </w:p>
        </w:tc>
        <w:tc>
          <w:tcPr>
            <w:tcW w:w="851"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59,0</w:t>
            </w:r>
          </w:p>
        </w:tc>
        <w:tc>
          <w:tcPr>
            <w:tcW w:w="850" w:type="dxa"/>
            <w:vMerge w:val="restart"/>
            <w:shd w:val="clear" w:color="auto" w:fill="FF714F"/>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69,2</w:t>
            </w:r>
          </w:p>
        </w:tc>
        <w:tc>
          <w:tcPr>
            <w:tcW w:w="851" w:type="dxa"/>
            <w:vMerge w:val="restart"/>
            <w:shd w:val="clear" w:color="auto" w:fill="FF714F"/>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63,9</w:t>
            </w:r>
          </w:p>
        </w:tc>
        <w:tc>
          <w:tcPr>
            <w:tcW w:w="850"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1,2</w:t>
            </w:r>
          </w:p>
        </w:tc>
        <w:tc>
          <w:tcPr>
            <w:tcW w:w="854" w:type="dxa"/>
            <w:vMerge w:val="restart"/>
            <w:noWrap/>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4,9</w:t>
            </w:r>
          </w:p>
        </w:tc>
      </w:tr>
      <w:tr w:rsidR="0087451A" w:rsidRPr="00B9281D" w:rsidTr="004D1E4C">
        <w:trPr>
          <w:trHeight w:val="340"/>
        </w:trPr>
        <w:tc>
          <w:tcPr>
            <w:tcW w:w="563" w:type="dxa"/>
            <w:vMerge/>
            <w:vAlign w:val="center"/>
            <w:hideMark/>
          </w:tcPr>
          <w:p w:rsidR="0087451A" w:rsidRPr="00B9281D" w:rsidRDefault="0087451A" w:rsidP="00BC216F">
            <w:pPr>
              <w:pStyle w:val="Bezodstpw"/>
              <w:jc w:val="center"/>
              <w:rPr>
                <w:rFonts w:asciiTheme="majorHAnsi" w:hAnsiTheme="majorHAnsi"/>
              </w:rPr>
            </w:pPr>
          </w:p>
        </w:tc>
        <w:tc>
          <w:tcPr>
            <w:tcW w:w="2041" w:type="dxa"/>
            <w:vAlign w:val="center"/>
            <w:hideMark/>
          </w:tcPr>
          <w:p w:rsidR="0087451A" w:rsidRPr="00B9281D" w:rsidRDefault="0087451A" w:rsidP="00BC216F">
            <w:pPr>
              <w:pStyle w:val="Bezodstpw"/>
              <w:jc w:val="center"/>
              <w:rPr>
                <w:rFonts w:asciiTheme="majorHAnsi" w:hAnsiTheme="majorHAnsi"/>
              </w:rPr>
            </w:pPr>
            <w:r w:rsidRPr="00B9281D">
              <w:rPr>
                <w:rFonts w:asciiTheme="majorHAnsi" w:hAnsiTheme="majorHAnsi"/>
              </w:rPr>
              <w:t>19°10'37,88'':E 52°50'56,70'':N</w:t>
            </w:r>
          </w:p>
        </w:tc>
        <w:tc>
          <w:tcPr>
            <w:tcW w:w="1134" w:type="dxa"/>
            <w:vMerge/>
            <w:vAlign w:val="center"/>
            <w:hideMark/>
          </w:tcPr>
          <w:p w:rsidR="0087451A" w:rsidRPr="00B9281D" w:rsidRDefault="0087451A" w:rsidP="00BC216F">
            <w:pPr>
              <w:pStyle w:val="Bezodstpw"/>
              <w:jc w:val="center"/>
              <w:rPr>
                <w:rFonts w:asciiTheme="majorHAnsi" w:hAnsiTheme="majorHAnsi"/>
              </w:rPr>
            </w:pPr>
          </w:p>
        </w:tc>
        <w:tc>
          <w:tcPr>
            <w:tcW w:w="1134" w:type="dxa"/>
            <w:vMerge/>
            <w:vAlign w:val="center"/>
            <w:hideMark/>
          </w:tcPr>
          <w:p w:rsidR="0087451A" w:rsidRPr="00B9281D" w:rsidRDefault="0087451A" w:rsidP="00BC216F">
            <w:pPr>
              <w:pStyle w:val="Bezodstpw"/>
              <w:jc w:val="center"/>
              <w:rPr>
                <w:rFonts w:asciiTheme="majorHAnsi" w:hAnsiTheme="majorHAnsi"/>
              </w:rPr>
            </w:pPr>
          </w:p>
        </w:tc>
        <w:tc>
          <w:tcPr>
            <w:tcW w:w="850" w:type="dxa"/>
            <w:vMerge/>
            <w:vAlign w:val="center"/>
            <w:hideMark/>
          </w:tcPr>
          <w:p w:rsidR="0087451A" w:rsidRPr="00B9281D" w:rsidRDefault="0087451A" w:rsidP="00BC216F">
            <w:pPr>
              <w:pStyle w:val="Bezodstpw"/>
              <w:jc w:val="center"/>
              <w:rPr>
                <w:rFonts w:asciiTheme="majorHAnsi" w:hAnsiTheme="majorHAnsi"/>
              </w:rPr>
            </w:pPr>
          </w:p>
        </w:tc>
        <w:tc>
          <w:tcPr>
            <w:tcW w:w="851" w:type="dxa"/>
            <w:vMerge/>
            <w:vAlign w:val="center"/>
            <w:hideMark/>
          </w:tcPr>
          <w:p w:rsidR="0087451A" w:rsidRPr="00B9281D" w:rsidRDefault="0087451A" w:rsidP="00BC216F">
            <w:pPr>
              <w:pStyle w:val="Bezodstpw"/>
              <w:jc w:val="center"/>
              <w:rPr>
                <w:rFonts w:asciiTheme="majorHAnsi" w:hAnsiTheme="majorHAnsi"/>
              </w:rPr>
            </w:pPr>
          </w:p>
        </w:tc>
        <w:tc>
          <w:tcPr>
            <w:tcW w:w="850" w:type="dxa"/>
            <w:vMerge/>
            <w:shd w:val="clear" w:color="auto" w:fill="FF714F"/>
            <w:vAlign w:val="center"/>
            <w:hideMark/>
          </w:tcPr>
          <w:p w:rsidR="0087451A" w:rsidRPr="00B9281D" w:rsidRDefault="0087451A" w:rsidP="00BC216F">
            <w:pPr>
              <w:pStyle w:val="Bezodstpw"/>
              <w:jc w:val="center"/>
              <w:rPr>
                <w:rFonts w:asciiTheme="majorHAnsi" w:hAnsiTheme="majorHAnsi"/>
              </w:rPr>
            </w:pPr>
          </w:p>
        </w:tc>
        <w:tc>
          <w:tcPr>
            <w:tcW w:w="851" w:type="dxa"/>
            <w:vMerge/>
            <w:shd w:val="clear" w:color="auto" w:fill="FF714F"/>
            <w:vAlign w:val="center"/>
            <w:hideMark/>
          </w:tcPr>
          <w:p w:rsidR="0087451A" w:rsidRPr="00B9281D" w:rsidRDefault="0087451A" w:rsidP="00BC216F">
            <w:pPr>
              <w:pStyle w:val="Bezodstpw"/>
              <w:jc w:val="center"/>
              <w:rPr>
                <w:rFonts w:asciiTheme="majorHAnsi" w:hAnsiTheme="majorHAnsi"/>
              </w:rPr>
            </w:pPr>
          </w:p>
        </w:tc>
        <w:tc>
          <w:tcPr>
            <w:tcW w:w="850" w:type="dxa"/>
            <w:vMerge/>
            <w:vAlign w:val="center"/>
            <w:hideMark/>
          </w:tcPr>
          <w:p w:rsidR="0087451A" w:rsidRPr="00B9281D" w:rsidRDefault="0087451A" w:rsidP="00BC216F">
            <w:pPr>
              <w:pStyle w:val="Bezodstpw"/>
              <w:jc w:val="center"/>
              <w:rPr>
                <w:rFonts w:asciiTheme="majorHAnsi" w:hAnsiTheme="majorHAnsi"/>
              </w:rPr>
            </w:pPr>
          </w:p>
        </w:tc>
        <w:tc>
          <w:tcPr>
            <w:tcW w:w="854" w:type="dxa"/>
            <w:vMerge/>
            <w:vAlign w:val="center"/>
            <w:hideMark/>
          </w:tcPr>
          <w:p w:rsidR="0087451A" w:rsidRPr="00B9281D" w:rsidRDefault="0087451A" w:rsidP="00BC216F">
            <w:pPr>
              <w:pStyle w:val="Bezodstpw"/>
              <w:jc w:val="center"/>
              <w:rPr>
                <w:rFonts w:asciiTheme="majorHAnsi" w:hAnsiTheme="majorHAnsi"/>
              </w:rPr>
            </w:pPr>
          </w:p>
        </w:tc>
      </w:tr>
    </w:tbl>
    <w:p w:rsidR="0087451A" w:rsidRPr="00B9281D" w:rsidRDefault="0087451A" w:rsidP="0087451A">
      <w:pPr>
        <w:pStyle w:val="Podtytu"/>
      </w:pPr>
      <w:r w:rsidRPr="00B9281D">
        <w:t>źródło: Wojewódzki Inspektorat Ochrony Środowiska w Bydgoszczy</w:t>
      </w:r>
    </w:p>
    <w:p w:rsidR="007E2893" w:rsidRPr="00B9281D" w:rsidRDefault="004850FC" w:rsidP="00D16407">
      <w:pPr>
        <w:pStyle w:val="Nagwek5"/>
        <w:rPr>
          <w:rFonts w:asciiTheme="majorHAnsi" w:hAnsiTheme="majorHAnsi"/>
        </w:rPr>
      </w:pPr>
      <w:r w:rsidRPr="00B9281D">
        <w:rPr>
          <w:rFonts w:asciiTheme="majorHAnsi" w:hAnsiTheme="majorHAnsi"/>
        </w:rPr>
        <w:t>P</w:t>
      </w:r>
      <w:r w:rsidR="00D16407" w:rsidRPr="00B9281D">
        <w:rPr>
          <w:rFonts w:asciiTheme="majorHAnsi" w:hAnsiTheme="majorHAnsi"/>
        </w:rPr>
        <w:t>omiary krótkookresowe</w:t>
      </w:r>
    </w:p>
    <w:p w:rsidR="00D16407" w:rsidRPr="00B9281D" w:rsidRDefault="00D16407" w:rsidP="00D16407">
      <w:pPr>
        <w:ind w:firstLine="340"/>
        <w:rPr>
          <w:rFonts w:asciiTheme="majorHAnsi" w:hAnsiTheme="majorHAnsi"/>
        </w:rPr>
      </w:pPr>
      <w:r w:rsidRPr="00B9281D">
        <w:rPr>
          <w:rFonts w:asciiTheme="majorHAnsi" w:hAnsiTheme="majorHAnsi"/>
        </w:rPr>
        <w:t>W 2015 roku kontynuowano badania hałasu komunikacyjnego w 3 punktach pomiarowych na terenie miasta Golub-Dobrzyń, zlokalizowanych przy ulicach: Piłsudskiego 12, PTTK 60 i Hallera 1. Pomiary prowadzono przez dwie doby w dni powszednie z czego jedna doba w okresie wiosennym i jedna w okresie jesiennym. Uzyskane wyniki wahały się w przedziale</w:t>
      </w:r>
      <w:r w:rsidR="00083711" w:rsidRPr="00B9281D">
        <w:rPr>
          <w:rFonts w:asciiTheme="majorHAnsi" w:hAnsiTheme="majorHAnsi"/>
        </w:rPr>
        <w:t xml:space="preserve"> od</w:t>
      </w:r>
      <w:r w:rsidRPr="00B9281D">
        <w:rPr>
          <w:rFonts w:asciiTheme="majorHAnsi" w:hAnsiTheme="majorHAnsi"/>
        </w:rPr>
        <w:t xml:space="preserve"> 65,0 dB do 69,2 dB w porze dziennej oraz w przedziale </w:t>
      </w:r>
      <w:r w:rsidR="00083711" w:rsidRPr="00B9281D">
        <w:rPr>
          <w:rFonts w:asciiTheme="majorHAnsi" w:hAnsiTheme="majorHAnsi"/>
        </w:rPr>
        <w:t xml:space="preserve">od 60,0 dB do 61,6 dB </w:t>
      </w:r>
      <w:r w:rsidRPr="00B9281D">
        <w:rPr>
          <w:rFonts w:asciiTheme="majorHAnsi" w:hAnsiTheme="majorHAnsi"/>
        </w:rPr>
        <w:t xml:space="preserve">w nocy. Przekroczenia dopuszczalnego poziomu dźwięku w porze nocnej odnotowano na wszystkich </w:t>
      </w:r>
      <w:r w:rsidRPr="00B9281D">
        <w:rPr>
          <w:rFonts w:asciiTheme="majorHAnsi" w:hAnsiTheme="majorHAnsi"/>
        </w:rPr>
        <w:lastRenderedPageBreak/>
        <w:t>monitorowanych ulicach, przekroczenia dla pory dnia stwierdzono przy ul. Hallera i Piłsudskiego. W zestawieniu z badaniami z lat ubiegłych, widoczne jest obniżenie poziomu dźwięku o około 2-3 dB.</w:t>
      </w:r>
    </w:p>
    <w:p w:rsidR="00B1168D" w:rsidRPr="00B9281D" w:rsidRDefault="00D16407" w:rsidP="00D16407">
      <w:pPr>
        <w:ind w:firstLine="340"/>
        <w:rPr>
          <w:rFonts w:asciiTheme="majorHAnsi" w:hAnsiTheme="majorHAnsi"/>
        </w:rPr>
      </w:pPr>
      <w:r w:rsidRPr="00B9281D">
        <w:rPr>
          <w:rFonts w:asciiTheme="majorHAnsi" w:hAnsiTheme="majorHAnsi"/>
        </w:rPr>
        <w:t xml:space="preserve">Natomiast ma terenie Radziejowa w 2015 roku przeprowadzono badania klimatu akustycznego miasta </w:t>
      </w:r>
      <w:r w:rsidRPr="00B9281D">
        <w:rPr>
          <w:rFonts w:asciiTheme="majorHAnsi" w:hAnsiTheme="majorHAnsi"/>
        </w:rPr>
        <w:br/>
        <w:t xml:space="preserve">w punktach, gdzie stwierdzono szczególną uciążliwość hałasu komunikacyjnego. Pomiarów dokonano </w:t>
      </w:r>
      <w:r w:rsidR="00083711" w:rsidRPr="00B9281D">
        <w:rPr>
          <w:rFonts w:asciiTheme="majorHAnsi" w:hAnsiTheme="majorHAnsi"/>
        </w:rPr>
        <w:br/>
      </w:r>
      <w:r w:rsidRPr="00B9281D">
        <w:rPr>
          <w:rFonts w:asciiTheme="majorHAnsi" w:hAnsiTheme="majorHAnsi"/>
        </w:rPr>
        <w:t xml:space="preserve">w 3 lokalizacjach: ul. Brzeska 11, Kruszwicka 49 oraz Kościuszki 71, gdzie badano poziom hałasu w ciągu dwóch dób w dni powszednie, z czego jedna w okresie wiosennym i jedna w okresie jesiennym. Zmierzone wartości poziomu dźwięku mieściły się w przedziale od 64,8 do 66,9 dB w porze dziennej oraz 54,1-58,4 dB w porze nocnej. Przekroczenia dopuszczalnego poziomu dźwięku w porze dziennej zarejestrowano na stanowisku przy ul. Kościuszki (o 5,9 dB), a na tym samym stanowisku w porze nocnej przekroczenie dopuszczalnego poziomu </w:t>
      </w:r>
      <w:r w:rsidR="00083711" w:rsidRPr="00B9281D">
        <w:rPr>
          <w:rFonts w:asciiTheme="majorHAnsi" w:hAnsiTheme="majorHAnsi"/>
        </w:rPr>
        <w:br/>
      </w:r>
      <w:r w:rsidRPr="00B9281D">
        <w:rPr>
          <w:rFonts w:asciiTheme="majorHAnsi" w:hAnsiTheme="majorHAnsi"/>
        </w:rPr>
        <w:t xml:space="preserve">w porze nocnej wyniosło 2,4 dB. W punkcie pomiarowym przy ul. Brzeskiej dla pory dziennej zanotowano niewielkie przekroczenie dopuszczalnego poziomu dźwięku dla dnia (o 0,1 dB), które stanowi sygnał </w:t>
      </w:r>
      <w:r w:rsidR="00083711" w:rsidRPr="00B9281D">
        <w:rPr>
          <w:rFonts w:asciiTheme="majorHAnsi" w:hAnsiTheme="majorHAnsi"/>
        </w:rPr>
        <w:br/>
      </w:r>
      <w:r w:rsidRPr="00B9281D">
        <w:rPr>
          <w:rFonts w:asciiTheme="majorHAnsi" w:hAnsiTheme="majorHAnsi"/>
        </w:rPr>
        <w:t>o możliwości wystąpienia uciążliwości akustycznych w przypadku zwiększenia się natężenia ruchu na tej ulicy.</w:t>
      </w:r>
    </w:p>
    <w:p w:rsidR="002F7E6E" w:rsidRPr="00B9281D" w:rsidRDefault="002F7E6E" w:rsidP="002F7E6E">
      <w:pPr>
        <w:rPr>
          <w:rFonts w:asciiTheme="majorHAnsi" w:hAnsiTheme="majorHAnsi"/>
        </w:rPr>
      </w:pPr>
    </w:p>
    <w:p w:rsidR="002F7E6E" w:rsidRPr="00B9281D" w:rsidRDefault="002F7E6E" w:rsidP="0039764E">
      <w:pPr>
        <w:pStyle w:val="Legenda"/>
        <w:keepNext/>
        <w:jc w:val="both"/>
        <w:rPr>
          <w:rFonts w:asciiTheme="majorHAnsi" w:hAnsiTheme="majorHAnsi"/>
        </w:rPr>
      </w:pPr>
      <w:bookmarkStart w:id="69" w:name="_Toc492620201"/>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7</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t>
      </w:r>
      <w:r w:rsidR="00BA16A4" w:rsidRPr="00B9281D">
        <w:rPr>
          <w:rFonts w:asciiTheme="majorHAnsi" w:hAnsiTheme="majorHAnsi"/>
        </w:rPr>
        <w:t>W</w:t>
      </w:r>
      <w:r w:rsidRPr="00B9281D">
        <w:rPr>
          <w:rFonts w:asciiTheme="majorHAnsi" w:hAnsiTheme="majorHAnsi"/>
        </w:rPr>
        <w:t>yniki pomiarów hałasu drogowego w porze dziennej i nocnej w 2015 roku</w:t>
      </w:r>
      <w:bookmarkEnd w:id="69"/>
    </w:p>
    <w:tbl>
      <w:tblPr>
        <w:tblStyle w:val="Tabela-Siatka1"/>
        <w:tblW w:w="10608" w:type="dxa"/>
        <w:jc w:val="center"/>
        <w:tblLook w:val="04A0" w:firstRow="1" w:lastRow="0" w:firstColumn="1" w:lastColumn="0" w:noHBand="0" w:noVBand="1"/>
      </w:tblPr>
      <w:tblGrid>
        <w:gridCol w:w="477"/>
        <w:gridCol w:w="1587"/>
        <w:gridCol w:w="1134"/>
        <w:gridCol w:w="1134"/>
        <w:gridCol w:w="1361"/>
        <w:gridCol w:w="1361"/>
        <w:gridCol w:w="699"/>
        <w:gridCol w:w="701"/>
        <w:gridCol w:w="1077"/>
        <w:gridCol w:w="1077"/>
      </w:tblGrid>
      <w:tr w:rsidR="005647E6" w:rsidRPr="00B9281D" w:rsidTr="00B07E3B">
        <w:trPr>
          <w:trHeight w:val="340"/>
          <w:jc w:val="center"/>
        </w:trPr>
        <w:tc>
          <w:tcPr>
            <w:tcW w:w="477" w:type="dxa"/>
            <w:vMerge w:val="restart"/>
            <w:shd w:val="clear" w:color="auto" w:fill="D9D9D9" w:themeFill="background1" w:themeFillShade="D9"/>
            <w:noWrap/>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L.P.</w:t>
            </w:r>
          </w:p>
        </w:tc>
        <w:tc>
          <w:tcPr>
            <w:tcW w:w="1587" w:type="dxa"/>
            <w:vMerge w:val="restart"/>
            <w:shd w:val="clear" w:color="auto" w:fill="D9D9D9" w:themeFill="background1" w:themeFillShade="D9"/>
            <w:noWrap/>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NAZWA ULICY</w:t>
            </w:r>
          </w:p>
        </w:tc>
        <w:tc>
          <w:tcPr>
            <w:tcW w:w="1134" w:type="dxa"/>
            <w:vMerge w:val="restart"/>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ODLEGŁOŚĆ PUNKTU OD JEZDNI</w:t>
            </w:r>
          </w:p>
        </w:tc>
        <w:tc>
          <w:tcPr>
            <w:tcW w:w="1134" w:type="dxa"/>
            <w:vMerge w:val="restart"/>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 xml:space="preserve">WYSOKOŚĆ NAD </w:t>
            </w:r>
          </w:p>
          <w:p w:rsidR="005647E6" w:rsidRPr="00B9281D" w:rsidRDefault="005647E6" w:rsidP="00D16407">
            <w:pPr>
              <w:pStyle w:val="Bezodstpw"/>
              <w:jc w:val="center"/>
              <w:rPr>
                <w:rFonts w:asciiTheme="majorHAnsi" w:hAnsiTheme="majorHAnsi"/>
                <w:b/>
              </w:rPr>
            </w:pPr>
            <w:r w:rsidRPr="00B9281D">
              <w:rPr>
                <w:rFonts w:asciiTheme="majorHAnsi" w:hAnsiTheme="majorHAnsi"/>
                <w:b/>
              </w:rPr>
              <w:t>POZIOMEM TERENU</w:t>
            </w:r>
          </w:p>
        </w:tc>
        <w:tc>
          <w:tcPr>
            <w:tcW w:w="1361" w:type="dxa"/>
            <w:vMerge w:val="restart"/>
            <w:shd w:val="clear" w:color="auto" w:fill="D9D9D9" w:themeFill="background1" w:themeFillShade="D9"/>
            <w:vAlign w:val="center"/>
            <w:hideMark/>
          </w:tcPr>
          <w:p w:rsidR="005647E6" w:rsidRPr="00B9281D" w:rsidRDefault="005647E6" w:rsidP="005647E6">
            <w:pPr>
              <w:pStyle w:val="Bezodstpw"/>
              <w:jc w:val="center"/>
              <w:rPr>
                <w:rFonts w:asciiTheme="majorHAnsi" w:hAnsiTheme="majorHAnsi"/>
                <w:b/>
              </w:rPr>
            </w:pPr>
            <w:r w:rsidRPr="00B9281D">
              <w:rPr>
                <w:rFonts w:asciiTheme="majorHAnsi" w:hAnsiTheme="majorHAnsi"/>
                <w:b/>
              </w:rPr>
              <w:t>RÓWNOWAŻNY POZIOM DŹWIĘKU L</w:t>
            </w:r>
            <w:r w:rsidRPr="00B9281D">
              <w:rPr>
                <w:rFonts w:asciiTheme="majorHAnsi" w:hAnsiTheme="majorHAnsi"/>
                <w:b/>
                <w:vertAlign w:val="subscript"/>
              </w:rPr>
              <w:t xml:space="preserve">AeqD </w:t>
            </w:r>
          </w:p>
          <w:p w:rsidR="005647E6" w:rsidRPr="00B9281D" w:rsidRDefault="005647E6" w:rsidP="005647E6">
            <w:pPr>
              <w:pStyle w:val="Bezodstpw"/>
              <w:jc w:val="center"/>
              <w:rPr>
                <w:rFonts w:asciiTheme="majorHAnsi" w:hAnsiTheme="majorHAnsi"/>
                <w:b/>
              </w:rPr>
            </w:pPr>
            <w:r w:rsidRPr="00B9281D">
              <w:rPr>
                <w:rFonts w:asciiTheme="majorHAnsi" w:hAnsiTheme="majorHAnsi"/>
                <w:b/>
              </w:rPr>
              <w:t>6</w:t>
            </w:r>
            <w:r w:rsidRPr="00B9281D">
              <w:rPr>
                <w:rFonts w:asciiTheme="majorHAnsi" w:hAnsiTheme="majorHAnsi"/>
                <w:b/>
                <w:vertAlign w:val="superscript"/>
              </w:rPr>
              <w:t>00</w:t>
            </w:r>
            <w:r w:rsidRPr="00B9281D">
              <w:rPr>
                <w:rFonts w:asciiTheme="majorHAnsi" w:hAnsiTheme="majorHAnsi"/>
                <w:b/>
              </w:rPr>
              <w:t xml:space="preserve"> - 22</w:t>
            </w:r>
            <w:r w:rsidRPr="00B9281D">
              <w:rPr>
                <w:rFonts w:asciiTheme="majorHAnsi" w:hAnsiTheme="majorHAnsi"/>
                <w:b/>
                <w:vertAlign w:val="superscript"/>
              </w:rPr>
              <w:t>00</w:t>
            </w:r>
          </w:p>
        </w:tc>
        <w:tc>
          <w:tcPr>
            <w:tcW w:w="1361" w:type="dxa"/>
            <w:vMerge w:val="restart"/>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RÓWNOWAŻNY POZIOM DŹWIĘKU L</w:t>
            </w:r>
            <w:r w:rsidRPr="00B9281D">
              <w:rPr>
                <w:rFonts w:asciiTheme="majorHAnsi" w:hAnsiTheme="majorHAnsi"/>
                <w:b/>
                <w:vertAlign w:val="subscript"/>
              </w:rPr>
              <w:t>AeqN</w:t>
            </w:r>
          </w:p>
          <w:p w:rsidR="005647E6" w:rsidRPr="00B9281D" w:rsidRDefault="005647E6" w:rsidP="00D16407">
            <w:pPr>
              <w:pStyle w:val="Bezodstpw"/>
              <w:jc w:val="center"/>
              <w:rPr>
                <w:rFonts w:asciiTheme="majorHAnsi" w:hAnsiTheme="majorHAnsi"/>
                <w:b/>
              </w:rPr>
            </w:pPr>
            <w:r w:rsidRPr="00B9281D">
              <w:rPr>
                <w:rFonts w:asciiTheme="majorHAnsi" w:hAnsiTheme="majorHAnsi"/>
                <w:b/>
              </w:rPr>
              <w:t>22</w:t>
            </w:r>
            <w:r w:rsidRPr="00B9281D">
              <w:rPr>
                <w:rFonts w:asciiTheme="majorHAnsi" w:hAnsiTheme="majorHAnsi"/>
                <w:b/>
                <w:vertAlign w:val="superscript"/>
              </w:rPr>
              <w:t>00</w:t>
            </w:r>
            <w:r w:rsidRPr="00B9281D">
              <w:rPr>
                <w:rFonts w:asciiTheme="majorHAnsi" w:hAnsiTheme="majorHAnsi"/>
                <w:b/>
              </w:rPr>
              <w:t xml:space="preserve"> - 6</w:t>
            </w:r>
            <w:r w:rsidRPr="00B9281D">
              <w:rPr>
                <w:rFonts w:asciiTheme="majorHAnsi" w:hAnsiTheme="majorHAnsi"/>
                <w:b/>
                <w:vertAlign w:val="superscript"/>
              </w:rPr>
              <w:t>00</w:t>
            </w:r>
          </w:p>
        </w:tc>
        <w:tc>
          <w:tcPr>
            <w:tcW w:w="1400" w:type="dxa"/>
            <w:gridSpan w:val="2"/>
            <w:vMerge w:val="restart"/>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DOPUSZCZALNY POZIOM DŹWIĘKU</w:t>
            </w:r>
          </w:p>
        </w:tc>
        <w:tc>
          <w:tcPr>
            <w:tcW w:w="2154" w:type="dxa"/>
            <w:gridSpan w:val="2"/>
            <w:shd w:val="clear" w:color="auto" w:fill="D9D9D9" w:themeFill="background1" w:themeFillShade="D9"/>
            <w:noWrap/>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NATĘŻENIE RUCHU</w:t>
            </w:r>
          </w:p>
        </w:tc>
      </w:tr>
      <w:tr w:rsidR="005647E6" w:rsidRPr="00B9281D" w:rsidTr="00B07E3B">
        <w:trPr>
          <w:trHeight w:val="340"/>
          <w:jc w:val="center"/>
        </w:trPr>
        <w:tc>
          <w:tcPr>
            <w:tcW w:w="477"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587"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134"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134"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361"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361"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400" w:type="dxa"/>
            <w:gridSpan w:val="2"/>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b/>
              </w:rPr>
            </w:pPr>
          </w:p>
        </w:tc>
        <w:tc>
          <w:tcPr>
            <w:tcW w:w="1077" w:type="dxa"/>
            <w:vMerge w:val="restart"/>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OGÓŁEM DZIEŃ/NOC</w:t>
            </w:r>
          </w:p>
        </w:tc>
        <w:tc>
          <w:tcPr>
            <w:tcW w:w="1077" w:type="dxa"/>
            <w:vMerge w:val="restart"/>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UDZIAŁ POJAZDÓW CIĘŻKICH DZIEŃ/NOC</w:t>
            </w:r>
          </w:p>
        </w:tc>
      </w:tr>
      <w:tr w:rsidR="005647E6" w:rsidRPr="00B9281D" w:rsidTr="00B07E3B">
        <w:trPr>
          <w:trHeight w:val="340"/>
          <w:jc w:val="center"/>
        </w:trPr>
        <w:tc>
          <w:tcPr>
            <w:tcW w:w="477"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587"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134"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134"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361"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361"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699" w:type="dxa"/>
            <w:shd w:val="clear" w:color="auto" w:fill="D9D9D9" w:themeFill="background1" w:themeFillShade="D9"/>
            <w:noWrap/>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DZIEŃ</w:t>
            </w:r>
          </w:p>
        </w:tc>
        <w:tc>
          <w:tcPr>
            <w:tcW w:w="701" w:type="dxa"/>
            <w:shd w:val="clear" w:color="auto" w:fill="D9D9D9" w:themeFill="background1" w:themeFillShade="D9"/>
            <w:noWrap/>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NOC</w:t>
            </w:r>
          </w:p>
        </w:tc>
        <w:tc>
          <w:tcPr>
            <w:tcW w:w="1077"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077"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r>
      <w:tr w:rsidR="005647E6" w:rsidRPr="00B9281D" w:rsidTr="00B07E3B">
        <w:trPr>
          <w:trHeight w:val="340"/>
          <w:jc w:val="center"/>
        </w:trPr>
        <w:tc>
          <w:tcPr>
            <w:tcW w:w="477"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587" w:type="dxa"/>
            <w:vMerge/>
            <w:shd w:val="clear" w:color="auto" w:fill="D9D9D9" w:themeFill="background1" w:themeFillShade="D9"/>
            <w:vAlign w:val="center"/>
            <w:hideMark/>
          </w:tcPr>
          <w:p w:rsidR="005647E6" w:rsidRPr="00B9281D" w:rsidRDefault="005647E6" w:rsidP="00D16407">
            <w:pPr>
              <w:pStyle w:val="Bezodstpw"/>
              <w:jc w:val="center"/>
              <w:rPr>
                <w:rFonts w:asciiTheme="majorHAnsi" w:hAnsiTheme="majorHAnsi"/>
              </w:rPr>
            </w:pPr>
          </w:p>
        </w:tc>
        <w:tc>
          <w:tcPr>
            <w:tcW w:w="1134" w:type="dxa"/>
            <w:shd w:val="clear" w:color="auto" w:fill="D9D9D9" w:themeFill="background1" w:themeFillShade="D9"/>
            <w:noWrap/>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[m]</w:t>
            </w:r>
          </w:p>
        </w:tc>
        <w:tc>
          <w:tcPr>
            <w:tcW w:w="1134" w:type="dxa"/>
            <w:shd w:val="clear" w:color="auto" w:fill="D9D9D9" w:themeFill="background1" w:themeFillShade="D9"/>
            <w:noWrap/>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[m]</w:t>
            </w:r>
          </w:p>
        </w:tc>
        <w:tc>
          <w:tcPr>
            <w:tcW w:w="1361" w:type="dxa"/>
            <w:shd w:val="clear" w:color="auto" w:fill="D9D9D9" w:themeFill="background1" w:themeFillShade="D9"/>
            <w:noWrap/>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[dB]</w:t>
            </w:r>
          </w:p>
        </w:tc>
        <w:tc>
          <w:tcPr>
            <w:tcW w:w="1361" w:type="dxa"/>
            <w:shd w:val="clear" w:color="auto" w:fill="D9D9D9" w:themeFill="background1" w:themeFillShade="D9"/>
            <w:noWrap/>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[dB]</w:t>
            </w:r>
          </w:p>
        </w:tc>
        <w:tc>
          <w:tcPr>
            <w:tcW w:w="699" w:type="dxa"/>
            <w:shd w:val="clear" w:color="auto" w:fill="D9D9D9" w:themeFill="background1" w:themeFillShade="D9"/>
            <w:noWrap/>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[dB]</w:t>
            </w:r>
          </w:p>
        </w:tc>
        <w:tc>
          <w:tcPr>
            <w:tcW w:w="701" w:type="dxa"/>
            <w:shd w:val="clear" w:color="auto" w:fill="D9D9D9" w:themeFill="background1" w:themeFillShade="D9"/>
            <w:noWrap/>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[dB]</w:t>
            </w:r>
          </w:p>
        </w:tc>
        <w:tc>
          <w:tcPr>
            <w:tcW w:w="1077" w:type="dxa"/>
            <w:shd w:val="clear" w:color="auto" w:fill="D9D9D9" w:themeFill="background1" w:themeFillShade="D9"/>
            <w:noWrap/>
            <w:vAlign w:val="center"/>
            <w:hideMark/>
          </w:tcPr>
          <w:p w:rsidR="005647E6" w:rsidRPr="00B9281D" w:rsidRDefault="005647E6" w:rsidP="00D16407">
            <w:pPr>
              <w:pStyle w:val="Bezodstpw"/>
              <w:jc w:val="center"/>
              <w:rPr>
                <w:rFonts w:asciiTheme="majorHAnsi" w:hAnsiTheme="majorHAnsi"/>
                <w:b/>
              </w:rPr>
            </w:pPr>
            <w:r w:rsidRPr="00B9281D">
              <w:rPr>
                <w:rFonts w:asciiTheme="majorHAnsi" w:hAnsiTheme="majorHAnsi"/>
                <w:b/>
              </w:rPr>
              <w:t>[poj./h]</w:t>
            </w:r>
          </w:p>
        </w:tc>
        <w:tc>
          <w:tcPr>
            <w:tcW w:w="1077" w:type="dxa"/>
            <w:shd w:val="clear" w:color="auto" w:fill="D9D9D9" w:themeFill="background1" w:themeFillShade="D9"/>
            <w:noWrap/>
            <w:vAlign w:val="center"/>
            <w:hideMark/>
          </w:tcPr>
          <w:p w:rsidR="005647E6" w:rsidRPr="00B9281D" w:rsidRDefault="00CE3B18" w:rsidP="00D16407">
            <w:pPr>
              <w:pStyle w:val="Bezodstpw"/>
              <w:jc w:val="center"/>
              <w:rPr>
                <w:rFonts w:asciiTheme="majorHAnsi" w:hAnsiTheme="majorHAnsi"/>
                <w:b/>
              </w:rPr>
            </w:pPr>
            <w:r w:rsidRPr="00B9281D">
              <w:rPr>
                <w:rFonts w:asciiTheme="majorHAnsi" w:hAnsiTheme="majorHAnsi"/>
                <w:b/>
              </w:rPr>
              <w:t>[</w:t>
            </w:r>
            <w:r w:rsidR="005647E6" w:rsidRPr="00B9281D">
              <w:rPr>
                <w:rFonts w:asciiTheme="majorHAnsi" w:hAnsiTheme="majorHAnsi"/>
                <w:b/>
              </w:rPr>
              <w:t>%</w:t>
            </w:r>
            <w:r w:rsidRPr="00B9281D">
              <w:rPr>
                <w:rFonts w:asciiTheme="majorHAnsi" w:hAnsiTheme="majorHAnsi"/>
                <w:b/>
              </w:rPr>
              <w:t>]</w:t>
            </w:r>
          </w:p>
        </w:tc>
      </w:tr>
      <w:tr w:rsidR="00D16407" w:rsidRPr="00B9281D" w:rsidTr="00B07E3B">
        <w:trPr>
          <w:trHeight w:val="340"/>
          <w:jc w:val="center"/>
        </w:trPr>
        <w:tc>
          <w:tcPr>
            <w:tcW w:w="10608" w:type="dxa"/>
            <w:gridSpan w:val="10"/>
            <w:shd w:val="clear" w:color="auto" w:fill="F2F2F2" w:themeFill="background1" w:themeFillShade="F2"/>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GOLUB-DOBRZYŃ</w:t>
            </w:r>
          </w:p>
        </w:tc>
      </w:tr>
      <w:tr w:rsidR="005647E6" w:rsidRPr="00B9281D" w:rsidTr="00B07E3B">
        <w:trPr>
          <w:trHeight w:val="340"/>
          <w:jc w:val="center"/>
        </w:trPr>
        <w:tc>
          <w:tcPr>
            <w:tcW w:w="477"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1</w:t>
            </w:r>
            <w:r w:rsidR="005647E6" w:rsidRPr="00B9281D">
              <w:rPr>
                <w:rFonts w:asciiTheme="majorHAnsi" w:hAnsiTheme="majorHAnsi"/>
              </w:rPr>
              <w:t>.</w:t>
            </w:r>
          </w:p>
        </w:tc>
        <w:tc>
          <w:tcPr>
            <w:tcW w:w="1587" w:type="dxa"/>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Piłsudskiego 12</w:t>
            </w:r>
          </w:p>
        </w:tc>
        <w:tc>
          <w:tcPr>
            <w:tcW w:w="1134"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2,0</w:t>
            </w:r>
          </w:p>
        </w:tc>
        <w:tc>
          <w:tcPr>
            <w:tcW w:w="1134"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4,0</w:t>
            </w:r>
          </w:p>
        </w:tc>
        <w:tc>
          <w:tcPr>
            <w:tcW w:w="1361" w:type="dxa"/>
            <w:vMerge w:val="restart"/>
            <w:shd w:val="clear" w:color="auto" w:fill="FF714F"/>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69,2</w:t>
            </w:r>
          </w:p>
        </w:tc>
        <w:tc>
          <w:tcPr>
            <w:tcW w:w="1361" w:type="dxa"/>
            <w:vMerge w:val="restart"/>
            <w:shd w:val="clear" w:color="auto" w:fill="FF714F"/>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60,0</w:t>
            </w:r>
          </w:p>
        </w:tc>
        <w:tc>
          <w:tcPr>
            <w:tcW w:w="699"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65,0</w:t>
            </w:r>
          </w:p>
        </w:tc>
        <w:tc>
          <w:tcPr>
            <w:tcW w:w="701"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56,0</w:t>
            </w:r>
          </w:p>
        </w:tc>
        <w:tc>
          <w:tcPr>
            <w:tcW w:w="1077"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833 / 64</w:t>
            </w:r>
          </w:p>
        </w:tc>
        <w:tc>
          <w:tcPr>
            <w:tcW w:w="1077"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5 / 27</w:t>
            </w:r>
          </w:p>
        </w:tc>
      </w:tr>
      <w:tr w:rsidR="005647E6" w:rsidRPr="00B9281D" w:rsidTr="00B07E3B">
        <w:trPr>
          <w:trHeight w:val="340"/>
          <w:jc w:val="center"/>
        </w:trPr>
        <w:tc>
          <w:tcPr>
            <w:tcW w:w="477" w:type="dxa"/>
            <w:vMerge/>
            <w:vAlign w:val="center"/>
            <w:hideMark/>
          </w:tcPr>
          <w:p w:rsidR="00D16407" w:rsidRPr="00B9281D" w:rsidRDefault="00D16407" w:rsidP="00D16407">
            <w:pPr>
              <w:pStyle w:val="Bezodstpw"/>
              <w:jc w:val="center"/>
              <w:rPr>
                <w:rFonts w:asciiTheme="majorHAnsi" w:hAnsiTheme="majorHAnsi"/>
              </w:rPr>
            </w:pPr>
          </w:p>
        </w:tc>
        <w:tc>
          <w:tcPr>
            <w:tcW w:w="1587" w:type="dxa"/>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19°05'50,56'':E 53°10'96,67'':N</w:t>
            </w:r>
          </w:p>
        </w:tc>
        <w:tc>
          <w:tcPr>
            <w:tcW w:w="1134" w:type="dxa"/>
            <w:vMerge/>
            <w:vAlign w:val="center"/>
            <w:hideMark/>
          </w:tcPr>
          <w:p w:rsidR="00D16407" w:rsidRPr="00B9281D" w:rsidRDefault="00D16407" w:rsidP="00D16407">
            <w:pPr>
              <w:pStyle w:val="Bezodstpw"/>
              <w:jc w:val="center"/>
              <w:rPr>
                <w:rFonts w:asciiTheme="majorHAnsi" w:hAnsiTheme="majorHAnsi"/>
              </w:rPr>
            </w:pPr>
          </w:p>
        </w:tc>
        <w:tc>
          <w:tcPr>
            <w:tcW w:w="1134" w:type="dxa"/>
            <w:vMerge/>
            <w:vAlign w:val="center"/>
            <w:hideMark/>
          </w:tcPr>
          <w:p w:rsidR="00D16407" w:rsidRPr="00B9281D" w:rsidRDefault="00D16407" w:rsidP="00D16407">
            <w:pPr>
              <w:pStyle w:val="Bezodstpw"/>
              <w:jc w:val="center"/>
              <w:rPr>
                <w:rFonts w:asciiTheme="majorHAnsi" w:hAnsiTheme="majorHAnsi"/>
              </w:rPr>
            </w:pPr>
          </w:p>
        </w:tc>
        <w:tc>
          <w:tcPr>
            <w:tcW w:w="1361" w:type="dxa"/>
            <w:vMerge/>
            <w:shd w:val="clear" w:color="auto" w:fill="FF714F"/>
            <w:vAlign w:val="center"/>
            <w:hideMark/>
          </w:tcPr>
          <w:p w:rsidR="00D16407" w:rsidRPr="00B9281D" w:rsidRDefault="00D16407" w:rsidP="00D16407">
            <w:pPr>
              <w:pStyle w:val="Bezodstpw"/>
              <w:jc w:val="center"/>
              <w:rPr>
                <w:rFonts w:asciiTheme="majorHAnsi" w:hAnsiTheme="majorHAnsi"/>
              </w:rPr>
            </w:pPr>
          </w:p>
        </w:tc>
        <w:tc>
          <w:tcPr>
            <w:tcW w:w="1361" w:type="dxa"/>
            <w:vMerge/>
            <w:shd w:val="clear" w:color="auto" w:fill="FF714F"/>
            <w:vAlign w:val="center"/>
            <w:hideMark/>
          </w:tcPr>
          <w:p w:rsidR="00D16407" w:rsidRPr="00B9281D" w:rsidRDefault="00D16407" w:rsidP="00D16407">
            <w:pPr>
              <w:pStyle w:val="Bezodstpw"/>
              <w:jc w:val="center"/>
              <w:rPr>
                <w:rFonts w:asciiTheme="majorHAnsi" w:hAnsiTheme="majorHAnsi"/>
              </w:rPr>
            </w:pPr>
          </w:p>
        </w:tc>
        <w:tc>
          <w:tcPr>
            <w:tcW w:w="699" w:type="dxa"/>
            <w:vMerge/>
            <w:vAlign w:val="center"/>
            <w:hideMark/>
          </w:tcPr>
          <w:p w:rsidR="00D16407" w:rsidRPr="00B9281D" w:rsidRDefault="00D16407" w:rsidP="00D16407">
            <w:pPr>
              <w:pStyle w:val="Bezodstpw"/>
              <w:jc w:val="center"/>
              <w:rPr>
                <w:rFonts w:asciiTheme="majorHAnsi" w:hAnsiTheme="majorHAnsi"/>
              </w:rPr>
            </w:pPr>
          </w:p>
        </w:tc>
        <w:tc>
          <w:tcPr>
            <w:tcW w:w="701" w:type="dxa"/>
            <w:vMerge/>
            <w:vAlign w:val="center"/>
            <w:hideMark/>
          </w:tcPr>
          <w:p w:rsidR="00D16407" w:rsidRPr="00B9281D" w:rsidRDefault="00D16407" w:rsidP="00D16407">
            <w:pPr>
              <w:pStyle w:val="Bezodstpw"/>
              <w:jc w:val="center"/>
              <w:rPr>
                <w:rFonts w:asciiTheme="majorHAnsi" w:hAnsiTheme="majorHAnsi"/>
              </w:rPr>
            </w:pPr>
          </w:p>
        </w:tc>
        <w:tc>
          <w:tcPr>
            <w:tcW w:w="1077" w:type="dxa"/>
            <w:vMerge/>
            <w:vAlign w:val="center"/>
            <w:hideMark/>
          </w:tcPr>
          <w:p w:rsidR="00D16407" w:rsidRPr="00B9281D" w:rsidRDefault="00D16407" w:rsidP="00D16407">
            <w:pPr>
              <w:pStyle w:val="Bezodstpw"/>
              <w:jc w:val="center"/>
              <w:rPr>
                <w:rFonts w:asciiTheme="majorHAnsi" w:hAnsiTheme="majorHAnsi"/>
              </w:rPr>
            </w:pPr>
          </w:p>
        </w:tc>
        <w:tc>
          <w:tcPr>
            <w:tcW w:w="1077" w:type="dxa"/>
            <w:vMerge/>
            <w:vAlign w:val="center"/>
            <w:hideMark/>
          </w:tcPr>
          <w:p w:rsidR="00D16407" w:rsidRPr="00B9281D" w:rsidRDefault="00D16407" w:rsidP="00D16407">
            <w:pPr>
              <w:pStyle w:val="Bezodstpw"/>
              <w:jc w:val="center"/>
              <w:rPr>
                <w:rFonts w:asciiTheme="majorHAnsi" w:hAnsiTheme="majorHAnsi"/>
              </w:rPr>
            </w:pPr>
          </w:p>
        </w:tc>
      </w:tr>
      <w:tr w:rsidR="005647E6" w:rsidRPr="00B9281D" w:rsidTr="00B07E3B">
        <w:trPr>
          <w:trHeight w:val="340"/>
          <w:jc w:val="center"/>
        </w:trPr>
        <w:tc>
          <w:tcPr>
            <w:tcW w:w="477"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2</w:t>
            </w:r>
            <w:r w:rsidR="005647E6" w:rsidRPr="00B9281D">
              <w:rPr>
                <w:rFonts w:asciiTheme="majorHAnsi" w:hAnsiTheme="majorHAnsi"/>
              </w:rPr>
              <w:t>.</w:t>
            </w:r>
          </w:p>
        </w:tc>
        <w:tc>
          <w:tcPr>
            <w:tcW w:w="1587" w:type="dxa"/>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PTTK 60</w:t>
            </w:r>
          </w:p>
        </w:tc>
        <w:tc>
          <w:tcPr>
            <w:tcW w:w="1134"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2,0</w:t>
            </w:r>
          </w:p>
        </w:tc>
        <w:tc>
          <w:tcPr>
            <w:tcW w:w="1134"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4,0</w:t>
            </w:r>
          </w:p>
        </w:tc>
        <w:tc>
          <w:tcPr>
            <w:tcW w:w="1361"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65,0</w:t>
            </w:r>
          </w:p>
        </w:tc>
        <w:tc>
          <w:tcPr>
            <w:tcW w:w="1361" w:type="dxa"/>
            <w:vMerge w:val="restart"/>
            <w:shd w:val="clear" w:color="auto" w:fill="FF714F"/>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60,6</w:t>
            </w:r>
          </w:p>
        </w:tc>
        <w:tc>
          <w:tcPr>
            <w:tcW w:w="699"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65,0</w:t>
            </w:r>
          </w:p>
        </w:tc>
        <w:tc>
          <w:tcPr>
            <w:tcW w:w="701"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56,0</w:t>
            </w:r>
          </w:p>
        </w:tc>
        <w:tc>
          <w:tcPr>
            <w:tcW w:w="1077"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288 / 56</w:t>
            </w:r>
          </w:p>
        </w:tc>
        <w:tc>
          <w:tcPr>
            <w:tcW w:w="1077"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13 / 38</w:t>
            </w:r>
          </w:p>
        </w:tc>
      </w:tr>
      <w:tr w:rsidR="005647E6" w:rsidRPr="00B9281D" w:rsidTr="00B07E3B">
        <w:trPr>
          <w:trHeight w:val="340"/>
          <w:jc w:val="center"/>
        </w:trPr>
        <w:tc>
          <w:tcPr>
            <w:tcW w:w="477" w:type="dxa"/>
            <w:vMerge/>
            <w:vAlign w:val="center"/>
            <w:hideMark/>
          </w:tcPr>
          <w:p w:rsidR="00D16407" w:rsidRPr="00B9281D" w:rsidRDefault="00D16407" w:rsidP="00D16407">
            <w:pPr>
              <w:pStyle w:val="Bezodstpw"/>
              <w:jc w:val="center"/>
              <w:rPr>
                <w:rFonts w:asciiTheme="majorHAnsi" w:hAnsiTheme="majorHAnsi"/>
              </w:rPr>
            </w:pPr>
          </w:p>
        </w:tc>
        <w:tc>
          <w:tcPr>
            <w:tcW w:w="1587" w:type="dxa"/>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19°04'40,28'':E 53°12'26,67'':N</w:t>
            </w:r>
          </w:p>
        </w:tc>
        <w:tc>
          <w:tcPr>
            <w:tcW w:w="1134" w:type="dxa"/>
            <w:vMerge/>
            <w:vAlign w:val="center"/>
            <w:hideMark/>
          </w:tcPr>
          <w:p w:rsidR="00D16407" w:rsidRPr="00B9281D" w:rsidRDefault="00D16407" w:rsidP="00D16407">
            <w:pPr>
              <w:pStyle w:val="Bezodstpw"/>
              <w:jc w:val="center"/>
              <w:rPr>
                <w:rFonts w:asciiTheme="majorHAnsi" w:hAnsiTheme="majorHAnsi"/>
              </w:rPr>
            </w:pPr>
          </w:p>
        </w:tc>
        <w:tc>
          <w:tcPr>
            <w:tcW w:w="1134" w:type="dxa"/>
            <w:vMerge/>
            <w:vAlign w:val="center"/>
            <w:hideMark/>
          </w:tcPr>
          <w:p w:rsidR="00D16407" w:rsidRPr="00B9281D" w:rsidRDefault="00D16407" w:rsidP="00D16407">
            <w:pPr>
              <w:pStyle w:val="Bezodstpw"/>
              <w:jc w:val="center"/>
              <w:rPr>
                <w:rFonts w:asciiTheme="majorHAnsi" w:hAnsiTheme="majorHAnsi"/>
              </w:rPr>
            </w:pPr>
          </w:p>
        </w:tc>
        <w:tc>
          <w:tcPr>
            <w:tcW w:w="1361" w:type="dxa"/>
            <w:vMerge/>
            <w:vAlign w:val="center"/>
            <w:hideMark/>
          </w:tcPr>
          <w:p w:rsidR="00D16407" w:rsidRPr="00B9281D" w:rsidRDefault="00D16407" w:rsidP="00D16407">
            <w:pPr>
              <w:pStyle w:val="Bezodstpw"/>
              <w:jc w:val="center"/>
              <w:rPr>
                <w:rFonts w:asciiTheme="majorHAnsi" w:hAnsiTheme="majorHAnsi"/>
              </w:rPr>
            </w:pPr>
          </w:p>
        </w:tc>
        <w:tc>
          <w:tcPr>
            <w:tcW w:w="1361" w:type="dxa"/>
            <w:vMerge/>
            <w:shd w:val="clear" w:color="auto" w:fill="FF714F"/>
            <w:vAlign w:val="center"/>
            <w:hideMark/>
          </w:tcPr>
          <w:p w:rsidR="00D16407" w:rsidRPr="00B9281D" w:rsidRDefault="00D16407" w:rsidP="00D16407">
            <w:pPr>
              <w:pStyle w:val="Bezodstpw"/>
              <w:jc w:val="center"/>
              <w:rPr>
                <w:rFonts w:asciiTheme="majorHAnsi" w:hAnsiTheme="majorHAnsi"/>
              </w:rPr>
            </w:pPr>
          </w:p>
        </w:tc>
        <w:tc>
          <w:tcPr>
            <w:tcW w:w="699" w:type="dxa"/>
            <w:vMerge/>
            <w:vAlign w:val="center"/>
            <w:hideMark/>
          </w:tcPr>
          <w:p w:rsidR="00D16407" w:rsidRPr="00B9281D" w:rsidRDefault="00D16407" w:rsidP="00D16407">
            <w:pPr>
              <w:pStyle w:val="Bezodstpw"/>
              <w:jc w:val="center"/>
              <w:rPr>
                <w:rFonts w:asciiTheme="majorHAnsi" w:hAnsiTheme="majorHAnsi"/>
              </w:rPr>
            </w:pPr>
          </w:p>
        </w:tc>
        <w:tc>
          <w:tcPr>
            <w:tcW w:w="701" w:type="dxa"/>
            <w:vMerge/>
            <w:vAlign w:val="center"/>
            <w:hideMark/>
          </w:tcPr>
          <w:p w:rsidR="00D16407" w:rsidRPr="00B9281D" w:rsidRDefault="00D16407" w:rsidP="00D16407">
            <w:pPr>
              <w:pStyle w:val="Bezodstpw"/>
              <w:jc w:val="center"/>
              <w:rPr>
                <w:rFonts w:asciiTheme="majorHAnsi" w:hAnsiTheme="majorHAnsi"/>
              </w:rPr>
            </w:pPr>
          </w:p>
        </w:tc>
        <w:tc>
          <w:tcPr>
            <w:tcW w:w="1077" w:type="dxa"/>
            <w:vMerge/>
            <w:vAlign w:val="center"/>
            <w:hideMark/>
          </w:tcPr>
          <w:p w:rsidR="00D16407" w:rsidRPr="00B9281D" w:rsidRDefault="00D16407" w:rsidP="00D16407">
            <w:pPr>
              <w:pStyle w:val="Bezodstpw"/>
              <w:jc w:val="center"/>
              <w:rPr>
                <w:rFonts w:asciiTheme="majorHAnsi" w:hAnsiTheme="majorHAnsi"/>
              </w:rPr>
            </w:pPr>
          </w:p>
        </w:tc>
        <w:tc>
          <w:tcPr>
            <w:tcW w:w="1077" w:type="dxa"/>
            <w:vMerge/>
            <w:vAlign w:val="center"/>
            <w:hideMark/>
          </w:tcPr>
          <w:p w:rsidR="00D16407" w:rsidRPr="00B9281D" w:rsidRDefault="00D16407" w:rsidP="00D16407">
            <w:pPr>
              <w:pStyle w:val="Bezodstpw"/>
              <w:jc w:val="center"/>
              <w:rPr>
                <w:rFonts w:asciiTheme="majorHAnsi" w:hAnsiTheme="majorHAnsi"/>
              </w:rPr>
            </w:pPr>
          </w:p>
        </w:tc>
      </w:tr>
      <w:tr w:rsidR="005647E6" w:rsidRPr="00B9281D" w:rsidTr="00B07E3B">
        <w:trPr>
          <w:trHeight w:val="340"/>
          <w:jc w:val="center"/>
        </w:trPr>
        <w:tc>
          <w:tcPr>
            <w:tcW w:w="477"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3.</w:t>
            </w:r>
          </w:p>
        </w:tc>
        <w:tc>
          <w:tcPr>
            <w:tcW w:w="1587" w:type="dxa"/>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Hallera 1</w:t>
            </w:r>
          </w:p>
        </w:tc>
        <w:tc>
          <w:tcPr>
            <w:tcW w:w="1134"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3,0</w:t>
            </w:r>
          </w:p>
        </w:tc>
        <w:tc>
          <w:tcPr>
            <w:tcW w:w="1134"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4,0</w:t>
            </w:r>
          </w:p>
        </w:tc>
        <w:tc>
          <w:tcPr>
            <w:tcW w:w="1361" w:type="dxa"/>
            <w:vMerge w:val="restart"/>
            <w:shd w:val="clear" w:color="auto" w:fill="FF714F"/>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69,0</w:t>
            </w:r>
          </w:p>
        </w:tc>
        <w:tc>
          <w:tcPr>
            <w:tcW w:w="1361" w:type="dxa"/>
            <w:vMerge w:val="restart"/>
            <w:shd w:val="clear" w:color="auto" w:fill="FF714F"/>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61,6</w:t>
            </w:r>
          </w:p>
        </w:tc>
        <w:tc>
          <w:tcPr>
            <w:tcW w:w="699"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65,0</w:t>
            </w:r>
          </w:p>
        </w:tc>
        <w:tc>
          <w:tcPr>
            <w:tcW w:w="701"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56,0</w:t>
            </w:r>
          </w:p>
        </w:tc>
        <w:tc>
          <w:tcPr>
            <w:tcW w:w="1077"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749 / 118</w:t>
            </w:r>
          </w:p>
        </w:tc>
        <w:tc>
          <w:tcPr>
            <w:tcW w:w="1077"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7 / 14</w:t>
            </w:r>
          </w:p>
        </w:tc>
      </w:tr>
      <w:tr w:rsidR="005647E6" w:rsidRPr="00B9281D" w:rsidTr="00B07E3B">
        <w:trPr>
          <w:trHeight w:val="340"/>
          <w:jc w:val="center"/>
        </w:trPr>
        <w:tc>
          <w:tcPr>
            <w:tcW w:w="477" w:type="dxa"/>
            <w:vMerge/>
            <w:vAlign w:val="center"/>
            <w:hideMark/>
          </w:tcPr>
          <w:p w:rsidR="005647E6" w:rsidRPr="00B9281D" w:rsidRDefault="005647E6" w:rsidP="00D16407">
            <w:pPr>
              <w:pStyle w:val="Bezodstpw"/>
              <w:jc w:val="center"/>
              <w:rPr>
                <w:rFonts w:asciiTheme="majorHAnsi" w:hAnsiTheme="majorHAnsi"/>
              </w:rPr>
            </w:pPr>
          </w:p>
        </w:tc>
        <w:tc>
          <w:tcPr>
            <w:tcW w:w="1587" w:type="dxa"/>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19°05'33,06":E 53°11'45,83":N</w:t>
            </w:r>
          </w:p>
        </w:tc>
        <w:tc>
          <w:tcPr>
            <w:tcW w:w="1134" w:type="dxa"/>
            <w:vMerge/>
            <w:vAlign w:val="center"/>
            <w:hideMark/>
          </w:tcPr>
          <w:p w:rsidR="005647E6" w:rsidRPr="00B9281D" w:rsidRDefault="005647E6" w:rsidP="00D16407">
            <w:pPr>
              <w:pStyle w:val="Bezodstpw"/>
              <w:jc w:val="center"/>
              <w:rPr>
                <w:rFonts w:asciiTheme="majorHAnsi" w:hAnsiTheme="majorHAnsi"/>
              </w:rPr>
            </w:pPr>
          </w:p>
        </w:tc>
        <w:tc>
          <w:tcPr>
            <w:tcW w:w="1134" w:type="dxa"/>
            <w:vMerge/>
            <w:vAlign w:val="center"/>
            <w:hideMark/>
          </w:tcPr>
          <w:p w:rsidR="005647E6" w:rsidRPr="00B9281D" w:rsidRDefault="005647E6" w:rsidP="00D16407">
            <w:pPr>
              <w:pStyle w:val="Bezodstpw"/>
              <w:jc w:val="center"/>
              <w:rPr>
                <w:rFonts w:asciiTheme="majorHAnsi" w:hAnsiTheme="majorHAnsi"/>
              </w:rPr>
            </w:pPr>
          </w:p>
        </w:tc>
        <w:tc>
          <w:tcPr>
            <w:tcW w:w="1361" w:type="dxa"/>
            <w:vMerge/>
            <w:shd w:val="clear" w:color="auto" w:fill="FF714F"/>
            <w:vAlign w:val="center"/>
            <w:hideMark/>
          </w:tcPr>
          <w:p w:rsidR="005647E6" w:rsidRPr="00B9281D" w:rsidRDefault="005647E6" w:rsidP="00D16407">
            <w:pPr>
              <w:pStyle w:val="Bezodstpw"/>
              <w:jc w:val="center"/>
              <w:rPr>
                <w:rFonts w:asciiTheme="majorHAnsi" w:hAnsiTheme="majorHAnsi"/>
              </w:rPr>
            </w:pPr>
          </w:p>
        </w:tc>
        <w:tc>
          <w:tcPr>
            <w:tcW w:w="1361" w:type="dxa"/>
            <w:vMerge/>
            <w:shd w:val="clear" w:color="auto" w:fill="FF714F"/>
            <w:vAlign w:val="center"/>
            <w:hideMark/>
          </w:tcPr>
          <w:p w:rsidR="005647E6" w:rsidRPr="00B9281D" w:rsidRDefault="005647E6" w:rsidP="00D16407">
            <w:pPr>
              <w:pStyle w:val="Bezodstpw"/>
              <w:jc w:val="center"/>
              <w:rPr>
                <w:rFonts w:asciiTheme="majorHAnsi" w:hAnsiTheme="majorHAnsi"/>
              </w:rPr>
            </w:pPr>
          </w:p>
        </w:tc>
        <w:tc>
          <w:tcPr>
            <w:tcW w:w="699" w:type="dxa"/>
            <w:vMerge/>
            <w:vAlign w:val="center"/>
            <w:hideMark/>
          </w:tcPr>
          <w:p w:rsidR="005647E6" w:rsidRPr="00B9281D" w:rsidRDefault="005647E6" w:rsidP="00D16407">
            <w:pPr>
              <w:pStyle w:val="Bezodstpw"/>
              <w:jc w:val="center"/>
              <w:rPr>
                <w:rFonts w:asciiTheme="majorHAnsi" w:hAnsiTheme="majorHAnsi"/>
              </w:rPr>
            </w:pPr>
          </w:p>
        </w:tc>
        <w:tc>
          <w:tcPr>
            <w:tcW w:w="701" w:type="dxa"/>
            <w:vMerge/>
            <w:vAlign w:val="center"/>
            <w:hideMark/>
          </w:tcPr>
          <w:p w:rsidR="005647E6" w:rsidRPr="00B9281D" w:rsidRDefault="005647E6" w:rsidP="00D16407">
            <w:pPr>
              <w:pStyle w:val="Bezodstpw"/>
              <w:jc w:val="center"/>
              <w:rPr>
                <w:rFonts w:asciiTheme="majorHAnsi" w:hAnsiTheme="majorHAnsi"/>
              </w:rPr>
            </w:pPr>
          </w:p>
        </w:tc>
        <w:tc>
          <w:tcPr>
            <w:tcW w:w="1077" w:type="dxa"/>
            <w:vMerge/>
            <w:vAlign w:val="center"/>
            <w:hideMark/>
          </w:tcPr>
          <w:p w:rsidR="005647E6" w:rsidRPr="00B9281D" w:rsidRDefault="005647E6" w:rsidP="00D16407">
            <w:pPr>
              <w:pStyle w:val="Bezodstpw"/>
              <w:jc w:val="center"/>
              <w:rPr>
                <w:rFonts w:asciiTheme="majorHAnsi" w:hAnsiTheme="majorHAnsi"/>
              </w:rPr>
            </w:pPr>
          </w:p>
        </w:tc>
        <w:tc>
          <w:tcPr>
            <w:tcW w:w="1077" w:type="dxa"/>
            <w:vMerge/>
            <w:vAlign w:val="center"/>
            <w:hideMark/>
          </w:tcPr>
          <w:p w:rsidR="005647E6" w:rsidRPr="00B9281D" w:rsidRDefault="005647E6" w:rsidP="00D16407">
            <w:pPr>
              <w:pStyle w:val="Bezodstpw"/>
              <w:jc w:val="center"/>
              <w:rPr>
                <w:rFonts w:asciiTheme="majorHAnsi" w:hAnsiTheme="majorHAnsi"/>
              </w:rPr>
            </w:pPr>
          </w:p>
        </w:tc>
      </w:tr>
      <w:tr w:rsidR="005647E6" w:rsidRPr="00B9281D" w:rsidTr="00B07E3B">
        <w:trPr>
          <w:trHeight w:val="340"/>
          <w:jc w:val="center"/>
        </w:trPr>
        <w:tc>
          <w:tcPr>
            <w:tcW w:w="10608" w:type="dxa"/>
            <w:gridSpan w:val="10"/>
            <w:shd w:val="clear" w:color="auto" w:fill="F2F2F2" w:themeFill="background1" w:themeFillShade="F2"/>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RADZIEJÓW</w:t>
            </w:r>
          </w:p>
        </w:tc>
      </w:tr>
      <w:tr w:rsidR="005647E6" w:rsidRPr="00B9281D" w:rsidTr="00B07E3B">
        <w:trPr>
          <w:trHeight w:val="340"/>
          <w:jc w:val="center"/>
        </w:trPr>
        <w:tc>
          <w:tcPr>
            <w:tcW w:w="477"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4</w:t>
            </w:r>
            <w:r w:rsidR="005647E6" w:rsidRPr="00B9281D">
              <w:rPr>
                <w:rFonts w:asciiTheme="majorHAnsi" w:hAnsiTheme="majorHAnsi"/>
              </w:rPr>
              <w:t>.</w:t>
            </w:r>
          </w:p>
        </w:tc>
        <w:tc>
          <w:tcPr>
            <w:tcW w:w="1587" w:type="dxa"/>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Kruszwicka 49</w:t>
            </w:r>
          </w:p>
        </w:tc>
        <w:tc>
          <w:tcPr>
            <w:tcW w:w="1134"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4,0</w:t>
            </w:r>
          </w:p>
        </w:tc>
        <w:tc>
          <w:tcPr>
            <w:tcW w:w="1134"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4,0</w:t>
            </w:r>
          </w:p>
        </w:tc>
        <w:tc>
          <w:tcPr>
            <w:tcW w:w="1361"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64,8</w:t>
            </w:r>
          </w:p>
        </w:tc>
        <w:tc>
          <w:tcPr>
            <w:tcW w:w="1361"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54,1</w:t>
            </w:r>
          </w:p>
        </w:tc>
        <w:tc>
          <w:tcPr>
            <w:tcW w:w="699"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65,0</w:t>
            </w:r>
          </w:p>
        </w:tc>
        <w:tc>
          <w:tcPr>
            <w:tcW w:w="701"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56,0</w:t>
            </w:r>
          </w:p>
        </w:tc>
        <w:tc>
          <w:tcPr>
            <w:tcW w:w="1077"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385 / 19</w:t>
            </w:r>
          </w:p>
        </w:tc>
        <w:tc>
          <w:tcPr>
            <w:tcW w:w="1077"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5 / 3</w:t>
            </w:r>
          </w:p>
        </w:tc>
      </w:tr>
      <w:tr w:rsidR="005647E6" w:rsidRPr="00B9281D" w:rsidTr="00B07E3B">
        <w:trPr>
          <w:trHeight w:val="340"/>
          <w:jc w:val="center"/>
        </w:trPr>
        <w:tc>
          <w:tcPr>
            <w:tcW w:w="477" w:type="dxa"/>
            <w:vMerge/>
            <w:vAlign w:val="center"/>
            <w:hideMark/>
          </w:tcPr>
          <w:p w:rsidR="00D16407" w:rsidRPr="00B9281D" w:rsidRDefault="00D16407" w:rsidP="00D16407">
            <w:pPr>
              <w:pStyle w:val="Bezodstpw"/>
              <w:jc w:val="center"/>
              <w:rPr>
                <w:rFonts w:asciiTheme="majorHAnsi" w:hAnsiTheme="majorHAnsi"/>
              </w:rPr>
            </w:pPr>
          </w:p>
        </w:tc>
        <w:tc>
          <w:tcPr>
            <w:tcW w:w="1587" w:type="dxa"/>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18°31'15,18":E 52°37'21,18":N</w:t>
            </w:r>
          </w:p>
        </w:tc>
        <w:tc>
          <w:tcPr>
            <w:tcW w:w="1134" w:type="dxa"/>
            <w:vMerge/>
            <w:vAlign w:val="center"/>
            <w:hideMark/>
          </w:tcPr>
          <w:p w:rsidR="00D16407" w:rsidRPr="00B9281D" w:rsidRDefault="00D16407" w:rsidP="00D16407">
            <w:pPr>
              <w:pStyle w:val="Bezodstpw"/>
              <w:jc w:val="center"/>
              <w:rPr>
                <w:rFonts w:asciiTheme="majorHAnsi" w:hAnsiTheme="majorHAnsi"/>
              </w:rPr>
            </w:pPr>
          </w:p>
        </w:tc>
        <w:tc>
          <w:tcPr>
            <w:tcW w:w="1134" w:type="dxa"/>
            <w:vMerge/>
            <w:vAlign w:val="center"/>
            <w:hideMark/>
          </w:tcPr>
          <w:p w:rsidR="00D16407" w:rsidRPr="00B9281D" w:rsidRDefault="00D16407" w:rsidP="00D16407">
            <w:pPr>
              <w:pStyle w:val="Bezodstpw"/>
              <w:jc w:val="center"/>
              <w:rPr>
                <w:rFonts w:asciiTheme="majorHAnsi" w:hAnsiTheme="majorHAnsi"/>
              </w:rPr>
            </w:pPr>
          </w:p>
        </w:tc>
        <w:tc>
          <w:tcPr>
            <w:tcW w:w="1361" w:type="dxa"/>
            <w:vMerge/>
            <w:vAlign w:val="center"/>
            <w:hideMark/>
          </w:tcPr>
          <w:p w:rsidR="00D16407" w:rsidRPr="00B9281D" w:rsidRDefault="00D16407" w:rsidP="00D16407">
            <w:pPr>
              <w:pStyle w:val="Bezodstpw"/>
              <w:jc w:val="center"/>
              <w:rPr>
                <w:rFonts w:asciiTheme="majorHAnsi" w:hAnsiTheme="majorHAnsi"/>
              </w:rPr>
            </w:pPr>
          </w:p>
        </w:tc>
        <w:tc>
          <w:tcPr>
            <w:tcW w:w="1361" w:type="dxa"/>
            <w:vMerge/>
            <w:vAlign w:val="center"/>
            <w:hideMark/>
          </w:tcPr>
          <w:p w:rsidR="00D16407" w:rsidRPr="00B9281D" w:rsidRDefault="00D16407" w:rsidP="00D16407">
            <w:pPr>
              <w:pStyle w:val="Bezodstpw"/>
              <w:jc w:val="center"/>
              <w:rPr>
                <w:rFonts w:asciiTheme="majorHAnsi" w:hAnsiTheme="majorHAnsi"/>
              </w:rPr>
            </w:pPr>
          </w:p>
        </w:tc>
        <w:tc>
          <w:tcPr>
            <w:tcW w:w="699" w:type="dxa"/>
            <w:vMerge/>
            <w:vAlign w:val="center"/>
            <w:hideMark/>
          </w:tcPr>
          <w:p w:rsidR="00D16407" w:rsidRPr="00B9281D" w:rsidRDefault="00D16407" w:rsidP="00D16407">
            <w:pPr>
              <w:pStyle w:val="Bezodstpw"/>
              <w:jc w:val="center"/>
              <w:rPr>
                <w:rFonts w:asciiTheme="majorHAnsi" w:hAnsiTheme="majorHAnsi"/>
              </w:rPr>
            </w:pPr>
          </w:p>
        </w:tc>
        <w:tc>
          <w:tcPr>
            <w:tcW w:w="701" w:type="dxa"/>
            <w:vMerge/>
            <w:vAlign w:val="center"/>
            <w:hideMark/>
          </w:tcPr>
          <w:p w:rsidR="00D16407" w:rsidRPr="00B9281D" w:rsidRDefault="00D16407" w:rsidP="00D16407">
            <w:pPr>
              <w:pStyle w:val="Bezodstpw"/>
              <w:jc w:val="center"/>
              <w:rPr>
                <w:rFonts w:asciiTheme="majorHAnsi" w:hAnsiTheme="majorHAnsi"/>
              </w:rPr>
            </w:pPr>
          </w:p>
        </w:tc>
        <w:tc>
          <w:tcPr>
            <w:tcW w:w="1077" w:type="dxa"/>
            <w:vMerge/>
            <w:vAlign w:val="center"/>
            <w:hideMark/>
          </w:tcPr>
          <w:p w:rsidR="00D16407" w:rsidRPr="00B9281D" w:rsidRDefault="00D16407" w:rsidP="00D16407">
            <w:pPr>
              <w:pStyle w:val="Bezodstpw"/>
              <w:jc w:val="center"/>
              <w:rPr>
                <w:rFonts w:asciiTheme="majorHAnsi" w:hAnsiTheme="majorHAnsi"/>
              </w:rPr>
            </w:pPr>
          </w:p>
        </w:tc>
        <w:tc>
          <w:tcPr>
            <w:tcW w:w="1077" w:type="dxa"/>
            <w:vMerge/>
            <w:vAlign w:val="center"/>
            <w:hideMark/>
          </w:tcPr>
          <w:p w:rsidR="00D16407" w:rsidRPr="00B9281D" w:rsidRDefault="00D16407" w:rsidP="00D16407">
            <w:pPr>
              <w:pStyle w:val="Bezodstpw"/>
              <w:jc w:val="center"/>
              <w:rPr>
                <w:rFonts w:asciiTheme="majorHAnsi" w:hAnsiTheme="majorHAnsi"/>
              </w:rPr>
            </w:pPr>
          </w:p>
        </w:tc>
      </w:tr>
      <w:tr w:rsidR="005647E6" w:rsidRPr="00B9281D" w:rsidTr="00B07E3B">
        <w:trPr>
          <w:trHeight w:val="340"/>
          <w:jc w:val="center"/>
        </w:trPr>
        <w:tc>
          <w:tcPr>
            <w:tcW w:w="477"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5</w:t>
            </w:r>
            <w:r w:rsidR="005647E6" w:rsidRPr="00B9281D">
              <w:rPr>
                <w:rFonts w:asciiTheme="majorHAnsi" w:hAnsiTheme="majorHAnsi"/>
              </w:rPr>
              <w:t>.</w:t>
            </w:r>
          </w:p>
        </w:tc>
        <w:tc>
          <w:tcPr>
            <w:tcW w:w="1587" w:type="dxa"/>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Brzeska 11</w:t>
            </w:r>
          </w:p>
        </w:tc>
        <w:tc>
          <w:tcPr>
            <w:tcW w:w="1134"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6,0</w:t>
            </w:r>
          </w:p>
        </w:tc>
        <w:tc>
          <w:tcPr>
            <w:tcW w:w="1134"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4,0</w:t>
            </w:r>
          </w:p>
        </w:tc>
        <w:tc>
          <w:tcPr>
            <w:tcW w:w="1361"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64,9</w:t>
            </w:r>
          </w:p>
        </w:tc>
        <w:tc>
          <w:tcPr>
            <w:tcW w:w="1361" w:type="dxa"/>
            <w:vMerge w:val="restart"/>
            <w:shd w:val="clear" w:color="auto" w:fill="FF714F"/>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56,1</w:t>
            </w:r>
          </w:p>
        </w:tc>
        <w:tc>
          <w:tcPr>
            <w:tcW w:w="699"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65,0</w:t>
            </w:r>
          </w:p>
        </w:tc>
        <w:tc>
          <w:tcPr>
            <w:tcW w:w="701"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56,0</w:t>
            </w:r>
          </w:p>
        </w:tc>
        <w:tc>
          <w:tcPr>
            <w:tcW w:w="1077"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705 / 39</w:t>
            </w:r>
          </w:p>
        </w:tc>
        <w:tc>
          <w:tcPr>
            <w:tcW w:w="1077" w:type="dxa"/>
            <w:vMerge w:val="restart"/>
            <w:noWrap/>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4 / 11</w:t>
            </w:r>
          </w:p>
        </w:tc>
      </w:tr>
      <w:tr w:rsidR="005647E6" w:rsidRPr="00B9281D" w:rsidTr="00B07E3B">
        <w:trPr>
          <w:trHeight w:val="340"/>
          <w:jc w:val="center"/>
        </w:trPr>
        <w:tc>
          <w:tcPr>
            <w:tcW w:w="477" w:type="dxa"/>
            <w:vMerge/>
            <w:vAlign w:val="center"/>
            <w:hideMark/>
          </w:tcPr>
          <w:p w:rsidR="00D16407" w:rsidRPr="00B9281D" w:rsidRDefault="00D16407" w:rsidP="00D16407">
            <w:pPr>
              <w:pStyle w:val="Bezodstpw"/>
              <w:jc w:val="center"/>
              <w:rPr>
                <w:rFonts w:asciiTheme="majorHAnsi" w:hAnsiTheme="majorHAnsi"/>
              </w:rPr>
            </w:pPr>
          </w:p>
        </w:tc>
        <w:tc>
          <w:tcPr>
            <w:tcW w:w="1587" w:type="dxa"/>
            <w:vAlign w:val="center"/>
            <w:hideMark/>
          </w:tcPr>
          <w:p w:rsidR="00D16407" w:rsidRPr="00B9281D" w:rsidRDefault="00D16407" w:rsidP="00D16407">
            <w:pPr>
              <w:pStyle w:val="Bezodstpw"/>
              <w:jc w:val="center"/>
              <w:rPr>
                <w:rFonts w:asciiTheme="majorHAnsi" w:hAnsiTheme="majorHAnsi"/>
              </w:rPr>
            </w:pPr>
            <w:r w:rsidRPr="00B9281D">
              <w:rPr>
                <w:rFonts w:asciiTheme="majorHAnsi" w:hAnsiTheme="majorHAnsi"/>
              </w:rPr>
              <w:t>18°31'47,40":E 52°37'40,80":N</w:t>
            </w:r>
          </w:p>
        </w:tc>
        <w:tc>
          <w:tcPr>
            <w:tcW w:w="1134" w:type="dxa"/>
            <w:vMerge/>
            <w:vAlign w:val="center"/>
            <w:hideMark/>
          </w:tcPr>
          <w:p w:rsidR="00D16407" w:rsidRPr="00B9281D" w:rsidRDefault="00D16407" w:rsidP="00D16407">
            <w:pPr>
              <w:pStyle w:val="Bezodstpw"/>
              <w:jc w:val="center"/>
              <w:rPr>
                <w:rFonts w:asciiTheme="majorHAnsi" w:hAnsiTheme="majorHAnsi"/>
              </w:rPr>
            </w:pPr>
          </w:p>
        </w:tc>
        <w:tc>
          <w:tcPr>
            <w:tcW w:w="1134" w:type="dxa"/>
            <w:vMerge/>
            <w:vAlign w:val="center"/>
            <w:hideMark/>
          </w:tcPr>
          <w:p w:rsidR="00D16407" w:rsidRPr="00B9281D" w:rsidRDefault="00D16407" w:rsidP="00D16407">
            <w:pPr>
              <w:pStyle w:val="Bezodstpw"/>
              <w:jc w:val="center"/>
              <w:rPr>
                <w:rFonts w:asciiTheme="majorHAnsi" w:hAnsiTheme="majorHAnsi"/>
              </w:rPr>
            </w:pPr>
          </w:p>
        </w:tc>
        <w:tc>
          <w:tcPr>
            <w:tcW w:w="1361" w:type="dxa"/>
            <w:vMerge/>
            <w:vAlign w:val="center"/>
            <w:hideMark/>
          </w:tcPr>
          <w:p w:rsidR="00D16407" w:rsidRPr="00B9281D" w:rsidRDefault="00D16407" w:rsidP="00D16407">
            <w:pPr>
              <w:pStyle w:val="Bezodstpw"/>
              <w:jc w:val="center"/>
              <w:rPr>
                <w:rFonts w:asciiTheme="majorHAnsi" w:hAnsiTheme="majorHAnsi"/>
              </w:rPr>
            </w:pPr>
          </w:p>
        </w:tc>
        <w:tc>
          <w:tcPr>
            <w:tcW w:w="1361" w:type="dxa"/>
            <w:vMerge/>
            <w:shd w:val="clear" w:color="auto" w:fill="FF714F"/>
            <w:vAlign w:val="center"/>
            <w:hideMark/>
          </w:tcPr>
          <w:p w:rsidR="00D16407" w:rsidRPr="00B9281D" w:rsidRDefault="00D16407" w:rsidP="00D16407">
            <w:pPr>
              <w:pStyle w:val="Bezodstpw"/>
              <w:jc w:val="center"/>
              <w:rPr>
                <w:rFonts w:asciiTheme="majorHAnsi" w:hAnsiTheme="majorHAnsi"/>
              </w:rPr>
            </w:pPr>
          </w:p>
        </w:tc>
        <w:tc>
          <w:tcPr>
            <w:tcW w:w="699" w:type="dxa"/>
            <w:vMerge/>
            <w:vAlign w:val="center"/>
            <w:hideMark/>
          </w:tcPr>
          <w:p w:rsidR="00D16407" w:rsidRPr="00B9281D" w:rsidRDefault="00D16407" w:rsidP="00D16407">
            <w:pPr>
              <w:pStyle w:val="Bezodstpw"/>
              <w:jc w:val="center"/>
              <w:rPr>
                <w:rFonts w:asciiTheme="majorHAnsi" w:hAnsiTheme="majorHAnsi"/>
              </w:rPr>
            </w:pPr>
          </w:p>
        </w:tc>
        <w:tc>
          <w:tcPr>
            <w:tcW w:w="701" w:type="dxa"/>
            <w:vMerge/>
            <w:vAlign w:val="center"/>
            <w:hideMark/>
          </w:tcPr>
          <w:p w:rsidR="00D16407" w:rsidRPr="00B9281D" w:rsidRDefault="00D16407" w:rsidP="00D16407">
            <w:pPr>
              <w:pStyle w:val="Bezodstpw"/>
              <w:jc w:val="center"/>
              <w:rPr>
                <w:rFonts w:asciiTheme="majorHAnsi" w:hAnsiTheme="majorHAnsi"/>
              </w:rPr>
            </w:pPr>
          </w:p>
        </w:tc>
        <w:tc>
          <w:tcPr>
            <w:tcW w:w="1077" w:type="dxa"/>
            <w:vMerge/>
            <w:vAlign w:val="center"/>
            <w:hideMark/>
          </w:tcPr>
          <w:p w:rsidR="00D16407" w:rsidRPr="00B9281D" w:rsidRDefault="00D16407" w:rsidP="00D16407">
            <w:pPr>
              <w:pStyle w:val="Bezodstpw"/>
              <w:jc w:val="center"/>
              <w:rPr>
                <w:rFonts w:asciiTheme="majorHAnsi" w:hAnsiTheme="majorHAnsi"/>
              </w:rPr>
            </w:pPr>
          </w:p>
        </w:tc>
        <w:tc>
          <w:tcPr>
            <w:tcW w:w="1077" w:type="dxa"/>
            <w:vMerge/>
            <w:vAlign w:val="center"/>
            <w:hideMark/>
          </w:tcPr>
          <w:p w:rsidR="00D16407" w:rsidRPr="00B9281D" w:rsidRDefault="00D16407" w:rsidP="00D16407">
            <w:pPr>
              <w:pStyle w:val="Bezodstpw"/>
              <w:jc w:val="center"/>
              <w:rPr>
                <w:rFonts w:asciiTheme="majorHAnsi" w:hAnsiTheme="majorHAnsi"/>
              </w:rPr>
            </w:pPr>
          </w:p>
        </w:tc>
      </w:tr>
      <w:tr w:rsidR="005647E6" w:rsidRPr="00B9281D" w:rsidTr="00B07E3B">
        <w:trPr>
          <w:trHeight w:val="340"/>
          <w:jc w:val="center"/>
        </w:trPr>
        <w:tc>
          <w:tcPr>
            <w:tcW w:w="477"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6.</w:t>
            </w:r>
          </w:p>
        </w:tc>
        <w:tc>
          <w:tcPr>
            <w:tcW w:w="1587" w:type="dxa"/>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Kościuszki 71</w:t>
            </w:r>
          </w:p>
        </w:tc>
        <w:tc>
          <w:tcPr>
            <w:tcW w:w="1134"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5,0</w:t>
            </w:r>
          </w:p>
        </w:tc>
        <w:tc>
          <w:tcPr>
            <w:tcW w:w="1134"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4,0</w:t>
            </w:r>
          </w:p>
        </w:tc>
        <w:tc>
          <w:tcPr>
            <w:tcW w:w="1361" w:type="dxa"/>
            <w:vMerge w:val="restart"/>
            <w:shd w:val="clear" w:color="auto" w:fill="FF714F"/>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66,9</w:t>
            </w:r>
          </w:p>
        </w:tc>
        <w:tc>
          <w:tcPr>
            <w:tcW w:w="1361" w:type="dxa"/>
            <w:vMerge w:val="restart"/>
            <w:shd w:val="clear" w:color="auto" w:fill="FF714F"/>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58,4</w:t>
            </w:r>
          </w:p>
        </w:tc>
        <w:tc>
          <w:tcPr>
            <w:tcW w:w="699"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61,0</w:t>
            </w:r>
          </w:p>
        </w:tc>
        <w:tc>
          <w:tcPr>
            <w:tcW w:w="701"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56,0</w:t>
            </w:r>
          </w:p>
        </w:tc>
        <w:tc>
          <w:tcPr>
            <w:tcW w:w="1077"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395 / 38</w:t>
            </w:r>
          </w:p>
        </w:tc>
        <w:tc>
          <w:tcPr>
            <w:tcW w:w="1077" w:type="dxa"/>
            <w:vMerge w:val="restart"/>
            <w:noWrap/>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9 / 14</w:t>
            </w:r>
          </w:p>
        </w:tc>
      </w:tr>
      <w:tr w:rsidR="005647E6" w:rsidRPr="00B9281D" w:rsidTr="00B07E3B">
        <w:trPr>
          <w:trHeight w:val="340"/>
          <w:jc w:val="center"/>
        </w:trPr>
        <w:tc>
          <w:tcPr>
            <w:tcW w:w="477" w:type="dxa"/>
            <w:vMerge/>
            <w:vAlign w:val="center"/>
            <w:hideMark/>
          </w:tcPr>
          <w:p w:rsidR="005647E6" w:rsidRPr="00B9281D" w:rsidRDefault="005647E6" w:rsidP="00D16407">
            <w:pPr>
              <w:pStyle w:val="Bezodstpw"/>
              <w:jc w:val="center"/>
              <w:rPr>
                <w:rFonts w:asciiTheme="majorHAnsi" w:hAnsiTheme="majorHAnsi"/>
              </w:rPr>
            </w:pPr>
          </w:p>
        </w:tc>
        <w:tc>
          <w:tcPr>
            <w:tcW w:w="1587" w:type="dxa"/>
            <w:vAlign w:val="center"/>
            <w:hideMark/>
          </w:tcPr>
          <w:p w:rsidR="005647E6" w:rsidRPr="00B9281D" w:rsidRDefault="005647E6" w:rsidP="00D16407">
            <w:pPr>
              <w:pStyle w:val="Bezodstpw"/>
              <w:jc w:val="center"/>
              <w:rPr>
                <w:rFonts w:asciiTheme="majorHAnsi" w:hAnsiTheme="majorHAnsi"/>
              </w:rPr>
            </w:pPr>
            <w:r w:rsidRPr="00B9281D">
              <w:rPr>
                <w:rFonts w:asciiTheme="majorHAnsi" w:hAnsiTheme="majorHAnsi"/>
              </w:rPr>
              <w:t>18°31'43,48":E 52°37'04,80":N</w:t>
            </w:r>
          </w:p>
        </w:tc>
        <w:tc>
          <w:tcPr>
            <w:tcW w:w="1134" w:type="dxa"/>
            <w:vMerge/>
            <w:vAlign w:val="center"/>
            <w:hideMark/>
          </w:tcPr>
          <w:p w:rsidR="005647E6" w:rsidRPr="00B9281D" w:rsidRDefault="005647E6" w:rsidP="00D16407">
            <w:pPr>
              <w:pStyle w:val="Bezodstpw"/>
              <w:jc w:val="center"/>
              <w:rPr>
                <w:rFonts w:asciiTheme="majorHAnsi" w:hAnsiTheme="majorHAnsi"/>
              </w:rPr>
            </w:pPr>
          </w:p>
        </w:tc>
        <w:tc>
          <w:tcPr>
            <w:tcW w:w="1134" w:type="dxa"/>
            <w:vMerge/>
            <w:vAlign w:val="center"/>
            <w:hideMark/>
          </w:tcPr>
          <w:p w:rsidR="005647E6" w:rsidRPr="00B9281D" w:rsidRDefault="005647E6" w:rsidP="00D16407">
            <w:pPr>
              <w:pStyle w:val="Bezodstpw"/>
              <w:jc w:val="center"/>
              <w:rPr>
                <w:rFonts w:asciiTheme="majorHAnsi" w:hAnsiTheme="majorHAnsi"/>
              </w:rPr>
            </w:pPr>
          </w:p>
        </w:tc>
        <w:tc>
          <w:tcPr>
            <w:tcW w:w="1361" w:type="dxa"/>
            <w:vMerge/>
            <w:shd w:val="clear" w:color="auto" w:fill="FF714F"/>
            <w:vAlign w:val="center"/>
            <w:hideMark/>
          </w:tcPr>
          <w:p w:rsidR="005647E6" w:rsidRPr="00B9281D" w:rsidRDefault="005647E6" w:rsidP="00D16407">
            <w:pPr>
              <w:pStyle w:val="Bezodstpw"/>
              <w:jc w:val="center"/>
              <w:rPr>
                <w:rFonts w:asciiTheme="majorHAnsi" w:hAnsiTheme="majorHAnsi"/>
              </w:rPr>
            </w:pPr>
          </w:p>
        </w:tc>
        <w:tc>
          <w:tcPr>
            <w:tcW w:w="1361" w:type="dxa"/>
            <w:vMerge/>
            <w:shd w:val="clear" w:color="auto" w:fill="FF714F"/>
            <w:vAlign w:val="center"/>
            <w:hideMark/>
          </w:tcPr>
          <w:p w:rsidR="005647E6" w:rsidRPr="00B9281D" w:rsidRDefault="005647E6" w:rsidP="00D16407">
            <w:pPr>
              <w:pStyle w:val="Bezodstpw"/>
              <w:jc w:val="center"/>
              <w:rPr>
                <w:rFonts w:asciiTheme="majorHAnsi" w:hAnsiTheme="majorHAnsi"/>
              </w:rPr>
            </w:pPr>
          </w:p>
        </w:tc>
        <w:tc>
          <w:tcPr>
            <w:tcW w:w="699" w:type="dxa"/>
            <w:vMerge/>
            <w:vAlign w:val="center"/>
            <w:hideMark/>
          </w:tcPr>
          <w:p w:rsidR="005647E6" w:rsidRPr="00B9281D" w:rsidRDefault="005647E6" w:rsidP="00D16407">
            <w:pPr>
              <w:pStyle w:val="Bezodstpw"/>
              <w:jc w:val="center"/>
              <w:rPr>
                <w:rFonts w:asciiTheme="majorHAnsi" w:hAnsiTheme="majorHAnsi"/>
              </w:rPr>
            </w:pPr>
          </w:p>
        </w:tc>
        <w:tc>
          <w:tcPr>
            <w:tcW w:w="701" w:type="dxa"/>
            <w:vMerge/>
            <w:vAlign w:val="center"/>
            <w:hideMark/>
          </w:tcPr>
          <w:p w:rsidR="005647E6" w:rsidRPr="00B9281D" w:rsidRDefault="005647E6" w:rsidP="00D16407">
            <w:pPr>
              <w:pStyle w:val="Bezodstpw"/>
              <w:jc w:val="center"/>
              <w:rPr>
                <w:rFonts w:asciiTheme="majorHAnsi" w:hAnsiTheme="majorHAnsi"/>
              </w:rPr>
            </w:pPr>
          </w:p>
        </w:tc>
        <w:tc>
          <w:tcPr>
            <w:tcW w:w="1077" w:type="dxa"/>
            <w:vMerge/>
            <w:vAlign w:val="center"/>
            <w:hideMark/>
          </w:tcPr>
          <w:p w:rsidR="005647E6" w:rsidRPr="00B9281D" w:rsidRDefault="005647E6" w:rsidP="00D16407">
            <w:pPr>
              <w:pStyle w:val="Bezodstpw"/>
              <w:jc w:val="center"/>
              <w:rPr>
                <w:rFonts w:asciiTheme="majorHAnsi" w:hAnsiTheme="majorHAnsi"/>
              </w:rPr>
            </w:pPr>
          </w:p>
        </w:tc>
        <w:tc>
          <w:tcPr>
            <w:tcW w:w="1077" w:type="dxa"/>
            <w:vMerge/>
            <w:vAlign w:val="center"/>
            <w:hideMark/>
          </w:tcPr>
          <w:p w:rsidR="005647E6" w:rsidRPr="00B9281D" w:rsidRDefault="005647E6" w:rsidP="00D16407">
            <w:pPr>
              <w:pStyle w:val="Bezodstpw"/>
              <w:jc w:val="center"/>
              <w:rPr>
                <w:rFonts w:asciiTheme="majorHAnsi" w:hAnsiTheme="majorHAnsi"/>
              </w:rPr>
            </w:pPr>
          </w:p>
        </w:tc>
      </w:tr>
    </w:tbl>
    <w:p w:rsidR="00B1168D" w:rsidRPr="00B9281D" w:rsidRDefault="005647E6" w:rsidP="002F7E6E">
      <w:pPr>
        <w:pStyle w:val="Podtytu"/>
      </w:pPr>
      <w:r w:rsidRPr="00B9281D">
        <w:t>źródło: Wojewódzki Inspektorat Ochrony Środowiska w Bydgoszczy</w:t>
      </w:r>
    </w:p>
    <w:p w:rsidR="002C7E42" w:rsidRPr="00B9281D" w:rsidRDefault="002C7E42">
      <w:pPr>
        <w:spacing w:before="0" w:after="0" w:line="240" w:lineRule="auto"/>
        <w:jc w:val="left"/>
        <w:rPr>
          <w:rFonts w:asciiTheme="majorHAnsi" w:hAnsiTheme="majorHAnsi"/>
        </w:rPr>
      </w:pPr>
      <w:bookmarkStart w:id="70" w:name="_Toc335382786"/>
      <w:bookmarkStart w:id="71" w:name="_Toc456229280"/>
    </w:p>
    <w:p w:rsidR="00995FD2" w:rsidRPr="00B9281D" w:rsidRDefault="00995FD2" w:rsidP="00995FD2">
      <w:pPr>
        <w:ind w:firstLine="340"/>
        <w:rPr>
          <w:rFonts w:asciiTheme="majorHAnsi" w:hAnsiTheme="majorHAnsi"/>
        </w:rPr>
      </w:pPr>
      <w:r w:rsidRPr="00B9281D">
        <w:rPr>
          <w:rFonts w:asciiTheme="majorHAnsi" w:hAnsiTheme="majorHAnsi"/>
        </w:rPr>
        <w:t>Analiza wyników badań prowadzonych w latach 2013-2015 wskazuje, że na większości (51%) monitorowanych ulic województwa, dla wskaźników mających zastosowanie do ustalania i kontroli warunków korzystania ze środowiska w odniesieniu do jednej doby (LAeqD, LAeqN), poziom hałasu przekracza dopuszczalne normy w zakresie do 5 dB. Przekroczenia rzędu 5-10 dB, stanowią ponad 27% monitorowanych ulic, a z przedziału powyżej 15 dB stanowią prawie 6% (odnotowane jedynie w 2013 roku). W obszarach objętych monitoringiem nie stwierdzono występowania przekroczeń powyżej 15 dB.</w:t>
      </w:r>
    </w:p>
    <w:p w:rsidR="00995FD2" w:rsidRPr="00B9281D" w:rsidRDefault="00995FD2" w:rsidP="00995FD2">
      <w:pPr>
        <w:ind w:firstLine="340"/>
        <w:rPr>
          <w:rFonts w:asciiTheme="majorHAnsi" w:hAnsiTheme="majorHAnsi"/>
        </w:rPr>
      </w:pPr>
      <w:r w:rsidRPr="00B9281D">
        <w:rPr>
          <w:rFonts w:asciiTheme="majorHAnsi" w:hAnsiTheme="majorHAnsi"/>
        </w:rPr>
        <w:lastRenderedPageBreak/>
        <w:t xml:space="preserve">W przypadku wskaźników mających zastosowanie do prowadzenia długookresowej polityki ochrony przed hałasem (LDWN, LN) w analizowanych latach nie stwierdzono przekroczeń powyżej 15 dB. Na większości monitorowanych ulic (52%) nie stwierdzono przekroczeń, a przekroczenia rzędu do 5 dB stanowiły ponad 32% ulic objętych badaniami. </w:t>
      </w:r>
    </w:p>
    <w:p w:rsidR="00F31C33" w:rsidRPr="00B9281D" w:rsidRDefault="00F31C33" w:rsidP="00995FD2">
      <w:pPr>
        <w:ind w:firstLine="340"/>
        <w:rPr>
          <w:rFonts w:asciiTheme="majorHAnsi" w:hAnsiTheme="majorHAnsi"/>
        </w:rPr>
      </w:pPr>
      <w:r w:rsidRPr="00B9281D">
        <w:rPr>
          <w:rFonts w:asciiTheme="majorHAnsi" w:hAnsiTheme="majorHAnsi"/>
        </w:rPr>
        <w:t>Zgodnie z art. 119 ustawy Prawo ochrony środowiska (Dz. U. z 201</w:t>
      </w:r>
      <w:r w:rsidR="00716F8A">
        <w:rPr>
          <w:rFonts w:asciiTheme="majorHAnsi" w:hAnsiTheme="majorHAnsi"/>
        </w:rPr>
        <w:t>7</w:t>
      </w:r>
      <w:r w:rsidRPr="00B9281D">
        <w:rPr>
          <w:rFonts w:asciiTheme="majorHAnsi" w:hAnsiTheme="majorHAnsi"/>
        </w:rPr>
        <w:t xml:space="preserve"> r. poz. </w:t>
      </w:r>
      <w:r w:rsidR="00716F8A">
        <w:rPr>
          <w:rFonts w:asciiTheme="majorHAnsi" w:hAnsiTheme="majorHAnsi"/>
        </w:rPr>
        <w:t>519</w:t>
      </w:r>
      <w:r w:rsidRPr="00B9281D">
        <w:rPr>
          <w:rFonts w:asciiTheme="majorHAnsi" w:hAnsiTheme="majorHAnsi"/>
        </w:rPr>
        <w:t>, z późn. zm.) dla terenów, na których poziom hałasu przekracza poziom dopuszczalny, tworzy się programy ochrony środowiska przed hałasem, których celem jest dostosowanie poziomu hałasu do dopuszczalnego. Oceny stanu akustycznego środowiska dokonuje się obowiązkowo dla:</w:t>
      </w:r>
    </w:p>
    <w:p w:rsidR="00F31C33" w:rsidRPr="00B9281D" w:rsidRDefault="00F31C33" w:rsidP="00C26C8F">
      <w:pPr>
        <w:pStyle w:val="Akapitzlist"/>
        <w:numPr>
          <w:ilvl w:val="0"/>
          <w:numId w:val="113"/>
        </w:numPr>
        <w:rPr>
          <w:rFonts w:asciiTheme="majorHAnsi" w:hAnsiTheme="majorHAnsi"/>
        </w:rPr>
      </w:pPr>
      <w:r w:rsidRPr="00B9281D">
        <w:rPr>
          <w:rFonts w:asciiTheme="majorHAnsi" w:hAnsiTheme="majorHAnsi"/>
        </w:rPr>
        <w:t>aglomeracji o liczbie mieszkańców większej niż 100 tysięcy;</w:t>
      </w:r>
    </w:p>
    <w:p w:rsidR="00F31C33" w:rsidRPr="00B9281D" w:rsidRDefault="00F31C33" w:rsidP="00C26C8F">
      <w:pPr>
        <w:pStyle w:val="Akapitzlist"/>
        <w:numPr>
          <w:ilvl w:val="0"/>
          <w:numId w:val="113"/>
        </w:numPr>
        <w:rPr>
          <w:rFonts w:asciiTheme="majorHAnsi" w:hAnsiTheme="majorHAnsi"/>
        </w:rPr>
      </w:pPr>
      <w:r w:rsidRPr="00B9281D">
        <w:rPr>
          <w:rFonts w:asciiTheme="majorHAnsi" w:hAnsiTheme="majorHAnsi"/>
        </w:rPr>
        <w:t>terenów poza aglomeracjami zlokalizowanych w otoczeniu najbardziej obciążonych dróg.</w:t>
      </w:r>
    </w:p>
    <w:p w:rsidR="00B01E24" w:rsidRPr="00B9281D" w:rsidRDefault="00B01E24" w:rsidP="00B01E24">
      <w:pPr>
        <w:ind w:firstLine="360"/>
        <w:rPr>
          <w:rFonts w:asciiTheme="majorHAnsi" w:hAnsiTheme="majorHAnsi"/>
        </w:rPr>
      </w:pPr>
      <w:r w:rsidRPr="00B9281D">
        <w:rPr>
          <w:rFonts w:asciiTheme="majorHAnsi" w:hAnsiTheme="majorHAnsi"/>
        </w:rPr>
        <w:t>Merytoryczną podstawę opracowania programów stanowią mapy akustyczne, które sporządzane są co 5 lat.</w:t>
      </w:r>
    </w:p>
    <w:p w:rsidR="00F31C33" w:rsidRPr="00B9281D" w:rsidRDefault="00F31C33" w:rsidP="00B01E24">
      <w:pPr>
        <w:ind w:firstLine="360"/>
        <w:rPr>
          <w:rFonts w:asciiTheme="majorHAnsi" w:hAnsiTheme="majorHAnsi"/>
        </w:rPr>
      </w:pPr>
      <w:r w:rsidRPr="00B9281D">
        <w:rPr>
          <w:rFonts w:asciiTheme="majorHAnsi" w:hAnsiTheme="majorHAnsi"/>
        </w:rPr>
        <w:t>Dla terenu województwa kujawsko-pomorskiego zostały opracowane następujące programy:</w:t>
      </w:r>
    </w:p>
    <w:p w:rsidR="001C4AE3" w:rsidRPr="00B9281D" w:rsidRDefault="001C4AE3" w:rsidP="00C26C8F">
      <w:pPr>
        <w:pStyle w:val="Akapitzlist"/>
        <w:numPr>
          <w:ilvl w:val="0"/>
          <w:numId w:val="114"/>
        </w:numPr>
        <w:rPr>
          <w:rFonts w:asciiTheme="majorHAnsi" w:hAnsiTheme="majorHAnsi"/>
        </w:rPr>
      </w:pPr>
      <w:r w:rsidRPr="00B9281D">
        <w:rPr>
          <w:rFonts w:asciiTheme="majorHAnsi" w:hAnsiTheme="majorHAnsi"/>
          <w:i/>
        </w:rPr>
        <w:t>Program ochrony środowiska przed hałasem dla miasta Torunia</w:t>
      </w:r>
      <w:r w:rsidRPr="00B9281D">
        <w:rPr>
          <w:rFonts w:asciiTheme="majorHAnsi" w:hAnsiTheme="majorHAnsi"/>
        </w:rPr>
        <w:t>, uchwalony przez Radę Miasta Torunia Uchwałą Nr 536/13 z dnia 23 maja 2013 roku;</w:t>
      </w:r>
    </w:p>
    <w:p w:rsidR="001C4AE3" w:rsidRPr="00B9281D" w:rsidRDefault="001C4AE3" w:rsidP="00C26C8F">
      <w:pPr>
        <w:pStyle w:val="Akapitzlist"/>
        <w:numPr>
          <w:ilvl w:val="0"/>
          <w:numId w:val="114"/>
        </w:numPr>
        <w:rPr>
          <w:rFonts w:asciiTheme="majorHAnsi" w:hAnsiTheme="majorHAnsi"/>
        </w:rPr>
      </w:pPr>
      <w:r w:rsidRPr="00B9281D">
        <w:rPr>
          <w:rFonts w:asciiTheme="majorHAnsi" w:hAnsiTheme="majorHAnsi"/>
          <w:i/>
        </w:rPr>
        <w:t>Program ochrony środowiska przed hałasem dla terenów poza aglomeracjami położonych wzdłuż autostrady A-1 i linii kolejowych o obciążeniu ruchem większym od 30 000 przejazdów na rok na terenie województwa kujawsko-pomorskiego, których eksploatacja spowodowała negatywne oddziaływanie akustyczne tj. przekroczone zostały dopuszczalne poziomy hałasu, określone wskaźnikami LDWN, LN na lata 2011-2015</w:t>
      </w:r>
      <w:r w:rsidRPr="00B9281D">
        <w:rPr>
          <w:rFonts w:asciiTheme="majorHAnsi" w:hAnsiTheme="majorHAnsi"/>
        </w:rPr>
        <w:t>, uchwalony przez Sejmik Województwa Kujawsko-Pomorskiego Uchwałą Nr XXXIV/611/13 z dnia 20 maja 2013 r.</w:t>
      </w:r>
      <w:r w:rsidR="00B01E24" w:rsidRPr="00B9281D">
        <w:rPr>
          <w:rFonts w:asciiTheme="majorHAnsi" w:hAnsiTheme="majorHAnsi"/>
        </w:rPr>
        <w:t xml:space="preserve"> (program obowiązywał do końca 2015 r.)</w:t>
      </w:r>
      <w:r w:rsidRPr="00B9281D">
        <w:rPr>
          <w:rFonts w:asciiTheme="majorHAnsi" w:hAnsiTheme="majorHAnsi"/>
        </w:rPr>
        <w:t>;</w:t>
      </w:r>
    </w:p>
    <w:p w:rsidR="001C4AE3" w:rsidRPr="00B9281D" w:rsidRDefault="001C4AE3" w:rsidP="00C26C8F">
      <w:pPr>
        <w:pStyle w:val="Akapitzlist"/>
        <w:numPr>
          <w:ilvl w:val="0"/>
          <w:numId w:val="114"/>
        </w:numPr>
        <w:rPr>
          <w:rFonts w:asciiTheme="majorHAnsi" w:hAnsiTheme="majorHAnsi"/>
        </w:rPr>
      </w:pPr>
      <w:r w:rsidRPr="00B9281D">
        <w:rPr>
          <w:rFonts w:asciiTheme="majorHAnsi" w:hAnsiTheme="majorHAnsi"/>
          <w:i/>
        </w:rPr>
        <w:t>Program ochrony środowiska przed hałasem dla miasta Włocławek</w:t>
      </w:r>
      <w:r w:rsidRPr="00B9281D">
        <w:rPr>
          <w:rFonts w:asciiTheme="majorHAnsi" w:hAnsiTheme="majorHAnsi"/>
        </w:rPr>
        <w:t>, uchwalony Przez Radę Miasta Włocławka Uchwałą Nr XXXV/79/2013 z dnia 26 sierpnia 2013 roku;</w:t>
      </w:r>
    </w:p>
    <w:p w:rsidR="00F31C33" w:rsidRPr="00B9281D" w:rsidRDefault="00F31C33" w:rsidP="00C26C8F">
      <w:pPr>
        <w:pStyle w:val="Akapitzlist"/>
        <w:numPr>
          <w:ilvl w:val="0"/>
          <w:numId w:val="114"/>
        </w:numPr>
        <w:rPr>
          <w:rFonts w:asciiTheme="majorHAnsi" w:hAnsiTheme="majorHAnsi"/>
        </w:rPr>
      </w:pPr>
      <w:r w:rsidRPr="00B9281D">
        <w:rPr>
          <w:rFonts w:asciiTheme="majorHAnsi" w:hAnsiTheme="majorHAnsi"/>
          <w:i/>
        </w:rPr>
        <w:t>Program ochrony środowiska przed hałasem dla miasta Bydgoszczy</w:t>
      </w:r>
      <w:r w:rsidRPr="00B9281D">
        <w:rPr>
          <w:rFonts w:asciiTheme="majorHAnsi" w:hAnsiTheme="majorHAnsi"/>
        </w:rPr>
        <w:t xml:space="preserve">, uchwalony przez Radę Miasta Bydgoszczy Uchwałą Nr XLVI/974/13 z dnia 25 września 2013 roku; </w:t>
      </w:r>
    </w:p>
    <w:p w:rsidR="001C4AE3" w:rsidRPr="00B9281D" w:rsidRDefault="001C4AE3" w:rsidP="00C26C8F">
      <w:pPr>
        <w:pStyle w:val="Akapitzlist"/>
        <w:numPr>
          <w:ilvl w:val="0"/>
          <w:numId w:val="114"/>
        </w:numPr>
        <w:rPr>
          <w:rFonts w:asciiTheme="majorHAnsi" w:hAnsiTheme="majorHAnsi"/>
        </w:rPr>
      </w:pPr>
      <w:r w:rsidRPr="00B9281D">
        <w:rPr>
          <w:rFonts w:asciiTheme="majorHAnsi" w:hAnsiTheme="majorHAnsi"/>
          <w:i/>
        </w:rPr>
        <w:t>Program ochrony środowiska przed hałasem dla terenów poza aglomeracjami położonych wzdłuż Autostrady A1, węzeł Nowe Marzy (89+400km) – węzeł Czerniewice (151+900km)</w:t>
      </w:r>
      <w:r w:rsidRPr="00B9281D">
        <w:rPr>
          <w:rFonts w:asciiTheme="majorHAnsi" w:hAnsiTheme="majorHAnsi"/>
        </w:rPr>
        <w:t>, przyjęty Uchwałą nr VII/143/15 Sejmiku Województwa Kujawsko-Pomorskiego z dnia 25 maja 2015 r. ;</w:t>
      </w:r>
    </w:p>
    <w:p w:rsidR="00083711" w:rsidRPr="00B9281D" w:rsidRDefault="00F31C33" w:rsidP="00C26C8F">
      <w:pPr>
        <w:pStyle w:val="Akapitzlist"/>
        <w:numPr>
          <w:ilvl w:val="0"/>
          <w:numId w:val="114"/>
        </w:numPr>
        <w:rPr>
          <w:rFonts w:asciiTheme="majorHAnsi" w:hAnsiTheme="majorHAnsi"/>
        </w:rPr>
      </w:pPr>
      <w:r w:rsidRPr="00B9281D">
        <w:rPr>
          <w:rFonts w:asciiTheme="majorHAnsi" w:hAnsiTheme="majorHAnsi"/>
          <w:i/>
        </w:rPr>
        <w:t>Program ochrony środowiska przed hałasem dla obszarów położonych w otoczeniu dróg wojewódzkich województwa kujawsko-pomorskiego, po których przejeżdża ponad 3 000 000 pojazdów rocznie</w:t>
      </w:r>
      <w:r w:rsidRPr="00B9281D">
        <w:rPr>
          <w:rFonts w:asciiTheme="majorHAnsi" w:hAnsiTheme="majorHAnsi"/>
        </w:rPr>
        <w:t>, uchwalony przez Sejmik Województwa Kujawsko-Pomorskiego Uchwałą Nr XX/</w:t>
      </w:r>
      <w:r w:rsidR="006908F3" w:rsidRPr="00B9281D">
        <w:rPr>
          <w:rFonts w:asciiTheme="majorHAnsi" w:hAnsiTheme="majorHAnsi"/>
        </w:rPr>
        <w:t>370/16 z dnia 23 maja 2016 roku</w:t>
      </w:r>
      <w:r w:rsidR="00642DDC" w:rsidRPr="00B9281D">
        <w:rPr>
          <w:rFonts w:asciiTheme="majorHAnsi" w:hAnsiTheme="majorHAnsi"/>
        </w:rPr>
        <w:t>;</w:t>
      </w:r>
    </w:p>
    <w:p w:rsidR="00642DDC" w:rsidRPr="00B9281D" w:rsidRDefault="00642DDC" w:rsidP="00642DDC">
      <w:pPr>
        <w:pStyle w:val="Akapitzlist"/>
        <w:numPr>
          <w:ilvl w:val="0"/>
          <w:numId w:val="114"/>
        </w:numPr>
        <w:rPr>
          <w:rFonts w:asciiTheme="majorHAnsi" w:hAnsiTheme="majorHAnsi"/>
        </w:rPr>
      </w:pPr>
      <w:r w:rsidRPr="00B9281D">
        <w:rPr>
          <w:rFonts w:asciiTheme="majorHAnsi" w:hAnsiTheme="majorHAnsi"/>
          <w:i/>
        </w:rPr>
        <w:t>Program ochrony środowiska przed hałasem dla terenów poza aglomeracjami położonych wzdłuż dróg krajowych o ruchu powyżej 3 000 000 pojazdów rocznie na terenie województwa kujawsko-pomorskiego, których eksploatacja spowodowała negatywne oddziaływanie akustyczne tj. przekroczone zostały dopuszczalne poziomy hałasu, określone wskaźnikami LDWN, LN</w:t>
      </w:r>
      <w:r w:rsidRPr="00B9281D">
        <w:rPr>
          <w:rFonts w:asciiTheme="majorHAnsi" w:hAnsiTheme="majorHAnsi"/>
        </w:rPr>
        <w:t>, uchwalony przez Sejmik Województwa Kujawsko-Pomorskiego Uchwałą Nr LI/798/14 z dnia 23 czerwca 2016 roku.</w:t>
      </w:r>
    </w:p>
    <w:p w:rsidR="00721C91" w:rsidRPr="00B9281D" w:rsidRDefault="00721C91" w:rsidP="00721C91">
      <w:pPr>
        <w:pStyle w:val="Nagwek4"/>
        <w:rPr>
          <w:rFonts w:asciiTheme="majorHAnsi" w:hAnsiTheme="majorHAnsi"/>
        </w:rPr>
      </w:pPr>
      <w:bookmarkStart w:id="72" w:name="_Toc492554977"/>
      <w:r w:rsidRPr="00B9281D">
        <w:rPr>
          <w:rFonts w:asciiTheme="majorHAnsi" w:hAnsiTheme="majorHAnsi"/>
        </w:rPr>
        <w:t>4.</w:t>
      </w:r>
      <w:r w:rsidR="00077F7C" w:rsidRPr="00B9281D">
        <w:rPr>
          <w:rFonts w:asciiTheme="majorHAnsi" w:hAnsiTheme="majorHAnsi"/>
        </w:rPr>
        <w:t>3</w:t>
      </w:r>
      <w:r w:rsidRPr="00B9281D">
        <w:rPr>
          <w:rFonts w:asciiTheme="majorHAnsi" w:hAnsiTheme="majorHAnsi"/>
        </w:rPr>
        <w:t>.1.2. Hałas kolejowy</w:t>
      </w:r>
      <w:r w:rsidR="00BE628D" w:rsidRPr="00B9281D">
        <w:rPr>
          <w:rFonts w:asciiTheme="majorHAnsi" w:hAnsiTheme="majorHAnsi"/>
        </w:rPr>
        <w:t xml:space="preserve"> i </w:t>
      </w:r>
      <w:r w:rsidR="00FE7408" w:rsidRPr="00B9281D">
        <w:rPr>
          <w:rFonts w:asciiTheme="majorHAnsi" w:hAnsiTheme="majorHAnsi"/>
        </w:rPr>
        <w:t>t</w:t>
      </w:r>
      <w:r w:rsidR="00BE628D" w:rsidRPr="00B9281D">
        <w:rPr>
          <w:rFonts w:asciiTheme="majorHAnsi" w:hAnsiTheme="majorHAnsi"/>
        </w:rPr>
        <w:t>ramwajowy</w:t>
      </w:r>
      <w:bookmarkEnd w:id="72"/>
    </w:p>
    <w:p w:rsidR="00672F5E" w:rsidRPr="00B9281D" w:rsidRDefault="002C7E42" w:rsidP="002C7E42">
      <w:pPr>
        <w:ind w:firstLine="340"/>
        <w:rPr>
          <w:rFonts w:asciiTheme="majorHAnsi" w:hAnsiTheme="majorHAnsi"/>
        </w:rPr>
      </w:pPr>
      <w:r w:rsidRPr="00B9281D">
        <w:rPr>
          <w:rFonts w:asciiTheme="majorHAnsi" w:hAnsiTheme="majorHAnsi"/>
        </w:rPr>
        <w:t xml:space="preserve">Długość linii kolejowych znaczenia państwowego i wojewódzkiego na terenie województwa wynosi 1 196 km (6,2% ogółu w kraju). Głównymi węzłami kolejowymi o znaczeniu ponadlokalnym są: Bydgoszcz, Toruń, Inowrocław oraz Grudziądz. </w:t>
      </w:r>
      <w:r w:rsidR="00672F5E" w:rsidRPr="00B9281D">
        <w:rPr>
          <w:rFonts w:asciiTheme="majorHAnsi" w:hAnsiTheme="majorHAnsi"/>
        </w:rPr>
        <w:t>Najważniejsze linie kolejowe przebiegające przez teren województwa kujawsko-pomorskiego to: nr 131 (Chorzów-Inowrocław-Bydgoszcz-Tczew), nr 353 (Poznań-Inowrocław-Toruń-Iława-Skandawa) i nr 18 (Kutno-Włocławek-Toruń-Bydgoszcz-Piła-Szczecin), uzupełnione liniami: nr 208 (Działdowo-Brodnica-Jabłonowo Pomorskie-Grudziądz-Tuchola-Runowo Pomorskie) i nr 207 (Toruń-Grudziądz-Malbork).</w:t>
      </w:r>
    </w:p>
    <w:p w:rsidR="002C7E42" w:rsidRPr="00B9281D" w:rsidRDefault="002C7E42" w:rsidP="002C7E42">
      <w:pPr>
        <w:ind w:firstLine="340"/>
        <w:rPr>
          <w:rFonts w:asciiTheme="majorHAnsi" w:hAnsiTheme="majorHAnsi"/>
        </w:rPr>
      </w:pPr>
      <w:r w:rsidRPr="00B9281D">
        <w:rPr>
          <w:rFonts w:asciiTheme="majorHAnsi" w:hAnsiTheme="majorHAnsi"/>
        </w:rPr>
        <w:t xml:space="preserve">Uciążliwości hałasu kolejowego w województwie dotyczą tylko obszarów bezpośrednio przyległych do linii i węzłów kolejowych. </w:t>
      </w:r>
    </w:p>
    <w:p w:rsidR="00721C91" w:rsidRPr="00B9281D" w:rsidRDefault="00721C91" w:rsidP="0012052E">
      <w:pPr>
        <w:pStyle w:val="Tekstpodstawowywcity"/>
        <w:rPr>
          <w:rFonts w:asciiTheme="majorHAnsi" w:hAnsiTheme="majorHAnsi"/>
          <w:szCs w:val="22"/>
        </w:rPr>
      </w:pPr>
      <w:r w:rsidRPr="00B9281D">
        <w:rPr>
          <w:rFonts w:asciiTheme="majorHAnsi" w:hAnsiTheme="majorHAnsi"/>
          <w:szCs w:val="22"/>
        </w:rPr>
        <w:lastRenderedPageBreak/>
        <w:t xml:space="preserve">Wojewódzki Inspektorat Ochrony Środowiska w Bydgoszczy prowadził monitoring hałasu kolejowego terenie województwa kujawsko-pomorskiego w 2016 roku. Badania prowadzone były na dwóch liniach kolejowych </w:t>
      </w:r>
      <w:r w:rsidRPr="00B9281D">
        <w:rPr>
          <w:rFonts w:asciiTheme="majorHAnsi" w:hAnsiTheme="majorHAnsi"/>
          <w:szCs w:val="22"/>
        </w:rPr>
        <w:br/>
        <w:t xml:space="preserve">w trzech lokalizacjach. Na linii kolejowej nr 18 relacji Kutno - Piła Główna hałas kolejowy monitorowano w Solcu Kujawskim i Aleksandrowie Kujawskim. Natomiast na linii kolejowej nr 353 relacji Poznań Wschód - Skandawa badania prowadzono w Jabłonowie Pomorskim. </w:t>
      </w:r>
      <w:r w:rsidR="0012052E" w:rsidRPr="00B9281D">
        <w:rPr>
          <w:rFonts w:asciiTheme="majorHAnsi" w:hAnsiTheme="majorHAnsi"/>
          <w:szCs w:val="22"/>
        </w:rPr>
        <w:t>Pomiary prowadzone były na wysokości 4 m.</w:t>
      </w:r>
      <w:r w:rsidR="00635A8C" w:rsidRPr="00B9281D">
        <w:rPr>
          <w:rFonts w:asciiTheme="majorHAnsi" w:hAnsiTheme="majorHAnsi"/>
          <w:szCs w:val="22"/>
        </w:rPr>
        <w:t xml:space="preserve"> </w:t>
      </w:r>
      <w:r w:rsidR="006200DB" w:rsidRPr="00B9281D">
        <w:rPr>
          <w:rFonts w:asciiTheme="majorHAnsi" w:hAnsiTheme="majorHAnsi"/>
          <w:szCs w:val="22"/>
        </w:rPr>
        <w:t xml:space="preserve">Przekroczenie </w:t>
      </w:r>
      <w:r w:rsidR="0051153C" w:rsidRPr="00B9281D">
        <w:rPr>
          <w:rFonts w:asciiTheme="majorHAnsi" w:hAnsiTheme="majorHAnsi"/>
          <w:szCs w:val="22"/>
        </w:rPr>
        <w:t xml:space="preserve">dopuszczalnej normy hałasu odnotowano dla linii nr 18 w punkcie pomiarowych w Solcu Kujawskim  - równoważny poziom dźwięku dla pory nocnej został przekroczony o 2,8 dB. </w:t>
      </w:r>
      <w:r w:rsidR="00635A8C" w:rsidRPr="00B9281D">
        <w:rPr>
          <w:rFonts w:asciiTheme="majorHAnsi" w:hAnsiTheme="majorHAnsi"/>
          <w:szCs w:val="22"/>
        </w:rPr>
        <w:t>Wyniki pomiarów przedstawia poniższa tabela.</w:t>
      </w:r>
    </w:p>
    <w:p w:rsidR="00666E03" w:rsidRPr="00B9281D" w:rsidRDefault="00666E03">
      <w:pPr>
        <w:spacing w:before="0" w:after="0" w:line="240" w:lineRule="auto"/>
        <w:jc w:val="left"/>
        <w:rPr>
          <w:rFonts w:asciiTheme="majorHAnsi" w:hAnsiTheme="majorHAnsi"/>
        </w:rPr>
      </w:pPr>
    </w:p>
    <w:p w:rsidR="00666E03" w:rsidRPr="00B9281D" w:rsidRDefault="00666E03" w:rsidP="00666E03">
      <w:pPr>
        <w:pStyle w:val="Legenda"/>
        <w:keepNext/>
        <w:jc w:val="both"/>
        <w:rPr>
          <w:rFonts w:asciiTheme="majorHAnsi" w:hAnsiTheme="majorHAnsi"/>
        </w:rPr>
      </w:pPr>
      <w:bookmarkStart w:id="73" w:name="_Toc492620202"/>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8</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Wyniki pomiarów hałasu kolejowego prowadzonych w 2016 roku</w:t>
      </w:r>
      <w:bookmarkEnd w:id="73"/>
    </w:p>
    <w:tbl>
      <w:tblPr>
        <w:tblStyle w:val="Tabela-Siatka"/>
        <w:tblW w:w="9979" w:type="dxa"/>
        <w:jc w:val="center"/>
        <w:tblLook w:val="04A0" w:firstRow="1" w:lastRow="0" w:firstColumn="1" w:lastColumn="0" w:noHBand="0" w:noVBand="1"/>
      </w:tblPr>
      <w:tblGrid>
        <w:gridCol w:w="1555"/>
        <w:gridCol w:w="1134"/>
        <w:gridCol w:w="1417"/>
        <w:gridCol w:w="1378"/>
        <w:gridCol w:w="1361"/>
        <w:gridCol w:w="741"/>
        <w:gridCol w:w="730"/>
        <w:gridCol w:w="833"/>
        <w:gridCol w:w="830"/>
      </w:tblGrid>
      <w:tr w:rsidR="00635A8C" w:rsidRPr="00B9281D" w:rsidTr="0048797E">
        <w:trPr>
          <w:jc w:val="center"/>
        </w:trPr>
        <w:tc>
          <w:tcPr>
            <w:tcW w:w="1555" w:type="dxa"/>
            <w:vMerge w:val="restart"/>
            <w:shd w:val="clear" w:color="auto" w:fill="D9D9D9" w:themeFill="background1" w:themeFillShade="D9"/>
            <w:vAlign w:val="center"/>
          </w:tcPr>
          <w:p w:rsidR="0012052E" w:rsidRPr="00B9281D" w:rsidRDefault="0012052E" w:rsidP="0012052E">
            <w:pPr>
              <w:pStyle w:val="Bezodstpw"/>
              <w:jc w:val="center"/>
              <w:rPr>
                <w:rFonts w:asciiTheme="majorHAnsi" w:hAnsiTheme="majorHAnsi"/>
                <w:b/>
                <w:szCs w:val="20"/>
              </w:rPr>
            </w:pPr>
            <w:r w:rsidRPr="00B9281D">
              <w:rPr>
                <w:rFonts w:asciiTheme="majorHAnsi" w:hAnsiTheme="majorHAnsi"/>
                <w:b/>
                <w:szCs w:val="20"/>
              </w:rPr>
              <w:t>LINIA KOLEJOWA/</w:t>
            </w:r>
          </w:p>
          <w:p w:rsidR="0012052E" w:rsidRPr="00B9281D" w:rsidRDefault="0012052E" w:rsidP="0012052E">
            <w:pPr>
              <w:pStyle w:val="Bezodstpw"/>
              <w:jc w:val="center"/>
              <w:rPr>
                <w:rFonts w:asciiTheme="majorHAnsi" w:hAnsiTheme="majorHAnsi"/>
                <w:b/>
                <w:szCs w:val="20"/>
              </w:rPr>
            </w:pPr>
            <w:r w:rsidRPr="00B9281D">
              <w:rPr>
                <w:rFonts w:asciiTheme="majorHAnsi" w:hAnsiTheme="majorHAnsi"/>
                <w:b/>
                <w:szCs w:val="20"/>
              </w:rPr>
              <w:t>LOKALIZACJA</w:t>
            </w:r>
          </w:p>
        </w:tc>
        <w:tc>
          <w:tcPr>
            <w:tcW w:w="1134" w:type="dxa"/>
            <w:vMerge w:val="restart"/>
            <w:shd w:val="clear" w:color="auto" w:fill="D9D9D9" w:themeFill="background1" w:themeFillShade="D9"/>
            <w:vAlign w:val="center"/>
          </w:tcPr>
          <w:p w:rsidR="0012052E" w:rsidRPr="00B9281D" w:rsidRDefault="0012052E" w:rsidP="0012052E">
            <w:pPr>
              <w:pStyle w:val="Bezodstpw"/>
              <w:jc w:val="center"/>
              <w:rPr>
                <w:rFonts w:asciiTheme="majorHAnsi" w:hAnsiTheme="majorHAnsi"/>
                <w:b/>
                <w:szCs w:val="20"/>
              </w:rPr>
            </w:pPr>
            <w:r w:rsidRPr="00B9281D">
              <w:rPr>
                <w:rFonts w:asciiTheme="majorHAnsi" w:hAnsiTheme="majorHAnsi"/>
                <w:b/>
                <w:szCs w:val="20"/>
              </w:rPr>
              <w:t>ODLEGŁOŚĆ PUNKTU OD TORÓW</w:t>
            </w:r>
          </w:p>
        </w:tc>
        <w:tc>
          <w:tcPr>
            <w:tcW w:w="1417" w:type="dxa"/>
            <w:vMerge w:val="restart"/>
            <w:shd w:val="clear" w:color="auto" w:fill="D9D9D9" w:themeFill="background1" w:themeFillShade="D9"/>
            <w:vAlign w:val="center"/>
          </w:tcPr>
          <w:p w:rsidR="0012052E" w:rsidRPr="00B9281D" w:rsidRDefault="0012052E" w:rsidP="0012052E">
            <w:pPr>
              <w:pStyle w:val="Bezodstpw"/>
              <w:jc w:val="center"/>
              <w:rPr>
                <w:rFonts w:asciiTheme="majorHAnsi" w:hAnsiTheme="majorHAnsi"/>
                <w:b/>
              </w:rPr>
            </w:pPr>
            <w:r w:rsidRPr="00B9281D">
              <w:rPr>
                <w:rFonts w:asciiTheme="majorHAnsi" w:hAnsiTheme="majorHAnsi"/>
                <w:b/>
              </w:rPr>
              <w:t>WSPÓŁRZĘDNE GEOGRAFICZNE PUNKTU POMIAROWEGO</w:t>
            </w:r>
          </w:p>
        </w:tc>
        <w:tc>
          <w:tcPr>
            <w:tcW w:w="1378" w:type="dxa"/>
            <w:vMerge w:val="restart"/>
            <w:shd w:val="clear" w:color="auto" w:fill="D9D9D9" w:themeFill="background1" w:themeFillShade="D9"/>
            <w:vAlign w:val="center"/>
          </w:tcPr>
          <w:p w:rsidR="0012052E" w:rsidRPr="00B9281D" w:rsidRDefault="0012052E" w:rsidP="0012052E">
            <w:pPr>
              <w:pStyle w:val="Bezodstpw"/>
              <w:jc w:val="center"/>
              <w:rPr>
                <w:rFonts w:asciiTheme="majorHAnsi" w:hAnsiTheme="majorHAnsi"/>
                <w:b/>
              </w:rPr>
            </w:pPr>
            <w:r w:rsidRPr="00B9281D">
              <w:rPr>
                <w:rFonts w:asciiTheme="majorHAnsi" w:hAnsiTheme="majorHAnsi"/>
                <w:b/>
              </w:rPr>
              <w:t>RÓWNOWAŻNY POZIOM DŹWIĘKU L</w:t>
            </w:r>
            <w:r w:rsidRPr="00B9281D">
              <w:rPr>
                <w:rFonts w:asciiTheme="majorHAnsi" w:hAnsiTheme="majorHAnsi"/>
                <w:b/>
                <w:vertAlign w:val="subscript"/>
              </w:rPr>
              <w:t xml:space="preserve">AeqD </w:t>
            </w:r>
          </w:p>
          <w:p w:rsidR="0012052E" w:rsidRPr="00B9281D" w:rsidRDefault="0012052E" w:rsidP="0012052E">
            <w:pPr>
              <w:pStyle w:val="Bezodstpw"/>
              <w:jc w:val="center"/>
              <w:rPr>
                <w:rFonts w:asciiTheme="majorHAnsi" w:hAnsiTheme="majorHAnsi"/>
                <w:b/>
                <w:szCs w:val="20"/>
              </w:rPr>
            </w:pPr>
            <w:r w:rsidRPr="00B9281D">
              <w:rPr>
                <w:rFonts w:asciiTheme="majorHAnsi" w:hAnsiTheme="majorHAnsi"/>
                <w:b/>
              </w:rPr>
              <w:t>6</w:t>
            </w:r>
            <w:r w:rsidRPr="00B9281D">
              <w:rPr>
                <w:rFonts w:asciiTheme="majorHAnsi" w:hAnsiTheme="majorHAnsi"/>
                <w:b/>
                <w:vertAlign w:val="superscript"/>
              </w:rPr>
              <w:t>00</w:t>
            </w:r>
            <w:r w:rsidRPr="00B9281D">
              <w:rPr>
                <w:rFonts w:asciiTheme="majorHAnsi" w:hAnsiTheme="majorHAnsi"/>
                <w:b/>
              </w:rPr>
              <w:t xml:space="preserve"> - 22</w:t>
            </w:r>
            <w:r w:rsidRPr="00B9281D">
              <w:rPr>
                <w:rFonts w:asciiTheme="majorHAnsi" w:hAnsiTheme="majorHAnsi"/>
                <w:b/>
                <w:vertAlign w:val="superscript"/>
              </w:rPr>
              <w:t>00</w:t>
            </w:r>
          </w:p>
        </w:tc>
        <w:tc>
          <w:tcPr>
            <w:tcW w:w="1361" w:type="dxa"/>
            <w:vMerge w:val="restart"/>
            <w:shd w:val="clear" w:color="auto" w:fill="D9D9D9" w:themeFill="background1" w:themeFillShade="D9"/>
            <w:vAlign w:val="center"/>
          </w:tcPr>
          <w:p w:rsidR="0012052E" w:rsidRPr="00B9281D" w:rsidRDefault="0012052E" w:rsidP="0012052E">
            <w:pPr>
              <w:pStyle w:val="Bezodstpw"/>
              <w:jc w:val="center"/>
              <w:rPr>
                <w:rFonts w:asciiTheme="majorHAnsi" w:hAnsiTheme="majorHAnsi"/>
                <w:b/>
              </w:rPr>
            </w:pPr>
            <w:r w:rsidRPr="00B9281D">
              <w:rPr>
                <w:rFonts w:asciiTheme="majorHAnsi" w:hAnsiTheme="majorHAnsi"/>
                <w:b/>
              </w:rPr>
              <w:t>RÓWNOWAŻNY POZIOM DŹWIĘKU L</w:t>
            </w:r>
            <w:r w:rsidRPr="00B9281D">
              <w:rPr>
                <w:rFonts w:asciiTheme="majorHAnsi" w:hAnsiTheme="majorHAnsi"/>
                <w:b/>
                <w:vertAlign w:val="subscript"/>
              </w:rPr>
              <w:t>AeqN</w:t>
            </w:r>
          </w:p>
          <w:p w:rsidR="0012052E" w:rsidRPr="00B9281D" w:rsidRDefault="0012052E" w:rsidP="0012052E">
            <w:pPr>
              <w:pStyle w:val="Bezodstpw"/>
              <w:jc w:val="center"/>
              <w:rPr>
                <w:rFonts w:asciiTheme="majorHAnsi" w:hAnsiTheme="majorHAnsi"/>
                <w:b/>
                <w:szCs w:val="20"/>
              </w:rPr>
            </w:pPr>
            <w:r w:rsidRPr="00B9281D">
              <w:rPr>
                <w:rFonts w:asciiTheme="majorHAnsi" w:hAnsiTheme="majorHAnsi"/>
                <w:b/>
              </w:rPr>
              <w:t>22</w:t>
            </w:r>
            <w:r w:rsidRPr="00B9281D">
              <w:rPr>
                <w:rFonts w:asciiTheme="majorHAnsi" w:hAnsiTheme="majorHAnsi"/>
                <w:b/>
                <w:vertAlign w:val="superscript"/>
              </w:rPr>
              <w:t>00</w:t>
            </w:r>
            <w:r w:rsidRPr="00B9281D">
              <w:rPr>
                <w:rFonts w:asciiTheme="majorHAnsi" w:hAnsiTheme="majorHAnsi"/>
                <w:b/>
              </w:rPr>
              <w:t xml:space="preserve"> - 6</w:t>
            </w:r>
            <w:r w:rsidRPr="00B9281D">
              <w:rPr>
                <w:rFonts w:asciiTheme="majorHAnsi" w:hAnsiTheme="majorHAnsi"/>
                <w:b/>
                <w:vertAlign w:val="superscript"/>
              </w:rPr>
              <w:t>00</w:t>
            </w:r>
          </w:p>
        </w:tc>
        <w:tc>
          <w:tcPr>
            <w:tcW w:w="1471" w:type="dxa"/>
            <w:gridSpan w:val="2"/>
            <w:shd w:val="clear" w:color="auto" w:fill="D9D9D9" w:themeFill="background1" w:themeFillShade="D9"/>
            <w:vAlign w:val="center"/>
          </w:tcPr>
          <w:p w:rsidR="0012052E" w:rsidRPr="00B9281D" w:rsidRDefault="0012052E" w:rsidP="0012052E">
            <w:pPr>
              <w:pStyle w:val="Bezodstpw"/>
              <w:jc w:val="center"/>
              <w:rPr>
                <w:rFonts w:asciiTheme="majorHAnsi" w:hAnsiTheme="majorHAnsi"/>
                <w:b/>
                <w:szCs w:val="20"/>
              </w:rPr>
            </w:pPr>
            <w:r w:rsidRPr="00B9281D">
              <w:rPr>
                <w:rFonts w:asciiTheme="majorHAnsi" w:hAnsiTheme="majorHAnsi"/>
                <w:b/>
              </w:rPr>
              <w:t>DOPUSZCZALNY POZIOM DŹWIĘKU</w:t>
            </w:r>
          </w:p>
        </w:tc>
        <w:tc>
          <w:tcPr>
            <w:tcW w:w="1663" w:type="dxa"/>
            <w:gridSpan w:val="2"/>
            <w:shd w:val="clear" w:color="auto" w:fill="D9D9D9" w:themeFill="background1" w:themeFillShade="D9"/>
            <w:vAlign w:val="center"/>
          </w:tcPr>
          <w:p w:rsidR="0012052E" w:rsidRPr="00B9281D" w:rsidRDefault="0012052E" w:rsidP="0012052E">
            <w:pPr>
              <w:pStyle w:val="Bezodstpw"/>
              <w:jc w:val="center"/>
              <w:rPr>
                <w:rFonts w:asciiTheme="majorHAnsi" w:hAnsiTheme="majorHAnsi"/>
                <w:b/>
                <w:szCs w:val="20"/>
              </w:rPr>
            </w:pPr>
            <w:r w:rsidRPr="00B9281D">
              <w:rPr>
                <w:rFonts w:asciiTheme="majorHAnsi" w:hAnsiTheme="majorHAnsi"/>
                <w:b/>
              </w:rPr>
              <w:t>NATĘŻENIE RUCHU</w:t>
            </w:r>
          </w:p>
        </w:tc>
      </w:tr>
      <w:tr w:rsidR="0012052E" w:rsidRPr="00B9281D" w:rsidTr="0048797E">
        <w:trPr>
          <w:trHeight w:val="227"/>
          <w:jc w:val="center"/>
        </w:trPr>
        <w:tc>
          <w:tcPr>
            <w:tcW w:w="1555" w:type="dxa"/>
            <w:vMerge/>
            <w:shd w:val="clear" w:color="auto" w:fill="D9D9D9" w:themeFill="background1" w:themeFillShade="D9"/>
            <w:vAlign w:val="center"/>
          </w:tcPr>
          <w:p w:rsidR="0012052E" w:rsidRPr="00B9281D" w:rsidRDefault="0012052E" w:rsidP="0012052E">
            <w:pPr>
              <w:pStyle w:val="Bezodstpw"/>
              <w:jc w:val="center"/>
              <w:rPr>
                <w:rFonts w:asciiTheme="majorHAnsi" w:hAnsiTheme="majorHAnsi"/>
                <w:b/>
              </w:rPr>
            </w:pPr>
          </w:p>
        </w:tc>
        <w:tc>
          <w:tcPr>
            <w:tcW w:w="1134" w:type="dxa"/>
            <w:vMerge/>
            <w:shd w:val="clear" w:color="auto" w:fill="D9D9D9" w:themeFill="background1" w:themeFillShade="D9"/>
            <w:vAlign w:val="center"/>
          </w:tcPr>
          <w:p w:rsidR="0012052E" w:rsidRPr="00B9281D" w:rsidRDefault="0012052E" w:rsidP="0012052E">
            <w:pPr>
              <w:pStyle w:val="Bezodstpw"/>
              <w:jc w:val="center"/>
              <w:rPr>
                <w:rFonts w:asciiTheme="majorHAnsi" w:hAnsiTheme="majorHAnsi"/>
                <w:b/>
              </w:rPr>
            </w:pPr>
          </w:p>
        </w:tc>
        <w:tc>
          <w:tcPr>
            <w:tcW w:w="1417" w:type="dxa"/>
            <w:vMerge/>
            <w:shd w:val="clear" w:color="auto" w:fill="D9D9D9" w:themeFill="background1" w:themeFillShade="D9"/>
          </w:tcPr>
          <w:p w:rsidR="0012052E" w:rsidRPr="00B9281D" w:rsidRDefault="0012052E" w:rsidP="0012052E">
            <w:pPr>
              <w:pStyle w:val="Bezodstpw"/>
              <w:jc w:val="center"/>
              <w:rPr>
                <w:rFonts w:asciiTheme="majorHAnsi" w:hAnsiTheme="majorHAnsi"/>
                <w:b/>
              </w:rPr>
            </w:pPr>
          </w:p>
        </w:tc>
        <w:tc>
          <w:tcPr>
            <w:tcW w:w="1378" w:type="dxa"/>
            <w:vMerge/>
            <w:shd w:val="clear" w:color="auto" w:fill="D9D9D9" w:themeFill="background1" w:themeFillShade="D9"/>
            <w:vAlign w:val="center"/>
          </w:tcPr>
          <w:p w:rsidR="0012052E" w:rsidRPr="00B9281D" w:rsidRDefault="0012052E" w:rsidP="0012052E">
            <w:pPr>
              <w:pStyle w:val="Bezodstpw"/>
              <w:jc w:val="center"/>
              <w:rPr>
                <w:rFonts w:asciiTheme="majorHAnsi" w:hAnsiTheme="majorHAnsi"/>
                <w:b/>
              </w:rPr>
            </w:pPr>
          </w:p>
        </w:tc>
        <w:tc>
          <w:tcPr>
            <w:tcW w:w="1361" w:type="dxa"/>
            <w:vMerge/>
            <w:shd w:val="clear" w:color="auto" w:fill="D9D9D9" w:themeFill="background1" w:themeFillShade="D9"/>
            <w:vAlign w:val="center"/>
          </w:tcPr>
          <w:p w:rsidR="0012052E" w:rsidRPr="00B9281D" w:rsidRDefault="0012052E" w:rsidP="0012052E">
            <w:pPr>
              <w:pStyle w:val="Bezodstpw"/>
              <w:jc w:val="center"/>
              <w:rPr>
                <w:rFonts w:asciiTheme="majorHAnsi" w:hAnsiTheme="majorHAnsi"/>
                <w:b/>
              </w:rPr>
            </w:pPr>
          </w:p>
        </w:tc>
        <w:tc>
          <w:tcPr>
            <w:tcW w:w="741" w:type="dxa"/>
            <w:shd w:val="clear" w:color="auto" w:fill="D9D9D9" w:themeFill="background1" w:themeFillShade="D9"/>
            <w:vAlign w:val="center"/>
          </w:tcPr>
          <w:p w:rsidR="0012052E" w:rsidRPr="00B9281D" w:rsidRDefault="0012052E" w:rsidP="0012052E">
            <w:pPr>
              <w:pStyle w:val="Bezodstpw"/>
              <w:jc w:val="center"/>
              <w:rPr>
                <w:rFonts w:asciiTheme="majorHAnsi" w:hAnsiTheme="majorHAnsi"/>
                <w:b/>
              </w:rPr>
            </w:pPr>
            <w:r w:rsidRPr="00B9281D">
              <w:rPr>
                <w:rFonts w:asciiTheme="majorHAnsi" w:hAnsiTheme="majorHAnsi"/>
                <w:b/>
              </w:rPr>
              <w:t>DZIEŃ</w:t>
            </w:r>
          </w:p>
        </w:tc>
        <w:tc>
          <w:tcPr>
            <w:tcW w:w="730" w:type="dxa"/>
            <w:shd w:val="clear" w:color="auto" w:fill="D9D9D9" w:themeFill="background1" w:themeFillShade="D9"/>
            <w:vAlign w:val="center"/>
          </w:tcPr>
          <w:p w:rsidR="0012052E" w:rsidRPr="00B9281D" w:rsidRDefault="0012052E" w:rsidP="0012052E">
            <w:pPr>
              <w:pStyle w:val="Bezodstpw"/>
              <w:jc w:val="center"/>
              <w:rPr>
                <w:rFonts w:asciiTheme="majorHAnsi" w:hAnsiTheme="majorHAnsi"/>
                <w:b/>
              </w:rPr>
            </w:pPr>
            <w:r w:rsidRPr="00B9281D">
              <w:rPr>
                <w:rFonts w:asciiTheme="majorHAnsi" w:hAnsiTheme="majorHAnsi"/>
                <w:b/>
              </w:rPr>
              <w:t>NOC</w:t>
            </w:r>
          </w:p>
        </w:tc>
        <w:tc>
          <w:tcPr>
            <w:tcW w:w="833" w:type="dxa"/>
            <w:shd w:val="clear" w:color="auto" w:fill="D9D9D9" w:themeFill="background1" w:themeFillShade="D9"/>
            <w:vAlign w:val="center"/>
          </w:tcPr>
          <w:p w:rsidR="0012052E" w:rsidRPr="00B9281D" w:rsidRDefault="0012052E" w:rsidP="0012052E">
            <w:pPr>
              <w:pStyle w:val="Bezodstpw"/>
              <w:jc w:val="center"/>
              <w:rPr>
                <w:rFonts w:asciiTheme="majorHAnsi" w:hAnsiTheme="majorHAnsi"/>
                <w:b/>
              </w:rPr>
            </w:pPr>
            <w:r w:rsidRPr="00B9281D">
              <w:rPr>
                <w:rFonts w:asciiTheme="majorHAnsi" w:hAnsiTheme="majorHAnsi"/>
                <w:b/>
              </w:rPr>
              <w:t>DZIEŃ</w:t>
            </w:r>
          </w:p>
        </w:tc>
        <w:tc>
          <w:tcPr>
            <w:tcW w:w="830" w:type="dxa"/>
            <w:shd w:val="clear" w:color="auto" w:fill="D9D9D9" w:themeFill="background1" w:themeFillShade="D9"/>
            <w:vAlign w:val="center"/>
          </w:tcPr>
          <w:p w:rsidR="0012052E" w:rsidRPr="00B9281D" w:rsidRDefault="0012052E" w:rsidP="0012052E">
            <w:pPr>
              <w:pStyle w:val="Bezodstpw"/>
              <w:jc w:val="center"/>
              <w:rPr>
                <w:rFonts w:asciiTheme="majorHAnsi" w:hAnsiTheme="majorHAnsi"/>
                <w:b/>
              </w:rPr>
            </w:pPr>
            <w:r w:rsidRPr="00B9281D">
              <w:rPr>
                <w:rFonts w:asciiTheme="majorHAnsi" w:hAnsiTheme="majorHAnsi"/>
                <w:b/>
              </w:rPr>
              <w:t>NOC</w:t>
            </w:r>
          </w:p>
        </w:tc>
      </w:tr>
      <w:tr w:rsidR="0012052E" w:rsidRPr="00B9281D" w:rsidTr="0048797E">
        <w:trPr>
          <w:trHeight w:val="227"/>
          <w:jc w:val="center"/>
        </w:trPr>
        <w:tc>
          <w:tcPr>
            <w:tcW w:w="1555" w:type="dxa"/>
            <w:vMerge/>
            <w:shd w:val="clear" w:color="auto" w:fill="D9D9D9" w:themeFill="background1" w:themeFillShade="D9"/>
            <w:vAlign w:val="center"/>
          </w:tcPr>
          <w:p w:rsidR="0012052E" w:rsidRPr="00B9281D" w:rsidRDefault="0012052E" w:rsidP="0012052E">
            <w:pPr>
              <w:pStyle w:val="Tekstpodstawowywcity"/>
              <w:spacing w:before="0" w:after="0" w:line="240" w:lineRule="auto"/>
              <w:ind w:firstLine="0"/>
              <w:jc w:val="center"/>
              <w:rPr>
                <w:rFonts w:asciiTheme="majorHAnsi" w:hAnsiTheme="majorHAnsi"/>
                <w:b/>
                <w:sz w:val="16"/>
                <w:szCs w:val="16"/>
              </w:rPr>
            </w:pPr>
          </w:p>
        </w:tc>
        <w:tc>
          <w:tcPr>
            <w:tcW w:w="1134" w:type="dxa"/>
            <w:shd w:val="clear" w:color="auto" w:fill="D9D9D9" w:themeFill="background1" w:themeFillShade="D9"/>
            <w:vAlign w:val="center"/>
          </w:tcPr>
          <w:p w:rsidR="0012052E" w:rsidRPr="00B9281D" w:rsidRDefault="0012052E" w:rsidP="0012052E">
            <w:pPr>
              <w:pStyle w:val="Tekstpodstawowywcity"/>
              <w:spacing w:before="0" w:after="0" w:line="240" w:lineRule="auto"/>
              <w:ind w:firstLine="0"/>
              <w:jc w:val="center"/>
              <w:rPr>
                <w:rFonts w:asciiTheme="majorHAnsi" w:hAnsiTheme="majorHAnsi"/>
                <w:b/>
                <w:sz w:val="16"/>
                <w:szCs w:val="16"/>
              </w:rPr>
            </w:pPr>
            <w:r w:rsidRPr="00B9281D">
              <w:rPr>
                <w:rFonts w:asciiTheme="majorHAnsi" w:hAnsiTheme="majorHAnsi"/>
                <w:b/>
                <w:sz w:val="16"/>
                <w:szCs w:val="16"/>
              </w:rPr>
              <w:t>[m]</w:t>
            </w:r>
          </w:p>
        </w:tc>
        <w:tc>
          <w:tcPr>
            <w:tcW w:w="1417" w:type="dxa"/>
            <w:vMerge/>
            <w:shd w:val="clear" w:color="auto" w:fill="D9D9D9" w:themeFill="background1" w:themeFillShade="D9"/>
          </w:tcPr>
          <w:p w:rsidR="0012052E" w:rsidRPr="00B9281D" w:rsidRDefault="0012052E" w:rsidP="0012052E">
            <w:pPr>
              <w:pStyle w:val="Tekstpodstawowywcity"/>
              <w:spacing w:before="0" w:after="0" w:line="240" w:lineRule="auto"/>
              <w:ind w:firstLine="0"/>
              <w:jc w:val="center"/>
              <w:rPr>
                <w:rFonts w:asciiTheme="majorHAnsi" w:hAnsiTheme="majorHAnsi"/>
                <w:b/>
                <w:sz w:val="16"/>
                <w:szCs w:val="16"/>
              </w:rPr>
            </w:pPr>
          </w:p>
        </w:tc>
        <w:tc>
          <w:tcPr>
            <w:tcW w:w="1378" w:type="dxa"/>
            <w:shd w:val="clear" w:color="auto" w:fill="D9D9D9" w:themeFill="background1" w:themeFillShade="D9"/>
            <w:vAlign w:val="center"/>
          </w:tcPr>
          <w:p w:rsidR="0012052E" w:rsidRPr="00B9281D" w:rsidRDefault="0012052E" w:rsidP="0012052E">
            <w:pPr>
              <w:pStyle w:val="Tekstpodstawowywcity"/>
              <w:spacing w:before="0" w:after="0" w:line="240" w:lineRule="auto"/>
              <w:ind w:firstLine="0"/>
              <w:jc w:val="center"/>
              <w:rPr>
                <w:rFonts w:asciiTheme="majorHAnsi" w:hAnsiTheme="majorHAnsi"/>
                <w:b/>
                <w:sz w:val="16"/>
                <w:szCs w:val="16"/>
              </w:rPr>
            </w:pPr>
            <w:r w:rsidRPr="00B9281D">
              <w:rPr>
                <w:rFonts w:asciiTheme="majorHAnsi" w:hAnsiTheme="majorHAnsi"/>
                <w:b/>
                <w:sz w:val="16"/>
                <w:szCs w:val="16"/>
              </w:rPr>
              <w:t>[dB]</w:t>
            </w:r>
          </w:p>
        </w:tc>
        <w:tc>
          <w:tcPr>
            <w:tcW w:w="1361" w:type="dxa"/>
            <w:shd w:val="clear" w:color="auto" w:fill="D9D9D9" w:themeFill="background1" w:themeFillShade="D9"/>
            <w:vAlign w:val="center"/>
          </w:tcPr>
          <w:p w:rsidR="0012052E" w:rsidRPr="00B9281D" w:rsidRDefault="0012052E" w:rsidP="0012052E">
            <w:pPr>
              <w:pStyle w:val="Tekstpodstawowywcity"/>
              <w:spacing w:before="0" w:after="0" w:line="240" w:lineRule="auto"/>
              <w:ind w:firstLine="0"/>
              <w:jc w:val="center"/>
              <w:rPr>
                <w:rFonts w:asciiTheme="majorHAnsi" w:hAnsiTheme="majorHAnsi"/>
                <w:b/>
                <w:sz w:val="16"/>
                <w:szCs w:val="16"/>
              </w:rPr>
            </w:pPr>
            <w:r w:rsidRPr="00B9281D">
              <w:rPr>
                <w:rFonts w:asciiTheme="majorHAnsi" w:hAnsiTheme="majorHAnsi"/>
                <w:b/>
                <w:sz w:val="16"/>
                <w:szCs w:val="16"/>
              </w:rPr>
              <w:t>[dB]</w:t>
            </w:r>
          </w:p>
        </w:tc>
        <w:tc>
          <w:tcPr>
            <w:tcW w:w="741" w:type="dxa"/>
            <w:shd w:val="clear" w:color="auto" w:fill="D9D9D9" w:themeFill="background1" w:themeFillShade="D9"/>
            <w:vAlign w:val="center"/>
          </w:tcPr>
          <w:p w:rsidR="0012052E" w:rsidRPr="00B9281D" w:rsidRDefault="0012052E" w:rsidP="0012052E">
            <w:pPr>
              <w:pStyle w:val="Tekstpodstawowywcity"/>
              <w:spacing w:before="0" w:after="0" w:line="240" w:lineRule="auto"/>
              <w:ind w:firstLine="0"/>
              <w:jc w:val="center"/>
              <w:rPr>
                <w:rFonts w:asciiTheme="majorHAnsi" w:hAnsiTheme="majorHAnsi"/>
                <w:b/>
                <w:sz w:val="16"/>
                <w:szCs w:val="16"/>
              </w:rPr>
            </w:pPr>
            <w:r w:rsidRPr="00B9281D">
              <w:rPr>
                <w:rFonts w:asciiTheme="majorHAnsi" w:hAnsiTheme="majorHAnsi"/>
                <w:b/>
                <w:sz w:val="16"/>
                <w:szCs w:val="16"/>
              </w:rPr>
              <w:t>[dB]</w:t>
            </w:r>
          </w:p>
        </w:tc>
        <w:tc>
          <w:tcPr>
            <w:tcW w:w="730" w:type="dxa"/>
            <w:shd w:val="clear" w:color="auto" w:fill="D9D9D9" w:themeFill="background1" w:themeFillShade="D9"/>
            <w:vAlign w:val="center"/>
          </w:tcPr>
          <w:p w:rsidR="0012052E" w:rsidRPr="00B9281D" w:rsidRDefault="0012052E" w:rsidP="0012052E">
            <w:pPr>
              <w:pStyle w:val="Tekstpodstawowywcity"/>
              <w:spacing w:before="0" w:after="0" w:line="240" w:lineRule="auto"/>
              <w:ind w:firstLine="0"/>
              <w:jc w:val="center"/>
              <w:rPr>
                <w:rFonts w:asciiTheme="majorHAnsi" w:hAnsiTheme="majorHAnsi"/>
                <w:b/>
                <w:sz w:val="16"/>
                <w:szCs w:val="16"/>
              </w:rPr>
            </w:pPr>
            <w:r w:rsidRPr="00B9281D">
              <w:rPr>
                <w:rFonts w:asciiTheme="majorHAnsi" w:hAnsiTheme="majorHAnsi"/>
                <w:b/>
                <w:sz w:val="16"/>
                <w:szCs w:val="16"/>
              </w:rPr>
              <w:t>[dB]</w:t>
            </w:r>
          </w:p>
        </w:tc>
        <w:tc>
          <w:tcPr>
            <w:tcW w:w="833" w:type="dxa"/>
            <w:shd w:val="clear" w:color="auto" w:fill="D9D9D9" w:themeFill="background1" w:themeFillShade="D9"/>
            <w:vAlign w:val="center"/>
          </w:tcPr>
          <w:p w:rsidR="0012052E" w:rsidRPr="00B9281D" w:rsidRDefault="0012052E" w:rsidP="0012052E">
            <w:pPr>
              <w:pStyle w:val="Tekstpodstawowywcity"/>
              <w:spacing w:before="0" w:after="0" w:line="240" w:lineRule="auto"/>
              <w:ind w:firstLine="0"/>
              <w:jc w:val="center"/>
              <w:rPr>
                <w:rFonts w:asciiTheme="majorHAnsi" w:hAnsiTheme="majorHAnsi"/>
                <w:b/>
                <w:sz w:val="16"/>
                <w:szCs w:val="16"/>
              </w:rPr>
            </w:pPr>
            <w:r w:rsidRPr="00B9281D">
              <w:rPr>
                <w:rFonts w:asciiTheme="majorHAnsi" w:hAnsiTheme="majorHAnsi"/>
                <w:b/>
                <w:sz w:val="16"/>
                <w:szCs w:val="16"/>
              </w:rPr>
              <w:t>[poj./h]</w:t>
            </w:r>
          </w:p>
        </w:tc>
        <w:tc>
          <w:tcPr>
            <w:tcW w:w="830" w:type="dxa"/>
            <w:shd w:val="clear" w:color="auto" w:fill="D9D9D9" w:themeFill="background1" w:themeFillShade="D9"/>
            <w:vAlign w:val="center"/>
          </w:tcPr>
          <w:p w:rsidR="0012052E" w:rsidRPr="00B9281D" w:rsidRDefault="0012052E" w:rsidP="0012052E">
            <w:pPr>
              <w:pStyle w:val="Tekstpodstawowywcity"/>
              <w:spacing w:before="0" w:after="0" w:line="240" w:lineRule="auto"/>
              <w:ind w:firstLine="0"/>
              <w:jc w:val="center"/>
              <w:rPr>
                <w:rFonts w:asciiTheme="majorHAnsi" w:hAnsiTheme="majorHAnsi"/>
                <w:b/>
                <w:sz w:val="16"/>
                <w:szCs w:val="16"/>
              </w:rPr>
            </w:pPr>
            <w:r w:rsidRPr="00B9281D">
              <w:rPr>
                <w:rFonts w:asciiTheme="majorHAnsi" w:hAnsiTheme="majorHAnsi"/>
                <w:b/>
                <w:sz w:val="16"/>
                <w:szCs w:val="16"/>
              </w:rPr>
              <w:t>[poj./h]</w:t>
            </w:r>
          </w:p>
        </w:tc>
      </w:tr>
      <w:tr w:rsidR="0012052E" w:rsidRPr="00B9281D" w:rsidTr="0012052E">
        <w:trPr>
          <w:trHeight w:val="454"/>
          <w:jc w:val="center"/>
        </w:trPr>
        <w:tc>
          <w:tcPr>
            <w:tcW w:w="1555" w:type="dxa"/>
            <w:vMerge w:val="restart"/>
            <w:vAlign w:val="center"/>
          </w:tcPr>
          <w:p w:rsidR="0012052E" w:rsidRPr="00B9281D" w:rsidRDefault="0012052E" w:rsidP="0012052E">
            <w:pPr>
              <w:pStyle w:val="Tekstpodstawowywcity"/>
              <w:spacing w:before="0" w:after="0" w:line="240" w:lineRule="auto"/>
              <w:ind w:firstLine="0"/>
              <w:rPr>
                <w:rFonts w:asciiTheme="majorHAnsi" w:hAnsiTheme="majorHAnsi"/>
                <w:sz w:val="16"/>
                <w:szCs w:val="16"/>
              </w:rPr>
            </w:pPr>
            <w:r w:rsidRPr="00B9281D">
              <w:rPr>
                <w:rFonts w:asciiTheme="majorHAnsi" w:hAnsiTheme="majorHAnsi"/>
                <w:sz w:val="16"/>
                <w:szCs w:val="16"/>
              </w:rPr>
              <w:t>Linia nr 353</w:t>
            </w:r>
          </w:p>
          <w:p w:rsidR="0012052E" w:rsidRPr="00B9281D" w:rsidRDefault="0012052E" w:rsidP="0012052E">
            <w:pPr>
              <w:pStyle w:val="Tekstpodstawowywcity"/>
              <w:spacing w:before="0" w:after="0" w:line="240" w:lineRule="auto"/>
              <w:ind w:firstLine="0"/>
              <w:rPr>
                <w:rFonts w:asciiTheme="majorHAnsi" w:hAnsiTheme="majorHAnsi"/>
                <w:sz w:val="16"/>
                <w:szCs w:val="16"/>
              </w:rPr>
            </w:pPr>
          </w:p>
          <w:p w:rsidR="0012052E" w:rsidRPr="00B9281D" w:rsidRDefault="0012052E" w:rsidP="0012052E">
            <w:pPr>
              <w:pStyle w:val="Tekstpodstawowywcity"/>
              <w:spacing w:before="0" w:after="0" w:line="240" w:lineRule="auto"/>
              <w:ind w:firstLine="0"/>
              <w:rPr>
                <w:rFonts w:asciiTheme="majorHAnsi" w:hAnsiTheme="majorHAnsi"/>
                <w:sz w:val="16"/>
                <w:szCs w:val="16"/>
              </w:rPr>
            </w:pPr>
            <w:r w:rsidRPr="00B9281D">
              <w:rPr>
                <w:rFonts w:asciiTheme="majorHAnsi" w:hAnsiTheme="majorHAnsi"/>
                <w:sz w:val="16"/>
                <w:szCs w:val="16"/>
              </w:rPr>
              <w:t>Jabłonowo Pomorskie</w:t>
            </w:r>
          </w:p>
          <w:p w:rsidR="0012052E" w:rsidRPr="00B9281D" w:rsidRDefault="0012052E" w:rsidP="0012052E">
            <w:pPr>
              <w:pStyle w:val="Tekstpodstawowywcity"/>
              <w:spacing w:before="0" w:after="0" w:line="240" w:lineRule="auto"/>
              <w:ind w:firstLine="0"/>
              <w:rPr>
                <w:rFonts w:asciiTheme="majorHAnsi" w:hAnsiTheme="majorHAnsi"/>
                <w:sz w:val="16"/>
                <w:szCs w:val="16"/>
              </w:rPr>
            </w:pPr>
            <w:r w:rsidRPr="00B9281D">
              <w:rPr>
                <w:rFonts w:asciiTheme="majorHAnsi" w:hAnsiTheme="majorHAnsi"/>
                <w:sz w:val="16"/>
                <w:szCs w:val="16"/>
              </w:rPr>
              <w:t>ul. Grudziądzka 21</w:t>
            </w:r>
          </w:p>
        </w:tc>
        <w:tc>
          <w:tcPr>
            <w:tcW w:w="1134"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10</w:t>
            </w:r>
          </w:p>
        </w:tc>
        <w:tc>
          <w:tcPr>
            <w:tcW w:w="1417" w:type="dxa"/>
            <w:vAlign w:val="center"/>
          </w:tcPr>
          <w:p w:rsidR="0012052E" w:rsidRPr="00B9281D" w:rsidRDefault="00635A8C" w:rsidP="00635A8C">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53°38'78,06" N</w:t>
            </w:r>
          </w:p>
          <w:p w:rsidR="00635A8C" w:rsidRPr="00B9281D" w:rsidRDefault="00635A8C" w:rsidP="00635A8C">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19°14'69,17" E</w:t>
            </w:r>
          </w:p>
        </w:tc>
        <w:tc>
          <w:tcPr>
            <w:tcW w:w="1378"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63,9</w:t>
            </w:r>
          </w:p>
        </w:tc>
        <w:tc>
          <w:tcPr>
            <w:tcW w:w="1361"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61,1</w:t>
            </w:r>
          </w:p>
        </w:tc>
        <w:tc>
          <w:tcPr>
            <w:tcW w:w="741"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w:t>
            </w:r>
          </w:p>
        </w:tc>
        <w:tc>
          <w:tcPr>
            <w:tcW w:w="730"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w:t>
            </w:r>
          </w:p>
        </w:tc>
        <w:tc>
          <w:tcPr>
            <w:tcW w:w="833" w:type="dxa"/>
            <w:vMerge w:val="restart"/>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3</w:t>
            </w:r>
          </w:p>
        </w:tc>
        <w:tc>
          <w:tcPr>
            <w:tcW w:w="830" w:type="dxa"/>
            <w:vMerge w:val="restart"/>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2</w:t>
            </w:r>
          </w:p>
        </w:tc>
      </w:tr>
      <w:tr w:rsidR="0012052E" w:rsidRPr="00B9281D" w:rsidTr="0012052E">
        <w:trPr>
          <w:trHeight w:val="454"/>
          <w:jc w:val="center"/>
        </w:trPr>
        <w:tc>
          <w:tcPr>
            <w:tcW w:w="1555" w:type="dxa"/>
            <w:vMerge/>
            <w:vAlign w:val="center"/>
          </w:tcPr>
          <w:p w:rsidR="0012052E" w:rsidRPr="00B9281D" w:rsidRDefault="0012052E" w:rsidP="0012052E">
            <w:pPr>
              <w:pStyle w:val="Tekstpodstawowywcity"/>
              <w:spacing w:before="0" w:after="0" w:line="240" w:lineRule="auto"/>
              <w:ind w:firstLine="0"/>
              <w:rPr>
                <w:rFonts w:asciiTheme="majorHAnsi" w:hAnsiTheme="majorHAnsi"/>
                <w:sz w:val="16"/>
                <w:szCs w:val="16"/>
              </w:rPr>
            </w:pPr>
          </w:p>
        </w:tc>
        <w:tc>
          <w:tcPr>
            <w:tcW w:w="1134"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50</w:t>
            </w:r>
          </w:p>
        </w:tc>
        <w:tc>
          <w:tcPr>
            <w:tcW w:w="1417" w:type="dxa"/>
            <w:vAlign w:val="center"/>
          </w:tcPr>
          <w:p w:rsidR="00635A8C" w:rsidRPr="00B9281D" w:rsidRDefault="00635A8C" w:rsidP="00635A8C">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53°38'76,11" N</w:t>
            </w:r>
          </w:p>
          <w:p w:rsidR="0012052E" w:rsidRPr="00B9281D" w:rsidRDefault="00635A8C" w:rsidP="00635A8C">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19°14'70,83" E</w:t>
            </w:r>
          </w:p>
        </w:tc>
        <w:tc>
          <w:tcPr>
            <w:tcW w:w="1378"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59,0</w:t>
            </w:r>
          </w:p>
        </w:tc>
        <w:tc>
          <w:tcPr>
            <w:tcW w:w="1361"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55,8</w:t>
            </w:r>
          </w:p>
        </w:tc>
        <w:tc>
          <w:tcPr>
            <w:tcW w:w="741"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65</w:t>
            </w:r>
          </w:p>
        </w:tc>
        <w:tc>
          <w:tcPr>
            <w:tcW w:w="730"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56</w:t>
            </w:r>
          </w:p>
        </w:tc>
        <w:tc>
          <w:tcPr>
            <w:tcW w:w="833" w:type="dxa"/>
            <w:vMerge/>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p>
        </w:tc>
        <w:tc>
          <w:tcPr>
            <w:tcW w:w="830" w:type="dxa"/>
            <w:vMerge/>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p>
        </w:tc>
      </w:tr>
      <w:tr w:rsidR="0012052E" w:rsidRPr="00B9281D" w:rsidTr="007C66BB">
        <w:trPr>
          <w:trHeight w:val="454"/>
          <w:jc w:val="center"/>
        </w:trPr>
        <w:tc>
          <w:tcPr>
            <w:tcW w:w="1555" w:type="dxa"/>
            <w:vMerge w:val="restart"/>
            <w:vAlign w:val="center"/>
          </w:tcPr>
          <w:p w:rsidR="0012052E" w:rsidRPr="00B9281D" w:rsidRDefault="0012052E" w:rsidP="0012052E">
            <w:pPr>
              <w:pStyle w:val="Tekstpodstawowywcity"/>
              <w:spacing w:before="0" w:after="0" w:line="240" w:lineRule="auto"/>
              <w:ind w:firstLine="0"/>
              <w:rPr>
                <w:rFonts w:asciiTheme="majorHAnsi" w:hAnsiTheme="majorHAnsi"/>
                <w:sz w:val="16"/>
                <w:szCs w:val="16"/>
              </w:rPr>
            </w:pPr>
            <w:r w:rsidRPr="00B9281D">
              <w:rPr>
                <w:rFonts w:asciiTheme="majorHAnsi" w:hAnsiTheme="majorHAnsi"/>
                <w:sz w:val="16"/>
                <w:szCs w:val="16"/>
              </w:rPr>
              <w:t>Linia nr 18</w:t>
            </w:r>
          </w:p>
          <w:p w:rsidR="0012052E" w:rsidRPr="00B9281D" w:rsidRDefault="0012052E" w:rsidP="0012052E">
            <w:pPr>
              <w:pStyle w:val="Tekstpodstawowywcity"/>
              <w:spacing w:before="0" w:after="0" w:line="240" w:lineRule="auto"/>
              <w:ind w:firstLine="0"/>
              <w:rPr>
                <w:rFonts w:asciiTheme="majorHAnsi" w:hAnsiTheme="majorHAnsi"/>
                <w:sz w:val="16"/>
                <w:szCs w:val="16"/>
              </w:rPr>
            </w:pPr>
          </w:p>
          <w:p w:rsidR="0012052E" w:rsidRPr="00B9281D" w:rsidRDefault="0012052E" w:rsidP="0012052E">
            <w:pPr>
              <w:pStyle w:val="Tekstpodstawowywcity"/>
              <w:spacing w:before="0" w:after="0" w:line="240" w:lineRule="auto"/>
              <w:ind w:firstLine="0"/>
              <w:rPr>
                <w:rFonts w:asciiTheme="majorHAnsi" w:hAnsiTheme="majorHAnsi"/>
                <w:sz w:val="16"/>
                <w:szCs w:val="16"/>
              </w:rPr>
            </w:pPr>
            <w:r w:rsidRPr="00B9281D">
              <w:rPr>
                <w:rFonts w:asciiTheme="majorHAnsi" w:hAnsiTheme="majorHAnsi"/>
                <w:sz w:val="16"/>
                <w:szCs w:val="16"/>
              </w:rPr>
              <w:t>Solec Kujawski</w:t>
            </w:r>
          </w:p>
          <w:p w:rsidR="0012052E" w:rsidRPr="00B9281D" w:rsidRDefault="0012052E" w:rsidP="0012052E">
            <w:pPr>
              <w:pStyle w:val="Tekstpodstawowywcity"/>
              <w:spacing w:before="0" w:after="0" w:line="240" w:lineRule="auto"/>
              <w:ind w:firstLine="0"/>
              <w:rPr>
                <w:rFonts w:asciiTheme="majorHAnsi" w:hAnsiTheme="majorHAnsi"/>
                <w:sz w:val="16"/>
                <w:szCs w:val="16"/>
              </w:rPr>
            </w:pPr>
            <w:r w:rsidRPr="00B9281D">
              <w:rPr>
                <w:rFonts w:asciiTheme="majorHAnsi" w:hAnsiTheme="majorHAnsi"/>
                <w:sz w:val="16"/>
                <w:szCs w:val="16"/>
              </w:rPr>
              <w:t>ul. 22 Lipca 46</w:t>
            </w:r>
          </w:p>
        </w:tc>
        <w:tc>
          <w:tcPr>
            <w:tcW w:w="1134"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10</w:t>
            </w:r>
          </w:p>
        </w:tc>
        <w:tc>
          <w:tcPr>
            <w:tcW w:w="1417" w:type="dxa"/>
            <w:vAlign w:val="center"/>
          </w:tcPr>
          <w:p w:rsidR="00635A8C" w:rsidRPr="00B9281D" w:rsidRDefault="00635A8C" w:rsidP="00635A8C">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53°04'46,5" N</w:t>
            </w:r>
          </w:p>
          <w:p w:rsidR="0012052E" w:rsidRPr="00B9281D" w:rsidRDefault="00635A8C" w:rsidP="00635A8C">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18°12'55,8" E</w:t>
            </w:r>
          </w:p>
        </w:tc>
        <w:tc>
          <w:tcPr>
            <w:tcW w:w="1378"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65,8</w:t>
            </w:r>
          </w:p>
        </w:tc>
        <w:tc>
          <w:tcPr>
            <w:tcW w:w="1361" w:type="dxa"/>
            <w:tcBorders>
              <w:bottom w:val="single" w:sz="4" w:space="0" w:color="auto"/>
            </w:tcBorders>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64,5</w:t>
            </w:r>
          </w:p>
        </w:tc>
        <w:tc>
          <w:tcPr>
            <w:tcW w:w="741"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w:t>
            </w:r>
          </w:p>
        </w:tc>
        <w:tc>
          <w:tcPr>
            <w:tcW w:w="730"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w:t>
            </w:r>
          </w:p>
        </w:tc>
        <w:tc>
          <w:tcPr>
            <w:tcW w:w="833" w:type="dxa"/>
            <w:vMerge w:val="restart"/>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4</w:t>
            </w:r>
          </w:p>
        </w:tc>
        <w:tc>
          <w:tcPr>
            <w:tcW w:w="830" w:type="dxa"/>
            <w:vMerge w:val="restart"/>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3</w:t>
            </w:r>
          </w:p>
        </w:tc>
      </w:tr>
      <w:tr w:rsidR="0012052E" w:rsidRPr="00B9281D" w:rsidTr="007C66BB">
        <w:trPr>
          <w:trHeight w:val="454"/>
          <w:jc w:val="center"/>
        </w:trPr>
        <w:tc>
          <w:tcPr>
            <w:tcW w:w="1555" w:type="dxa"/>
            <w:vMerge/>
            <w:vAlign w:val="center"/>
          </w:tcPr>
          <w:p w:rsidR="0012052E" w:rsidRPr="00B9281D" w:rsidRDefault="0012052E" w:rsidP="0012052E">
            <w:pPr>
              <w:pStyle w:val="Tekstpodstawowywcity"/>
              <w:spacing w:before="0" w:after="0" w:line="240" w:lineRule="auto"/>
              <w:ind w:firstLine="0"/>
              <w:rPr>
                <w:rFonts w:asciiTheme="majorHAnsi" w:hAnsiTheme="majorHAnsi"/>
                <w:sz w:val="16"/>
                <w:szCs w:val="16"/>
              </w:rPr>
            </w:pPr>
          </w:p>
        </w:tc>
        <w:tc>
          <w:tcPr>
            <w:tcW w:w="1134"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45</w:t>
            </w:r>
          </w:p>
        </w:tc>
        <w:tc>
          <w:tcPr>
            <w:tcW w:w="1417" w:type="dxa"/>
            <w:vAlign w:val="center"/>
          </w:tcPr>
          <w:p w:rsidR="00635A8C" w:rsidRPr="00B9281D" w:rsidRDefault="00635A8C" w:rsidP="00635A8C">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53°04'47,5" N</w:t>
            </w:r>
          </w:p>
          <w:p w:rsidR="0012052E" w:rsidRPr="00B9281D" w:rsidRDefault="00635A8C" w:rsidP="00635A8C">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18°12'58,9" E</w:t>
            </w:r>
          </w:p>
        </w:tc>
        <w:tc>
          <w:tcPr>
            <w:tcW w:w="1378"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60,0</w:t>
            </w:r>
          </w:p>
        </w:tc>
        <w:tc>
          <w:tcPr>
            <w:tcW w:w="1361" w:type="dxa"/>
            <w:shd w:val="clear" w:color="auto" w:fill="FFB279" w:themeFill="accent5" w:themeFillTint="99"/>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58,8</w:t>
            </w:r>
          </w:p>
        </w:tc>
        <w:tc>
          <w:tcPr>
            <w:tcW w:w="741"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61</w:t>
            </w:r>
          </w:p>
        </w:tc>
        <w:tc>
          <w:tcPr>
            <w:tcW w:w="730"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56</w:t>
            </w:r>
          </w:p>
        </w:tc>
        <w:tc>
          <w:tcPr>
            <w:tcW w:w="833" w:type="dxa"/>
            <w:vMerge/>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p>
        </w:tc>
        <w:tc>
          <w:tcPr>
            <w:tcW w:w="830" w:type="dxa"/>
            <w:vMerge/>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p>
        </w:tc>
      </w:tr>
      <w:tr w:rsidR="0012052E" w:rsidRPr="00B9281D" w:rsidTr="0012052E">
        <w:trPr>
          <w:trHeight w:val="454"/>
          <w:jc w:val="center"/>
        </w:trPr>
        <w:tc>
          <w:tcPr>
            <w:tcW w:w="1555" w:type="dxa"/>
            <w:vMerge w:val="restart"/>
            <w:vAlign w:val="center"/>
          </w:tcPr>
          <w:p w:rsidR="0012052E" w:rsidRPr="00B9281D" w:rsidRDefault="0012052E" w:rsidP="0012052E">
            <w:pPr>
              <w:pStyle w:val="Tekstpodstawowywcity"/>
              <w:spacing w:before="0" w:after="0" w:line="240" w:lineRule="auto"/>
              <w:ind w:firstLine="0"/>
              <w:rPr>
                <w:rFonts w:asciiTheme="majorHAnsi" w:hAnsiTheme="majorHAnsi"/>
                <w:sz w:val="16"/>
                <w:szCs w:val="16"/>
              </w:rPr>
            </w:pPr>
            <w:r w:rsidRPr="00B9281D">
              <w:rPr>
                <w:rFonts w:asciiTheme="majorHAnsi" w:hAnsiTheme="majorHAnsi"/>
                <w:sz w:val="16"/>
                <w:szCs w:val="16"/>
              </w:rPr>
              <w:t>Linia nr 18</w:t>
            </w:r>
          </w:p>
          <w:p w:rsidR="0012052E" w:rsidRPr="00B9281D" w:rsidRDefault="0012052E" w:rsidP="0012052E">
            <w:pPr>
              <w:pStyle w:val="Tekstpodstawowywcity"/>
              <w:spacing w:before="0" w:after="0" w:line="240" w:lineRule="auto"/>
              <w:ind w:firstLine="0"/>
              <w:rPr>
                <w:rFonts w:asciiTheme="majorHAnsi" w:hAnsiTheme="majorHAnsi"/>
                <w:sz w:val="16"/>
                <w:szCs w:val="16"/>
              </w:rPr>
            </w:pPr>
          </w:p>
          <w:p w:rsidR="0012052E" w:rsidRPr="00B9281D" w:rsidRDefault="0012052E" w:rsidP="0012052E">
            <w:pPr>
              <w:pStyle w:val="Tekstpodstawowywcity"/>
              <w:spacing w:before="0" w:after="0" w:line="240" w:lineRule="auto"/>
              <w:ind w:firstLine="0"/>
              <w:rPr>
                <w:rFonts w:asciiTheme="majorHAnsi" w:hAnsiTheme="majorHAnsi"/>
                <w:sz w:val="16"/>
                <w:szCs w:val="16"/>
              </w:rPr>
            </w:pPr>
            <w:r w:rsidRPr="00B9281D">
              <w:rPr>
                <w:rFonts w:asciiTheme="majorHAnsi" w:hAnsiTheme="majorHAnsi"/>
                <w:sz w:val="16"/>
                <w:szCs w:val="16"/>
              </w:rPr>
              <w:t>Aleksandrów Kuj.</w:t>
            </w:r>
          </w:p>
          <w:p w:rsidR="0012052E" w:rsidRPr="00B9281D" w:rsidRDefault="0012052E" w:rsidP="0012052E">
            <w:pPr>
              <w:pStyle w:val="Tekstpodstawowywcity"/>
              <w:spacing w:before="0" w:after="0" w:line="240" w:lineRule="auto"/>
              <w:ind w:firstLine="0"/>
              <w:rPr>
                <w:rFonts w:asciiTheme="majorHAnsi" w:hAnsiTheme="majorHAnsi"/>
                <w:sz w:val="16"/>
                <w:szCs w:val="16"/>
              </w:rPr>
            </w:pPr>
            <w:r w:rsidRPr="00B9281D">
              <w:rPr>
                <w:rFonts w:asciiTheme="majorHAnsi" w:hAnsiTheme="majorHAnsi"/>
                <w:sz w:val="16"/>
                <w:szCs w:val="16"/>
              </w:rPr>
              <w:t>ul. Słowackiego 28</w:t>
            </w:r>
          </w:p>
        </w:tc>
        <w:tc>
          <w:tcPr>
            <w:tcW w:w="1134"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10</w:t>
            </w:r>
          </w:p>
        </w:tc>
        <w:tc>
          <w:tcPr>
            <w:tcW w:w="1417" w:type="dxa"/>
            <w:vAlign w:val="center"/>
          </w:tcPr>
          <w:p w:rsidR="00635A8C" w:rsidRPr="00B9281D" w:rsidRDefault="00635A8C" w:rsidP="00635A8C">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52°87'11,9" N</w:t>
            </w:r>
          </w:p>
          <w:p w:rsidR="0012052E" w:rsidRPr="00B9281D" w:rsidRDefault="00635A8C" w:rsidP="00635A8C">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18°70'18,3" E</w:t>
            </w:r>
          </w:p>
        </w:tc>
        <w:tc>
          <w:tcPr>
            <w:tcW w:w="1378"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66,9</w:t>
            </w:r>
          </w:p>
        </w:tc>
        <w:tc>
          <w:tcPr>
            <w:tcW w:w="1361"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64,0</w:t>
            </w:r>
          </w:p>
        </w:tc>
        <w:tc>
          <w:tcPr>
            <w:tcW w:w="741"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w:t>
            </w:r>
          </w:p>
        </w:tc>
        <w:tc>
          <w:tcPr>
            <w:tcW w:w="730"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w:t>
            </w:r>
          </w:p>
        </w:tc>
        <w:tc>
          <w:tcPr>
            <w:tcW w:w="833" w:type="dxa"/>
            <w:vMerge w:val="restart"/>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4</w:t>
            </w:r>
          </w:p>
        </w:tc>
        <w:tc>
          <w:tcPr>
            <w:tcW w:w="830" w:type="dxa"/>
            <w:vMerge w:val="restart"/>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3</w:t>
            </w:r>
          </w:p>
        </w:tc>
      </w:tr>
      <w:tr w:rsidR="0012052E" w:rsidRPr="00B9281D" w:rsidTr="0012052E">
        <w:trPr>
          <w:trHeight w:val="454"/>
          <w:jc w:val="center"/>
        </w:trPr>
        <w:tc>
          <w:tcPr>
            <w:tcW w:w="1555" w:type="dxa"/>
            <w:vMerge/>
            <w:vAlign w:val="center"/>
          </w:tcPr>
          <w:p w:rsidR="0012052E" w:rsidRPr="00B9281D" w:rsidRDefault="0012052E" w:rsidP="0012052E">
            <w:pPr>
              <w:pStyle w:val="Tekstpodstawowywcity"/>
              <w:spacing w:before="0" w:after="0" w:line="240" w:lineRule="auto"/>
              <w:ind w:firstLine="0"/>
              <w:rPr>
                <w:rFonts w:asciiTheme="majorHAnsi" w:hAnsiTheme="majorHAnsi"/>
                <w:sz w:val="16"/>
                <w:szCs w:val="16"/>
              </w:rPr>
            </w:pPr>
          </w:p>
        </w:tc>
        <w:tc>
          <w:tcPr>
            <w:tcW w:w="1134"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50</w:t>
            </w:r>
          </w:p>
        </w:tc>
        <w:tc>
          <w:tcPr>
            <w:tcW w:w="1417" w:type="dxa"/>
            <w:vAlign w:val="center"/>
          </w:tcPr>
          <w:p w:rsidR="00635A8C" w:rsidRPr="00B9281D" w:rsidRDefault="00635A8C" w:rsidP="00635A8C">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52°87'09,7" N</w:t>
            </w:r>
          </w:p>
          <w:p w:rsidR="0012052E" w:rsidRPr="00B9281D" w:rsidRDefault="00635A8C" w:rsidP="00635A8C">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18°70'13,9" E</w:t>
            </w:r>
          </w:p>
        </w:tc>
        <w:tc>
          <w:tcPr>
            <w:tcW w:w="1378"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58,1</w:t>
            </w:r>
          </w:p>
        </w:tc>
        <w:tc>
          <w:tcPr>
            <w:tcW w:w="1361"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55,6</w:t>
            </w:r>
          </w:p>
        </w:tc>
        <w:tc>
          <w:tcPr>
            <w:tcW w:w="741"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65</w:t>
            </w:r>
          </w:p>
        </w:tc>
        <w:tc>
          <w:tcPr>
            <w:tcW w:w="730" w:type="dxa"/>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r w:rsidRPr="00B9281D">
              <w:rPr>
                <w:rFonts w:asciiTheme="majorHAnsi" w:hAnsiTheme="majorHAnsi"/>
                <w:sz w:val="16"/>
                <w:szCs w:val="16"/>
              </w:rPr>
              <w:t>56</w:t>
            </w:r>
          </w:p>
        </w:tc>
        <w:tc>
          <w:tcPr>
            <w:tcW w:w="833" w:type="dxa"/>
            <w:vMerge/>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p>
        </w:tc>
        <w:tc>
          <w:tcPr>
            <w:tcW w:w="830" w:type="dxa"/>
            <w:vMerge/>
            <w:vAlign w:val="center"/>
          </w:tcPr>
          <w:p w:rsidR="0012052E" w:rsidRPr="00B9281D" w:rsidRDefault="0012052E" w:rsidP="0012052E">
            <w:pPr>
              <w:pStyle w:val="Tekstpodstawowywcity"/>
              <w:spacing w:before="0" w:after="0" w:line="240" w:lineRule="auto"/>
              <w:ind w:firstLine="0"/>
              <w:jc w:val="center"/>
              <w:rPr>
                <w:rFonts w:asciiTheme="majorHAnsi" w:hAnsiTheme="majorHAnsi"/>
                <w:sz w:val="16"/>
                <w:szCs w:val="16"/>
              </w:rPr>
            </w:pPr>
          </w:p>
        </w:tc>
      </w:tr>
    </w:tbl>
    <w:p w:rsidR="00666E03" w:rsidRPr="00B9281D" w:rsidRDefault="00666E03" w:rsidP="00666E03">
      <w:pPr>
        <w:pStyle w:val="Tekstpodstawowywcity"/>
        <w:ind w:firstLine="0"/>
        <w:rPr>
          <w:rFonts w:asciiTheme="majorHAnsi" w:hAnsiTheme="majorHAnsi"/>
          <w:szCs w:val="22"/>
        </w:rPr>
      </w:pPr>
    </w:p>
    <w:p w:rsidR="00721C91" w:rsidRPr="00B9281D" w:rsidRDefault="00721C91" w:rsidP="00F37B33">
      <w:pPr>
        <w:pStyle w:val="Tekstpodstawowywcity"/>
        <w:rPr>
          <w:rFonts w:asciiTheme="majorHAnsi" w:hAnsiTheme="majorHAnsi"/>
          <w:szCs w:val="22"/>
        </w:rPr>
      </w:pPr>
      <w:r w:rsidRPr="00B9281D">
        <w:rPr>
          <w:rFonts w:asciiTheme="majorHAnsi" w:hAnsiTheme="majorHAnsi"/>
          <w:szCs w:val="22"/>
        </w:rPr>
        <w:t>Wcześniejsze badania hałasu kolejowego prowadzone przez Wojewódzki Inspektorat Ochrony Środowiska pochodzą dopiero z 2006 roku.</w:t>
      </w:r>
    </w:p>
    <w:p w:rsidR="00F37B33" w:rsidRPr="00B9281D" w:rsidRDefault="00F37B33" w:rsidP="00F37B33">
      <w:pPr>
        <w:ind w:firstLine="340"/>
        <w:rPr>
          <w:rFonts w:asciiTheme="majorHAnsi" w:hAnsiTheme="majorHAnsi"/>
        </w:rPr>
      </w:pPr>
      <w:r w:rsidRPr="00B9281D">
        <w:rPr>
          <w:rFonts w:asciiTheme="majorHAnsi" w:hAnsiTheme="majorHAnsi"/>
        </w:rPr>
        <w:t xml:space="preserve">W 2013 r. opracowany został </w:t>
      </w:r>
      <w:r w:rsidRPr="00B9281D">
        <w:rPr>
          <w:rFonts w:asciiTheme="majorHAnsi" w:hAnsiTheme="majorHAnsi"/>
          <w:i/>
        </w:rPr>
        <w:t>Program ochrony środowiska przed hałasem dla terenów poza aglomeracjami położonych wzdłuż autostrady A-1 i linii kolejowych o obciążeniu ruchem większym od 30 000 przejazdów na rok na terenie województwa kujawsko-pomorskiego, których eksploatacja spowodowała negatywne oddziaływanie akustyczne tj. przekroczone zostały dopuszczalne poziomy hałasu, określone wskaźnikami LDWN, LN na lata 2011-2015</w:t>
      </w:r>
      <w:r w:rsidRPr="00B9281D">
        <w:rPr>
          <w:rFonts w:asciiTheme="majorHAnsi" w:hAnsiTheme="majorHAnsi"/>
        </w:rPr>
        <w:t xml:space="preserve">, uchwalony przez Sejmik Województwa Kujawsko-Pomorskiego Uchwałą Nr XXXIV/611/13 z dnia 20 maja 2013 r. </w:t>
      </w:r>
      <w:r w:rsidR="00FB417B" w:rsidRPr="00B9281D">
        <w:rPr>
          <w:rFonts w:asciiTheme="majorHAnsi" w:hAnsiTheme="majorHAnsi"/>
        </w:rPr>
        <w:t xml:space="preserve">Program obowiązywał do końca 2015 r. </w:t>
      </w:r>
      <w:r w:rsidRPr="00B9281D">
        <w:rPr>
          <w:rFonts w:asciiTheme="majorHAnsi" w:hAnsiTheme="majorHAnsi"/>
        </w:rPr>
        <w:t>Program odnosi</w:t>
      </w:r>
      <w:r w:rsidR="007D7723" w:rsidRPr="00B9281D">
        <w:rPr>
          <w:rFonts w:asciiTheme="majorHAnsi" w:hAnsiTheme="majorHAnsi"/>
        </w:rPr>
        <w:t>ł</w:t>
      </w:r>
      <w:r w:rsidRPr="00B9281D">
        <w:rPr>
          <w:rFonts w:asciiTheme="majorHAnsi" w:hAnsiTheme="majorHAnsi"/>
        </w:rPr>
        <w:t xml:space="preserve"> się m.in. do terenów wzdłuż linii kolejowych, których eksploatacja spowodowała negatywne oddziaływanie akustyczne, tj. przekroczenie dopuszczalnych poziomów hałasu. Program w części odnoszącej się do linii kolejowych został opracowany w oparciu o „Mapę akustyczną dla odcinków linii kolejowych, po których przejeżdża ponad 30 000 pociągów rocznie, opracowaną dla potrzeb programów ochrony środowiska przed hałasem – województwo kujawsko-pomorskie” (oprac. EKKOM Sp. z o.o. dla PKP Polskie Linie Kolejowe S.A.,  2011 r.). Przekroczone poziomy dopuszczalne hałasu zostały </w:t>
      </w:r>
      <w:r w:rsidR="00D50A0D" w:rsidRPr="00B9281D">
        <w:rPr>
          <w:rFonts w:asciiTheme="majorHAnsi" w:hAnsiTheme="majorHAnsi"/>
        </w:rPr>
        <w:t>stwierdzone</w:t>
      </w:r>
      <w:r w:rsidRPr="00B9281D">
        <w:rPr>
          <w:rFonts w:asciiTheme="majorHAnsi" w:hAnsiTheme="majorHAnsi"/>
        </w:rPr>
        <w:t xml:space="preserve"> wzdłuż </w:t>
      </w:r>
      <w:r w:rsidR="00D50A0D" w:rsidRPr="00B9281D">
        <w:rPr>
          <w:rFonts w:asciiTheme="majorHAnsi" w:hAnsiTheme="majorHAnsi"/>
        </w:rPr>
        <w:t xml:space="preserve">linii kolejowej nr 131 Chorzów Batory – Tczew na odcinku pomiędzy miejscowościami Maksymilianowo - Laskowice Pomorskie, przecinającym powiaty bydgoski i świecki. </w:t>
      </w:r>
    </w:p>
    <w:p w:rsidR="00BE628D" w:rsidRPr="00B9281D" w:rsidRDefault="00BE628D" w:rsidP="00BE628D">
      <w:pPr>
        <w:ind w:firstLine="340"/>
        <w:rPr>
          <w:rFonts w:asciiTheme="majorHAnsi" w:hAnsiTheme="majorHAnsi"/>
        </w:rPr>
      </w:pPr>
      <w:r w:rsidRPr="00B9281D">
        <w:rPr>
          <w:rFonts w:asciiTheme="majorHAnsi" w:hAnsiTheme="majorHAnsi"/>
        </w:rPr>
        <w:t>Hałas tramwajowy powstaje w czasie ruszania, jazdy i zatrzymywania się tego typu pojazdów. W województwie kujawsko-pomorskim hałas tramwajowy dotyczy miast Bydgoszczy, Toruń i Grudziądza. Przebieg linii tramwajowych w pobliżu osiedli mieszkaniowych i przez centra miast powoduje narażenie znacznej liczby mieszkańców tych miast na dyskomfort akustyczny.</w:t>
      </w:r>
    </w:p>
    <w:p w:rsidR="00B07E3B" w:rsidRPr="00B9281D" w:rsidRDefault="00B07E3B" w:rsidP="00B07E3B">
      <w:pPr>
        <w:ind w:firstLine="340"/>
        <w:rPr>
          <w:rFonts w:asciiTheme="majorHAnsi" w:hAnsiTheme="majorHAnsi"/>
        </w:rPr>
      </w:pPr>
      <w:r w:rsidRPr="00B9281D">
        <w:rPr>
          <w:rFonts w:asciiTheme="majorHAnsi" w:hAnsiTheme="majorHAnsi"/>
        </w:rPr>
        <w:lastRenderedPageBreak/>
        <w:t>Na podstawie uzyskanych w 2015 r. wyników pomiarów hałasu tramwajowego w Bydgoszczy nie stwierdzono przekroczeń dopuszczalnego poziomu dźwięku, zarówno dla pory dnia i nocy na stanowiskach przy ul. Gdańskiej, Chodkiewicza i Perłowej. Natomiast niewielkie przekroczenia rzędu 0,7 dB odnotowano w porze nocnej na stanowisku przy ul. Nakielskiej oraz 1,9 dB przy ul. Toruńskiej.</w:t>
      </w:r>
    </w:p>
    <w:p w:rsidR="00A00AF9" w:rsidRPr="00B9281D" w:rsidRDefault="00A00AF9" w:rsidP="00A00AF9">
      <w:pPr>
        <w:pStyle w:val="Nagwek4"/>
        <w:rPr>
          <w:rFonts w:asciiTheme="majorHAnsi" w:hAnsiTheme="majorHAnsi"/>
        </w:rPr>
      </w:pPr>
      <w:bookmarkStart w:id="74" w:name="_Toc492554978"/>
      <w:r w:rsidRPr="00B9281D">
        <w:rPr>
          <w:rFonts w:asciiTheme="majorHAnsi" w:hAnsiTheme="majorHAnsi"/>
        </w:rPr>
        <w:t>4.</w:t>
      </w:r>
      <w:r w:rsidR="00077F7C" w:rsidRPr="00B9281D">
        <w:rPr>
          <w:rFonts w:asciiTheme="majorHAnsi" w:hAnsiTheme="majorHAnsi"/>
        </w:rPr>
        <w:t>3</w:t>
      </w:r>
      <w:r w:rsidRPr="00B9281D">
        <w:rPr>
          <w:rFonts w:asciiTheme="majorHAnsi" w:hAnsiTheme="majorHAnsi"/>
        </w:rPr>
        <w:t>.1.</w:t>
      </w:r>
      <w:r w:rsidR="00FC5FBB" w:rsidRPr="00B9281D">
        <w:rPr>
          <w:rFonts w:asciiTheme="majorHAnsi" w:hAnsiTheme="majorHAnsi"/>
        </w:rPr>
        <w:t>2</w:t>
      </w:r>
      <w:r w:rsidRPr="00B9281D">
        <w:rPr>
          <w:rFonts w:asciiTheme="majorHAnsi" w:hAnsiTheme="majorHAnsi"/>
        </w:rPr>
        <w:t>. Hałas lotniczy</w:t>
      </w:r>
      <w:bookmarkEnd w:id="74"/>
    </w:p>
    <w:p w:rsidR="002C7E42" w:rsidRPr="00B9281D" w:rsidRDefault="002C7E42" w:rsidP="002C7E42">
      <w:pPr>
        <w:ind w:firstLine="340"/>
        <w:rPr>
          <w:rFonts w:asciiTheme="majorHAnsi" w:hAnsiTheme="majorHAnsi"/>
        </w:rPr>
      </w:pPr>
      <w:r w:rsidRPr="00B9281D">
        <w:rPr>
          <w:rFonts w:asciiTheme="majorHAnsi" w:hAnsiTheme="majorHAnsi"/>
        </w:rPr>
        <w:t>Zagrożenie  hałasem  pochodzącym  od  startów,  przelotów  i lądowania statków powietrznych na terenie województwa z uwagi na niewielką liczbę operacji lotniczych jest znikome, ograniczające się do obszarów bezpośrednio przylegających do lotnisk.</w:t>
      </w:r>
    </w:p>
    <w:p w:rsidR="00D63F7B" w:rsidRPr="00B9281D" w:rsidRDefault="00D63F7B" w:rsidP="00D63F7B">
      <w:pPr>
        <w:ind w:firstLine="340"/>
        <w:rPr>
          <w:rFonts w:asciiTheme="majorHAnsi" w:hAnsiTheme="majorHAnsi"/>
        </w:rPr>
      </w:pPr>
      <w:r w:rsidRPr="00B9281D">
        <w:rPr>
          <w:rFonts w:asciiTheme="majorHAnsi" w:hAnsiTheme="majorHAnsi"/>
        </w:rPr>
        <w:t xml:space="preserve">Wojewódzki Inspektorat Ochrony Środowiska w Bydgoszczy zrealizował w 2015 roku pomiary </w:t>
      </w:r>
      <w:r w:rsidR="00083711" w:rsidRPr="00B9281D">
        <w:rPr>
          <w:rFonts w:asciiTheme="majorHAnsi" w:hAnsiTheme="majorHAnsi"/>
        </w:rPr>
        <w:t xml:space="preserve">w </w:t>
      </w:r>
      <w:r w:rsidRPr="00B9281D">
        <w:rPr>
          <w:rFonts w:asciiTheme="majorHAnsi" w:hAnsiTheme="majorHAnsi"/>
        </w:rPr>
        <w:t>rejonie</w:t>
      </w:r>
      <w:r w:rsidR="00041EA8" w:rsidRPr="00B9281D">
        <w:rPr>
          <w:rFonts w:asciiTheme="majorHAnsi" w:hAnsiTheme="majorHAnsi"/>
        </w:rPr>
        <w:t xml:space="preserve"> potencjalnego oddziaływania</w:t>
      </w:r>
      <w:r w:rsidRPr="00B9281D">
        <w:rPr>
          <w:rFonts w:asciiTheme="majorHAnsi" w:hAnsiTheme="majorHAnsi"/>
        </w:rPr>
        <w:t xml:space="preserve"> Portu Lotniczego w Bydgoszczy. Badania </w:t>
      </w:r>
      <w:r w:rsidR="00041EA8" w:rsidRPr="00B9281D">
        <w:rPr>
          <w:rFonts w:asciiTheme="majorHAnsi" w:hAnsiTheme="majorHAnsi"/>
        </w:rPr>
        <w:t xml:space="preserve">poziomu </w:t>
      </w:r>
      <w:r w:rsidRPr="00B9281D">
        <w:rPr>
          <w:rFonts w:asciiTheme="majorHAnsi" w:hAnsiTheme="majorHAnsi"/>
        </w:rPr>
        <w:t xml:space="preserve">dźwięku pochodzącego </w:t>
      </w:r>
      <w:r w:rsidR="00041EA8" w:rsidRPr="00B9281D">
        <w:rPr>
          <w:rFonts w:asciiTheme="majorHAnsi" w:hAnsiTheme="majorHAnsi"/>
        </w:rPr>
        <w:t>od</w:t>
      </w:r>
      <w:r w:rsidRPr="00B9281D">
        <w:rPr>
          <w:rFonts w:asciiTheme="majorHAnsi" w:hAnsiTheme="majorHAnsi"/>
        </w:rPr>
        <w:t xml:space="preserve"> cywilnego ruchu lotniczego wykonano w porze dziennej na 2 stanowiskach:</w:t>
      </w:r>
    </w:p>
    <w:p w:rsidR="00D63F7B" w:rsidRPr="00B9281D" w:rsidRDefault="00D63F7B" w:rsidP="00127849">
      <w:pPr>
        <w:pStyle w:val="Akapitzlist"/>
        <w:numPr>
          <w:ilvl w:val="0"/>
          <w:numId w:val="58"/>
        </w:numPr>
        <w:rPr>
          <w:rFonts w:asciiTheme="majorHAnsi" w:hAnsiTheme="majorHAnsi"/>
        </w:rPr>
      </w:pPr>
      <w:r w:rsidRPr="00B9281D">
        <w:rPr>
          <w:rFonts w:asciiTheme="majorHAnsi" w:hAnsiTheme="majorHAnsi"/>
        </w:rPr>
        <w:t>Bydgoszcz, ul. Podleśna</w:t>
      </w:r>
      <w:r w:rsidR="00B96243" w:rsidRPr="00B9281D">
        <w:rPr>
          <w:rFonts w:asciiTheme="majorHAnsi" w:hAnsiTheme="majorHAnsi"/>
        </w:rPr>
        <w:t>;</w:t>
      </w:r>
    </w:p>
    <w:p w:rsidR="00D63F7B" w:rsidRPr="00B9281D" w:rsidRDefault="00D63F7B" w:rsidP="00127849">
      <w:pPr>
        <w:pStyle w:val="Akapitzlist"/>
        <w:numPr>
          <w:ilvl w:val="0"/>
          <w:numId w:val="58"/>
        </w:numPr>
        <w:rPr>
          <w:rFonts w:asciiTheme="majorHAnsi" w:hAnsiTheme="majorHAnsi"/>
        </w:rPr>
      </w:pPr>
      <w:r w:rsidRPr="00B9281D">
        <w:rPr>
          <w:rFonts w:asciiTheme="majorHAnsi" w:hAnsiTheme="majorHAnsi"/>
        </w:rPr>
        <w:t>Białe Błota, ul. Chlebowa</w:t>
      </w:r>
      <w:r w:rsidR="00B96243" w:rsidRPr="00B9281D">
        <w:rPr>
          <w:rFonts w:asciiTheme="majorHAnsi" w:hAnsiTheme="majorHAnsi"/>
        </w:rPr>
        <w:t>.</w:t>
      </w:r>
    </w:p>
    <w:p w:rsidR="00B07E3B" w:rsidRPr="00B9281D" w:rsidRDefault="00B96243" w:rsidP="00B96243">
      <w:pPr>
        <w:ind w:firstLine="360"/>
        <w:rPr>
          <w:rFonts w:asciiTheme="majorHAnsi" w:hAnsiTheme="majorHAnsi"/>
        </w:rPr>
      </w:pPr>
      <w:r w:rsidRPr="00B9281D">
        <w:rPr>
          <w:rFonts w:asciiTheme="majorHAnsi" w:hAnsiTheme="majorHAnsi"/>
        </w:rPr>
        <w:t>Oba wyznaczone stanowiska znajdują się</w:t>
      </w:r>
      <w:r w:rsidR="00D63F7B" w:rsidRPr="00B9281D">
        <w:rPr>
          <w:rFonts w:asciiTheme="majorHAnsi" w:hAnsiTheme="majorHAnsi"/>
        </w:rPr>
        <w:t xml:space="preserve"> w okolicach zabudowy mieszkaniowej położonej na kierunku startu i lądowania samolotów. </w:t>
      </w:r>
    </w:p>
    <w:p w:rsidR="00B07E3B" w:rsidRPr="00B9281D" w:rsidRDefault="00B07E3B" w:rsidP="00B96243">
      <w:pPr>
        <w:ind w:firstLine="360"/>
        <w:rPr>
          <w:rFonts w:asciiTheme="majorHAnsi" w:hAnsiTheme="majorHAnsi"/>
        </w:rPr>
      </w:pPr>
    </w:p>
    <w:p w:rsidR="00B07E3B" w:rsidRPr="00B9281D" w:rsidRDefault="00B07E3B" w:rsidP="00B07E3B">
      <w:pPr>
        <w:pStyle w:val="Legenda"/>
        <w:keepNext/>
        <w:jc w:val="both"/>
        <w:rPr>
          <w:rFonts w:asciiTheme="majorHAnsi" w:hAnsiTheme="majorHAnsi"/>
        </w:rPr>
      </w:pPr>
      <w:bookmarkStart w:id="75" w:name="_Toc492620203"/>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9</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Wyniki pomiarów hałasu lotniczego w Bydgoszczy w 2015 roku</w:t>
      </w:r>
      <w:bookmarkEnd w:id="75"/>
    </w:p>
    <w:tbl>
      <w:tblPr>
        <w:tblStyle w:val="Tabela-Siatka1"/>
        <w:tblW w:w="9410" w:type="dxa"/>
        <w:jc w:val="center"/>
        <w:tblLook w:val="04A0" w:firstRow="1" w:lastRow="0" w:firstColumn="1" w:lastColumn="0" w:noHBand="0" w:noVBand="1"/>
      </w:tblPr>
      <w:tblGrid>
        <w:gridCol w:w="2041"/>
        <w:gridCol w:w="1417"/>
        <w:gridCol w:w="1984"/>
        <w:gridCol w:w="1984"/>
        <w:gridCol w:w="1984"/>
      </w:tblGrid>
      <w:tr w:rsidR="00B07E3B" w:rsidRPr="00B9281D" w:rsidTr="0040055B">
        <w:trPr>
          <w:trHeight w:val="737"/>
          <w:jc w:val="center"/>
        </w:trPr>
        <w:tc>
          <w:tcPr>
            <w:tcW w:w="2041" w:type="dxa"/>
            <w:vMerge w:val="restart"/>
            <w:shd w:val="clear" w:color="auto" w:fill="D9D9D9" w:themeFill="background1" w:themeFillShade="D9"/>
            <w:vAlign w:val="center"/>
            <w:hideMark/>
          </w:tcPr>
          <w:p w:rsidR="00B07E3B" w:rsidRPr="00B9281D" w:rsidRDefault="00B07E3B" w:rsidP="0040055B">
            <w:pPr>
              <w:pStyle w:val="Bezodstpw"/>
              <w:jc w:val="center"/>
              <w:rPr>
                <w:rFonts w:asciiTheme="majorHAnsi" w:hAnsiTheme="majorHAnsi"/>
                <w:b/>
              </w:rPr>
            </w:pPr>
            <w:r w:rsidRPr="00B9281D">
              <w:rPr>
                <w:rFonts w:asciiTheme="majorHAnsi" w:hAnsiTheme="majorHAnsi"/>
                <w:b/>
              </w:rPr>
              <w:t>LOKALIZACJA PUNKTU</w:t>
            </w:r>
          </w:p>
        </w:tc>
        <w:tc>
          <w:tcPr>
            <w:tcW w:w="1417" w:type="dxa"/>
            <w:vMerge w:val="restart"/>
            <w:shd w:val="clear" w:color="auto" w:fill="D9D9D9" w:themeFill="background1" w:themeFillShade="D9"/>
            <w:vAlign w:val="center"/>
            <w:hideMark/>
          </w:tcPr>
          <w:p w:rsidR="00B07E3B" w:rsidRPr="00B9281D" w:rsidRDefault="00B07E3B" w:rsidP="0040055B">
            <w:pPr>
              <w:pStyle w:val="Bezodstpw"/>
              <w:jc w:val="center"/>
              <w:rPr>
                <w:rFonts w:asciiTheme="majorHAnsi" w:hAnsiTheme="majorHAnsi"/>
                <w:b/>
              </w:rPr>
            </w:pPr>
            <w:r w:rsidRPr="00B9281D">
              <w:rPr>
                <w:rFonts w:asciiTheme="majorHAnsi" w:hAnsiTheme="majorHAnsi"/>
                <w:b/>
              </w:rPr>
              <w:t>TYP OPERACJI LOTNICZEJ</w:t>
            </w:r>
          </w:p>
        </w:tc>
        <w:tc>
          <w:tcPr>
            <w:tcW w:w="1984" w:type="dxa"/>
            <w:shd w:val="clear" w:color="auto" w:fill="D9D9D9" w:themeFill="background1" w:themeFillShade="D9"/>
            <w:vAlign w:val="center"/>
          </w:tcPr>
          <w:p w:rsidR="00B07E3B" w:rsidRPr="00B9281D" w:rsidRDefault="00B07E3B" w:rsidP="0040055B">
            <w:pPr>
              <w:pStyle w:val="Bezodstpw"/>
              <w:jc w:val="center"/>
              <w:rPr>
                <w:rFonts w:asciiTheme="majorHAnsi" w:hAnsiTheme="majorHAnsi"/>
                <w:b/>
              </w:rPr>
            </w:pPr>
            <w:r w:rsidRPr="00B9281D">
              <w:rPr>
                <w:rFonts w:asciiTheme="majorHAnsi" w:hAnsiTheme="majorHAnsi"/>
                <w:b/>
              </w:rPr>
              <w:t xml:space="preserve">WYSOKOŚĆ PUNKTU NAD POZIOMEM </w:t>
            </w:r>
          </w:p>
          <w:p w:rsidR="00B07E3B" w:rsidRPr="00B9281D" w:rsidRDefault="00B07E3B" w:rsidP="0040055B">
            <w:pPr>
              <w:pStyle w:val="Bezodstpw"/>
              <w:jc w:val="center"/>
              <w:rPr>
                <w:rFonts w:asciiTheme="majorHAnsi" w:hAnsiTheme="majorHAnsi"/>
                <w:b/>
              </w:rPr>
            </w:pPr>
            <w:r w:rsidRPr="00B9281D">
              <w:rPr>
                <w:rFonts w:asciiTheme="majorHAnsi" w:hAnsiTheme="majorHAnsi"/>
                <w:b/>
              </w:rPr>
              <w:t>TERENU</w:t>
            </w:r>
          </w:p>
        </w:tc>
        <w:tc>
          <w:tcPr>
            <w:tcW w:w="1984" w:type="dxa"/>
            <w:shd w:val="clear" w:color="auto" w:fill="D9D9D9" w:themeFill="background1" w:themeFillShade="D9"/>
            <w:vAlign w:val="center"/>
            <w:hideMark/>
          </w:tcPr>
          <w:p w:rsidR="00B07E3B" w:rsidRPr="00B9281D" w:rsidRDefault="00B07E3B" w:rsidP="0040055B">
            <w:pPr>
              <w:pStyle w:val="Bezodstpw"/>
              <w:jc w:val="center"/>
              <w:rPr>
                <w:rFonts w:asciiTheme="majorHAnsi" w:hAnsiTheme="majorHAnsi"/>
                <w:b/>
              </w:rPr>
            </w:pPr>
            <w:r w:rsidRPr="00B9281D">
              <w:rPr>
                <w:rFonts w:asciiTheme="majorHAnsi" w:hAnsiTheme="majorHAnsi"/>
                <w:b/>
              </w:rPr>
              <w:t>ŚREDNI RÓWNOWAŻNY POZIOM DŹWIĘKU W PORZE DZIENNEJ L</w:t>
            </w:r>
            <w:r w:rsidRPr="00B9281D">
              <w:rPr>
                <w:rFonts w:asciiTheme="majorHAnsi" w:hAnsiTheme="majorHAnsi"/>
                <w:b/>
                <w:vertAlign w:val="subscript"/>
              </w:rPr>
              <w:t>AeqD</w:t>
            </w:r>
          </w:p>
        </w:tc>
        <w:tc>
          <w:tcPr>
            <w:tcW w:w="1984" w:type="dxa"/>
            <w:shd w:val="clear" w:color="auto" w:fill="D9D9D9" w:themeFill="background1" w:themeFillShade="D9"/>
            <w:vAlign w:val="center"/>
            <w:hideMark/>
          </w:tcPr>
          <w:p w:rsidR="00B07E3B" w:rsidRPr="00B9281D" w:rsidRDefault="00B07E3B" w:rsidP="0040055B">
            <w:pPr>
              <w:pStyle w:val="Bezodstpw"/>
              <w:jc w:val="center"/>
              <w:rPr>
                <w:rFonts w:asciiTheme="majorHAnsi" w:hAnsiTheme="majorHAnsi"/>
                <w:b/>
              </w:rPr>
            </w:pPr>
            <w:r w:rsidRPr="00B9281D">
              <w:rPr>
                <w:rFonts w:asciiTheme="majorHAnsi" w:hAnsiTheme="majorHAnsi"/>
                <w:b/>
              </w:rPr>
              <w:t xml:space="preserve">DOPUSZCZALNY </w:t>
            </w:r>
          </w:p>
          <w:p w:rsidR="00B07E3B" w:rsidRPr="00B9281D" w:rsidRDefault="00B07E3B" w:rsidP="0040055B">
            <w:pPr>
              <w:pStyle w:val="Bezodstpw"/>
              <w:jc w:val="center"/>
              <w:rPr>
                <w:rFonts w:asciiTheme="majorHAnsi" w:hAnsiTheme="majorHAnsi"/>
                <w:b/>
              </w:rPr>
            </w:pPr>
            <w:r w:rsidRPr="00B9281D">
              <w:rPr>
                <w:rFonts w:asciiTheme="majorHAnsi" w:hAnsiTheme="majorHAnsi"/>
                <w:b/>
              </w:rPr>
              <w:t>POZIOM HAŁASU</w:t>
            </w:r>
          </w:p>
          <w:p w:rsidR="00B07E3B" w:rsidRPr="00B9281D" w:rsidRDefault="00B07E3B" w:rsidP="0040055B">
            <w:pPr>
              <w:pStyle w:val="Bezodstpw"/>
              <w:jc w:val="center"/>
              <w:rPr>
                <w:rFonts w:asciiTheme="majorHAnsi" w:hAnsiTheme="majorHAnsi"/>
                <w:b/>
              </w:rPr>
            </w:pPr>
            <w:r w:rsidRPr="00B9281D">
              <w:rPr>
                <w:rFonts w:asciiTheme="majorHAnsi" w:hAnsiTheme="majorHAnsi"/>
                <w:b/>
              </w:rPr>
              <w:t xml:space="preserve"> DLA PORY DNIA L</w:t>
            </w:r>
            <w:r w:rsidRPr="00B9281D">
              <w:rPr>
                <w:rFonts w:asciiTheme="majorHAnsi" w:hAnsiTheme="majorHAnsi"/>
                <w:b/>
                <w:vertAlign w:val="subscript"/>
              </w:rPr>
              <w:t>AeqD</w:t>
            </w:r>
          </w:p>
        </w:tc>
      </w:tr>
      <w:tr w:rsidR="00B07E3B" w:rsidRPr="00B9281D" w:rsidTr="0040055B">
        <w:trPr>
          <w:trHeight w:val="340"/>
          <w:jc w:val="center"/>
        </w:trPr>
        <w:tc>
          <w:tcPr>
            <w:tcW w:w="2041" w:type="dxa"/>
            <w:vMerge/>
            <w:shd w:val="clear" w:color="auto" w:fill="D9D9D9" w:themeFill="background1" w:themeFillShade="D9"/>
            <w:vAlign w:val="center"/>
            <w:hideMark/>
          </w:tcPr>
          <w:p w:rsidR="00B07E3B" w:rsidRPr="00B9281D" w:rsidRDefault="00B07E3B" w:rsidP="0040055B">
            <w:pPr>
              <w:pStyle w:val="Bezodstpw"/>
              <w:jc w:val="center"/>
              <w:rPr>
                <w:rFonts w:asciiTheme="majorHAnsi" w:hAnsiTheme="majorHAnsi"/>
                <w:b/>
              </w:rPr>
            </w:pPr>
          </w:p>
        </w:tc>
        <w:tc>
          <w:tcPr>
            <w:tcW w:w="1417" w:type="dxa"/>
            <w:vMerge/>
            <w:shd w:val="clear" w:color="auto" w:fill="D9D9D9" w:themeFill="background1" w:themeFillShade="D9"/>
            <w:vAlign w:val="center"/>
            <w:hideMark/>
          </w:tcPr>
          <w:p w:rsidR="00B07E3B" w:rsidRPr="00B9281D" w:rsidRDefault="00B07E3B" w:rsidP="0040055B">
            <w:pPr>
              <w:pStyle w:val="Bezodstpw"/>
              <w:jc w:val="center"/>
              <w:rPr>
                <w:rFonts w:asciiTheme="majorHAnsi" w:hAnsiTheme="majorHAnsi"/>
                <w:b/>
              </w:rPr>
            </w:pPr>
          </w:p>
        </w:tc>
        <w:tc>
          <w:tcPr>
            <w:tcW w:w="1984" w:type="dxa"/>
            <w:shd w:val="clear" w:color="auto" w:fill="D9D9D9" w:themeFill="background1" w:themeFillShade="D9"/>
            <w:vAlign w:val="center"/>
          </w:tcPr>
          <w:p w:rsidR="00B07E3B" w:rsidRPr="00B9281D" w:rsidRDefault="00B07E3B" w:rsidP="0040055B">
            <w:pPr>
              <w:pStyle w:val="Bezodstpw"/>
              <w:jc w:val="center"/>
              <w:rPr>
                <w:rFonts w:asciiTheme="majorHAnsi" w:hAnsiTheme="majorHAnsi"/>
                <w:b/>
              </w:rPr>
            </w:pPr>
            <w:r w:rsidRPr="00B9281D">
              <w:rPr>
                <w:rFonts w:asciiTheme="majorHAnsi" w:hAnsiTheme="majorHAnsi"/>
                <w:b/>
              </w:rPr>
              <w:t>[m]</w:t>
            </w:r>
          </w:p>
        </w:tc>
        <w:tc>
          <w:tcPr>
            <w:tcW w:w="1984" w:type="dxa"/>
            <w:shd w:val="clear" w:color="auto" w:fill="D9D9D9" w:themeFill="background1" w:themeFillShade="D9"/>
            <w:vAlign w:val="center"/>
            <w:hideMark/>
          </w:tcPr>
          <w:p w:rsidR="00B07E3B" w:rsidRPr="00B9281D" w:rsidRDefault="00B07E3B" w:rsidP="0040055B">
            <w:pPr>
              <w:pStyle w:val="Bezodstpw"/>
              <w:jc w:val="center"/>
              <w:rPr>
                <w:rFonts w:asciiTheme="majorHAnsi" w:hAnsiTheme="majorHAnsi"/>
                <w:b/>
              </w:rPr>
            </w:pPr>
            <w:r w:rsidRPr="00B9281D">
              <w:rPr>
                <w:rFonts w:asciiTheme="majorHAnsi" w:hAnsiTheme="majorHAnsi"/>
                <w:b/>
              </w:rPr>
              <w:t>[dB]</w:t>
            </w:r>
          </w:p>
        </w:tc>
        <w:tc>
          <w:tcPr>
            <w:tcW w:w="1984" w:type="dxa"/>
            <w:shd w:val="clear" w:color="auto" w:fill="D9D9D9" w:themeFill="background1" w:themeFillShade="D9"/>
            <w:vAlign w:val="center"/>
            <w:hideMark/>
          </w:tcPr>
          <w:p w:rsidR="00B07E3B" w:rsidRPr="00B9281D" w:rsidRDefault="00B07E3B" w:rsidP="0040055B">
            <w:pPr>
              <w:pStyle w:val="Bezodstpw"/>
              <w:jc w:val="center"/>
              <w:rPr>
                <w:rFonts w:asciiTheme="majorHAnsi" w:hAnsiTheme="majorHAnsi"/>
                <w:b/>
              </w:rPr>
            </w:pPr>
            <w:r w:rsidRPr="00B9281D">
              <w:rPr>
                <w:rFonts w:asciiTheme="majorHAnsi" w:hAnsiTheme="majorHAnsi"/>
                <w:b/>
              </w:rPr>
              <w:t>[dB]</w:t>
            </w:r>
          </w:p>
        </w:tc>
      </w:tr>
      <w:tr w:rsidR="00B07E3B" w:rsidRPr="00B9281D" w:rsidTr="0040055B">
        <w:trPr>
          <w:trHeight w:val="340"/>
          <w:jc w:val="center"/>
        </w:trPr>
        <w:tc>
          <w:tcPr>
            <w:tcW w:w="2041" w:type="dxa"/>
            <w:vAlign w:val="center"/>
            <w:hideMark/>
          </w:tcPr>
          <w:p w:rsidR="00B07E3B" w:rsidRPr="00B9281D" w:rsidRDefault="00B07E3B" w:rsidP="0040055B">
            <w:pPr>
              <w:pStyle w:val="Bezodstpw"/>
              <w:jc w:val="center"/>
              <w:rPr>
                <w:rFonts w:asciiTheme="majorHAnsi" w:hAnsiTheme="majorHAnsi"/>
              </w:rPr>
            </w:pPr>
            <w:r w:rsidRPr="00B9281D">
              <w:rPr>
                <w:rFonts w:asciiTheme="majorHAnsi" w:hAnsiTheme="majorHAnsi"/>
              </w:rPr>
              <w:t>Bydgoszcz, ul. Podleśna</w:t>
            </w:r>
          </w:p>
        </w:tc>
        <w:tc>
          <w:tcPr>
            <w:tcW w:w="1417" w:type="dxa"/>
            <w:noWrap/>
            <w:vAlign w:val="center"/>
            <w:hideMark/>
          </w:tcPr>
          <w:p w:rsidR="00B07E3B" w:rsidRPr="00B9281D" w:rsidRDefault="00B07E3B" w:rsidP="0040055B">
            <w:pPr>
              <w:pStyle w:val="Bezodstpw"/>
              <w:jc w:val="center"/>
              <w:rPr>
                <w:rFonts w:asciiTheme="majorHAnsi" w:hAnsiTheme="majorHAnsi"/>
              </w:rPr>
            </w:pPr>
            <w:r w:rsidRPr="00B9281D">
              <w:rPr>
                <w:rFonts w:asciiTheme="majorHAnsi" w:hAnsiTheme="majorHAnsi"/>
              </w:rPr>
              <w:t>lądowanie</w:t>
            </w:r>
          </w:p>
        </w:tc>
        <w:tc>
          <w:tcPr>
            <w:tcW w:w="1984" w:type="dxa"/>
            <w:vMerge w:val="restart"/>
            <w:vAlign w:val="center"/>
          </w:tcPr>
          <w:p w:rsidR="00B07E3B" w:rsidRPr="00B9281D" w:rsidRDefault="00B07E3B" w:rsidP="0040055B">
            <w:pPr>
              <w:pStyle w:val="Bezodstpw"/>
              <w:jc w:val="center"/>
              <w:rPr>
                <w:rFonts w:asciiTheme="majorHAnsi" w:hAnsiTheme="majorHAnsi"/>
              </w:rPr>
            </w:pPr>
            <w:r w:rsidRPr="00B9281D">
              <w:rPr>
                <w:rFonts w:asciiTheme="majorHAnsi" w:hAnsiTheme="majorHAnsi"/>
              </w:rPr>
              <w:t>4,0</w:t>
            </w:r>
          </w:p>
        </w:tc>
        <w:tc>
          <w:tcPr>
            <w:tcW w:w="1984" w:type="dxa"/>
            <w:noWrap/>
            <w:vAlign w:val="center"/>
            <w:hideMark/>
          </w:tcPr>
          <w:p w:rsidR="00B07E3B" w:rsidRPr="00B9281D" w:rsidRDefault="00B07E3B" w:rsidP="0040055B">
            <w:pPr>
              <w:pStyle w:val="Bezodstpw"/>
              <w:jc w:val="center"/>
              <w:rPr>
                <w:rFonts w:asciiTheme="majorHAnsi" w:hAnsiTheme="majorHAnsi"/>
              </w:rPr>
            </w:pPr>
            <w:r w:rsidRPr="00B9281D">
              <w:rPr>
                <w:rFonts w:asciiTheme="majorHAnsi" w:hAnsiTheme="majorHAnsi"/>
              </w:rPr>
              <w:t>51,7</w:t>
            </w:r>
          </w:p>
        </w:tc>
        <w:tc>
          <w:tcPr>
            <w:tcW w:w="1984" w:type="dxa"/>
            <w:vMerge w:val="restart"/>
            <w:noWrap/>
            <w:vAlign w:val="center"/>
            <w:hideMark/>
          </w:tcPr>
          <w:p w:rsidR="00B07E3B" w:rsidRPr="00B9281D" w:rsidRDefault="00B07E3B" w:rsidP="0040055B">
            <w:pPr>
              <w:pStyle w:val="Bezodstpw"/>
              <w:jc w:val="center"/>
              <w:rPr>
                <w:rFonts w:asciiTheme="majorHAnsi" w:hAnsiTheme="majorHAnsi"/>
              </w:rPr>
            </w:pPr>
            <w:r w:rsidRPr="00B9281D">
              <w:rPr>
                <w:rFonts w:asciiTheme="majorHAnsi" w:hAnsiTheme="majorHAnsi"/>
              </w:rPr>
              <w:t>60,0</w:t>
            </w:r>
          </w:p>
        </w:tc>
      </w:tr>
      <w:tr w:rsidR="00B07E3B" w:rsidRPr="00B9281D" w:rsidTr="0040055B">
        <w:trPr>
          <w:trHeight w:val="340"/>
          <w:jc w:val="center"/>
        </w:trPr>
        <w:tc>
          <w:tcPr>
            <w:tcW w:w="2041" w:type="dxa"/>
            <w:vAlign w:val="center"/>
            <w:hideMark/>
          </w:tcPr>
          <w:p w:rsidR="00B07E3B" w:rsidRPr="00B9281D" w:rsidRDefault="00B07E3B" w:rsidP="0040055B">
            <w:pPr>
              <w:pStyle w:val="Bezodstpw"/>
              <w:jc w:val="center"/>
              <w:rPr>
                <w:rFonts w:asciiTheme="majorHAnsi" w:hAnsiTheme="majorHAnsi"/>
              </w:rPr>
            </w:pPr>
            <w:r w:rsidRPr="00B9281D">
              <w:rPr>
                <w:rFonts w:asciiTheme="majorHAnsi" w:hAnsiTheme="majorHAnsi"/>
              </w:rPr>
              <w:t>Białe Błota, ul. Chlebowa</w:t>
            </w:r>
          </w:p>
        </w:tc>
        <w:tc>
          <w:tcPr>
            <w:tcW w:w="1417" w:type="dxa"/>
            <w:noWrap/>
            <w:vAlign w:val="center"/>
            <w:hideMark/>
          </w:tcPr>
          <w:p w:rsidR="00B07E3B" w:rsidRPr="00B9281D" w:rsidRDefault="00B07E3B" w:rsidP="0040055B">
            <w:pPr>
              <w:pStyle w:val="Bezodstpw"/>
              <w:jc w:val="center"/>
              <w:rPr>
                <w:rFonts w:asciiTheme="majorHAnsi" w:hAnsiTheme="majorHAnsi"/>
              </w:rPr>
            </w:pPr>
            <w:r w:rsidRPr="00B9281D">
              <w:rPr>
                <w:rFonts w:asciiTheme="majorHAnsi" w:hAnsiTheme="majorHAnsi"/>
              </w:rPr>
              <w:t>start</w:t>
            </w:r>
          </w:p>
        </w:tc>
        <w:tc>
          <w:tcPr>
            <w:tcW w:w="1984" w:type="dxa"/>
            <w:vMerge/>
            <w:vAlign w:val="center"/>
          </w:tcPr>
          <w:p w:rsidR="00B07E3B" w:rsidRPr="00B9281D" w:rsidRDefault="00B07E3B" w:rsidP="0040055B">
            <w:pPr>
              <w:pStyle w:val="Bezodstpw"/>
              <w:jc w:val="center"/>
              <w:rPr>
                <w:rFonts w:asciiTheme="majorHAnsi" w:hAnsiTheme="majorHAnsi"/>
              </w:rPr>
            </w:pPr>
          </w:p>
        </w:tc>
        <w:tc>
          <w:tcPr>
            <w:tcW w:w="1984" w:type="dxa"/>
            <w:noWrap/>
            <w:vAlign w:val="center"/>
            <w:hideMark/>
          </w:tcPr>
          <w:p w:rsidR="00B07E3B" w:rsidRPr="00B9281D" w:rsidRDefault="00B07E3B" w:rsidP="0040055B">
            <w:pPr>
              <w:pStyle w:val="Bezodstpw"/>
              <w:jc w:val="center"/>
              <w:rPr>
                <w:rFonts w:asciiTheme="majorHAnsi" w:hAnsiTheme="majorHAnsi"/>
              </w:rPr>
            </w:pPr>
            <w:r w:rsidRPr="00B9281D">
              <w:rPr>
                <w:rFonts w:asciiTheme="majorHAnsi" w:hAnsiTheme="majorHAnsi"/>
              </w:rPr>
              <w:t>51,0</w:t>
            </w:r>
          </w:p>
        </w:tc>
        <w:tc>
          <w:tcPr>
            <w:tcW w:w="1984" w:type="dxa"/>
            <w:vMerge/>
            <w:noWrap/>
            <w:vAlign w:val="center"/>
            <w:hideMark/>
          </w:tcPr>
          <w:p w:rsidR="00B07E3B" w:rsidRPr="00B9281D" w:rsidRDefault="00B07E3B" w:rsidP="0040055B">
            <w:pPr>
              <w:pStyle w:val="Bezodstpw"/>
              <w:jc w:val="center"/>
              <w:rPr>
                <w:rFonts w:asciiTheme="majorHAnsi" w:hAnsiTheme="majorHAnsi"/>
              </w:rPr>
            </w:pPr>
          </w:p>
        </w:tc>
      </w:tr>
    </w:tbl>
    <w:p w:rsidR="00B07E3B" w:rsidRPr="00B9281D" w:rsidRDefault="00B07E3B" w:rsidP="00B07E3B">
      <w:pPr>
        <w:pStyle w:val="Podtytu"/>
      </w:pPr>
      <w:r w:rsidRPr="00B9281D">
        <w:t>źródło: Wojewódzki Inspektorat Ochrony Środowiska w Bydgoszczy</w:t>
      </w:r>
    </w:p>
    <w:p w:rsidR="00B07E3B" w:rsidRPr="00B9281D" w:rsidRDefault="00B07E3B" w:rsidP="00B96243">
      <w:pPr>
        <w:ind w:firstLine="360"/>
        <w:rPr>
          <w:rFonts w:asciiTheme="majorHAnsi" w:hAnsiTheme="majorHAnsi"/>
        </w:rPr>
      </w:pPr>
    </w:p>
    <w:p w:rsidR="00D63F7B" w:rsidRPr="00B9281D" w:rsidRDefault="00D63F7B" w:rsidP="00217859">
      <w:pPr>
        <w:ind w:firstLine="360"/>
        <w:rPr>
          <w:rFonts w:asciiTheme="majorHAnsi" w:hAnsiTheme="majorHAnsi"/>
        </w:rPr>
      </w:pPr>
      <w:r w:rsidRPr="00B9281D">
        <w:rPr>
          <w:rFonts w:asciiTheme="majorHAnsi" w:hAnsiTheme="majorHAnsi"/>
        </w:rPr>
        <w:t>Wartości obliczone na podstawie pojedynczych zdarzeń akustycznych równoważnego poziomu dźwięku nie przekroczyły dopuszczalnych poziomów dla pory dziennej</w:t>
      </w:r>
      <w:r w:rsidR="00B07E3B" w:rsidRPr="00B9281D">
        <w:rPr>
          <w:rFonts w:asciiTheme="majorHAnsi" w:hAnsiTheme="majorHAnsi"/>
        </w:rPr>
        <w:t xml:space="preserve"> w żadnym </w:t>
      </w:r>
      <w:r w:rsidR="00041EA8" w:rsidRPr="00B9281D">
        <w:rPr>
          <w:rFonts w:asciiTheme="majorHAnsi" w:hAnsiTheme="majorHAnsi"/>
        </w:rPr>
        <w:t>z monitorowanych punktów</w:t>
      </w:r>
      <w:r w:rsidRPr="00B9281D">
        <w:rPr>
          <w:rFonts w:asciiTheme="majorHAnsi" w:hAnsiTheme="majorHAnsi"/>
        </w:rPr>
        <w:t>.</w:t>
      </w:r>
      <w:r w:rsidR="00041EA8" w:rsidRPr="00B9281D">
        <w:rPr>
          <w:rFonts w:asciiTheme="majorHAnsi" w:hAnsiTheme="majorHAnsi"/>
        </w:rPr>
        <w:t xml:space="preserve"> W</w:t>
      </w:r>
      <w:r w:rsidR="00B07E3B" w:rsidRPr="00B9281D">
        <w:rPr>
          <w:rFonts w:asciiTheme="majorHAnsi" w:hAnsiTheme="majorHAnsi"/>
        </w:rPr>
        <w:t> </w:t>
      </w:r>
      <w:r w:rsidR="00041EA8" w:rsidRPr="00B9281D">
        <w:rPr>
          <w:rFonts w:asciiTheme="majorHAnsi" w:hAnsiTheme="majorHAnsi"/>
        </w:rPr>
        <w:t>wytypowanych do badań dniach pomiarowych równoważny poziom dźwięku wahał się, dla punktu pomiarowego przy ul. Podleśnej w Bydgoszczy w zakresie od 50,6 dB do 52,3 dB, a dla punktu pomiarowego przy ulicy Chlebowej w Białych Błotach w zakresie od 49,9 dB do 51,5 dB.</w:t>
      </w:r>
      <w:r w:rsidR="00217859" w:rsidRPr="00B9281D">
        <w:rPr>
          <w:rFonts w:asciiTheme="majorHAnsi" w:hAnsiTheme="majorHAnsi"/>
        </w:rPr>
        <w:t xml:space="preserve"> Wartości równoważnego poziomu dźwięku (LAeqD) nie wykazały przekroczeń dopuszczalnego poziomu dźwięku w porze dziennej na żadnym zmonitorowanych punktów.</w:t>
      </w:r>
    </w:p>
    <w:p w:rsidR="00DF639E" w:rsidRPr="00B9281D" w:rsidRDefault="00DF639E" w:rsidP="00DF639E">
      <w:pPr>
        <w:pStyle w:val="Nagwek3"/>
        <w:rPr>
          <w:rFonts w:asciiTheme="majorHAnsi" w:hAnsiTheme="majorHAnsi"/>
        </w:rPr>
      </w:pPr>
      <w:bookmarkStart w:id="76" w:name="_Toc473892779"/>
      <w:bookmarkStart w:id="77" w:name="_Toc492554979"/>
      <w:r w:rsidRPr="00B9281D">
        <w:rPr>
          <w:rFonts w:asciiTheme="majorHAnsi" w:hAnsiTheme="majorHAnsi"/>
        </w:rPr>
        <w:t>4.</w:t>
      </w:r>
      <w:r w:rsidR="00077F7C" w:rsidRPr="00B9281D">
        <w:rPr>
          <w:rFonts w:asciiTheme="majorHAnsi" w:hAnsiTheme="majorHAnsi"/>
        </w:rPr>
        <w:t>3</w:t>
      </w:r>
      <w:r w:rsidRPr="00B9281D">
        <w:rPr>
          <w:rFonts w:asciiTheme="majorHAnsi" w:hAnsiTheme="majorHAnsi"/>
        </w:rPr>
        <w:t>.2. Hałas przemysłowy</w:t>
      </w:r>
      <w:bookmarkEnd w:id="70"/>
      <w:bookmarkEnd w:id="71"/>
      <w:bookmarkEnd w:id="76"/>
      <w:bookmarkEnd w:id="77"/>
    </w:p>
    <w:p w:rsidR="00DF639E" w:rsidRPr="00B9281D" w:rsidRDefault="00DF639E" w:rsidP="00DF639E">
      <w:pPr>
        <w:ind w:firstLine="340"/>
        <w:rPr>
          <w:rFonts w:asciiTheme="majorHAnsi" w:hAnsiTheme="majorHAnsi"/>
        </w:rPr>
      </w:pPr>
      <w:r w:rsidRPr="00B9281D">
        <w:rPr>
          <w:rFonts w:asciiTheme="majorHAnsi" w:hAnsiTheme="majorHAnsi"/>
        </w:rPr>
        <w:t>Uciążliwość hałasu przemysłowego zależy od ilości źródeł powstawania, czasu pr</w:t>
      </w:r>
      <w:r w:rsidR="00A00AF9" w:rsidRPr="00B9281D">
        <w:rPr>
          <w:rFonts w:asciiTheme="majorHAnsi" w:hAnsiTheme="majorHAnsi"/>
        </w:rPr>
        <w:t>acy tych urządzeń,</w:t>
      </w:r>
      <w:r w:rsidR="00AA1AFD" w:rsidRPr="00B9281D">
        <w:rPr>
          <w:rFonts w:asciiTheme="majorHAnsi" w:hAnsiTheme="majorHAnsi"/>
        </w:rPr>
        <w:t xml:space="preserve"> </w:t>
      </w:r>
      <w:r w:rsidRPr="00B9281D">
        <w:rPr>
          <w:rFonts w:asciiTheme="majorHAnsi" w:hAnsiTheme="majorHAnsi"/>
        </w:rPr>
        <w:t>zakładów, stopnia wytłumienia oraz wartości normatywnej dopuszczalnego poziomu hałasu na danym terenie. Na hałas przemysłowy składają się wszelkie źródła dźwięku znajdujące się na terenie zakładu. Rozróżniamy:</w:t>
      </w:r>
    </w:p>
    <w:p w:rsidR="00DF639E" w:rsidRPr="00B9281D" w:rsidRDefault="00DF639E" w:rsidP="00127849">
      <w:pPr>
        <w:pStyle w:val="Akapitzlist"/>
        <w:numPr>
          <w:ilvl w:val="0"/>
          <w:numId w:val="24"/>
        </w:numPr>
        <w:rPr>
          <w:rFonts w:asciiTheme="majorHAnsi" w:hAnsiTheme="majorHAnsi"/>
        </w:rPr>
      </w:pPr>
      <w:r w:rsidRPr="00B9281D">
        <w:rPr>
          <w:rFonts w:asciiTheme="majorHAnsi" w:hAnsiTheme="majorHAnsi"/>
        </w:rPr>
        <w:t xml:space="preserve">hałas punktowy - źródła hałasu znajdują się na zewnątrz budynków, są to np. wentylatory, sprężarki </w:t>
      </w:r>
      <w:r w:rsidR="000F4339" w:rsidRPr="00B9281D">
        <w:rPr>
          <w:rFonts w:asciiTheme="majorHAnsi" w:hAnsiTheme="majorHAnsi"/>
        </w:rPr>
        <w:br/>
      </w:r>
      <w:r w:rsidRPr="00B9281D">
        <w:rPr>
          <w:rFonts w:asciiTheme="majorHAnsi" w:hAnsiTheme="majorHAnsi"/>
        </w:rPr>
        <w:t>i inne urządzenia umieszczone na otwartej przestrzeni;</w:t>
      </w:r>
    </w:p>
    <w:p w:rsidR="00DF639E" w:rsidRPr="00B9281D" w:rsidRDefault="00DF639E" w:rsidP="00127849">
      <w:pPr>
        <w:pStyle w:val="Akapitzlist"/>
        <w:numPr>
          <w:ilvl w:val="0"/>
          <w:numId w:val="24"/>
        </w:numPr>
        <w:rPr>
          <w:rFonts w:asciiTheme="majorHAnsi" w:hAnsiTheme="majorHAnsi"/>
        </w:rPr>
      </w:pPr>
      <w:r w:rsidRPr="00B9281D">
        <w:rPr>
          <w:rFonts w:asciiTheme="majorHAnsi" w:hAnsiTheme="majorHAnsi"/>
        </w:rPr>
        <w:t>hałas wtórny - źródła hałasu znajdują się wewnątrz budynków (np. produkcyjnych), gdzie hałas emitowany przez maszyny i urządzenia dostaje się do środowiska przez ściany, strop, drzwi i okna;</w:t>
      </w:r>
    </w:p>
    <w:p w:rsidR="00DF639E" w:rsidRPr="00B9281D" w:rsidRDefault="00DF639E" w:rsidP="00127849">
      <w:pPr>
        <w:pStyle w:val="Akapitzlist"/>
        <w:numPr>
          <w:ilvl w:val="0"/>
          <w:numId w:val="24"/>
        </w:numPr>
        <w:rPr>
          <w:rFonts w:asciiTheme="majorHAnsi" w:hAnsiTheme="majorHAnsi"/>
        </w:rPr>
      </w:pPr>
      <w:r w:rsidRPr="00B9281D">
        <w:rPr>
          <w:rFonts w:asciiTheme="majorHAnsi" w:hAnsiTheme="majorHAnsi"/>
        </w:rPr>
        <w:t>hałas dodatkowy - źródła hałasu znajdują się na zewnątrz budynków i są spowodowane przez obsługę transportową zakładów (transport kołowy) oraz prace dorywcze wykonywane poza budynkami zakładów (np. remonty).</w:t>
      </w:r>
    </w:p>
    <w:p w:rsidR="002C7E42" w:rsidRPr="00B9281D" w:rsidRDefault="002C7E42" w:rsidP="002C7E42">
      <w:pPr>
        <w:ind w:firstLine="340"/>
        <w:rPr>
          <w:rFonts w:asciiTheme="majorHAnsi" w:hAnsiTheme="majorHAnsi"/>
        </w:rPr>
      </w:pPr>
      <w:r w:rsidRPr="00B9281D">
        <w:rPr>
          <w:rFonts w:asciiTheme="majorHAnsi" w:hAnsiTheme="majorHAnsi"/>
        </w:rPr>
        <w:lastRenderedPageBreak/>
        <w:t>Pod względem wartości produkcji przemysłowej w województwie, dominujące miejsce zajmuje przemysł spożywczy. Duża rolę odgrywa również przemysł chemiczny, celulozowo-papierniczy oraz elektromaszynowy.</w:t>
      </w:r>
    </w:p>
    <w:p w:rsidR="00A00AF9" w:rsidRPr="00B9281D" w:rsidRDefault="00A00AF9" w:rsidP="00A00AF9">
      <w:pPr>
        <w:ind w:firstLine="340"/>
        <w:rPr>
          <w:rFonts w:asciiTheme="majorHAnsi" w:hAnsiTheme="majorHAnsi"/>
        </w:rPr>
      </w:pPr>
      <w:r w:rsidRPr="00B9281D">
        <w:rPr>
          <w:rFonts w:asciiTheme="majorHAnsi" w:hAnsiTheme="majorHAnsi"/>
        </w:rPr>
        <w:t xml:space="preserve">W 2015 roku Wojewódzki Inspektorat Ochrony Środowiska w Bydgoszczy dokonał kontroli 165 zakładów przemysłowych, stwierdzając 24 przypadki naruszenia dopuszczalnych norm dotyczących poziomu hałasu. </w:t>
      </w:r>
      <w:r w:rsidRPr="00B9281D">
        <w:rPr>
          <w:rFonts w:asciiTheme="majorHAnsi" w:hAnsiTheme="majorHAnsi"/>
        </w:rPr>
        <w:br/>
        <w:t>W największej liczbie przypadków przekroczenia dopuszczalnego poziomu hałasu mieściły się w przedziale od 0,1 dB do 5 dB (68%). W stosunku do roku 2014 nastąpił wzrost przekroczeń w przedziale 10,1-15 dB (z 4% do 11%).</w:t>
      </w:r>
    </w:p>
    <w:p w:rsidR="00A00AF9" w:rsidRPr="00B9281D" w:rsidRDefault="00A00AF9" w:rsidP="002C7E42">
      <w:pPr>
        <w:ind w:firstLine="340"/>
        <w:rPr>
          <w:rFonts w:asciiTheme="majorHAnsi" w:hAnsiTheme="majorHAnsi"/>
        </w:rPr>
      </w:pPr>
      <w:r w:rsidRPr="00B9281D">
        <w:rPr>
          <w:rFonts w:asciiTheme="majorHAnsi" w:hAnsiTheme="majorHAnsi"/>
        </w:rPr>
        <w:t xml:space="preserve">W latach 2010-2015 dokonano łącznie 836 kontroli w zakresie ochrony przed hałasem przemysłowym, </w:t>
      </w:r>
      <w:r w:rsidRPr="00B9281D">
        <w:rPr>
          <w:rFonts w:asciiTheme="majorHAnsi" w:hAnsiTheme="majorHAnsi"/>
        </w:rPr>
        <w:br/>
        <w:t xml:space="preserve">z czego odnotowano prawie 17% przypadków przekroczeń dopuszczalnych norm. Do obowiązujących norm dostosowało się w tym czasie 38% jednostek i podmiotów gospodarczych, w których zanotowano przekroczenia. </w:t>
      </w:r>
      <w:r w:rsidR="002C7E42" w:rsidRPr="00B9281D">
        <w:rPr>
          <w:rFonts w:asciiTheme="majorHAnsi" w:hAnsiTheme="majorHAnsi"/>
        </w:rPr>
        <w:t xml:space="preserve">Zauważalny jest trend zmniejszania się przekroczeń rzędu powyżej 15 dB. </w:t>
      </w:r>
      <w:r w:rsidRPr="00B9281D">
        <w:rPr>
          <w:rFonts w:asciiTheme="majorHAnsi" w:hAnsiTheme="majorHAnsi"/>
        </w:rPr>
        <w:t xml:space="preserve">W badanym okresie odnotowano </w:t>
      </w:r>
      <w:r w:rsidR="002C7E42" w:rsidRPr="00B9281D">
        <w:rPr>
          <w:rFonts w:asciiTheme="majorHAnsi" w:hAnsiTheme="majorHAnsi"/>
        </w:rPr>
        <w:t xml:space="preserve">jedynie </w:t>
      </w:r>
      <w:r w:rsidRPr="00B9281D">
        <w:rPr>
          <w:rFonts w:asciiTheme="majorHAnsi" w:hAnsiTheme="majorHAnsi"/>
        </w:rPr>
        <w:t>2 przypadki wystąpienia przekroczenia powyżej 20 dB.</w:t>
      </w:r>
    </w:p>
    <w:p w:rsidR="00647CA5" w:rsidRPr="00B9281D" w:rsidRDefault="00647CA5" w:rsidP="00647CA5">
      <w:pPr>
        <w:ind w:firstLine="340"/>
        <w:rPr>
          <w:rFonts w:asciiTheme="majorHAnsi" w:hAnsiTheme="majorHAnsi"/>
        </w:rPr>
      </w:pPr>
      <w:r w:rsidRPr="00B9281D">
        <w:rPr>
          <w:rFonts w:asciiTheme="majorHAnsi" w:hAnsiTheme="majorHAnsi"/>
        </w:rPr>
        <w:t>Częścią składową hałasu przemysłowego jest także hałas emitowany przez urządzenia elektroenergetyczne i elektrownie wiatrowe. Poziom emitowanego hałasu jest uzależniony m.in. od panujących warunków atmosferycznych (siła i kierunek wiejących wiatrów, wilgotność i temperaturą powietrza). Rozpraszanie hałasu emitowanego przez elektrownie wiatrowe ma charakter liniowy. Zagadnienie hałasu emitowanego przez ww</w:t>
      </w:r>
      <w:r w:rsidR="00587928" w:rsidRPr="00B9281D">
        <w:rPr>
          <w:rFonts w:asciiTheme="majorHAnsi" w:hAnsiTheme="majorHAnsi"/>
        </w:rPr>
        <w:t>.</w:t>
      </w:r>
      <w:r w:rsidRPr="00B9281D">
        <w:rPr>
          <w:rFonts w:asciiTheme="majorHAnsi" w:hAnsiTheme="majorHAnsi"/>
        </w:rPr>
        <w:t xml:space="preserve"> infrastrukturę nabiera szczególnego znaczenia przy wyznaczaniu terenów zabudowy mieszkaniowej w</w:t>
      </w:r>
      <w:r w:rsidR="00587928" w:rsidRPr="00B9281D">
        <w:rPr>
          <w:rFonts w:asciiTheme="majorHAnsi" w:hAnsiTheme="majorHAnsi"/>
        </w:rPr>
        <w:t> </w:t>
      </w:r>
      <w:r w:rsidRPr="00B9281D">
        <w:rPr>
          <w:rFonts w:asciiTheme="majorHAnsi" w:hAnsiTheme="majorHAnsi"/>
        </w:rPr>
        <w:t xml:space="preserve">sąsiedztwie przebiegu linii i urządzeń elektroenergetycznych oraz przy projektowaniu przebiegu nowych linii elektroenergetycznych oraz w sąsiedztwie lokalizacji elektrowni wiatrowych. Hałas emitowany przez stacje elektroenergetyczne i elektrownie wiatrowe ma charakter lokalny i może powodować uciążliwości </w:t>
      </w:r>
      <w:r w:rsidR="00974F75">
        <w:rPr>
          <w:rFonts w:asciiTheme="majorHAnsi" w:hAnsiTheme="majorHAnsi"/>
        </w:rPr>
        <w:br/>
      </w:r>
      <w:r w:rsidRPr="00B9281D">
        <w:rPr>
          <w:rFonts w:asciiTheme="majorHAnsi" w:hAnsiTheme="majorHAnsi"/>
        </w:rPr>
        <w:t>w bezpośrednim sąsiedztwie.</w:t>
      </w:r>
    </w:p>
    <w:p w:rsidR="00C77741" w:rsidRPr="00B9281D" w:rsidRDefault="00C77741" w:rsidP="00C77741">
      <w:pPr>
        <w:pStyle w:val="Nagwek2"/>
        <w:rPr>
          <w:rFonts w:asciiTheme="majorHAnsi" w:hAnsiTheme="majorHAnsi"/>
        </w:rPr>
      </w:pPr>
      <w:bookmarkStart w:id="78" w:name="_Toc456229281"/>
      <w:bookmarkStart w:id="79" w:name="_Toc473892780"/>
      <w:bookmarkStart w:id="80" w:name="_Toc492554980"/>
      <w:r w:rsidRPr="00B9281D">
        <w:rPr>
          <w:rFonts w:asciiTheme="majorHAnsi" w:hAnsiTheme="majorHAnsi"/>
        </w:rPr>
        <w:t>4.</w:t>
      </w:r>
      <w:r w:rsidR="00077F7C" w:rsidRPr="00B9281D">
        <w:rPr>
          <w:rFonts w:asciiTheme="majorHAnsi" w:hAnsiTheme="majorHAnsi"/>
        </w:rPr>
        <w:t>4</w:t>
      </w:r>
      <w:r w:rsidR="004A5E2E" w:rsidRPr="00B9281D">
        <w:rPr>
          <w:rFonts w:asciiTheme="majorHAnsi" w:hAnsiTheme="majorHAnsi"/>
        </w:rPr>
        <w:t>. P</w:t>
      </w:r>
      <w:r w:rsidRPr="00B9281D">
        <w:rPr>
          <w:rFonts w:asciiTheme="majorHAnsi" w:hAnsiTheme="majorHAnsi"/>
        </w:rPr>
        <w:t>ola elektromagnetyczne</w:t>
      </w:r>
      <w:bookmarkEnd w:id="78"/>
      <w:bookmarkEnd w:id="79"/>
      <w:bookmarkEnd w:id="80"/>
    </w:p>
    <w:p w:rsidR="00BA2DFA" w:rsidRPr="00B9281D" w:rsidRDefault="00BA2DFA" w:rsidP="00BA2DFA">
      <w:pPr>
        <w:ind w:firstLine="340"/>
        <w:rPr>
          <w:rFonts w:asciiTheme="majorHAnsi" w:hAnsiTheme="majorHAnsi"/>
        </w:rPr>
      </w:pPr>
      <w:r w:rsidRPr="00B9281D">
        <w:rPr>
          <w:rFonts w:asciiTheme="majorHAnsi" w:hAnsiTheme="majorHAnsi"/>
        </w:rPr>
        <w:t>Do głównych źródeł wytwarzających pola elektromagnetyczne zaliczyć należy:</w:t>
      </w:r>
    </w:p>
    <w:p w:rsidR="00BA2DFA" w:rsidRPr="00B9281D" w:rsidRDefault="00BA2DFA" w:rsidP="00BA2DFA">
      <w:pPr>
        <w:pStyle w:val="Akapitzlist"/>
        <w:numPr>
          <w:ilvl w:val="0"/>
          <w:numId w:val="58"/>
        </w:numPr>
        <w:rPr>
          <w:rFonts w:asciiTheme="majorHAnsi" w:hAnsiTheme="majorHAnsi"/>
        </w:rPr>
      </w:pPr>
      <w:r w:rsidRPr="00B9281D">
        <w:rPr>
          <w:rFonts w:asciiTheme="majorHAnsi" w:hAnsiTheme="majorHAnsi"/>
        </w:rPr>
        <w:t>obiekty elektroenergetyczne takie jak: stacje i linie elektroenergetyczne wysokiego napięcia (110 kV i więcej),</w:t>
      </w:r>
    </w:p>
    <w:p w:rsidR="00BA2DFA" w:rsidRPr="00B9281D" w:rsidRDefault="00BA2DFA" w:rsidP="00BA2DFA">
      <w:pPr>
        <w:pStyle w:val="Akapitzlist"/>
        <w:numPr>
          <w:ilvl w:val="0"/>
          <w:numId w:val="58"/>
        </w:numPr>
        <w:rPr>
          <w:rFonts w:asciiTheme="majorHAnsi" w:hAnsiTheme="majorHAnsi"/>
        </w:rPr>
      </w:pPr>
      <w:r w:rsidRPr="00B9281D">
        <w:rPr>
          <w:rFonts w:asciiTheme="majorHAnsi" w:hAnsiTheme="majorHAnsi"/>
        </w:rPr>
        <w:t>obiekty  radiokomunikacyjne,  czyli  stacje  nadawcze  radiowe  i  telewizyjne,  stacje  bazowe telefonii komórkowej,</w:t>
      </w:r>
    </w:p>
    <w:p w:rsidR="00BA2DFA" w:rsidRPr="00B9281D" w:rsidRDefault="00BA2DFA" w:rsidP="00BA2DFA">
      <w:pPr>
        <w:pStyle w:val="Akapitzlist"/>
        <w:numPr>
          <w:ilvl w:val="0"/>
          <w:numId w:val="58"/>
        </w:numPr>
        <w:rPr>
          <w:rFonts w:asciiTheme="majorHAnsi" w:hAnsiTheme="majorHAnsi"/>
        </w:rPr>
      </w:pPr>
      <w:r w:rsidRPr="00B9281D">
        <w:rPr>
          <w:rFonts w:asciiTheme="majorHAnsi" w:hAnsiTheme="majorHAnsi"/>
        </w:rPr>
        <w:t>obiekty radiolokacyjne (wojskowe i cywilne urządzenia radionawigacji i radiolokacji).</w:t>
      </w:r>
    </w:p>
    <w:p w:rsidR="00C77741" w:rsidRPr="00B9281D" w:rsidRDefault="00C77741" w:rsidP="00BA2DFA">
      <w:pPr>
        <w:ind w:firstLine="340"/>
        <w:rPr>
          <w:rFonts w:asciiTheme="majorHAnsi" w:hAnsiTheme="majorHAnsi"/>
        </w:rPr>
      </w:pPr>
      <w:r w:rsidRPr="00B9281D">
        <w:rPr>
          <w:rFonts w:asciiTheme="majorHAnsi" w:hAnsiTheme="majorHAnsi"/>
        </w:rPr>
        <w:t>Stacje telefonii komórkowej są obecnie najbardziej rozpowszechnionym rodzajem obiektów radiokomunikacyjnych. W otoczeniu typowych stacji bazowych telefonii komórk</w:t>
      </w:r>
      <w:r w:rsidR="00975464" w:rsidRPr="00B9281D">
        <w:rPr>
          <w:rFonts w:asciiTheme="majorHAnsi" w:hAnsiTheme="majorHAnsi"/>
        </w:rPr>
        <w:t xml:space="preserve">owych pola elektromagnetyczne o </w:t>
      </w:r>
      <w:r w:rsidRPr="00B9281D">
        <w:rPr>
          <w:rFonts w:asciiTheme="majorHAnsi" w:hAnsiTheme="majorHAnsi"/>
        </w:rPr>
        <w:t>wartościach wyższych od dopuszczalnych występują nie dalej niż kilkadz</w:t>
      </w:r>
      <w:r w:rsidR="00975464" w:rsidRPr="00B9281D">
        <w:rPr>
          <w:rFonts w:asciiTheme="majorHAnsi" w:hAnsiTheme="majorHAnsi"/>
        </w:rPr>
        <w:t xml:space="preserve">iesiąt metrów od samych anten i </w:t>
      </w:r>
      <w:r w:rsidRPr="00B9281D">
        <w:rPr>
          <w:rFonts w:asciiTheme="majorHAnsi" w:hAnsiTheme="majorHAnsi"/>
        </w:rPr>
        <w:t>na wysokości ich zainstalowania. Należy zwrócić uwagę na taką lokalizację infrastruktury telekomunikacyjnej (przede wszystkim stacji bazowych), by minimalizować jej wpływ na estetykę i harmonię krajobrazu. Liczbę stacji bazowych należy ograniczać do absolutnego minimum niezbędnego dla zachowania prawidłowych parametrów, a urządzenia różnych operatorów powinny być lokowane na tych samych masztach.</w:t>
      </w:r>
    </w:p>
    <w:p w:rsidR="00E74BC7" w:rsidRPr="00B9281D" w:rsidRDefault="00E74BC7" w:rsidP="00E74BC7">
      <w:pPr>
        <w:ind w:firstLine="340"/>
        <w:rPr>
          <w:rFonts w:asciiTheme="majorHAnsi" w:hAnsiTheme="majorHAnsi"/>
        </w:rPr>
      </w:pPr>
      <w:r w:rsidRPr="00B9281D">
        <w:rPr>
          <w:rFonts w:asciiTheme="majorHAnsi" w:hAnsiTheme="majorHAnsi"/>
        </w:rPr>
        <w:t>Według internetowej bazy danych btsearch.pl, w województwie kujawsko-pomorskim zarejestrowanych jest 1</w:t>
      </w:r>
      <w:r w:rsidR="00587928" w:rsidRPr="00B9281D">
        <w:rPr>
          <w:rFonts w:asciiTheme="majorHAnsi" w:hAnsiTheme="majorHAnsi"/>
        </w:rPr>
        <w:t xml:space="preserve"> </w:t>
      </w:r>
      <w:r w:rsidRPr="00B9281D">
        <w:rPr>
          <w:rFonts w:asciiTheme="majorHAnsi" w:hAnsiTheme="majorHAnsi"/>
        </w:rPr>
        <w:t xml:space="preserve">521 lokalizacji stacji bazowych telefonii komórkowej, przy czym w jednym miejscu może być zainstalowana więcej niż jedna stacja bazowa (źródło: www.btsearch.pl, dostęp 11.10.2016 r.). </w:t>
      </w:r>
    </w:p>
    <w:p w:rsidR="00E74BC7" w:rsidRPr="00B9281D" w:rsidRDefault="00E74BC7" w:rsidP="00E74BC7">
      <w:pPr>
        <w:ind w:firstLine="340"/>
        <w:rPr>
          <w:rFonts w:asciiTheme="majorHAnsi" w:hAnsiTheme="majorHAnsi"/>
        </w:rPr>
      </w:pPr>
      <w:r w:rsidRPr="00B9281D">
        <w:rPr>
          <w:rFonts w:asciiTheme="majorHAnsi" w:hAnsiTheme="majorHAnsi"/>
        </w:rPr>
        <w:t>W województwie znajdują się wymienione niżej stacje elektroenergetyczne:</w:t>
      </w:r>
    </w:p>
    <w:p w:rsidR="00E74BC7" w:rsidRPr="00B9281D" w:rsidRDefault="00E74BC7" w:rsidP="00E74BC7">
      <w:pPr>
        <w:pStyle w:val="Akapitzlist"/>
        <w:numPr>
          <w:ilvl w:val="0"/>
          <w:numId w:val="58"/>
        </w:numPr>
        <w:rPr>
          <w:rFonts w:asciiTheme="majorHAnsi" w:hAnsiTheme="majorHAnsi"/>
        </w:rPr>
      </w:pPr>
      <w:r w:rsidRPr="00B9281D">
        <w:rPr>
          <w:rFonts w:asciiTheme="majorHAnsi" w:hAnsiTheme="majorHAnsi"/>
        </w:rPr>
        <w:t>„Jasiniec” – transformacja 220/110 kV, stacja rozdzielcza 400 kV w budowie,</w:t>
      </w:r>
    </w:p>
    <w:p w:rsidR="00E74BC7" w:rsidRPr="00B9281D" w:rsidRDefault="00E74BC7" w:rsidP="00E74BC7">
      <w:pPr>
        <w:pStyle w:val="Akapitzlist"/>
        <w:numPr>
          <w:ilvl w:val="0"/>
          <w:numId w:val="58"/>
        </w:numPr>
        <w:rPr>
          <w:rFonts w:asciiTheme="majorHAnsi" w:hAnsiTheme="majorHAnsi"/>
        </w:rPr>
      </w:pPr>
      <w:r w:rsidRPr="00B9281D">
        <w:rPr>
          <w:rFonts w:asciiTheme="majorHAnsi" w:hAnsiTheme="majorHAnsi"/>
        </w:rPr>
        <w:t>„Bydgoszcz Zachód” – transformacja 220/110 kV, stacja rozdzielcza 400 kV w budowie,</w:t>
      </w:r>
    </w:p>
    <w:p w:rsidR="00E74BC7" w:rsidRPr="00B9281D" w:rsidRDefault="00E74BC7" w:rsidP="00E74BC7">
      <w:pPr>
        <w:pStyle w:val="Akapitzlist"/>
        <w:numPr>
          <w:ilvl w:val="0"/>
          <w:numId w:val="58"/>
        </w:numPr>
        <w:rPr>
          <w:rFonts w:asciiTheme="majorHAnsi" w:hAnsiTheme="majorHAnsi"/>
        </w:rPr>
      </w:pPr>
      <w:r w:rsidRPr="00B9281D">
        <w:rPr>
          <w:rFonts w:asciiTheme="majorHAnsi" w:hAnsiTheme="majorHAnsi"/>
        </w:rPr>
        <w:t>„Toruń – Elana” – transformacja 220/110 kV,</w:t>
      </w:r>
    </w:p>
    <w:p w:rsidR="00E74BC7" w:rsidRPr="00B9281D" w:rsidRDefault="00E74BC7" w:rsidP="00E74BC7">
      <w:pPr>
        <w:pStyle w:val="Akapitzlist"/>
        <w:numPr>
          <w:ilvl w:val="0"/>
          <w:numId w:val="58"/>
        </w:numPr>
        <w:rPr>
          <w:rFonts w:asciiTheme="majorHAnsi" w:hAnsiTheme="majorHAnsi"/>
        </w:rPr>
      </w:pPr>
      <w:r w:rsidRPr="00B9281D">
        <w:rPr>
          <w:rFonts w:asciiTheme="majorHAnsi" w:hAnsiTheme="majorHAnsi"/>
        </w:rPr>
        <w:t>„Grudziądz – Węgrowo” – transformacja 400/220/110 kV,</w:t>
      </w:r>
    </w:p>
    <w:p w:rsidR="00E74BC7" w:rsidRPr="00B9281D" w:rsidRDefault="00E74BC7" w:rsidP="00E74BC7">
      <w:pPr>
        <w:pStyle w:val="Akapitzlist"/>
        <w:numPr>
          <w:ilvl w:val="0"/>
          <w:numId w:val="58"/>
        </w:numPr>
        <w:rPr>
          <w:rFonts w:asciiTheme="majorHAnsi" w:hAnsiTheme="majorHAnsi"/>
        </w:rPr>
      </w:pPr>
      <w:r w:rsidRPr="00B9281D">
        <w:rPr>
          <w:rFonts w:asciiTheme="majorHAnsi" w:hAnsiTheme="majorHAnsi"/>
        </w:rPr>
        <w:t>„Włocławek Azoty” – elektrownia cieplna 220/110 kV.</w:t>
      </w:r>
    </w:p>
    <w:p w:rsidR="00E74BC7" w:rsidRPr="00B9281D" w:rsidRDefault="00E74BC7" w:rsidP="00851292">
      <w:pPr>
        <w:ind w:firstLine="340"/>
        <w:rPr>
          <w:rFonts w:asciiTheme="majorHAnsi" w:hAnsiTheme="majorHAnsi"/>
        </w:rPr>
      </w:pPr>
      <w:r w:rsidRPr="00B9281D">
        <w:rPr>
          <w:rFonts w:asciiTheme="majorHAnsi" w:hAnsiTheme="majorHAnsi"/>
        </w:rPr>
        <w:lastRenderedPageBreak/>
        <w:t xml:space="preserve">Przez województwo przebiegają linie elektroenergetyczne 220 kV i 400 kV. Ponadto </w:t>
      </w:r>
      <w:r w:rsidR="000721C7" w:rsidRPr="00B9281D">
        <w:rPr>
          <w:rFonts w:asciiTheme="majorHAnsi" w:hAnsiTheme="majorHAnsi"/>
        </w:rPr>
        <w:t xml:space="preserve">planowana jest </w:t>
      </w:r>
      <w:r w:rsidRPr="00B9281D">
        <w:rPr>
          <w:rFonts w:asciiTheme="majorHAnsi" w:hAnsiTheme="majorHAnsi"/>
        </w:rPr>
        <w:t>budow</w:t>
      </w:r>
      <w:r w:rsidR="000721C7" w:rsidRPr="00B9281D">
        <w:rPr>
          <w:rFonts w:asciiTheme="majorHAnsi" w:hAnsiTheme="majorHAnsi"/>
        </w:rPr>
        <w:t>a</w:t>
      </w:r>
      <w:r w:rsidRPr="00B9281D">
        <w:rPr>
          <w:rFonts w:asciiTheme="majorHAnsi" w:hAnsiTheme="majorHAnsi"/>
        </w:rPr>
        <w:t xml:space="preserve"> </w:t>
      </w:r>
      <w:r w:rsidR="000721C7" w:rsidRPr="00B9281D">
        <w:rPr>
          <w:rFonts w:asciiTheme="majorHAnsi" w:hAnsiTheme="majorHAnsi"/>
        </w:rPr>
        <w:t>linii 400 kV</w:t>
      </w:r>
      <w:r w:rsidRPr="00B9281D">
        <w:rPr>
          <w:rFonts w:asciiTheme="majorHAnsi" w:hAnsiTheme="majorHAnsi"/>
        </w:rPr>
        <w:t xml:space="preserve"> łącząc</w:t>
      </w:r>
      <w:r w:rsidR="000721C7" w:rsidRPr="00B9281D">
        <w:rPr>
          <w:rFonts w:asciiTheme="majorHAnsi" w:hAnsiTheme="majorHAnsi"/>
        </w:rPr>
        <w:t>ej</w:t>
      </w:r>
      <w:r w:rsidRPr="00B9281D">
        <w:rPr>
          <w:rFonts w:asciiTheme="majorHAnsi" w:hAnsiTheme="majorHAnsi"/>
        </w:rPr>
        <w:t xml:space="preserve"> stacje Jasiniec – Grudziądz </w:t>
      </w:r>
      <w:r w:rsidR="000721C7" w:rsidRPr="00B9281D">
        <w:rPr>
          <w:rFonts w:asciiTheme="majorHAnsi" w:hAnsiTheme="majorHAnsi"/>
        </w:rPr>
        <w:t xml:space="preserve"> </w:t>
      </w:r>
      <w:r w:rsidRPr="00B9281D">
        <w:rPr>
          <w:rFonts w:asciiTheme="majorHAnsi" w:hAnsiTheme="majorHAnsi"/>
        </w:rPr>
        <w:t>oraz stacje: Bydgoszcz Zachód, Jasiniec i Grudziądz ze stacjami po</w:t>
      </w:r>
      <w:r w:rsidR="000721C7" w:rsidRPr="00B9281D">
        <w:rPr>
          <w:rFonts w:asciiTheme="majorHAnsi" w:hAnsiTheme="majorHAnsi"/>
        </w:rPr>
        <w:t>łożonymi w innych województwach</w:t>
      </w:r>
      <w:r w:rsidR="00851292" w:rsidRPr="00B9281D">
        <w:rPr>
          <w:rFonts w:asciiTheme="majorHAnsi" w:hAnsiTheme="majorHAnsi"/>
        </w:rPr>
        <w:t>,</w:t>
      </w:r>
      <w:r w:rsidR="005E6539" w:rsidRPr="00B9281D">
        <w:rPr>
          <w:rFonts w:asciiTheme="majorHAnsi" w:hAnsiTheme="majorHAnsi"/>
        </w:rPr>
        <w:t xml:space="preserve"> </w:t>
      </w:r>
      <w:r w:rsidR="000721C7" w:rsidRPr="00B9281D">
        <w:rPr>
          <w:rFonts w:asciiTheme="majorHAnsi" w:hAnsiTheme="majorHAnsi"/>
        </w:rPr>
        <w:t>linii  400 kV Bydgoszcz Zachód - Piła Krzewina</w:t>
      </w:r>
      <w:r w:rsidR="00851292" w:rsidRPr="00B9281D">
        <w:rPr>
          <w:rFonts w:asciiTheme="majorHAnsi" w:hAnsiTheme="majorHAnsi"/>
        </w:rPr>
        <w:t>, linii j 400 kV Grudziądz - Pelplin - Gdańsk Przyjaźń, linii 400 kV Jasiniec - Pątnów</w:t>
      </w:r>
      <w:r w:rsidR="00777759" w:rsidRPr="00B9281D">
        <w:rPr>
          <w:rFonts w:asciiTheme="majorHAnsi" w:hAnsiTheme="majorHAnsi"/>
        </w:rPr>
        <w:t>.</w:t>
      </w:r>
    </w:p>
    <w:p w:rsidR="00E74BC7" w:rsidRPr="00B9281D" w:rsidRDefault="00E74BC7" w:rsidP="00E74BC7">
      <w:pPr>
        <w:ind w:firstLine="340"/>
        <w:rPr>
          <w:rFonts w:asciiTheme="majorHAnsi" w:hAnsiTheme="majorHAnsi"/>
        </w:rPr>
      </w:pPr>
      <w:r w:rsidRPr="00B9281D">
        <w:rPr>
          <w:rFonts w:asciiTheme="majorHAnsi" w:hAnsiTheme="majorHAnsi"/>
        </w:rPr>
        <w:t>Kolejne źródła promieniowania elektromagnetycznego, znajdujące się w województwie, to nadajniki radiowe i telewizyjne oraz stacja radiolokacyjna:</w:t>
      </w:r>
    </w:p>
    <w:p w:rsidR="00E74BC7" w:rsidRPr="00B9281D" w:rsidRDefault="00E74BC7" w:rsidP="00E74BC7">
      <w:pPr>
        <w:pStyle w:val="Akapitzlist"/>
        <w:numPr>
          <w:ilvl w:val="0"/>
          <w:numId w:val="58"/>
        </w:numPr>
        <w:rPr>
          <w:rFonts w:asciiTheme="majorHAnsi" w:hAnsiTheme="majorHAnsi"/>
        </w:rPr>
      </w:pPr>
      <w:r w:rsidRPr="00B9281D">
        <w:rPr>
          <w:rFonts w:asciiTheme="majorHAnsi" w:hAnsiTheme="majorHAnsi"/>
        </w:rPr>
        <w:t>Radiowe Centrum Nadawcze w miejscowości Kabat, gmina Solec Kujawski, powiat bydgoski,</w:t>
      </w:r>
    </w:p>
    <w:p w:rsidR="00E74BC7" w:rsidRPr="00B9281D" w:rsidRDefault="00E74BC7" w:rsidP="00E74BC7">
      <w:pPr>
        <w:pStyle w:val="Akapitzlist"/>
        <w:numPr>
          <w:ilvl w:val="0"/>
          <w:numId w:val="58"/>
        </w:numPr>
        <w:rPr>
          <w:rFonts w:asciiTheme="majorHAnsi" w:hAnsiTheme="majorHAnsi"/>
        </w:rPr>
      </w:pPr>
      <w:r w:rsidRPr="00B9281D">
        <w:rPr>
          <w:rFonts w:asciiTheme="majorHAnsi" w:hAnsiTheme="majorHAnsi"/>
        </w:rPr>
        <w:t>Radiowo-Telewizyjne Centrum Nadawcze w miejscowości Trzeciewiec, gm. Dobrcz, powiat bydgoski</w:t>
      </w:r>
    </w:p>
    <w:p w:rsidR="00E74BC7" w:rsidRPr="00B9281D" w:rsidRDefault="00E74BC7" w:rsidP="00E74BC7">
      <w:pPr>
        <w:pStyle w:val="Akapitzlist"/>
        <w:numPr>
          <w:ilvl w:val="0"/>
          <w:numId w:val="58"/>
        </w:numPr>
        <w:rPr>
          <w:rFonts w:asciiTheme="majorHAnsi" w:hAnsiTheme="majorHAnsi"/>
        </w:rPr>
      </w:pPr>
      <w:r w:rsidRPr="00B9281D">
        <w:rPr>
          <w:rFonts w:asciiTheme="majorHAnsi" w:hAnsiTheme="majorHAnsi"/>
        </w:rPr>
        <w:t>Stacja Linii Radiowych w Radzyniu Chełmińskim, powiat grudziądzki,</w:t>
      </w:r>
    </w:p>
    <w:p w:rsidR="00E74BC7" w:rsidRPr="00B9281D" w:rsidRDefault="00E74BC7" w:rsidP="00E74BC7">
      <w:pPr>
        <w:pStyle w:val="Akapitzlist"/>
        <w:numPr>
          <w:ilvl w:val="0"/>
          <w:numId w:val="58"/>
        </w:numPr>
        <w:rPr>
          <w:rFonts w:asciiTheme="majorHAnsi" w:hAnsiTheme="majorHAnsi"/>
        </w:rPr>
      </w:pPr>
      <w:r w:rsidRPr="00B9281D">
        <w:rPr>
          <w:rFonts w:asciiTheme="majorHAnsi" w:hAnsiTheme="majorHAnsi"/>
        </w:rPr>
        <w:t>Stacja radiolokacyjna w miejscowości Nowa Wieś, gmina Grudziądz, powiat grudziądzki</w:t>
      </w:r>
      <w:r w:rsidR="005E6539" w:rsidRPr="00B9281D">
        <w:rPr>
          <w:rFonts w:asciiTheme="majorHAnsi" w:hAnsiTheme="majorHAnsi"/>
        </w:rPr>
        <w:t>.</w:t>
      </w:r>
    </w:p>
    <w:p w:rsidR="00B12900" w:rsidRPr="00B9281D" w:rsidRDefault="00C77741" w:rsidP="00B12900">
      <w:pPr>
        <w:ind w:firstLine="340"/>
        <w:rPr>
          <w:rFonts w:asciiTheme="majorHAnsi" w:hAnsiTheme="majorHAnsi"/>
        </w:rPr>
      </w:pPr>
      <w:r w:rsidRPr="00B9281D">
        <w:rPr>
          <w:rFonts w:asciiTheme="majorHAnsi" w:hAnsiTheme="majorHAnsi"/>
        </w:rPr>
        <w:t>Oceny poziomów pól elektromagnetycznych w środowisku i obserwacji zmian dokonuje</w:t>
      </w:r>
      <w:r w:rsidR="00975464" w:rsidRPr="00B9281D">
        <w:rPr>
          <w:rFonts w:asciiTheme="majorHAnsi" w:hAnsiTheme="majorHAnsi"/>
        </w:rPr>
        <w:t xml:space="preserve"> W</w:t>
      </w:r>
      <w:r w:rsidR="00AF504F" w:rsidRPr="00B9281D">
        <w:rPr>
          <w:rFonts w:asciiTheme="majorHAnsi" w:hAnsiTheme="majorHAnsi"/>
        </w:rPr>
        <w:t xml:space="preserve">ojewódzki </w:t>
      </w:r>
      <w:r w:rsidR="00975464" w:rsidRPr="00B9281D">
        <w:rPr>
          <w:rFonts w:asciiTheme="majorHAnsi" w:hAnsiTheme="majorHAnsi"/>
        </w:rPr>
        <w:t>I</w:t>
      </w:r>
      <w:r w:rsidR="00AF504F" w:rsidRPr="00B9281D">
        <w:rPr>
          <w:rFonts w:asciiTheme="majorHAnsi" w:hAnsiTheme="majorHAnsi"/>
        </w:rPr>
        <w:t xml:space="preserve">nspektorat </w:t>
      </w:r>
      <w:r w:rsidR="00975464" w:rsidRPr="00B9281D">
        <w:rPr>
          <w:rFonts w:asciiTheme="majorHAnsi" w:hAnsiTheme="majorHAnsi"/>
        </w:rPr>
        <w:t>O</w:t>
      </w:r>
      <w:r w:rsidR="00AF504F" w:rsidRPr="00B9281D">
        <w:rPr>
          <w:rFonts w:asciiTheme="majorHAnsi" w:hAnsiTheme="majorHAnsi"/>
        </w:rPr>
        <w:t xml:space="preserve">chrony </w:t>
      </w:r>
      <w:r w:rsidR="00975464" w:rsidRPr="00B9281D">
        <w:rPr>
          <w:rFonts w:asciiTheme="majorHAnsi" w:hAnsiTheme="majorHAnsi"/>
        </w:rPr>
        <w:t>Ś</w:t>
      </w:r>
      <w:r w:rsidR="00AF504F" w:rsidRPr="00B9281D">
        <w:rPr>
          <w:rFonts w:asciiTheme="majorHAnsi" w:hAnsiTheme="majorHAnsi"/>
        </w:rPr>
        <w:t>rodowiska</w:t>
      </w:r>
      <w:r w:rsidR="00975464" w:rsidRPr="00B9281D">
        <w:rPr>
          <w:rFonts w:asciiTheme="majorHAnsi" w:hAnsiTheme="majorHAnsi"/>
        </w:rPr>
        <w:t xml:space="preserve"> w </w:t>
      </w:r>
      <w:r w:rsidRPr="00B9281D">
        <w:rPr>
          <w:rFonts w:asciiTheme="majorHAnsi" w:hAnsiTheme="majorHAnsi"/>
        </w:rPr>
        <w:t>ramach Państwowego Monitoringu Środowiska. Monitoring pól elektrom</w:t>
      </w:r>
      <w:r w:rsidR="00975464" w:rsidRPr="00B9281D">
        <w:rPr>
          <w:rFonts w:asciiTheme="majorHAnsi" w:hAnsiTheme="majorHAnsi"/>
        </w:rPr>
        <w:t xml:space="preserve">agnetycznych realizowany jest w </w:t>
      </w:r>
      <w:r w:rsidRPr="00B9281D">
        <w:rPr>
          <w:rFonts w:asciiTheme="majorHAnsi" w:hAnsiTheme="majorHAnsi"/>
        </w:rPr>
        <w:t>oparciu o rozporządzenie Ministra Środowiska z dnia 12 listopada 2007 roku w sprawie zakresu i sposobu prowadzenia okresowych badań poziomów pól elektromagnetycznych w środ</w:t>
      </w:r>
      <w:r w:rsidR="006A6DB3" w:rsidRPr="00B9281D">
        <w:rPr>
          <w:rFonts w:asciiTheme="majorHAnsi" w:hAnsiTheme="majorHAnsi"/>
        </w:rPr>
        <w:t>owisku (Dz. U. z 2007 r. Nr 221</w:t>
      </w:r>
      <w:r w:rsidRPr="00B9281D">
        <w:rPr>
          <w:rFonts w:asciiTheme="majorHAnsi" w:hAnsiTheme="majorHAnsi"/>
        </w:rPr>
        <w:t xml:space="preserve"> poz. 1645).</w:t>
      </w:r>
    </w:p>
    <w:p w:rsidR="00B12900" w:rsidRPr="00B9281D" w:rsidRDefault="00B12900" w:rsidP="00B12900">
      <w:pPr>
        <w:ind w:firstLine="340"/>
        <w:rPr>
          <w:rFonts w:asciiTheme="majorHAnsi" w:hAnsiTheme="majorHAnsi"/>
        </w:rPr>
      </w:pPr>
      <w:r w:rsidRPr="00B9281D">
        <w:rPr>
          <w:rFonts w:asciiTheme="majorHAnsi" w:hAnsiTheme="majorHAnsi"/>
        </w:rPr>
        <w:t>Monitoring pól elektromagnetycznych polega na wykonywaniu w cyklu trzyletnim pomiarów natężenia składowej elektrycznej pola w przedziale częstotliwości co najmniej od 3 MHz do 3000 MHz, w 135 (po 45 na rok) punktach pomiarowych rozmieszczonych równomiernie na obszarze województwa, w miejscach dostępnych dla ludności usytuowanych:</w:t>
      </w:r>
    </w:p>
    <w:p w:rsidR="00B12900" w:rsidRPr="00B9281D" w:rsidRDefault="00B12900" w:rsidP="00127849">
      <w:pPr>
        <w:pStyle w:val="Akapitzlist"/>
        <w:numPr>
          <w:ilvl w:val="0"/>
          <w:numId w:val="38"/>
        </w:numPr>
        <w:rPr>
          <w:rFonts w:asciiTheme="majorHAnsi" w:hAnsiTheme="majorHAnsi"/>
        </w:rPr>
      </w:pPr>
      <w:r w:rsidRPr="00B9281D">
        <w:rPr>
          <w:rFonts w:asciiTheme="majorHAnsi" w:hAnsiTheme="majorHAnsi"/>
        </w:rPr>
        <w:t>w centralnych dzielnicach lub osiedlach miast o liczbie mieszkańców przekraczającej 50 tysięcy;</w:t>
      </w:r>
    </w:p>
    <w:p w:rsidR="00B12900" w:rsidRPr="00B9281D" w:rsidRDefault="00B12900" w:rsidP="00127849">
      <w:pPr>
        <w:pStyle w:val="Akapitzlist"/>
        <w:numPr>
          <w:ilvl w:val="0"/>
          <w:numId w:val="38"/>
        </w:numPr>
        <w:rPr>
          <w:rFonts w:asciiTheme="majorHAnsi" w:hAnsiTheme="majorHAnsi"/>
        </w:rPr>
      </w:pPr>
      <w:r w:rsidRPr="00B9281D">
        <w:rPr>
          <w:rFonts w:asciiTheme="majorHAnsi" w:hAnsiTheme="majorHAnsi"/>
        </w:rPr>
        <w:t>w pozostałych miastach;</w:t>
      </w:r>
    </w:p>
    <w:p w:rsidR="00B12900" w:rsidRPr="00B9281D" w:rsidRDefault="00B12900" w:rsidP="00127849">
      <w:pPr>
        <w:pStyle w:val="Akapitzlist"/>
        <w:numPr>
          <w:ilvl w:val="0"/>
          <w:numId w:val="38"/>
        </w:numPr>
        <w:rPr>
          <w:rFonts w:asciiTheme="majorHAnsi" w:hAnsiTheme="majorHAnsi"/>
        </w:rPr>
      </w:pPr>
      <w:r w:rsidRPr="00B9281D">
        <w:rPr>
          <w:rFonts w:asciiTheme="majorHAnsi" w:hAnsiTheme="majorHAnsi"/>
        </w:rPr>
        <w:t>na terenach wiejskich.</w:t>
      </w:r>
    </w:p>
    <w:p w:rsidR="00B12900" w:rsidRPr="00B9281D" w:rsidRDefault="00B12900" w:rsidP="00B12900">
      <w:pPr>
        <w:ind w:firstLine="340"/>
        <w:rPr>
          <w:rFonts w:asciiTheme="majorHAnsi" w:hAnsiTheme="majorHAnsi"/>
        </w:rPr>
      </w:pPr>
      <w:r w:rsidRPr="00B9281D">
        <w:rPr>
          <w:rFonts w:asciiTheme="majorHAnsi" w:hAnsiTheme="majorHAnsi"/>
        </w:rPr>
        <w:t>Dla każdej z powyższych grup terenów wybiera się po 15 punktów, dla każdego roku kalendarzowego. Pomiary wykonuje się w odległości nie mniejszej niż 100 metrów od źródeł emitujących pola elektromagnetyczne.</w:t>
      </w:r>
    </w:p>
    <w:p w:rsidR="00C43E04" w:rsidRPr="00B9281D" w:rsidRDefault="00C43E04" w:rsidP="00B12900">
      <w:pPr>
        <w:ind w:firstLine="340"/>
        <w:rPr>
          <w:rFonts w:asciiTheme="majorHAnsi" w:hAnsiTheme="majorHAnsi"/>
        </w:rPr>
      </w:pPr>
      <w:r w:rsidRPr="00B9281D">
        <w:rPr>
          <w:rFonts w:asciiTheme="majorHAnsi" w:hAnsiTheme="majorHAnsi"/>
        </w:rPr>
        <w:t>Pomiary poziomów pól elektromagnetycznych w 2015 roku przedstawiono w tabeli poniżej.</w:t>
      </w:r>
    </w:p>
    <w:p w:rsidR="00587928" w:rsidRPr="00B9281D" w:rsidRDefault="00587928">
      <w:pPr>
        <w:spacing w:before="0" w:after="0" w:line="240" w:lineRule="auto"/>
        <w:jc w:val="left"/>
        <w:rPr>
          <w:rFonts w:asciiTheme="majorHAnsi" w:hAnsiTheme="majorHAnsi"/>
          <w:b/>
          <w:bCs/>
          <w:sz w:val="18"/>
          <w:szCs w:val="18"/>
        </w:rPr>
      </w:pPr>
    </w:p>
    <w:p w:rsidR="00C43E04" w:rsidRPr="00B9281D" w:rsidRDefault="00C43E04" w:rsidP="0039764E">
      <w:pPr>
        <w:pStyle w:val="Legenda"/>
        <w:keepNext/>
        <w:jc w:val="both"/>
        <w:rPr>
          <w:rFonts w:asciiTheme="majorHAnsi" w:hAnsiTheme="majorHAnsi"/>
        </w:rPr>
      </w:pPr>
      <w:bookmarkStart w:id="81" w:name="_Toc492620204"/>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10</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Wyniki pomiarów poziomów pół elektromagnetycznych w województwie kujawsko-pomorskim w 2015 roku</w:t>
      </w:r>
      <w:bookmarkEnd w:id="81"/>
    </w:p>
    <w:tbl>
      <w:tblPr>
        <w:tblStyle w:val="Tabela-Siatka"/>
        <w:tblW w:w="0" w:type="auto"/>
        <w:jc w:val="center"/>
        <w:tblLook w:val="04A0" w:firstRow="1" w:lastRow="0" w:firstColumn="1" w:lastColumn="0" w:noHBand="0" w:noVBand="1"/>
      </w:tblPr>
      <w:tblGrid>
        <w:gridCol w:w="1417"/>
        <w:gridCol w:w="2551"/>
        <w:gridCol w:w="2835"/>
        <w:gridCol w:w="1701"/>
      </w:tblGrid>
      <w:tr w:rsidR="0004555B" w:rsidRPr="00B9281D" w:rsidTr="00672F5E">
        <w:trPr>
          <w:trHeight w:val="284"/>
          <w:tblHeader/>
          <w:jc w:val="center"/>
        </w:trPr>
        <w:tc>
          <w:tcPr>
            <w:tcW w:w="1417" w:type="dxa"/>
            <w:vMerge w:val="restart"/>
            <w:shd w:val="clear" w:color="auto" w:fill="D9D9D9" w:themeFill="background1" w:themeFillShade="D9"/>
            <w:vAlign w:val="center"/>
          </w:tcPr>
          <w:p w:rsidR="0004555B" w:rsidRPr="00B9281D" w:rsidRDefault="0004555B" w:rsidP="0004555B">
            <w:pPr>
              <w:pStyle w:val="Bezodstpw"/>
              <w:jc w:val="center"/>
              <w:rPr>
                <w:rFonts w:asciiTheme="majorHAnsi" w:hAnsiTheme="majorHAnsi"/>
                <w:b/>
                <w:szCs w:val="16"/>
              </w:rPr>
            </w:pPr>
            <w:r w:rsidRPr="00B9281D">
              <w:rPr>
                <w:rFonts w:asciiTheme="majorHAnsi" w:hAnsiTheme="majorHAnsi"/>
                <w:b/>
                <w:szCs w:val="16"/>
              </w:rPr>
              <w:t>NR PUNKTU</w:t>
            </w:r>
          </w:p>
          <w:p w:rsidR="0004555B" w:rsidRPr="00B9281D" w:rsidRDefault="0004555B" w:rsidP="0004555B">
            <w:pPr>
              <w:pStyle w:val="Bezodstpw"/>
              <w:jc w:val="center"/>
              <w:rPr>
                <w:rFonts w:asciiTheme="majorHAnsi" w:hAnsiTheme="majorHAnsi"/>
                <w:b/>
                <w:szCs w:val="16"/>
              </w:rPr>
            </w:pPr>
            <w:r w:rsidRPr="00B9281D">
              <w:rPr>
                <w:rFonts w:asciiTheme="majorHAnsi" w:hAnsiTheme="majorHAnsi"/>
                <w:b/>
                <w:szCs w:val="16"/>
              </w:rPr>
              <w:t>POMIAROWEGO</w:t>
            </w:r>
          </w:p>
        </w:tc>
        <w:tc>
          <w:tcPr>
            <w:tcW w:w="5386" w:type="dxa"/>
            <w:gridSpan w:val="2"/>
            <w:vMerge w:val="restart"/>
            <w:shd w:val="clear" w:color="auto" w:fill="D9D9D9" w:themeFill="background1" w:themeFillShade="D9"/>
            <w:vAlign w:val="center"/>
          </w:tcPr>
          <w:p w:rsidR="0004555B" w:rsidRPr="00B9281D" w:rsidRDefault="0004555B" w:rsidP="0004555B">
            <w:pPr>
              <w:pStyle w:val="Bezodstpw"/>
              <w:jc w:val="center"/>
              <w:rPr>
                <w:rFonts w:asciiTheme="majorHAnsi" w:hAnsiTheme="majorHAnsi"/>
                <w:b/>
                <w:szCs w:val="16"/>
              </w:rPr>
            </w:pPr>
            <w:r w:rsidRPr="00B9281D">
              <w:rPr>
                <w:rFonts w:asciiTheme="majorHAnsi" w:hAnsiTheme="majorHAnsi"/>
                <w:b/>
                <w:szCs w:val="16"/>
              </w:rPr>
              <w:t>LOKALIZACJA PUNKTU POMIAROWEGO (MIEJSCOWOŚĆ, ULICA)</w:t>
            </w:r>
          </w:p>
        </w:tc>
        <w:tc>
          <w:tcPr>
            <w:tcW w:w="1701" w:type="dxa"/>
            <w:shd w:val="clear" w:color="auto" w:fill="D9D9D9" w:themeFill="background1" w:themeFillShade="D9"/>
            <w:vAlign w:val="center"/>
          </w:tcPr>
          <w:p w:rsidR="0004555B" w:rsidRPr="00B9281D" w:rsidRDefault="0004555B" w:rsidP="0004555B">
            <w:pPr>
              <w:pStyle w:val="Bezodstpw"/>
              <w:jc w:val="center"/>
              <w:rPr>
                <w:rFonts w:asciiTheme="majorHAnsi" w:hAnsiTheme="majorHAnsi"/>
                <w:b/>
                <w:szCs w:val="16"/>
              </w:rPr>
            </w:pPr>
            <w:r w:rsidRPr="00B9281D">
              <w:rPr>
                <w:rFonts w:asciiTheme="majorHAnsi" w:hAnsiTheme="majorHAnsi"/>
                <w:b/>
                <w:szCs w:val="16"/>
              </w:rPr>
              <w:t xml:space="preserve">ŚREDNIA </w:t>
            </w:r>
          </w:p>
          <w:p w:rsidR="0004555B" w:rsidRPr="00B9281D" w:rsidRDefault="0004555B" w:rsidP="0004555B">
            <w:pPr>
              <w:pStyle w:val="Bezodstpw"/>
              <w:jc w:val="center"/>
              <w:rPr>
                <w:rFonts w:asciiTheme="majorHAnsi" w:hAnsiTheme="majorHAnsi"/>
                <w:b/>
                <w:szCs w:val="16"/>
              </w:rPr>
            </w:pPr>
            <w:r w:rsidRPr="00B9281D">
              <w:rPr>
                <w:rFonts w:asciiTheme="majorHAnsi" w:hAnsiTheme="majorHAnsi"/>
                <w:b/>
                <w:szCs w:val="16"/>
              </w:rPr>
              <w:t xml:space="preserve">ARYTMETYCZNA </w:t>
            </w:r>
          </w:p>
        </w:tc>
      </w:tr>
      <w:tr w:rsidR="0004555B" w:rsidRPr="00B9281D" w:rsidTr="00672F5E">
        <w:trPr>
          <w:trHeight w:val="284"/>
          <w:tblHeader/>
          <w:jc w:val="center"/>
        </w:trPr>
        <w:tc>
          <w:tcPr>
            <w:tcW w:w="1417" w:type="dxa"/>
            <w:vMerge/>
            <w:shd w:val="clear" w:color="auto" w:fill="D9D9D9" w:themeFill="background1" w:themeFillShade="D9"/>
            <w:vAlign w:val="center"/>
          </w:tcPr>
          <w:p w:rsidR="0004555B" w:rsidRPr="00B9281D" w:rsidRDefault="0004555B" w:rsidP="0004555B">
            <w:pPr>
              <w:pStyle w:val="Bezodstpw"/>
              <w:jc w:val="center"/>
              <w:rPr>
                <w:rFonts w:asciiTheme="majorHAnsi" w:hAnsiTheme="majorHAnsi"/>
                <w:b/>
                <w:szCs w:val="16"/>
              </w:rPr>
            </w:pPr>
          </w:p>
        </w:tc>
        <w:tc>
          <w:tcPr>
            <w:tcW w:w="5386" w:type="dxa"/>
            <w:gridSpan w:val="2"/>
            <w:vMerge/>
            <w:shd w:val="clear" w:color="auto" w:fill="D9D9D9" w:themeFill="background1" w:themeFillShade="D9"/>
            <w:vAlign w:val="center"/>
          </w:tcPr>
          <w:p w:rsidR="0004555B" w:rsidRPr="00B9281D" w:rsidRDefault="0004555B" w:rsidP="0004555B">
            <w:pPr>
              <w:pStyle w:val="Bezodstpw"/>
              <w:jc w:val="center"/>
              <w:rPr>
                <w:rFonts w:asciiTheme="majorHAnsi" w:hAnsiTheme="majorHAnsi"/>
                <w:b/>
                <w:szCs w:val="16"/>
              </w:rPr>
            </w:pPr>
          </w:p>
        </w:tc>
        <w:tc>
          <w:tcPr>
            <w:tcW w:w="1701" w:type="dxa"/>
            <w:shd w:val="clear" w:color="auto" w:fill="D9D9D9" w:themeFill="background1" w:themeFillShade="D9"/>
            <w:vAlign w:val="center"/>
          </w:tcPr>
          <w:p w:rsidR="0004555B" w:rsidRPr="00B9281D" w:rsidRDefault="0004555B" w:rsidP="0004555B">
            <w:pPr>
              <w:pStyle w:val="Bezodstpw"/>
              <w:jc w:val="center"/>
              <w:rPr>
                <w:rFonts w:asciiTheme="majorHAnsi" w:hAnsiTheme="majorHAnsi"/>
                <w:b/>
                <w:szCs w:val="16"/>
              </w:rPr>
            </w:pPr>
            <w:r w:rsidRPr="00B9281D">
              <w:rPr>
                <w:rFonts w:asciiTheme="majorHAnsi" w:hAnsiTheme="majorHAnsi"/>
                <w:b/>
                <w:szCs w:val="16"/>
              </w:rPr>
              <w:t>[V/m]</w:t>
            </w:r>
          </w:p>
        </w:tc>
      </w:tr>
      <w:tr w:rsidR="0004555B" w:rsidRPr="00B9281D" w:rsidTr="00672F5E">
        <w:trPr>
          <w:trHeight w:val="284"/>
          <w:jc w:val="center"/>
        </w:trPr>
        <w:tc>
          <w:tcPr>
            <w:tcW w:w="8504" w:type="dxa"/>
            <w:gridSpan w:val="4"/>
            <w:shd w:val="clear" w:color="auto" w:fill="F2F2F2" w:themeFill="background1" w:themeFillShade="F2"/>
            <w:vAlign w:val="center"/>
          </w:tcPr>
          <w:p w:rsidR="0004555B" w:rsidRPr="00B9281D" w:rsidRDefault="002F7E6E" w:rsidP="002F7E6E">
            <w:pPr>
              <w:pStyle w:val="Bezodstpw"/>
              <w:jc w:val="center"/>
              <w:rPr>
                <w:rFonts w:asciiTheme="majorHAnsi" w:hAnsiTheme="majorHAnsi"/>
                <w:szCs w:val="16"/>
              </w:rPr>
            </w:pPr>
            <w:r w:rsidRPr="00B9281D">
              <w:rPr>
                <w:rFonts w:asciiTheme="majorHAnsi" w:hAnsiTheme="majorHAnsi"/>
                <w:szCs w:val="16"/>
              </w:rPr>
              <w:t>MIASTA O LICZBIE MIESZKAŃCÓW &gt; 50 TYS.</w:t>
            </w:r>
          </w:p>
        </w:tc>
      </w:tr>
      <w:tr w:rsidR="002F7E6E" w:rsidRPr="00B9281D" w:rsidTr="00672F5E">
        <w:trPr>
          <w:trHeight w:val="284"/>
          <w:jc w:val="center"/>
        </w:trPr>
        <w:tc>
          <w:tcPr>
            <w:tcW w:w="1417"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1</w:t>
            </w:r>
          </w:p>
        </w:tc>
        <w:tc>
          <w:tcPr>
            <w:tcW w:w="2551" w:type="dxa"/>
            <w:vMerge w:val="restart"/>
            <w:vAlign w:val="center"/>
          </w:tcPr>
          <w:p w:rsidR="002F7E6E" w:rsidRPr="00B9281D" w:rsidRDefault="002F7E6E" w:rsidP="00AD01E5">
            <w:pPr>
              <w:pStyle w:val="Bezodstpw"/>
              <w:jc w:val="left"/>
              <w:rPr>
                <w:rFonts w:asciiTheme="majorHAnsi" w:hAnsiTheme="majorHAnsi"/>
                <w:szCs w:val="16"/>
              </w:rPr>
            </w:pPr>
            <w:r w:rsidRPr="00B9281D">
              <w:rPr>
                <w:rFonts w:asciiTheme="majorHAnsi" w:hAnsiTheme="majorHAnsi"/>
                <w:szCs w:val="16"/>
              </w:rPr>
              <w:t>Bydgoszcz</w:t>
            </w:r>
          </w:p>
        </w:tc>
        <w:tc>
          <w:tcPr>
            <w:tcW w:w="2835" w:type="dxa"/>
            <w:vAlign w:val="center"/>
          </w:tcPr>
          <w:p w:rsidR="002F7E6E" w:rsidRPr="00B9281D" w:rsidRDefault="002F7E6E" w:rsidP="00CC2DD4">
            <w:pPr>
              <w:pStyle w:val="Bezodstpw"/>
              <w:jc w:val="left"/>
              <w:rPr>
                <w:rFonts w:asciiTheme="majorHAnsi" w:hAnsiTheme="majorHAnsi"/>
                <w:szCs w:val="16"/>
              </w:rPr>
            </w:pPr>
            <w:r w:rsidRPr="00B9281D">
              <w:rPr>
                <w:rFonts w:asciiTheme="majorHAnsi" w:hAnsiTheme="majorHAnsi"/>
                <w:szCs w:val="16"/>
              </w:rPr>
              <w:t>ul. Inowrocławska 11</w:t>
            </w:r>
          </w:p>
        </w:tc>
        <w:tc>
          <w:tcPr>
            <w:tcW w:w="1701"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1,08</w:t>
            </w:r>
          </w:p>
        </w:tc>
      </w:tr>
      <w:tr w:rsidR="002F7E6E" w:rsidRPr="00B9281D" w:rsidTr="00672F5E">
        <w:trPr>
          <w:trHeight w:val="284"/>
          <w:jc w:val="center"/>
        </w:trPr>
        <w:tc>
          <w:tcPr>
            <w:tcW w:w="1417"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2</w:t>
            </w:r>
          </w:p>
        </w:tc>
        <w:tc>
          <w:tcPr>
            <w:tcW w:w="2551" w:type="dxa"/>
            <w:vMerge/>
            <w:vAlign w:val="center"/>
          </w:tcPr>
          <w:p w:rsidR="002F7E6E" w:rsidRPr="00B9281D" w:rsidRDefault="002F7E6E" w:rsidP="00AD01E5">
            <w:pPr>
              <w:pStyle w:val="Bezodstpw"/>
              <w:jc w:val="left"/>
              <w:rPr>
                <w:rFonts w:asciiTheme="majorHAnsi" w:hAnsiTheme="majorHAnsi"/>
                <w:szCs w:val="16"/>
              </w:rPr>
            </w:pPr>
          </w:p>
        </w:tc>
        <w:tc>
          <w:tcPr>
            <w:tcW w:w="2835" w:type="dxa"/>
            <w:vAlign w:val="center"/>
          </w:tcPr>
          <w:p w:rsidR="002F7E6E" w:rsidRPr="00B9281D" w:rsidRDefault="002F7E6E" w:rsidP="00CC2DD4">
            <w:pPr>
              <w:pStyle w:val="Bezodstpw"/>
              <w:jc w:val="left"/>
              <w:rPr>
                <w:rFonts w:asciiTheme="majorHAnsi" w:hAnsiTheme="majorHAnsi"/>
                <w:szCs w:val="16"/>
              </w:rPr>
            </w:pPr>
            <w:r w:rsidRPr="00B9281D">
              <w:rPr>
                <w:rFonts w:asciiTheme="majorHAnsi" w:hAnsiTheme="majorHAnsi"/>
                <w:szCs w:val="16"/>
              </w:rPr>
              <w:t>ul. Grunwaldzka 228</w:t>
            </w:r>
          </w:p>
        </w:tc>
        <w:tc>
          <w:tcPr>
            <w:tcW w:w="1701"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0,86</w:t>
            </w:r>
          </w:p>
        </w:tc>
      </w:tr>
      <w:tr w:rsidR="002F7E6E" w:rsidRPr="00B9281D" w:rsidTr="00672F5E">
        <w:trPr>
          <w:trHeight w:val="284"/>
          <w:jc w:val="center"/>
        </w:trPr>
        <w:tc>
          <w:tcPr>
            <w:tcW w:w="1417"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3</w:t>
            </w:r>
          </w:p>
        </w:tc>
        <w:tc>
          <w:tcPr>
            <w:tcW w:w="2551" w:type="dxa"/>
            <w:vMerge/>
            <w:vAlign w:val="center"/>
          </w:tcPr>
          <w:p w:rsidR="002F7E6E" w:rsidRPr="00B9281D" w:rsidRDefault="002F7E6E" w:rsidP="00AD01E5">
            <w:pPr>
              <w:pStyle w:val="Bezodstpw"/>
              <w:jc w:val="left"/>
              <w:rPr>
                <w:rFonts w:asciiTheme="majorHAnsi" w:hAnsiTheme="majorHAnsi"/>
                <w:szCs w:val="16"/>
              </w:rPr>
            </w:pPr>
          </w:p>
        </w:tc>
        <w:tc>
          <w:tcPr>
            <w:tcW w:w="2835" w:type="dxa"/>
            <w:vAlign w:val="center"/>
          </w:tcPr>
          <w:p w:rsidR="002F7E6E" w:rsidRPr="00B9281D" w:rsidRDefault="002F7E6E" w:rsidP="00CC2DD4">
            <w:pPr>
              <w:pStyle w:val="Bezodstpw"/>
              <w:jc w:val="left"/>
              <w:rPr>
                <w:rFonts w:asciiTheme="majorHAnsi" w:hAnsiTheme="majorHAnsi"/>
                <w:szCs w:val="16"/>
              </w:rPr>
            </w:pPr>
            <w:r w:rsidRPr="00B9281D">
              <w:rPr>
                <w:rFonts w:asciiTheme="majorHAnsi" w:hAnsiTheme="majorHAnsi"/>
                <w:szCs w:val="16"/>
              </w:rPr>
              <w:t>ul. Kościuszki 27</w:t>
            </w:r>
          </w:p>
        </w:tc>
        <w:tc>
          <w:tcPr>
            <w:tcW w:w="1701"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0,27</w:t>
            </w:r>
          </w:p>
        </w:tc>
      </w:tr>
      <w:tr w:rsidR="002F7E6E" w:rsidRPr="00B9281D" w:rsidTr="00672F5E">
        <w:trPr>
          <w:trHeight w:val="284"/>
          <w:jc w:val="center"/>
        </w:trPr>
        <w:tc>
          <w:tcPr>
            <w:tcW w:w="1417"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4</w:t>
            </w:r>
          </w:p>
        </w:tc>
        <w:tc>
          <w:tcPr>
            <w:tcW w:w="2551" w:type="dxa"/>
            <w:vMerge/>
            <w:vAlign w:val="center"/>
          </w:tcPr>
          <w:p w:rsidR="002F7E6E" w:rsidRPr="00B9281D" w:rsidRDefault="002F7E6E" w:rsidP="00AD01E5">
            <w:pPr>
              <w:pStyle w:val="Bezodstpw"/>
              <w:jc w:val="left"/>
              <w:rPr>
                <w:rFonts w:asciiTheme="majorHAnsi" w:hAnsiTheme="majorHAnsi"/>
                <w:szCs w:val="16"/>
              </w:rPr>
            </w:pPr>
          </w:p>
        </w:tc>
        <w:tc>
          <w:tcPr>
            <w:tcW w:w="2835" w:type="dxa"/>
            <w:vAlign w:val="center"/>
          </w:tcPr>
          <w:p w:rsidR="002F7E6E" w:rsidRPr="00B9281D" w:rsidRDefault="002F7E6E" w:rsidP="00CC2DD4">
            <w:pPr>
              <w:pStyle w:val="Bezodstpw"/>
              <w:jc w:val="left"/>
              <w:rPr>
                <w:rFonts w:asciiTheme="majorHAnsi" w:hAnsiTheme="majorHAnsi"/>
                <w:szCs w:val="16"/>
              </w:rPr>
            </w:pPr>
            <w:r w:rsidRPr="00B9281D">
              <w:rPr>
                <w:rFonts w:asciiTheme="majorHAnsi" w:hAnsiTheme="majorHAnsi"/>
                <w:szCs w:val="16"/>
              </w:rPr>
              <w:t>ul. Jagiellońska</w:t>
            </w:r>
          </w:p>
        </w:tc>
        <w:tc>
          <w:tcPr>
            <w:tcW w:w="1701"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1,28</w:t>
            </w:r>
          </w:p>
        </w:tc>
      </w:tr>
      <w:tr w:rsidR="002F7E6E" w:rsidRPr="00B9281D" w:rsidTr="00672F5E">
        <w:trPr>
          <w:trHeight w:val="284"/>
          <w:jc w:val="center"/>
        </w:trPr>
        <w:tc>
          <w:tcPr>
            <w:tcW w:w="1417"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5</w:t>
            </w:r>
          </w:p>
        </w:tc>
        <w:tc>
          <w:tcPr>
            <w:tcW w:w="2551" w:type="dxa"/>
            <w:vMerge/>
            <w:vAlign w:val="center"/>
          </w:tcPr>
          <w:p w:rsidR="002F7E6E" w:rsidRPr="00B9281D" w:rsidRDefault="002F7E6E" w:rsidP="00AD01E5">
            <w:pPr>
              <w:pStyle w:val="Bezodstpw"/>
              <w:jc w:val="left"/>
              <w:rPr>
                <w:rFonts w:asciiTheme="majorHAnsi" w:hAnsiTheme="majorHAnsi"/>
                <w:szCs w:val="16"/>
              </w:rPr>
            </w:pPr>
          </w:p>
        </w:tc>
        <w:tc>
          <w:tcPr>
            <w:tcW w:w="2835" w:type="dxa"/>
            <w:vAlign w:val="center"/>
          </w:tcPr>
          <w:p w:rsidR="002F7E6E" w:rsidRPr="00B9281D" w:rsidRDefault="002F7E6E" w:rsidP="00CC2DD4">
            <w:pPr>
              <w:pStyle w:val="Bezodstpw"/>
              <w:jc w:val="left"/>
              <w:rPr>
                <w:rFonts w:asciiTheme="majorHAnsi" w:hAnsiTheme="majorHAnsi"/>
                <w:szCs w:val="16"/>
              </w:rPr>
            </w:pPr>
            <w:r w:rsidRPr="00B9281D">
              <w:rPr>
                <w:rFonts w:asciiTheme="majorHAnsi" w:hAnsiTheme="majorHAnsi"/>
                <w:szCs w:val="16"/>
              </w:rPr>
              <w:t>ul. Mikołaja Bołtucia 2</w:t>
            </w:r>
          </w:p>
        </w:tc>
        <w:tc>
          <w:tcPr>
            <w:tcW w:w="1701"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1,18</w:t>
            </w:r>
          </w:p>
        </w:tc>
      </w:tr>
      <w:tr w:rsidR="002F7E6E" w:rsidRPr="00B9281D" w:rsidTr="00672F5E">
        <w:trPr>
          <w:trHeight w:val="284"/>
          <w:jc w:val="center"/>
        </w:trPr>
        <w:tc>
          <w:tcPr>
            <w:tcW w:w="1417"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6</w:t>
            </w:r>
          </w:p>
        </w:tc>
        <w:tc>
          <w:tcPr>
            <w:tcW w:w="2551" w:type="dxa"/>
            <w:vMerge/>
            <w:vAlign w:val="center"/>
          </w:tcPr>
          <w:p w:rsidR="002F7E6E" w:rsidRPr="00B9281D" w:rsidRDefault="002F7E6E" w:rsidP="00AD01E5">
            <w:pPr>
              <w:pStyle w:val="Bezodstpw"/>
              <w:jc w:val="left"/>
              <w:rPr>
                <w:rFonts w:asciiTheme="majorHAnsi" w:hAnsiTheme="majorHAnsi"/>
                <w:szCs w:val="16"/>
              </w:rPr>
            </w:pPr>
          </w:p>
        </w:tc>
        <w:tc>
          <w:tcPr>
            <w:tcW w:w="2835" w:type="dxa"/>
            <w:vAlign w:val="center"/>
          </w:tcPr>
          <w:p w:rsidR="002F7E6E" w:rsidRPr="00B9281D" w:rsidRDefault="002F7E6E" w:rsidP="00CC2DD4">
            <w:pPr>
              <w:pStyle w:val="Bezodstpw"/>
              <w:jc w:val="left"/>
              <w:rPr>
                <w:rFonts w:asciiTheme="majorHAnsi" w:hAnsiTheme="majorHAnsi"/>
                <w:szCs w:val="16"/>
              </w:rPr>
            </w:pPr>
            <w:r w:rsidRPr="00B9281D">
              <w:rPr>
                <w:rFonts w:asciiTheme="majorHAnsi" w:hAnsiTheme="majorHAnsi"/>
                <w:szCs w:val="16"/>
              </w:rPr>
              <w:t>ul. Łęczycka 6</w:t>
            </w:r>
          </w:p>
        </w:tc>
        <w:tc>
          <w:tcPr>
            <w:tcW w:w="1701"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0,90</w:t>
            </w:r>
          </w:p>
        </w:tc>
      </w:tr>
      <w:tr w:rsidR="002F7E6E" w:rsidRPr="00B9281D" w:rsidTr="00672F5E">
        <w:trPr>
          <w:trHeight w:val="284"/>
          <w:jc w:val="center"/>
        </w:trPr>
        <w:tc>
          <w:tcPr>
            <w:tcW w:w="1417"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7</w:t>
            </w:r>
          </w:p>
        </w:tc>
        <w:tc>
          <w:tcPr>
            <w:tcW w:w="2551" w:type="dxa"/>
            <w:vMerge/>
            <w:vAlign w:val="center"/>
          </w:tcPr>
          <w:p w:rsidR="002F7E6E" w:rsidRPr="00B9281D" w:rsidRDefault="002F7E6E" w:rsidP="00AD01E5">
            <w:pPr>
              <w:pStyle w:val="Bezodstpw"/>
              <w:jc w:val="left"/>
              <w:rPr>
                <w:rFonts w:asciiTheme="majorHAnsi" w:hAnsiTheme="majorHAnsi"/>
                <w:szCs w:val="16"/>
              </w:rPr>
            </w:pPr>
          </w:p>
        </w:tc>
        <w:tc>
          <w:tcPr>
            <w:tcW w:w="2835" w:type="dxa"/>
            <w:vAlign w:val="center"/>
          </w:tcPr>
          <w:p w:rsidR="002F7E6E" w:rsidRPr="00B9281D" w:rsidRDefault="002F7E6E" w:rsidP="00CC2DD4">
            <w:pPr>
              <w:pStyle w:val="Bezodstpw"/>
              <w:jc w:val="left"/>
              <w:rPr>
                <w:rFonts w:asciiTheme="majorHAnsi" w:hAnsiTheme="majorHAnsi"/>
                <w:szCs w:val="16"/>
              </w:rPr>
            </w:pPr>
            <w:r w:rsidRPr="00B9281D">
              <w:rPr>
                <w:rFonts w:asciiTheme="majorHAnsi" w:hAnsiTheme="majorHAnsi"/>
                <w:szCs w:val="16"/>
              </w:rPr>
              <w:t>ul. Plac Kościeleckich 7</w:t>
            </w:r>
          </w:p>
        </w:tc>
        <w:tc>
          <w:tcPr>
            <w:tcW w:w="1701"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0,62</w:t>
            </w:r>
          </w:p>
        </w:tc>
      </w:tr>
      <w:tr w:rsidR="002F7E6E" w:rsidRPr="00B9281D" w:rsidTr="00672F5E">
        <w:trPr>
          <w:trHeight w:val="284"/>
          <w:jc w:val="center"/>
        </w:trPr>
        <w:tc>
          <w:tcPr>
            <w:tcW w:w="1417"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8</w:t>
            </w:r>
          </w:p>
        </w:tc>
        <w:tc>
          <w:tcPr>
            <w:tcW w:w="2551" w:type="dxa"/>
            <w:vMerge w:val="restart"/>
            <w:vAlign w:val="center"/>
          </w:tcPr>
          <w:p w:rsidR="002F7E6E" w:rsidRPr="00B9281D" w:rsidRDefault="002F7E6E" w:rsidP="00AD01E5">
            <w:pPr>
              <w:pStyle w:val="Bezodstpw"/>
              <w:jc w:val="left"/>
              <w:rPr>
                <w:rFonts w:asciiTheme="majorHAnsi" w:hAnsiTheme="majorHAnsi"/>
                <w:szCs w:val="16"/>
              </w:rPr>
            </w:pPr>
            <w:r w:rsidRPr="00B9281D">
              <w:rPr>
                <w:rFonts w:asciiTheme="majorHAnsi" w:hAnsiTheme="majorHAnsi"/>
                <w:szCs w:val="16"/>
              </w:rPr>
              <w:t>Bydgoszcz</w:t>
            </w:r>
          </w:p>
        </w:tc>
        <w:tc>
          <w:tcPr>
            <w:tcW w:w="2835" w:type="dxa"/>
            <w:vAlign w:val="center"/>
          </w:tcPr>
          <w:p w:rsidR="002F7E6E" w:rsidRPr="00B9281D" w:rsidRDefault="002F7E6E" w:rsidP="00CC2DD4">
            <w:pPr>
              <w:pStyle w:val="Bezodstpw"/>
              <w:jc w:val="left"/>
              <w:rPr>
                <w:rFonts w:asciiTheme="majorHAnsi" w:hAnsiTheme="majorHAnsi"/>
                <w:szCs w:val="16"/>
              </w:rPr>
            </w:pPr>
            <w:r w:rsidRPr="00B9281D">
              <w:rPr>
                <w:rFonts w:asciiTheme="majorHAnsi" w:hAnsiTheme="majorHAnsi"/>
                <w:szCs w:val="16"/>
              </w:rPr>
              <w:t>ul. Osiedlowa 3</w:t>
            </w:r>
          </w:p>
        </w:tc>
        <w:tc>
          <w:tcPr>
            <w:tcW w:w="1701"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0,89</w:t>
            </w:r>
          </w:p>
        </w:tc>
      </w:tr>
      <w:tr w:rsidR="002F7E6E" w:rsidRPr="00B9281D" w:rsidTr="00672F5E">
        <w:trPr>
          <w:trHeight w:val="284"/>
          <w:jc w:val="center"/>
        </w:trPr>
        <w:tc>
          <w:tcPr>
            <w:tcW w:w="1417"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9</w:t>
            </w:r>
          </w:p>
        </w:tc>
        <w:tc>
          <w:tcPr>
            <w:tcW w:w="2551" w:type="dxa"/>
            <w:vMerge/>
            <w:vAlign w:val="center"/>
          </w:tcPr>
          <w:p w:rsidR="002F7E6E" w:rsidRPr="00B9281D" w:rsidRDefault="002F7E6E" w:rsidP="00AD01E5">
            <w:pPr>
              <w:pStyle w:val="Bezodstpw"/>
              <w:jc w:val="left"/>
              <w:rPr>
                <w:rFonts w:asciiTheme="majorHAnsi" w:hAnsiTheme="majorHAnsi"/>
                <w:szCs w:val="16"/>
              </w:rPr>
            </w:pPr>
          </w:p>
        </w:tc>
        <w:tc>
          <w:tcPr>
            <w:tcW w:w="2835" w:type="dxa"/>
            <w:vAlign w:val="center"/>
          </w:tcPr>
          <w:p w:rsidR="002F7E6E" w:rsidRPr="00B9281D" w:rsidRDefault="002F7E6E" w:rsidP="00CC2DD4">
            <w:pPr>
              <w:pStyle w:val="Bezodstpw"/>
              <w:jc w:val="left"/>
              <w:rPr>
                <w:rFonts w:asciiTheme="majorHAnsi" w:hAnsiTheme="majorHAnsi"/>
                <w:szCs w:val="16"/>
              </w:rPr>
            </w:pPr>
            <w:r w:rsidRPr="00B9281D">
              <w:rPr>
                <w:rFonts w:asciiTheme="majorHAnsi" w:hAnsiTheme="majorHAnsi"/>
                <w:szCs w:val="16"/>
              </w:rPr>
              <w:t>ul. Powstańców Warszawy 5</w:t>
            </w:r>
          </w:p>
        </w:tc>
        <w:tc>
          <w:tcPr>
            <w:tcW w:w="1701"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0,41</w:t>
            </w:r>
          </w:p>
        </w:tc>
      </w:tr>
      <w:tr w:rsidR="002F7E6E" w:rsidRPr="00B9281D" w:rsidTr="00672F5E">
        <w:trPr>
          <w:trHeight w:val="284"/>
          <w:jc w:val="center"/>
        </w:trPr>
        <w:tc>
          <w:tcPr>
            <w:tcW w:w="1417"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10</w:t>
            </w:r>
          </w:p>
        </w:tc>
        <w:tc>
          <w:tcPr>
            <w:tcW w:w="2551" w:type="dxa"/>
            <w:vMerge/>
            <w:vAlign w:val="center"/>
          </w:tcPr>
          <w:p w:rsidR="002F7E6E" w:rsidRPr="00B9281D" w:rsidRDefault="002F7E6E" w:rsidP="00AD01E5">
            <w:pPr>
              <w:pStyle w:val="Bezodstpw"/>
              <w:jc w:val="left"/>
              <w:rPr>
                <w:rFonts w:asciiTheme="majorHAnsi" w:hAnsiTheme="majorHAnsi"/>
                <w:szCs w:val="16"/>
              </w:rPr>
            </w:pPr>
          </w:p>
        </w:tc>
        <w:tc>
          <w:tcPr>
            <w:tcW w:w="2835" w:type="dxa"/>
            <w:vAlign w:val="center"/>
          </w:tcPr>
          <w:p w:rsidR="002F7E6E" w:rsidRPr="00B9281D" w:rsidRDefault="002F7E6E" w:rsidP="00CC2DD4">
            <w:pPr>
              <w:pStyle w:val="Bezodstpw"/>
              <w:jc w:val="left"/>
              <w:rPr>
                <w:rFonts w:asciiTheme="majorHAnsi" w:hAnsiTheme="majorHAnsi"/>
                <w:szCs w:val="16"/>
              </w:rPr>
            </w:pPr>
            <w:r w:rsidRPr="00B9281D">
              <w:rPr>
                <w:rFonts w:asciiTheme="majorHAnsi" w:hAnsiTheme="majorHAnsi"/>
                <w:szCs w:val="16"/>
              </w:rPr>
              <w:t>ul. Wojska Polskiego 65</w:t>
            </w:r>
          </w:p>
        </w:tc>
        <w:tc>
          <w:tcPr>
            <w:tcW w:w="1701"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0,21</w:t>
            </w:r>
          </w:p>
        </w:tc>
      </w:tr>
      <w:tr w:rsidR="002F7E6E" w:rsidRPr="00B9281D" w:rsidTr="00672F5E">
        <w:trPr>
          <w:trHeight w:val="284"/>
          <w:jc w:val="center"/>
        </w:trPr>
        <w:tc>
          <w:tcPr>
            <w:tcW w:w="1417"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11</w:t>
            </w:r>
          </w:p>
        </w:tc>
        <w:tc>
          <w:tcPr>
            <w:tcW w:w="2551" w:type="dxa"/>
            <w:vMerge/>
            <w:vAlign w:val="center"/>
          </w:tcPr>
          <w:p w:rsidR="002F7E6E" w:rsidRPr="00B9281D" w:rsidRDefault="002F7E6E" w:rsidP="00AD01E5">
            <w:pPr>
              <w:pStyle w:val="Bezodstpw"/>
              <w:jc w:val="left"/>
              <w:rPr>
                <w:rFonts w:asciiTheme="majorHAnsi" w:hAnsiTheme="majorHAnsi"/>
                <w:szCs w:val="16"/>
              </w:rPr>
            </w:pPr>
          </w:p>
        </w:tc>
        <w:tc>
          <w:tcPr>
            <w:tcW w:w="2835" w:type="dxa"/>
            <w:vAlign w:val="center"/>
          </w:tcPr>
          <w:p w:rsidR="002F7E6E" w:rsidRPr="00B9281D" w:rsidRDefault="002F7E6E" w:rsidP="00AD01E5">
            <w:pPr>
              <w:pStyle w:val="Bezodstpw"/>
              <w:jc w:val="left"/>
              <w:rPr>
                <w:rFonts w:asciiTheme="majorHAnsi" w:hAnsiTheme="majorHAnsi"/>
                <w:szCs w:val="16"/>
              </w:rPr>
            </w:pPr>
            <w:r w:rsidRPr="00B9281D">
              <w:rPr>
                <w:rFonts w:asciiTheme="majorHAnsi" w:hAnsiTheme="majorHAnsi"/>
                <w:szCs w:val="16"/>
              </w:rPr>
              <w:t>ul. Filtrowa 29</w:t>
            </w:r>
          </w:p>
        </w:tc>
        <w:tc>
          <w:tcPr>
            <w:tcW w:w="1701"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0,50</w:t>
            </w:r>
          </w:p>
        </w:tc>
      </w:tr>
      <w:tr w:rsidR="002F7E6E" w:rsidRPr="00B9281D" w:rsidTr="00672F5E">
        <w:trPr>
          <w:trHeight w:val="284"/>
          <w:jc w:val="center"/>
        </w:trPr>
        <w:tc>
          <w:tcPr>
            <w:tcW w:w="1417"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12</w:t>
            </w:r>
          </w:p>
        </w:tc>
        <w:tc>
          <w:tcPr>
            <w:tcW w:w="2551" w:type="dxa"/>
            <w:vMerge/>
            <w:vAlign w:val="center"/>
          </w:tcPr>
          <w:p w:rsidR="002F7E6E" w:rsidRPr="00B9281D" w:rsidRDefault="002F7E6E" w:rsidP="00AD01E5">
            <w:pPr>
              <w:pStyle w:val="Bezodstpw"/>
              <w:jc w:val="left"/>
              <w:rPr>
                <w:rFonts w:asciiTheme="majorHAnsi" w:hAnsiTheme="majorHAnsi"/>
                <w:szCs w:val="16"/>
              </w:rPr>
            </w:pPr>
          </w:p>
        </w:tc>
        <w:tc>
          <w:tcPr>
            <w:tcW w:w="2835" w:type="dxa"/>
            <w:vAlign w:val="center"/>
          </w:tcPr>
          <w:p w:rsidR="002F7E6E" w:rsidRPr="00B9281D" w:rsidRDefault="002F7E6E" w:rsidP="00AD01E5">
            <w:pPr>
              <w:pStyle w:val="Bezodstpw"/>
              <w:jc w:val="left"/>
              <w:rPr>
                <w:rFonts w:asciiTheme="majorHAnsi" w:hAnsiTheme="majorHAnsi"/>
                <w:szCs w:val="16"/>
              </w:rPr>
            </w:pPr>
            <w:r w:rsidRPr="00B9281D">
              <w:rPr>
                <w:rFonts w:asciiTheme="majorHAnsi" w:hAnsiTheme="majorHAnsi"/>
                <w:szCs w:val="16"/>
              </w:rPr>
              <w:t>ul. Wielorybia 21</w:t>
            </w:r>
          </w:p>
        </w:tc>
        <w:tc>
          <w:tcPr>
            <w:tcW w:w="1701" w:type="dxa"/>
            <w:vAlign w:val="center"/>
          </w:tcPr>
          <w:p w:rsidR="002F7E6E" w:rsidRPr="00B9281D" w:rsidRDefault="002F7E6E" w:rsidP="0004555B">
            <w:pPr>
              <w:pStyle w:val="Bezodstpw"/>
              <w:jc w:val="center"/>
              <w:rPr>
                <w:rFonts w:asciiTheme="majorHAnsi" w:hAnsiTheme="majorHAnsi"/>
                <w:szCs w:val="16"/>
              </w:rPr>
            </w:pPr>
            <w:r w:rsidRPr="00B9281D">
              <w:rPr>
                <w:rFonts w:asciiTheme="majorHAnsi" w:hAnsiTheme="majorHAnsi"/>
                <w:szCs w:val="16"/>
              </w:rPr>
              <w:t>0,45</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13</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Toruń</w:t>
            </w:r>
          </w:p>
        </w:tc>
        <w:tc>
          <w:tcPr>
            <w:tcW w:w="2835" w:type="dxa"/>
            <w:vAlign w:val="center"/>
          </w:tcPr>
          <w:p w:rsidR="006D3F45" w:rsidRPr="00B9281D" w:rsidRDefault="006D3F45" w:rsidP="00AD01E5">
            <w:pPr>
              <w:pStyle w:val="Bezodstpw"/>
              <w:jc w:val="left"/>
              <w:rPr>
                <w:rFonts w:asciiTheme="majorHAnsi" w:hAnsiTheme="majorHAnsi"/>
                <w:szCs w:val="16"/>
              </w:rPr>
            </w:pPr>
            <w:r w:rsidRPr="00B9281D">
              <w:rPr>
                <w:rFonts w:asciiTheme="majorHAnsi" w:hAnsiTheme="majorHAnsi"/>
                <w:szCs w:val="16"/>
              </w:rPr>
              <w:t>ul. Lelewela 33</w:t>
            </w:r>
          </w:p>
        </w:tc>
        <w:tc>
          <w:tcPr>
            <w:tcW w:w="1701"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0,83</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lastRenderedPageBreak/>
              <w:t>14</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Grudz</w:t>
            </w:r>
            <w:r w:rsidR="00213A48" w:rsidRPr="00B9281D">
              <w:rPr>
                <w:rFonts w:asciiTheme="majorHAnsi" w:hAnsiTheme="majorHAnsi"/>
                <w:szCs w:val="16"/>
              </w:rPr>
              <w:t>iądz</w:t>
            </w:r>
          </w:p>
        </w:tc>
        <w:tc>
          <w:tcPr>
            <w:tcW w:w="2835"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ul. Cegielniana 3</w:t>
            </w:r>
          </w:p>
        </w:tc>
        <w:tc>
          <w:tcPr>
            <w:tcW w:w="1701"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0,53</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15</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Toruń</w:t>
            </w:r>
          </w:p>
        </w:tc>
        <w:tc>
          <w:tcPr>
            <w:tcW w:w="2835"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ul. Szosa Chełmińska 179</w:t>
            </w:r>
          </w:p>
        </w:tc>
        <w:tc>
          <w:tcPr>
            <w:tcW w:w="1701"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0,53</w:t>
            </w:r>
          </w:p>
        </w:tc>
      </w:tr>
      <w:tr w:rsidR="006D3F45" w:rsidRPr="00B9281D" w:rsidTr="00672F5E">
        <w:trPr>
          <w:trHeight w:val="284"/>
          <w:jc w:val="center"/>
        </w:trPr>
        <w:tc>
          <w:tcPr>
            <w:tcW w:w="8504" w:type="dxa"/>
            <w:gridSpan w:val="4"/>
            <w:shd w:val="clear" w:color="auto" w:fill="F2F2F2" w:themeFill="background1" w:themeFillShade="F2"/>
            <w:vAlign w:val="center"/>
          </w:tcPr>
          <w:p w:rsidR="006D3F45" w:rsidRPr="00B9281D" w:rsidRDefault="002F7E6E" w:rsidP="002F7E6E">
            <w:pPr>
              <w:pStyle w:val="Bezodstpw"/>
              <w:jc w:val="center"/>
              <w:rPr>
                <w:rFonts w:asciiTheme="majorHAnsi" w:hAnsiTheme="majorHAnsi"/>
                <w:szCs w:val="16"/>
              </w:rPr>
            </w:pPr>
            <w:r w:rsidRPr="00B9281D">
              <w:rPr>
                <w:rFonts w:asciiTheme="majorHAnsi" w:hAnsiTheme="majorHAnsi"/>
                <w:szCs w:val="16"/>
              </w:rPr>
              <w:t>MIASTA O LICZBIE MIESZKAŃCÓW &lt; 50 TYS.</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16</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Koronowo</w:t>
            </w:r>
          </w:p>
        </w:tc>
        <w:tc>
          <w:tcPr>
            <w:tcW w:w="2835"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ul. Pomianowskiego 1</w:t>
            </w:r>
          </w:p>
        </w:tc>
        <w:tc>
          <w:tcPr>
            <w:tcW w:w="1701"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&lt;0,20</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17</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Janikowo</w:t>
            </w:r>
          </w:p>
        </w:tc>
        <w:tc>
          <w:tcPr>
            <w:tcW w:w="2835"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ul. Wilkowskiego 9</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0,33</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18</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Kruszwica</w:t>
            </w:r>
          </w:p>
        </w:tc>
        <w:tc>
          <w:tcPr>
            <w:tcW w:w="2835"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ul. Kolegiacka</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0,31</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19</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Strzelno</w:t>
            </w:r>
          </w:p>
        </w:tc>
        <w:tc>
          <w:tcPr>
            <w:tcW w:w="2835"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ul. Plac św. Wojciecha 3</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&lt;0,20</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20</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Kcynia</w:t>
            </w:r>
          </w:p>
        </w:tc>
        <w:tc>
          <w:tcPr>
            <w:tcW w:w="2835"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ul. Rynek 18</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1,47</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21</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Więcbork</w:t>
            </w:r>
          </w:p>
        </w:tc>
        <w:tc>
          <w:tcPr>
            <w:tcW w:w="2835"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ul. Złotowska 21</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0,25</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22</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Nowe</w:t>
            </w:r>
          </w:p>
        </w:tc>
        <w:tc>
          <w:tcPr>
            <w:tcW w:w="2835"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ul. Targowisko 6</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0,27</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23</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Barcin</w:t>
            </w:r>
          </w:p>
        </w:tc>
        <w:tc>
          <w:tcPr>
            <w:tcW w:w="2835"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ul. Pakoska 3</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0,23</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24</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Aleksandrów Kujawski</w:t>
            </w:r>
          </w:p>
        </w:tc>
        <w:tc>
          <w:tcPr>
            <w:tcW w:w="2835"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ul. Spółdzielcza 13A</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0,27</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25</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Brodnica</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Wojska Polskiego</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0,33</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26</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Kowalewo Pomorskie</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Szpitalna 2</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0,36</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27</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Łasin</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Wrzosowa 10</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&lt;0,20</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28</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Lipno</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3 maja 15</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0,23</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29</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Piotrków Kujawski</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Targowa 13</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&lt;0,20</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30</w:t>
            </w:r>
          </w:p>
        </w:tc>
        <w:tc>
          <w:tcPr>
            <w:tcW w:w="2551" w:type="dxa"/>
            <w:vAlign w:val="center"/>
          </w:tcPr>
          <w:p w:rsidR="006D3F45" w:rsidRPr="00B9281D" w:rsidRDefault="006D3F45" w:rsidP="00CC2DD4">
            <w:pPr>
              <w:pStyle w:val="Bezodstpw"/>
              <w:jc w:val="left"/>
              <w:rPr>
                <w:rFonts w:asciiTheme="majorHAnsi" w:hAnsiTheme="majorHAnsi"/>
                <w:szCs w:val="16"/>
              </w:rPr>
            </w:pPr>
            <w:r w:rsidRPr="00B9281D">
              <w:rPr>
                <w:rFonts w:asciiTheme="majorHAnsi" w:hAnsiTheme="majorHAnsi"/>
                <w:szCs w:val="16"/>
              </w:rPr>
              <w:t>Chełmża</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Adama Mickiewicza 14</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&lt;0,20</w:t>
            </w:r>
          </w:p>
        </w:tc>
      </w:tr>
      <w:tr w:rsidR="006D3F45" w:rsidRPr="00B9281D" w:rsidTr="00672F5E">
        <w:trPr>
          <w:trHeight w:val="284"/>
          <w:jc w:val="center"/>
        </w:trPr>
        <w:tc>
          <w:tcPr>
            <w:tcW w:w="8504" w:type="dxa"/>
            <w:gridSpan w:val="4"/>
            <w:shd w:val="clear" w:color="auto" w:fill="F2F2F2" w:themeFill="background1" w:themeFillShade="F2"/>
            <w:vAlign w:val="center"/>
          </w:tcPr>
          <w:p w:rsidR="006D3F45" w:rsidRPr="00B9281D" w:rsidRDefault="002F7E6E" w:rsidP="002F7E6E">
            <w:pPr>
              <w:pStyle w:val="Bezodstpw"/>
              <w:jc w:val="center"/>
              <w:rPr>
                <w:rFonts w:asciiTheme="majorHAnsi" w:hAnsiTheme="majorHAnsi"/>
                <w:szCs w:val="16"/>
              </w:rPr>
            </w:pPr>
            <w:r w:rsidRPr="00B9281D">
              <w:rPr>
                <w:rFonts w:asciiTheme="majorHAnsi" w:hAnsiTheme="majorHAnsi"/>
                <w:szCs w:val="16"/>
              </w:rPr>
              <w:t>TERENY WIEJSKIE</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31</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Białe Błota</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Barycka 1</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0,22</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32</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Osielsko</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Porzeczkowa</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0,21</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33</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Złotniki Kujawskie</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Złotniki Kujawskie</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0,23</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34</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Jeziora Wielkie</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Jeziora Wielkie 190</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0,25</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35</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Sadki</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Adama Mickiewicza 15</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&lt;0,20</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36</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Sośno</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Jana Pawła II 3</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&lt;0,20</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37</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Jeżewo</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Kwiatowa 3</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0,36</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38</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Pruszcz</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Cicha 9</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&lt;0,20</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39</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Cekcyn</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Spokojna 24</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0,21</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40</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Rogowo</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Powstańców Wielkopolskich 21</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&lt;0,20</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41</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Waganiec</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ul. Wspólna 3</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&lt;0,20</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42</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Bobrowo</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Bobrowo 58</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&lt;0,20</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43</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Lisewo</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Lisewo 10</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&lt;0,20</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44</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Zbójno</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Zbójno 6</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0,30</w:t>
            </w:r>
          </w:p>
        </w:tc>
      </w:tr>
      <w:tr w:rsidR="006D3F45" w:rsidRPr="00B9281D" w:rsidTr="00672F5E">
        <w:trPr>
          <w:trHeight w:val="284"/>
          <w:jc w:val="center"/>
        </w:trPr>
        <w:tc>
          <w:tcPr>
            <w:tcW w:w="1417" w:type="dxa"/>
            <w:vAlign w:val="center"/>
          </w:tcPr>
          <w:p w:rsidR="006D3F45" w:rsidRPr="00B9281D" w:rsidRDefault="006D3F45" w:rsidP="0004555B">
            <w:pPr>
              <w:pStyle w:val="Bezodstpw"/>
              <w:jc w:val="center"/>
              <w:rPr>
                <w:rFonts w:asciiTheme="majorHAnsi" w:hAnsiTheme="majorHAnsi"/>
                <w:szCs w:val="16"/>
              </w:rPr>
            </w:pPr>
            <w:r w:rsidRPr="00B9281D">
              <w:rPr>
                <w:rFonts w:asciiTheme="majorHAnsi" w:hAnsiTheme="majorHAnsi"/>
                <w:szCs w:val="16"/>
              </w:rPr>
              <w:t>45</w:t>
            </w:r>
          </w:p>
        </w:tc>
        <w:tc>
          <w:tcPr>
            <w:tcW w:w="2551"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Gruta</w:t>
            </w:r>
          </w:p>
        </w:tc>
        <w:tc>
          <w:tcPr>
            <w:tcW w:w="2835" w:type="dxa"/>
            <w:vAlign w:val="center"/>
          </w:tcPr>
          <w:p w:rsidR="006D3F45" w:rsidRPr="00B9281D" w:rsidRDefault="00AD01E5" w:rsidP="00CC2DD4">
            <w:pPr>
              <w:pStyle w:val="Bezodstpw"/>
              <w:jc w:val="left"/>
              <w:rPr>
                <w:rFonts w:asciiTheme="majorHAnsi" w:hAnsiTheme="majorHAnsi"/>
                <w:szCs w:val="16"/>
              </w:rPr>
            </w:pPr>
            <w:r w:rsidRPr="00B9281D">
              <w:rPr>
                <w:rFonts w:asciiTheme="majorHAnsi" w:hAnsiTheme="majorHAnsi"/>
                <w:szCs w:val="16"/>
              </w:rPr>
              <w:t>Gruta 239</w:t>
            </w:r>
          </w:p>
        </w:tc>
        <w:tc>
          <w:tcPr>
            <w:tcW w:w="1701" w:type="dxa"/>
            <w:vAlign w:val="center"/>
          </w:tcPr>
          <w:p w:rsidR="006D3F45" w:rsidRPr="00B9281D" w:rsidRDefault="00AD01E5" w:rsidP="0004555B">
            <w:pPr>
              <w:pStyle w:val="Bezodstpw"/>
              <w:jc w:val="center"/>
              <w:rPr>
                <w:rFonts w:asciiTheme="majorHAnsi" w:hAnsiTheme="majorHAnsi"/>
                <w:szCs w:val="16"/>
              </w:rPr>
            </w:pPr>
            <w:r w:rsidRPr="00B9281D">
              <w:rPr>
                <w:rFonts w:asciiTheme="majorHAnsi" w:hAnsiTheme="majorHAnsi"/>
                <w:szCs w:val="16"/>
              </w:rPr>
              <w:t>0,22</w:t>
            </w:r>
          </w:p>
        </w:tc>
      </w:tr>
    </w:tbl>
    <w:p w:rsidR="0004555B" w:rsidRPr="00B9281D" w:rsidRDefault="00C43E04" w:rsidP="00C43E04">
      <w:pPr>
        <w:pStyle w:val="Podtytu"/>
      </w:pPr>
      <w:r w:rsidRPr="00B9281D">
        <w:t>źródło: Monitoring promieniowania elektromagnetycznego, WIOŚ Bydgoszcz</w:t>
      </w:r>
    </w:p>
    <w:p w:rsidR="0004555B" w:rsidRPr="00B9281D" w:rsidRDefault="0004555B" w:rsidP="0039764E">
      <w:pPr>
        <w:rPr>
          <w:rFonts w:asciiTheme="majorHAnsi" w:hAnsiTheme="majorHAnsi"/>
        </w:rPr>
      </w:pPr>
    </w:p>
    <w:p w:rsidR="00397883" w:rsidRPr="00B9281D" w:rsidRDefault="00C43E04" w:rsidP="00B12900">
      <w:pPr>
        <w:ind w:firstLine="340"/>
        <w:rPr>
          <w:rFonts w:asciiTheme="majorHAnsi" w:hAnsiTheme="majorHAnsi"/>
        </w:rPr>
      </w:pPr>
      <w:r w:rsidRPr="00B9281D">
        <w:rPr>
          <w:rFonts w:asciiTheme="majorHAnsi" w:hAnsiTheme="majorHAnsi"/>
        </w:rPr>
        <w:t xml:space="preserve">W 2015 roku w żadnym punkcie pomiarowym w województwie kujawsko-pomorskim nie odnotowano natężenia PEM przekraczającego </w:t>
      </w:r>
      <w:r w:rsidR="00587928" w:rsidRPr="00B9281D">
        <w:rPr>
          <w:rFonts w:asciiTheme="majorHAnsi" w:hAnsiTheme="majorHAnsi"/>
        </w:rPr>
        <w:t xml:space="preserve">dopuszczalną </w:t>
      </w:r>
      <w:r w:rsidRPr="00B9281D">
        <w:rPr>
          <w:rFonts w:asciiTheme="majorHAnsi" w:hAnsiTheme="majorHAnsi"/>
        </w:rPr>
        <w:t xml:space="preserve">normę (7 V/m). </w:t>
      </w:r>
    </w:p>
    <w:p w:rsidR="00C43E04" w:rsidRPr="00B9281D" w:rsidRDefault="00397883" w:rsidP="00397883">
      <w:pPr>
        <w:ind w:firstLine="340"/>
        <w:rPr>
          <w:rFonts w:asciiTheme="majorHAnsi" w:hAnsiTheme="majorHAnsi"/>
        </w:rPr>
      </w:pPr>
      <w:r w:rsidRPr="00B9281D">
        <w:rPr>
          <w:rFonts w:asciiTheme="majorHAnsi" w:hAnsiTheme="majorHAnsi"/>
        </w:rPr>
        <w:t xml:space="preserve">Dla miast liczących powyżej 50 tysięcy mieszkańców średnie natężenie PEM wyniosło 0,7 V/m, dla miast </w:t>
      </w:r>
      <w:r w:rsidRPr="00B9281D">
        <w:rPr>
          <w:rFonts w:asciiTheme="majorHAnsi" w:hAnsiTheme="majorHAnsi"/>
        </w:rPr>
        <w:br/>
        <w:t xml:space="preserve">o liczbie mieszkańców poniżej 50 tysięcy - 0,3 V/m, natomiast na terenach wiejskich - 0,18 V/m. </w:t>
      </w:r>
      <w:r w:rsidR="00BA2DFA" w:rsidRPr="00B9281D">
        <w:rPr>
          <w:rFonts w:asciiTheme="majorHAnsi" w:hAnsiTheme="majorHAnsi"/>
        </w:rPr>
        <w:t>Największa wartość poziomów PEM w skali całego województwa zmierzona w 2015 roku wyniosła 1,47 V/m (Kcynia, ul. Rynek 18).</w:t>
      </w:r>
    </w:p>
    <w:p w:rsidR="00E74BC7" w:rsidRPr="00B9281D" w:rsidRDefault="00397883" w:rsidP="00B90207">
      <w:pPr>
        <w:ind w:firstLine="340"/>
        <w:rPr>
          <w:rFonts w:asciiTheme="majorHAnsi" w:hAnsiTheme="majorHAnsi"/>
        </w:rPr>
      </w:pPr>
      <w:r w:rsidRPr="00B9281D">
        <w:rPr>
          <w:rFonts w:asciiTheme="majorHAnsi" w:hAnsiTheme="majorHAnsi"/>
        </w:rPr>
        <w:lastRenderedPageBreak/>
        <w:t xml:space="preserve">W </w:t>
      </w:r>
      <w:r w:rsidR="00CE7B23" w:rsidRPr="00B9281D">
        <w:rPr>
          <w:rFonts w:asciiTheme="majorHAnsi" w:hAnsiTheme="majorHAnsi"/>
        </w:rPr>
        <w:t xml:space="preserve">przedstawionych </w:t>
      </w:r>
      <w:r w:rsidRPr="00B9281D">
        <w:rPr>
          <w:rFonts w:asciiTheme="majorHAnsi" w:hAnsiTheme="majorHAnsi"/>
        </w:rPr>
        <w:t>w tabeli punktach badawczych</w:t>
      </w:r>
      <w:r w:rsidR="00B90207" w:rsidRPr="00B9281D">
        <w:rPr>
          <w:rFonts w:asciiTheme="majorHAnsi" w:hAnsiTheme="majorHAnsi"/>
        </w:rPr>
        <w:t xml:space="preserve"> poziom natężenia PEM badano także w latach 2009 </w:t>
      </w:r>
      <w:r w:rsidR="00CE7B23" w:rsidRPr="00B9281D">
        <w:rPr>
          <w:rFonts w:asciiTheme="majorHAnsi" w:hAnsiTheme="majorHAnsi"/>
        </w:rPr>
        <w:br/>
      </w:r>
      <w:r w:rsidR="00B90207" w:rsidRPr="00B9281D">
        <w:rPr>
          <w:rFonts w:asciiTheme="majorHAnsi" w:hAnsiTheme="majorHAnsi"/>
        </w:rPr>
        <w:t xml:space="preserve">i 2012 (z wydatkiem punktów zlokalizowanych w Toruniu oraz przy ulicy Wielorybiej i Filtrowej w Bydgoszczy). </w:t>
      </w:r>
      <w:r w:rsidR="0075589C" w:rsidRPr="00B9281D">
        <w:rPr>
          <w:rFonts w:asciiTheme="majorHAnsi" w:hAnsiTheme="majorHAnsi"/>
        </w:rPr>
        <w:br/>
      </w:r>
      <w:r w:rsidR="00B90207" w:rsidRPr="00B9281D">
        <w:rPr>
          <w:rFonts w:asciiTheme="majorHAnsi" w:hAnsiTheme="majorHAnsi"/>
        </w:rPr>
        <w:t xml:space="preserve">W 2015 roku, średni poziom PEM w miastach powyżej 50 tysięcy osób był wyższy w porównaniu z latami wcześniejszymi o ok. 0,14 V/m. W miastach o liczbie mieszkańców poniżej 50 tysięcy osób, średni poziom natężenia na przestrzeni lat wzrósł o ok. 0,06 V/m, a na terenach wiejskich w 2015 roku był niższy o ok. 0,03-0,06 V/m w stosunku do wcześniejszego cyklu badań. </w:t>
      </w:r>
    </w:p>
    <w:p w:rsidR="00B12900" w:rsidRPr="00B9281D" w:rsidRDefault="00B12900" w:rsidP="00E74BC7">
      <w:pPr>
        <w:ind w:firstLine="340"/>
        <w:rPr>
          <w:rFonts w:asciiTheme="majorHAnsi" w:hAnsiTheme="majorHAnsi"/>
        </w:rPr>
      </w:pPr>
      <w:r w:rsidRPr="00B9281D">
        <w:rPr>
          <w:rFonts w:asciiTheme="majorHAnsi" w:hAnsiTheme="majorHAnsi"/>
        </w:rPr>
        <w:t>Pomimo postępującego wzrostu liczby źródeł pól elektromagnetycznych nie obserwuje się znaczącego wzrostu natężenia poziomów pól w środowisku.</w:t>
      </w:r>
      <w:r w:rsidR="00E74BC7" w:rsidRPr="00B9281D">
        <w:rPr>
          <w:rFonts w:asciiTheme="majorHAnsi" w:hAnsiTheme="majorHAnsi"/>
        </w:rPr>
        <w:t xml:space="preserve"> Badania natężenia promieniowania elektromagnetycznego powtarzane są cyklicznie od 2008 roku. W toku pomiarów nie odnotowano przekroczeń dopuszczalnego poziomu 7 V/m.</w:t>
      </w:r>
    </w:p>
    <w:p w:rsidR="00B90207" w:rsidRPr="00B9281D" w:rsidRDefault="00B90207" w:rsidP="00B90207">
      <w:pPr>
        <w:ind w:firstLine="340"/>
        <w:rPr>
          <w:rFonts w:asciiTheme="majorHAnsi" w:hAnsiTheme="majorHAnsi"/>
        </w:rPr>
      </w:pPr>
      <w:r w:rsidRPr="00B9281D">
        <w:rPr>
          <w:rFonts w:asciiTheme="majorHAnsi" w:hAnsiTheme="majorHAnsi"/>
        </w:rPr>
        <w:t xml:space="preserve">Zespół pomiarowy Wojewódzkiego Inspektoratu </w:t>
      </w:r>
      <w:r w:rsidR="001140C2" w:rsidRPr="00B9281D">
        <w:rPr>
          <w:rFonts w:asciiTheme="majorHAnsi" w:hAnsiTheme="majorHAnsi"/>
        </w:rPr>
        <w:t xml:space="preserve">Ochrony Środowiska w Bydgoszcz, we wrześniu 2015 roku brał udział w porównaniach między-laboratoryjnych z zakresu pomiarów pól elektromagnetycznych </w:t>
      </w:r>
      <w:r w:rsidR="00CE7B23" w:rsidRPr="00B9281D">
        <w:rPr>
          <w:rFonts w:asciiTheme="majorHAnsi" w:hAnsiTheme="majorHAnsi"/>
        </w:rPr>
        <w:br/>
      </w:r>
      <w:r w:rsidR="001140C2" w:rsidRPr="00B9281D">
        <w:rPr>
          <w:rFonts w:asciiTheme="majorHAnsi" w:hAnsiTheme="majorHAnsi"/>
        </w:rPr>
        <w:t>w środowisku, przeprowadzanych w Solcu Kujawskim. W położonej nieopodal miejscowości Kabat znajdują się dwa maszty Radiowego centrum Nadawczego, nadającego Program Pierwszy Polskiego radia na częstotliwości 225 kHz. Poziom natężenia promieniowania elektromagnetycznego, zmierzony przy ogrodzeniu Centrum, wyniósł 6,79 V/m. Według obowiązującego rozporządzenia, dopuszczalna wartość składowej elektrycznej dla pola elektromagnetycznego o zakresie częstotliwości 1 kHz - 3 MHz wynosi 20 V/m.</w:t>
      </w:r>
    </w:p>
    <w:p w:rsidR="00625E09" w:rsidRPr="00B9281D" w:rsidRDefault="00625E09" w:rsidP="00625E09">
      <w:pPr>
        <w:pStyle w:val="Nagwek2"/>
        <w:rPr>
          <w:rFonts w:asciiTheme="majorHAnsi" w:hAnsiTheme="majorHAnsi"/>
        </w:rPr>
      </w:pPr>
      <w:bookmarkStart w:id="82" w:name="_Toc456229282"/>
      <w:bookmarkStart w:id="83" w:name="_Toc473892781"/>
      <w:bookmarkStart w:id="84" w:name="_Toc492554981"/>
      <w:r w:rsidRPr="00B9281D">
        <w:rPr>
          <w:rFonts w:asciiTheme="majorHAnsi" w:hAnsiTheme="majorHAnsi"/>
        </w:rPr>
        <w:t>4.</w:t>
      </w:r>
      <w:r w:rsidR="00077F7C" w:rsidRPr="00B9281D">
        <w:rPr>
          <w:rFonts w:asciiTheme="majorHAnsi" w:hAnsiTheme="majorHAnsi"/>
        </w:rPr>
        <w:t>5</w:t>
      </w:r>
      <w:r w:rsidRPr="00B9281D">
        <w:rPr>
          <w:rFonts w:asciiTheme="majorHAnsi" w:hAnsiTheme="majorHAnsi"/>
        </w:rPr>
        <w:t xml:space="preserve">. </w:t>
      </w:r>
      <w:bookmarkEnd w:id="82"/>
      <w:r w:rsidR="002C4002" w:rsidRPr="00B9281D">
        <w:rPr>
          <w:rFonts w:asciiTheme="majorHAnsi" w:hAnsiTheme="majorHAnsi"/>
        </w:rPr>
        <w:t>Gospodarowanie wodami</w:t>
      </w:r>
      <w:bookmarkEnd w:id="83"/>
      <w:bookmarkEnd w:id="84"/>
    </w:p>
    <w:p w:rsidR="008E364F" w:rsidRPr="00B9281D" w:rsidRDefault="00625E09" w:rsidP="009B3E00">
      <w:pPr>
        <w:ind w:firstLine="340"/>
        <w:rPr>
          <w:rFonts w:asciiTheme="majorHAnsi" w:eastAsiaTheme="majorEastAsia" w:hAnsiTheme="majorHAnsi" w:cstheme="majorBidi"/>
          <w:bCs/>
          <w:caps/>
          <w:sz w:val="22"/>
          <w:highlight w:val="yellow"/>
        </w:rPr>
      </w:pPr>
      <w:r w:rsidRPr="00B9281D">
        <w:rPr>
          <w:rFonts w:asciiTheme="majorHAnsi" w:hAnsiTheme="majorHAnsi"/>
        </w:rPr>
        <w:t xml:space="preserve">Ilość i jakość wód należą do podstawowych czynników kształtujących zasoby przyrodnicze i warunki życia człowieka. Ich ilość ma charakter dynamiczny, wynikający z wielkości opadów, odpływu powierzchniowego </w:t>
      </w:r>
      <w:r w:rsidRPr="00B9281D">
        <w:rPr>
          <w:rFonts w:asciiTheme="majorHAnsi" w:hAnsiTheme="majorHAnsi"/>
        </w:rPr>
        <w:br/>
        <w:t>i podziemnego oraz parowania. Elementy te decydują o zmianach retencji wód w bilansie wodnym. Pierwotnie, wielkość zasobów wodnych uzależniona była wyłącznie od czynników naturalnych, w tym klimatycznych, geologicznych i rzeźby terenu. Obecnie, na zasoby ilościowe wód znacząco wpływa działalność człowieka, m.in. poprzez pobory wód do celów komunalnych i gospodarczych, sztuczną retencję, modyfikowanie odpływów, zmiany szaty roślinnej, a także poprzez oddziaływanie na klimat. Działalność człowieka ma też decydujący wpływ na jakość wód, w szczególności na skład chemiczny wód powierzchniowych. Głównymi czynnikami presji są ładunki biogenów i zanieczyszczenia docierające do wód ze zlewni i wraz z opadami atmosferycznymi. Działalność człowieka istotnie przyczynia się do kształtowania stosunków wodnych, zapewnienia możliwości gospodarczego wykorzystywania zasobów, ograniczania zagrożeń powodziowych i łagodzenia skutków suszy.</w:t>
      </w:r>
    </w:p>
    <w:p w:rsidR="0039764E" w:rsidRPr="00B9281D" w:rsidRDefault="0039764E" w:rsidP="0039764E">
      <w:pPr>
        <w:pStyle w:val="Nagwek3"/>
        <w:rPr>
          <w:rFonts w:asciiTheme="majorHAnsi" w:hAnsiTheme="majorHAnsi"/>
        </w:rPr>
      </w:pPr>
      <w:bookmarkStart w:id="85" w:name="_Toc473892782"/>
      <w:bookmarkStart w:id="86" w:name="_Toc492554982"/>
      <w:r w:rsidRPr="00B9281D">
        <w:rPr>
          <w:rFonts w:asciiTheme="majorHAnsi" w:hAnsiTheme="majorHAnsi"/>
        </w:rPr>
        <w:t>4.</w:t>
      </w:r>
      <w:r w:rsidR="00077F7C" w:rsidRPr="00B9281D">
        <w:rPr>
          <w:rFonts w:asciiTheme="majorHAnsi" w:hAnsiTheme="majorHAnsi"/>
        </w:rPr>
        <w:t>5</w:t>
      </w:r>
      <w:r w:rsidRPr="00B9281D">
        <w:rPr>
          <w:rFonts w:asciiTheme="majorHAnsi" w:hAnsiTheme="majorHAnsi"/>
        </w:rPr>
        <w:t>.1. Presje wywierane na stan wód</w:t>
      </w:r>
      <w:bookmarkEnd w:id="85"/>
      <w:bookmarkEnd w:id="86"/>
    </w:p>
    <w:p w:rsidR="008E364F" w:rsidRPr="00B9281D" w:rsidRDefault="008E364F" w:rsidP="008E364F">
      <w:pPr>
        <w:ind w:firstLine="340"/>
        <w:rPr>
          <w:rFonts w:asciiTheme="majorHAnsi" w:hAnsiTheme="majorHAnsi"/>
        </w:rPr>
      </w:pPr>
      <w:r w:rsidRPr="00B9281D">
        <w:rPr>
          <w:rFonts w:asciiTheme="majorHAnsi" w:hAnsiTheme="majorHAnsi"/>
        </w:rPr>
        <w:t>Na terenie województwa kujawsko-pomorskiego na stan zasobów wodnych wpływ mają przede wszystkim:</w:t>
      </w:r>
    </w:p>
    <w:p w:rsidR="008E364F" w:rsidRPr="00B9281D" w:rsidRDefault="008E364F" w:rsidP="00C26C8F">
      <w:pPr>
        <w:pStyle w:val="Akapitzlist"/>
        <w:numPr>
          <w:ilvl w:val="0"/>
          <w:numId w:val="82"/>
        </w:numPr>
        <w:rPr>
          <w:rFonts w:asciiTheme="majorHAnsi" w:hAnsiTheme="majorHAnsi"/>
        </w:rPr>
      </w:pPr>
      <w:r w:rsidRPr="00B9281D">
        <w:rPr>
          <w:rFonts w:asciiTheme="majorHAnsi" w:hAnsiTheme="majorHAnsi"/>
        </w:rPr>
        <w:t>punktowe zrzuty ścieków do wód lub do ziemi;</w:t>
      </w:r>
    </w:p>
    <w:p w:rsidR="008E364F" w:rsidRPr="00B9281D" w:rsidRDefault="008E364F" w:rsidP="00C26C8F">
      <w:pPr>
        <w:pStyle w:val="Akapitzlist"/>
        <w:numPr>
          <w:ilvl w:val="0"/>
          <w:numId w:val="82"/>
        </w:numPr>
        <w:rPr>
          <w:rFonts w:asciiTheme="majorHAnsi" w:hAnsiTheme="majorHAnsi"/>
        </w:rPr>
      </w:pPr>
      <w:r w:rsidRPr="00B9281D">
        <w:rPr>
          <w:rFonts w:asciiTheme="majorHAnsi" w:hAnsiTheme="majorHAnsi"/>
        </w:rPr>
        <w:t>obszarowe źródła zanieczyszczeń pochodzące z rolnictwa;</w:t>
      </w:r>
    </w:p>
    <w:p w:rsidR="008E364F" w:rsidRPr="00B9281D" w:rsidRDefault="008E364F" w:rsidP="00C26C8F">
      <w:pPr>
        <w:pStyle w:val="Akapitzlist"/>
        <w:numPr>
          <w:ilvl w:val="0"/>
          <w:numId w:val="82"/>
        </w:numPr>
        <w:rPr>
          <w:rFonts w:asciiTheme="majorHAnsi" w:hAnsiTheme="majorHAnsi"/>
        </w:rPr>
      </w:pPr>
      <w:r w:rsidRPr="00B9281D">
        <w:rPr>
          <w:rFonts w:asciiTheme="majorHAnsi" w:hAnsiTheme="majorHAnsi"/>
        </w:rPr>
        <w:t xml:space="preserve">pobór wody </w:t>
      </w:r>
      <w:r w:rsidR="00587928" w:rsidRPr="00B9281D">
        <w:rPr>
          <w:rFonts w:asciiTheme="majorHAnsi" w:hAnsiTheme="majorHAnsi"/>
        </w:rPr>
        <w:t>–</w:t>
      </w:r>
      <w:r w:rsidRPr="00B9281D">
        <w:rPr>
          <w:rFonts w:asciiTheme="majorHAnsi" w:hAnsiTheme="majorHAnsi"/>
        </w:rPr>
        <w:t xml:space="preserve"> </w:t>
      </w:r>
      <w:r w:rsidR="00587928" w:rsidRPr="00B9281D">
        <w:rPr>
          <w:rFonts w:asciiTheme="majorHAnsi" w:hAnsiTheme="majorHAnsi"/>
        </w:rPr>
        <w:t xml:space="preserve">na cele </w:t>
      </w:r>
      <w:r w:rsidRPr="00B9281D">
        <w:rPr>
          <w:rFonts w:asciiTheme="majorHAnsi" w:hAnsiTheme="majorHAnsi"/>
        </w:rPr>
        <w:t>komunalne</w:t>
      </w:r>
      <w:r w:rsidR="00587928" w:rsidRPr="00B9281D">
        <w:rPr>
          <w:rFonts w:asciiTheme="majorHAnsi" w:hAnsiTheme="majorHAnsi"/>
        </w:rPr>
        <w:t xml:space="preserve"> i </w:t>
      </w:r>
      <w:r w:rsidRPr="00B9281D">
        <w:rPr>
          <w:rFonts w:asciiTheme="majorHAnsi" w:hAnsiTheme="majorHAnsi"/>
        </w:rPr>
        <w:t>przemysłowe;</w:t>
      </w:r>
    </w:p>
    <w:p w:rsidR="008E364F" w:rsidRPr="00B9281D" w:rsidRDefault="008E364F" w:rsidP="00C26C8F">
      <w:pPr>
        <w:pStyle w:val="Akapitzlist"/>
        <w:numPr>
          <w:ilvl w:val="0"/>
          <w:numId w:val="82"/>
        </w:numPr>
        <w:rPr>
          <w:rFonts w:asciiTheme="majorHAnsi" w:hAnsiTheme="majorHAnsi"/>
        </w:rPr>
      </w:pPr>
      <w:r w:rsidRPr="00B9281D">
        <w:rPr>
          <w:rFonts w:asciiTheme="majorHAnsi" w:hAnsiTheme="majorHAnsi"/>
        </w:rPr>
        <w:t xml:space="preserve">presja ze strony przemysłu górniczego (obniżenie zwierciadła wód podziemnych, zrzuty ścieków </w:t>
      </w:r>
      <w:r w:rsidR="00974F75">
        <w:rPr>
          <w:rFonts w:asciiTheme="majorHAnsi" w:hAnsiTheme="majorHAnsi"/>
        </w:rPr>
        <w:br/>
      </w:r>
      <w:r w:rsidRPr="00B9281D">
        <w:rPr>
          <w:rFonts w:asciiTheme="majorHAnsi" w:hAnsiTheme="majorHAnsi"/>
        </w:rPr>
        <w:t>z odwodnień górniczych do wód powierzchniowych);</w:t>
      </w:r>
    </w:p>
    <w:p w:rsidR="008E364F" w:rsidRPr="00B9281D" w:rsidRDefault="008E364F" w:rsidP="00C26C8F">
      <w:pPr>
        <w:pStyle w:val="Akapitzlist"/>
        <w:numPr>
          <w:ilvl w:val="0"/>
          <w:numId w:val="82"/>
        </w:numPr>
        <w:rPr>
          <w:rFonts w:asciiTheme="majorHAnsi" w:hAnsiTheme="majorHAnsi"/>
        </w:rPr>
      </w:pPr>
      <w:r w:rsidRPr="00B9281D">
        <w:rPr>
          <w:rFonts w:asciiTheme="majorHAnsi" w:hAnsiTheme="majorHAnsi"/>
        </w:rPr>
        <w:t>presja na zasoby wód podziemnych - w rejonie występowania złóż soli kamiennej zjawisko ascenzji wód słonych;</w:t>
      </w:r>
    </w:p>
    <w:p w:rsidR="008E364F" w:rsidRPr="00B9281D" w:rsidRDefault="008E364F" w:rsidP="00C26C8F">
      <w:pPr>
        <w:pStyle w:val="Akapitzlist"/>
        <w:numPr>
          <w:ilvl w:val="0"/>
          <w:numId w:val="82"/>
        </w:numPr>
        <w:rPr>
          <w:rFonts w:asciiTheme="majorHAnsi" w:hAnsiTheme="majorHAnsi"/>
        </w:rPr>
      </w:pPr>
      <w:r w:rsidRPr="00B9281D">
        <w:rPr>
          <w:rFonts w:asciiTheme="majorHAnsi" w:hAnsiTheme="majorHAnsi"/>
        </w:rPr>
        <w:t>zmiany reżimu wodnego związane z eksploatacją zbiorników wodnych;</w:t>
      </w:r>
    </w:p>
    <w:p w:rsidR="008E364F" w:rsidRPr="00B9281D" w:rsidRDefault="008E364F" w:rsidP="00C26C8F">
      <w:pPr>
        <w:pStyle w:val="Akapitzlist"/>
        <w:numPr>
          <w:ilvl w:val="0"/>
          <w:numId w:val="82"/>
        </w:numPr>
        <w:rPr>
          <w:rFonts w:asciiTheme="majorHAnsi" w:hAnsiTheme="majorHAnsi"/>
        </w:rPr>
      </w:pPr>
      <w:r w:rsidRPr="00B9281D">
        <w:rPr>
          <w:rFonts w:asciiTheme="majorHAnsi" w:hAnsiTheme="majorHAnsi"/>
        </w:rPr>
        <w:t>zmiany hydromorfologiczne rzek związane z funkcją żeglugową.</w:t>
      </w:r>
    </w:p>
    <w:p w:rsidR="008E364F" w:rsidRPr="00B9281D" w:rsidRDefault="008E364F" w:rsidP="00B51F0C">
      <w:pPr>
        <w:pStyle w:val="Tekstpodstawowywcity2"/>
        <w:rPr>
          <w:rFonts w:asciiTheme="majorHAnsi" w:hAnsiTheme="majorHAnsi"/>
        </w:rPr>
      </w:pPr>
      <w:r w:rsidRPr="00B9281D">
        <w:rPr>
          <w:rFonts w:asciiTheme="majorHAnsi" w:hAnsiTheme="majorHAnsi"/>
        </w:rPr>
        <w:t>Ze względu na ilość powstających ścieków oraz na niedostateczne oczyszczanie części z nich, największe zagrożenie dla wód stanowią ścieki komunalne i przemysłowe. Wraz ze ściekami do wód trafiają: zanieczyszczenia organiczne i substancje biogenne powodujące ich eutrofizację, substancje szczególnie szkodliwe dla środowiska wodnego, tj. specyficzne zanieczyszczenia syntetyczne i niesyntetyczne, a także substancje priorytetowe i inne substancje zanieczyszczające.</w:t>
      </w:r>
    </w:p>
    <w:p w:rsidR="00E427BA" w:rsidRPr="00B9281D" w:rsidRDefault="00E427BA" w:rsidP="00E427BA">
      <w:pPr>
        <w:pStyle w:val="Tekstpodstawowywcity2"/>
        <w:rPr>
          <w:rFonts w:asciiTheme="majorHAnsi" w:hAnsiTheme="majorHAnsi"/>
        </w:rPr>
      </w:pPr>
      <w:r w:rsidRPr="00B9281D">
        <w:rPr>
          <w:rFonts w:asciiTheme="majorHAnsi" w:hAnsiTheme="majorHAnsi"/>
        </w:rPr>
        <w:lastRenderedPageBreak/>
        <w:t>Największymi punktowymi źródłami emisji ścieków komunalnych są miasta położone wzdłuż Wisły takie, jak:</w:t>
      </w:r>
    </w:p>
    <w:p w:rsidR="00E427BA" w:rsidRPr="00B9281D" w:rsidRDefault="00E427BA" w:rsidP="00E427BA">
      <w:pPr>
        <w:pStyle w:val="Akapitzlist"/>
        <w:numPr>
          <w:ilvl w:val="0"/>
          <w:numId w:val="82"/>
        </w:numPr>
        <w:rPr>
          <w:rFonts w:asciiTheme="majorHAnsi" w:hAnsiTheme="majorHAnsi"/>
        </w:rPr>
      </w:pPr>
      <w:r w:rsidRPr="00B9281D">
        <w:rPr>
          <w:rFonts w:asciiTheme="majorHAnsi" w:hAnsiTheme="majorHAnsi"/>
        </w:rPr>
        <w:t>Włocławek odprowadzający 14,5 tys. m</w:t>
      </w:r>
      <w:r w:rsidRPr="00B9281D">
        <w:rPr>
          <w:rFonts w:asciiTheme="majorHAnsi" w:hAnsiTheme="majorHAnsi"/>
          <w:vertAlign w:val="superscript"/>
        </w:rPr>
        <w:t>3</w:t>
      </w:r>
      <w:r w:rsidRPr="00B9281D">
        <w:rPr>
          <w:rFonts w:asciiTheme="majorHAnsi" w:hAnsiTheme="majorHAnsi"/>
        </w:rPr>
        <w:t>/d,</w:t>
      </w:r>
    </w:p>
    <w:p w:rsidR="00E427BA" w:rsidRPr="00B9281D" w:rsidRDefault="00E427BA" w:rsidP="00E427BA">
      <w:pPr>
        <w:pStyle w:val="Akapitzlist"/>
        <w:numPr>
          <w:ilvl w:val="0"/>
          <w:numId w:val="82"/>
        </w:numPr>
        <w:rPr>
          <w:rFonts w:asciiTheme="majorHAnsi" w:hAnsiTheme="majorHAnsi"/>
        </w:rPr>
      </w:pPr>
      <w:r w:rsidRPr="00B9281D">
        <w:rPr>
          <w:rFonts w:asciiTheme="majorHAnsi" w:hAnsiTheme="majorHAnsi"/>
        </w:rPr>
        <w:t>Toruń odprowadzający 41,0 tys. m</w:t>
      </w:r>
      <w:r w:rsidRPr="00B9281D">
        <w:rPr>
          <w:rFonts w:asciiTheme="majorHAnsi" w:hAnsiTheme="majorHAnsi"/>
          <w:vertAlign w:val="superscript"/>
        </w:rPr>
        <w:t>3</w:t>
      </w:r>
      <w:r w:rsidRPr="00B9281D">
        <w:rPr>
          <w:rFonts w:asciiTheme="majorHAnsi" w:hAnsiTheme="majorHAnsi"/>
        </w:rPr>
        <w:t>/d,</w:t>
      </w:r>
    </w:p>
    <w:p w:rsidR="00E427BA" w:rsidRPr="00B9281D" w:rsidRDefault="00E427BA" w:rsidP="00F932F4">
      <w:pPr>
        <w:pStyle w:val="Akapitzlist"/>
        <w:numPr>
          <w:ilvl w:val="0"/>
          <w:numId w:val="82"/>
        </w:numPr>
        <w:rPr>
          <w:rFonts w:asciiTheme="majorHAnsi" w:hAnsiTheme="majorHAnsi"/>
        </w:rPr>
      </w:pPr>
      <w:r w:rsidRPr="00B9281D">
        <w:rPr>
          <w:rFonts w:asciiTheme="majorHAnsi" w:hAnsiTheme="majorHAnsi"/>
        </w:rPr>
        <w:t>Bydgoszcz odprowadzająca poprzez oczyszczalnie „Kapuściska” 30,5 tys. m</w:t>
      </w:r>
      <w:r w:rsidRPr="00B9281D">
        <w:rPr>
          <w:rFonts w:asciiTheme="majorHAnsi" w:hAnsiTheme="majorHAnsi"/>
          <w:vertAlign w:val="superscript"/>
        </w:rPr>
        <w:t>3</w:t>
      </w:r>
      <w:r w:rsidRPr="00B9281D">
        <w:rPr>
          <w:rFonts w:asciiTheme="majorHAnsi" w:hAnsiTheme="majorHAnsi"/>
        </w:rPr>
        <w:t>/d i oczyszczalnię „Fordon” 38,0 tys. m</w:t>
      </w:r>
      <w:r w:rsidRPr="00B9281D">
        <w:rPr>
          <w:rFonts w:asciiTheme="majorHAnsi" w:hAnsiTheme="majorHAnsi"/>
          <w:vertAlign w:val="superscript"/>
        </w:rPr>
        <w:t>3</w:t>
      </w:r>
      <w:r w:rsidRPr="00B9281D">
        <w:rPr>
          <w:rFonts w:asciiTheme="majorHAnsi" w:hAnsiTheme="majorHAnsi"/>
        </w:rPr>
        <w:t>/d,</w:t>
      </w:r>
    </w:p>
    <w:p w:rsidR="00E427BA" w:rsidRPr="00B9281D" w:rsidRDefault="00E427BA" w:rsidP="00E427BA">
      <w:pPr>
        <w:pStyle w:val="Akapitzlist"/>
        <w:numPr>
          <w:ilvl w:val="0"/>
          <w:numId w:val="82"/>
        </w:numPr>
        <w:rPr>
          <w:rFonts w:asciiTheme="majorHAnsi" w:hAnsiTheme="majorHAnsi"/>
        </w:rPr>
      </w:pPr>
      <w:r w:rsidRPr="00B9281D">
        <w:rPr>
          <w:rFonts w:asciiTheme="majorHAnsi" w:hAnsiTheme="majorHAnsi"/>
        </w:rPr>
        <w:t>Świecie wraz z zakładem celulozowym „Mondi” S.A. odprowadzające 70,0 tys. m</w:t>
      </w:r>
      <w:r w:rsidRPr="00B9281D">
        <w:rPr>
          <w:rFonts w:asciiTheme="majorHAnsi" w:hAnsiTheme="majorHAnsi"/>
          <w:vertAlign w:val="superscript"/>
        </w:rPr>
        <w:t>3</w:t>
      </w:r>
      <w:r w:rsidRPr="00B9281D">
        <w:rPr>
          <w:rFonts w:asciiTheme="majorHAnsi" w:hAnsiTheme="majorHAnsi"/>
        </w:rPr>
        <w:t>/d.</w:t>
      </w:r>
    </w:p>
    <w:p w:rsidR="00E427BA" w:rsidRPr="00B9281D" w:rsidRDefault="00DC1D41" w:rsidP="00E427BA">
      <w:pPr>
        <w:pStyle w:val="Tekstpodstawowywcity2"/>
        <w:rPr>
          <w:rFonts w:asciiTheme="majorHAnsi" w:hAnsiTheme="majorHAnsi"/>
        </w:rPr>
      </w:pPr>
      <w:r w:rsidRPr="00B9281D">
        <w:rPr>
          <w:rFonts w:asciiTheme="majorHAnsi" w:hAnsiTheme="majorHAnsi"/>
        </w:rPr>
        <w:t xml:space="preserve">Znacznymi ładunkami zanieczyszczeń </w:t>
      </w:r>
      <w:r w:rsidR="00E427BA" w:rsidRPr="00B9281D">
        <w:rPr>
          <w:rFonts w:asciiTheme="majorHAnsi" w:hAnsiTheme="majorHAnsi"/>
        </w:rPr>
        <w:t>obciążone są także mniejsze cieki</w:t>
      </w:r>
      <w:r w:rsidRPr="00B9281D">
        <w:rPr>
          <w:rFonts w:asciiTheme="majorHAnsi" w:hAnsiTheme="majorHAnsi"/>
        </w:rPr>
        <w:t xml:space="preserve"> takie, jak: </w:t>
      </w:r>
      <w:r w:rsidR="00E427BA" w:rsidRPr="00B9281D">
        <w:rPr>
          <w:rFonts w:asciiTheme="majorHAnsi" w:hAnsiTheme="majorHAnsi"/>
        </w:rPr>
        <w:t>Kicz ze względu na zrzut ścieków z oczyszczalni w Tucholi,</w:t>
      </w:r>
      <w:r w:rsidRPr="00B9281D">
        <w:rPr>
          <w:rFonts w:asciiTheme="majorHAnsi" w:hAnsiTheme="majorHAnsi"/>
        </w:rPr>
        <w:t xml:space="preserve"> </w:t>
      </w:r>
      <w:r w:rsidR="00E427BA" w:rsidRPr="00B9281D">
        <w:rPr>
          <w:rFonts w:asciiTheme="majorHAnsi" w:hAnsiTheme="majorHAnsi"/>
        </w:rPr>
        <w:t>Osa w Grudziądzu, Kanał Główny w Stolnie a także Noteć będąca odbiornikiem ścieków powstających w</w:t>
      </w:r>
      <w:r w:rsidRPr="00B9281D">
        <w:rPr>
          <w:rFonts w:asciiTheme="majorHAnsi" w:hAnsiTheme="majorHAnsi"/>
        </w:rPr>
        <w:t xml:space="preserve"> </w:t>
      </w:r>
      <w:r w:rsidR="00E427BA" w:rsidRPr="00B9281D">
        <w:rPr>
          <w:rFonts w:asciiTheme="majorHAnsi" w:hAnsiTheme="majorHAnsi"/>
        </w:rPr>
        <w:t>Inowrocławiu, Barcinie, Łabiszynie i Nakle nad Notecią.</w:t>
      </w:r>
    </w:p>
    <w:p w:rsidR="0090442C" w:rsidRPr="00B9281D" w:rsidRDefault="0090442C" w:rsidP="008C2C2A">
      <w:pPr>
        <w:rPr>
          <w:rFonts w:asciiTheme="majorHAnsi" w:hAnsiTheme="majorHAnsi"/>
        </w:rPr>
      </w:pPr>
    </w:p>
    <w:p w:rsidR="0090442C" w:rsidRPr="00B9281D" w:rsidRDefault="0090442C" w:rsidP="0090442C">
      <w:pPr>
        <w:pStyle w:val="Legenda"/>
        <w:keepNext/>
        <w:rPr>
          <w:rFonts w:asciiTheme="majorHAnsi" w:hAnsiTheme="majorHAnsi"/>
        </w:rPr>
      </w:pPr>
      <w:bookmarkStart w:id="87" w:name="_Toc492620205"/>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11</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Ilość ścieków przemysłowy</w:t>
      </w:r>
      <w:r w:rsidR="00C92F7C" w:rsidRPr="00B9281D">
        <w:rPr>
          <w:rFonts w:asciiTheme="majorHAnsi" w:hAnsiTheme="majorHAnsi"/>
        </w:rPr>
        <w:t>ch</w:t>
      </w:r>
      <w:r w:rsidRPr="00B9281D">
        <w:rPr>
          <w:rFonts w:asciiTheme="majorHAnsi" w:hAnsiTheme="majorHAnsi"/>
        </w:rPr>
        <w:t xml:space="preserve"> i komunalnych</w:t>
      </w:r>
      <w:r w:rsidR="00B5315B" w:rsidRPr="00B9281D">
        <w:rPr>
          <w:rFonts w:asciiTheme="majorHAnsi" w:hAnsiTheme="majorHAnsi"/>
        </w:rPr>
        <w:t xml:space="preserve"> odprowadzanych</w:t>
      </w:r>
      <w:r w:rsidRPr="00B9281D">
        <w:rPr>
          <w:rFonts w:asciiTheme="majorHAnsi" w:hAnsiTheme="majorHAnsi"/>
        </w:rPr>
        <w:t xml:space="preserve"> do wód lub do ziemi</w:t>
      </w:r>
      <w:r w:rsidR="00C92F7C" w:rsidRPr="00B9281D">
        <w:rPr>
          <w:rFonts w:asciiTheme="majorHAnsi" w:hAnsiTheme="majorHAnsi"/>
        </w:rPr>
        <w:t xml:space="preserve"> w województwie kujawsko-pomorskim</w:t>
      </w:r>
      <w:r w:rsidR="00675FF2" w:rsidRPr="00B9281D">
        <w:rPr>
          <w:rFonts w:asciiTheme="majorHAnsi" w:hAnsiTheme="majorHAnsi"/>
        </w:rPr>
        <w:t xml:space="preserve"> w 2015 r.</w:t>
      </w:r>
      <w:bookmarkEnd w:id="87"/>
      <w:r w:rsidR="00675FF2" w:rsidRPr="00B9281D">
        <w:rPr>
          <w:rFonts w:asciiTheme="majorHAnsi" w:hAnsiTheme="majorHAnsi"/>
        </w:rPr>
        <w:t xml:space="preserve"> </w:t>
      </w:r>
    </w:p>
    <w:tbl>
      <w:tblPr>
        <w:tblStyle w:val="Tabela-Siatka"/>
        <w:tblW w:w="7366" w:type="dxa"/>
        <w:jc w:val="center"/>
        <w:tblLook w:val="04A0" w:firstRow="1" w:lastRow="0" w:firstColumn="1" w:lastColumn="0" w:noHBand="0" w:noVBand="1"/>
      </w:tblPr>
      <w:tblGrid>
        <w:gridCol w:w="4445"/>
        <w:gridCol w:w="2921"/>
      </w:tblGrid>
      <w:tr w:rsidR="00841BF1" w:rsidRPr="00B9281D" w:rsidTr="00841BF1">
        <w:trPr>
          <w:trHeight w:val="284"/>
          <w:jc w:val="center"/>
        </w:trPr>
        <w:tc>
          <w:tcPr>
            <w:tcW w:w="4445" w:type="dxa"/>
            <w:vMerge w:val="restart"/>
            <w:shd w:val="clear" w:color="auto" w:fill="D9D9D9" w:themeFill="background1" w:themeFillShade="D9"/>
            <w:vAlign w:val="center"/>
          </w:tcPr>
          <w:p w:rsidR="00841BF1" w:rsidRPr="00B9281D" w:rsidRDefault="00841BF1" w:rsidP="00E74438">
            <w:pPr>
              <w:pStyle w:val="Bezodstpw"/>
              <w:jc w:val="center"/>
              <w:rPr>
                <w:rFonts w:asciiTheme="majorHAnsi" w:hAnsiTheme="majorHAnsi"/>
                <w:b/>
              </w:rPr>
            </w:pPr>
            <w:r w:rsidRPr="00B9281D">
              <w:rPr>
                <w:rFonts w:asciiTheme="majorHAnsi" w:hAnsiTheme="majorHAnsi"/>
                <w:b/>
              </w:rPr>
              <w:t>RODZAJ ŚCIEKÓW</w:t>
            </w:r>
          </w:p>
        </w:tc>
        <w:tc>
          <w:tcPr>
            <w:tcW w:w="2921" w:type="dxa"/>
            <w:shd w:val="clear" w:color="auto" w:fill="D9D9D9" w:themeFill="background1" w:themeFillShade="D9"/>
            <w:vAlign w:val="center"/>
          </w:tcPr>
          <w:p w:rsidR="00841BF1" w:rsidRPr="00B9281D" w:rsidRDefault="00841BF1" w:rsidP="00D93F84">
            <w:pPr>
              <w:pStyle w:val="Bezodstpw"/>
              <w:jc w:val="center"/>
              <w:rPr>
                <w:rFonts w:asciiTheme="majorHAnsi" w:hAnsiTheme="majorHAnsi"/>
                <w:b/>
              </w:rPr>
            </w:pPr>
            <w:r w:rsidRPr="00B9281D">
              <w:rPr>
                <w:rFonts w:asciiTheme="majorHAnsi" w:hAnsiTheme="majorHAnsi"/>
                <w:b/>
              </w:rPr>
              <w:t>ILOŚĆ ŚCIEKÓW [hm</w:t>
            </w:r>
            <w:r w:rsidRPr="00B9281D">
              <w:rPr>
                <w:rFonts w:asciiTheme="majorHAnsi" w:hAnsiTheme="majorHAnsi"/>
                <w:b/>
                <w:vertAlign w:val="superscript"/>
              </w:rPr>
              <w:t>3</w:t>
            </w:r>
            <w:r w:rsidRPr="00B9281D">
              <w:rPr>
                <w:rFonts w:asciiTheme="majorHAnsi" w:hAnsiTheme="majorHAnsi"/>
                <w:b/>
              </w:rPr>
              <w:t>]</w:t>
            </w:r>
          </w:p>
        </w:tc>
      </w:tr>
      <w:tr w:rsidR="00841BF1" w:rsidRPr="00B9281D" w:rsidTr="00841BF1">
        <w:trPr>
          <w:trHeight w:val="284"/>
          <w:jc w:val="center"/>
        </w:trPr>
        <w:tc>
          <w:tcPr>
            <w:tcW w:w="4445" w:type="dxa"/>
            <w:vMerge/>
            <w:shd w:val="clear" w:color="auto" w:fill="D9D9D9" w:themeFill="background1" w:themeFillShade="D9"/>
            <w:vAlign w:val="center"/>
          </w:tcPr>
          <w:p w:rsidR="00841BF1" w:rsidRPr="00B9281D" w:rsidRDefault="00841BF1" w:rsidP="00E74438">
            <w:pPr>
              <w:pStyle w:val="Bezodstpw"/>
              <w:jc w:val="center"/>
              <w:rPr>
                <w:rFonts w:asciiTheme="majorHAnsi" w:hAnsiTheme="majorHAnsi"/>
                <w:b/>
              </w:rPr>
            </w:pPr>
          </w:p>
        </w:tc>
        <w:tc>
          <w:tcPr>
            <w:tcW w:w="2921" w:type="dxa"/>
            <w:shd w:val="clear" w:color="auto" w:fill="D9D9D9" w:themeFill="background1" w:themeFillShade="D9"/>
            <w:vAlign w:val="center"/>
          </w:tcPr>
          <w:p w:rsidR="00841BF1" w:rsidRPr="00B9281D" w:rsidRDefault="00841BF1" w:rsidP="00E74438">
            <w:pPr>
              <w:pStyle w:val="Bezodstpw"/>
              <w:jc w:val="center"/>
              <w:rPr>
                <w:rFonts w:asciiTheme="majorHAnsi" w:hAnsiTheme="majorHAnsi"/>
                <w:b/>
              </w:rPr>
            </w:pPr>
            <w:r w:rsidRPr="00B9281D">
              <w:rPr>
                <w:rFonts w:asciiTheme="majorHAnsi" w:hAnsiTheme="majorHAnsi"/>
                <w:b/>
              </w:rPr>
              <w:t>ogółem</w:t>
            </w:r>
          </w:p>
        </w:tc>
      </w:tr>
      <w:tr w:rsidR="00841BF1" w:rsidRPr="00B9281D" w:rsidTr="00841BF1">
        <w:trPr>
          <w:trHeight w:val="284"/>
          <w:jc w:val="center"/>
        </w:trPr>
        <w:tc>
          <w:tcPr>
            <w:tcW w:w="4445" w:type="dxa"/>
            <w:shd w:val="clear" w:color="auto" w:fill="F2F2F2" w:themeFill="background1" w:themeFillShade="F2"/>
            <w:vAlign w:val="center"/>
          </w:tcPr>
          <w:p w:rsidR="00841BF1" w:rsidRPr="00B9281D" w:rsidRDefault="00841BF1" w:rsidP="00C92F7C">
            <w:pPr>
              <w:pStyle w:val="Bezodstpw"/>
              <w:jc w:val="left"/>
              <w:rPr>
                <w:rFonts w:asciiTheme="majorHAnsi" w:hAnsiTheme="majorHAnsi"/>
              </w:rPr>
            </w:pPr>
            <w:r w:rsidRPr="00B9281D">
              <w:rPr>
                <w:rFonts w:asciiTheme="majorHAnsi" w:hAnsiTheme="majorHAnsi"/>
              </w:rPr>
              <w:t>OGÓŁEM</w:t>
            </w:r>
          </w:p>
        </w:tc>
        <w:tc>
          <w:tcPr>
            <w:tcW w:w="2921" w:type="dxa"/>
            <w:shd w:val="clear" w:color="auto" w:fill="F2F2F2" w:themeFill="background1" w:themeFillShade="F2"/>
            <w:vAlign w:val="center"/>
          </w:tcPr>
          <w:p w:rsidR="00841BF1" w:rsidRPr="00B9281D" w:rsidRDefault="00841BF1" w:rsidP="00D93F84">
            <w:pPr>
              <w:pStyle w:val="Bezodstpw"/>
              <w:jc w:val="center"/>
              <w:rPr>
                <w:rFonts w:asciiTheme="majorHAnsi" w:hAnsiTheme="majorHAnsi" w:cs="Calibri"/>
                <w:sz w:val="22"/>
              </w:rPr>
            </w:pPr>
            <w:r w:rsidRPr="00B9281D">
              <w:rPr>
                <w:rFonts w:asciiTheme="majorHAnsi" w:hAnsiTheme="majorHAnsi"/>
              </w:rPr>
              <w:t>124,2</w:t>
            </w:r>
          </w:p>
        </w:tc>
      </w:tr>
      <w:tr w:rsidR="00841BF1" w:rsidRPr="00B9281D" w:rsidTr="00841BF1">
        <w:trPr>
          <w:trHeight w:val="284"/>
          <w:jc w:val="center"/>
        </w:trPr>
        <w:tc>
          <w:tcPr>
            <w:tcW w:w="4445" w:type="dxa"/>
            <w:shd w:val="clear" w:color="auto" w:fill="F2F2F2" w:themeFill="background1" w:themeFillShade="F2"/>
            <w:vAlign w:val="center"/>
          </w:tcPr>
          <w:p w:rsidR="00841BF1" w:rsidRPr="00B9281D" w:rsidRDefault="00841BF1" w:rsidP="00C92F7C">
            <w:pPr>
              <w:pStyle w:val="Bezodstpw"/>
              <w:jc w:val="left"/>
              <w:rPr>
                <w:rFonts w:asciiTheme="majorHAnsi" w:hAnsiTheme="majorHAnsi"/>
              </w:rPr>
            </w:pPr>
            <w:r w:rsidRPr="00B9281D">
              <w:rPr>
                <w:rFonts w:asciiTheme="majorHAnsi" w:hAnsiTheme="majorHAnsi"/>
              </w:rPr>
              <w:t>Ścieki odprowadzone bezpośrednio do wód lub do ziemi</w:t>
            </w:r>
          </w:p>
        </w:tc>
        <w:tc>
          <w:tcPr>
            <w:tcW w:w="2921" w:type="dxa"/>
            <w:shd w:val="clear" w:color="auto" w:fill="F2F2F2" w:themeFill="background1" w:themeFillShade="F2"/>
            <w:vAlign w:val="center"/>
          </w:tcPr>
          <w:p w:rsidR="00841BF1" w:rsidRPr="00B9281D" w:rsidRDefault="00841BF1" w:rsidP="00D93F84">
            <w:pPr>
              <w:pStyle w:val="Bezodstpw"/>
              <w:jc w:val="center"/>
              <w:rPr>
                <w:rFonts w:asciiTheme="majorHAnsi" w:hAnsiTheme="majorHAnsi"/>
              </w:rPr>
            </w:pPr>
            <w:r w:rsidRPr="00B9281D">
              <w:rPr>
                <w:rFonts w:asciiTheme="majorHAnsi" w:hAnsiTheme="majorHAnsi"/>
              </w:rPr>
              <w:t>60,4</w:t>
            </w:r>
          </w:p>
        </w:tc>
      </w:tr>
      <w:tr w:rsidR="00841BF1" w:rsidRPr="00B9281D" w:rsidTr="00841BF1">
        <w:trPr>
          <w:trHeight w:val="284"/>
          <w:jc w:val="center"/>
        </w:trPr>
        <w:tc>
          <w:tcPr>
            <w:tcW w:w="4445" w:type="dxa"/>
            <w:shd w:val="clear" w:color="auto" w:fill="auto"/>
            <w:vAlign w:val="center"/>
          </w:tcPr>
          <w:p w:rsidR="00841BF1" w:rsidRPr="00B9281D" w:rsidRDefault="00841BF1" w:rsidP="00C92F7C">
            <w:pPr>
              <w:pStyle w:val="Bezodstpw"/>
              <w:ind w:left="720"/>
              <w:jc w:val="left"/>
              <w:rPr>
                <w:rFonts w:asciiTheme="majorHAnsi" w:hAnsiTheme="majorHAnsi"/>
              </w:rPr>
            </w:pPr>
            <w:r w:rsidRPr="00B9281D">
              <w:rPr>
                <w:rFonts w:asciiTheme="majorHAnsi" w:hAnsiTheme="majorHAnsi"/>
              </w:rPr>
              <w:t>w tym wody chłodnicze</w:t>
            </w:r>
          </w:p>
        </w:tc>
        <w:tc>
          <w:tcPr>
            <w:tcW w:w="2921" w:type="dxa"/>
            <w:shd w:val="clear" w:color="auto" w:fill="auto"/>
            <w:vAlign w:val="center"/>
          </w:tcPr>
          <w:p w:rsidR="00841BF1" w:rsidRPr="00B9281D" w:rsidRDefault="00841BF1" w:rsidP="00D93F84">
            <w:pPr>
              <w:pStyle w:val="Bezodstpw"/>
              <w:jc w:val="center"/>
              <w:rPr>
                <w:rFonts w:asciiTheme="majorHAnsi" w:hAnsiTheme="majorHAnsi"/>
              </w:rPr>
            </w:pPr>
            <w:r w:rsidRPr="00B9281D">
              <w:rPr>
                <w:rFonts w:asciiTheme="majorHAnsi" w:hAnsiTheme="majorHAnsi"/>
              </w:rPr>
              <w:t>5,3</w:t>
            </w:r>
          </w:p>
        </w:tc>
      </w:tr>
      <w:tr w:rsidR="00841BF1" w:rsidRPr="00B9281D" w:rsidTr="00841BF1">
        <w:trPr>
          <w:trHeight w:val="284"/>
          <w:jc w:val="center"/>
        </w:trPr>
        <w:tc>
          <w:tcPr>
            <w:tcW w:w="4445" w:type="dxa"/>
            <w:shd w:val="clear" w:color="auto" w:fill="F2F2F2" w:themeFill="background1" w:themeFillShade="F2"/>
            <w:vAlign w:val="center"/>
          </w:tcPr>
          <w:p w:rsidR="00841BF1" w:rsidRPr="00B9281D" w:rsidRDefault="00841BF1" w:rsidP="00C92F7C">
            <w:pPr>
              <w:pStyle w:val="Bezodstpw"/>
              <w:jc w:val="left"/>
              <w:rPr>
                <w:rFonts w:asciiTheme="majorHAnsi" w:hAnsiTheme="majorHAnsi"/>
              </w:rPr>
            </w:pPr>
            <w:r w:rsidRPr="00B9281D">
              <w:rPr>
                <w:rFonts w:asciiTheme="majorHAnsi" w:hAnsiTheme="majorHAnsi"/>
              </w:rPr>
              <w:t>Odprowadzone siecią kanalizacyjną</w:t>
            </w:r>
          </w:p>
        </w:tc>
        <w:tc>
          <w:tcPr>
            <w:tcW w:w="2921" w:type="dxa"/>
            <w:shd w:val="clear" w:color="auto" w:fill="F2F2F2" w:themeFill="background1" w:themeFillShade="F2"/>
            <w:vAlign w:val="center"/>
          </w:tcPr>
          <w:p w:rsidR="00841BF1" w:rsidRPr="00B9281D" w:rsidRDefault="00841BF1" w:rsidP="00534CC7">
            <w:pPr>
              <w:pStyle w:val="Bezodstpw"/>
              <w:jc w:val="center"/>
              <w:rPr>
                <w:rFonts w:asciiTheme="majorHAnsi" w:hAnsiTheme="majorHAnsi"/>
              </w:rPr>
            </w:pPr>
            <w:r w:rsidRPr="00B9281D">
              <w:rPr>
                <w:rFonts w:asciiTheme="majorHAnsi" w:hAnsiTheme="majorHAnsi"/>
              </w:rPr>
              <w:t>63,8</w:t>
            </w:r>
          </w:p>
        </w:tc>
      </w:tr>
    </w:tbl>
    <w:p w:rsidR="0090442C" w:rsidRPr="00B9281D" w:rsidRDefault="0090442C" w:rsidP="00841BF1">
      <w:pPr>
        <w:pStyle w:val="Podtytu"/>
        <w:ind w:left="1134"/>
        <w:jc w:val="left"/>
      </w:pPr>
      <w:r w:rsidRPr="00B9281D">
        <w:rPr>
          <w:u w:val="single"/>
        </w:rPr>
        <w:t>Objaśnienia:</w:t>
      </w:r>
      <w:r w:rsidRPr="00B9281D">
        <w:t xml:space="preserve"> </w:t>
      </w:r>
      <w:r w:rsidR="00D93F84" w:rsidRPr="00B9281D">
        <w:t>1hm</w:t>
      </w:r>
      <w:r w:rsidR="00D93F84" w:rsidRPr="00B9281D">
        <w:rPr>
          <w:vertAlign w:val="superscript"/>
        </w:rPr>
        <w:t>3</w:t>
      </w:r>
      <w:r w:rsidR="00D93F84" w:rsidRPr="00B9281D">
        <w:t xml:space="preserve"> = </w:t>
      </w:r>
      <w:r w:rsidRPr="00B9281D">
        <w:t>1 000 dam</w:t>
      </w:r>
      <w:r w:rsidRPr="00B9281D">
        <w:rPr>
          <w:vertAlign w:val="superscript"/>
        </w:rPr>
        <w:t>3</w:t>
      </w:r>
      <w:r w:rsidRPr="00B9281D">
        <w:t xml:space="preserve"> = 1 000 000 m</w:t>
      </w:r>
      <w:r w:rsidRPr="00B9281D">
        <w:rPr>
          <w:vertAlign w:val="superscript"/>
        </w:rPr>
        <w:t>3</w:t>
      </w:r>
      <w:r w:rsidR="00B5315B" w:rsidRPr="00B9281D">
        <w:rPr>
          <w:vertAlign w:val="superscript"/>
        </w:rPr>
        <w:br/>
        <w:t>1</w:t>
      </w:r>
      <w:r w:rsidR="00B5315B" w:rsidRPr="00B9281D">
        <w:t xml:space="preserve"> - </w:t>
      </w:r>
      <w:r w:rsidR="00B5315B" w:rsidRPr="00B9281D">
        <w:rPr>
          <w:rFonts w:cs="Cambria"/>
        </w:rPr>
        <w:t>łą</w:t>
      </w:r>
      <w:r w:rsidR="00B5315B" w:rsidRPr="00B9281D">
        <w:t>cznie z wodami ch</w:t>
      </w:r>
      <w:r w:rsidR="00B5315B" w:rsidRPr="00B9281D">
        <w:rPr>
          <w:rFonts w:cs="Cambria"/>
        </w:rPr>
        <w:t>ł</w:t>
      </w:r>
      <w:r w:rsidR="00B5315B" w:rsidRPr="00B9281D">
        <w:t>odniczymi, wodami z odwadniania zak</w:t>
      </w:r>
      <w:r w:rsidR="00B5315B" w:rsidRPr="00B9281D">
        <w:rPr>
          <w:rFonts w:cs="Cambria"/>
        </w:rPr>
        <w:t>ł</w:t>
      </w:r>
      <w:r w:rsidR="00B5315B" w:rsidRPr="00B9281D">
        <w:t xml:space="preserve">adów górniczych oraz obiektów budowlanych, </w:t>
      </w:r>
      <w:r w:rsidR="00841BF1" w:rsidRPr="00B9281D">
        <w:br/>
      </w:r>
      <w:r w:rsidR="00B5315B" w:rsidRPr="00B9281D">
        <w:t>a tak</w:t>
      </w:r>
      <w:r w:rsidR="00B5315B" w:rsidRPr="00B9281D">
        <w:rPr>
          <w:rFonts w:cs="Cambria"/>
        </w:rPr>
        <w:t>ż</w:t>
      </w:r>
      <w:r w:rsidR="00B5315B" w:rsidRPr="00B9281D">
        <w:t>e z zanieczyszczonymi wodami opadowymi.</w:t>
      </w:r>
    </w:p>
    <w:p w:rsidR="0090442C" w:rsidRPr="00B9281D" w:rsidRDefault="0090442C" w:rsidP="0090442C">
      <w:pPr>
        <w:pStyle w:val="Podtytu"/>
      </w:pPr>
      <w:r w:rsidRPr="00B9281D">
        <w:t>źródło: Główny Urząd Statystyczny, Ochrona Środowiska 201</w:t>
      </w:r>
      <w:r w:rsidR="00C92F7C" w:rsidRPr="00B9281D">
        <w:t>6</w:t>
      </w:r>
      <w:r w:rsidRPr="00B9281D">
        <w:t>, Warszawa 201</w:t>
      </w:r>
      <w:r w:rsidR="00C92F7C" w:rsidRPr="00B9281D">
        <w:t>6</w:t>
      </w:r>
    </w:p>
    <w:p w:rsidR="007670C6" w:rsidRPr="00B9281D" w:rsidRDefault="007670C6" w:rsidP="007670C6">
      <w:pPr>
        <w:ind w:firstLine="340"/>
        <w:rPr>
          <w:rFonts w:asciiTheme="majorHAnsi" w:hAnsiTheme="majorHAnsi"/>
        </w:rPr>
      </w:pPr>
      <w:r w:rsidRPr="00B9281D">
        <w:rPr>
          <w:rFonts w:asciiTheme="majorHAnsi" w:hAnsiTheme="majorHAnsi"/>
        </w:rPr>
        <w:t>Najwięcej ścieków wymagających oczyszczania wytworzono w powiatach: świeckim, m. Bydgoszcz, toruńskim, m. Włocławek.</w:t>
      </w:r>
    </w:p>
    <w:p w:rsidR="005D3962" w:rsidRPr="00B9281D" w:rsidRDefault="005D3962" w:rsidP="00E06675">
      <w:pPr>
        <w:ind w:firstLine="340"/>
        <w:rPr>
          <w:rFonts w:asciiTheme="majorHAnsi" w:hAnsiTheme="majorHAnsi"/>
        </w:rPr>
      </w:pPr>
      <w:r w:rsidRPr="00B9281D">
        <w:rPr>
          <w:rFonts w:asciiTheme="majorHAnsi" w:hAnsiTheme="majorHAnsi"/>
        </w:rPr>
        <w:t>W województwie kujawsko-pomorskim wielkość emisji ścieków wynikająca z działalności zakładów przemysłowych w 2015 roku wyniosła 65,1 hm</w:t>
      </w:r>
      <w:r w:rsidRPr="00B9281D">
        <w:rPr>
          <w:rFonts w:asciiTheme="majorHAnsi" w:hAnsiTheme="majorHAnsi"/>
          <w:vertAlign w:val="superscript"/>
        </w:rPr>
        <w:t>3</w:t>
      </w:r>
      <w:r w:rsidRPr="00B9281D">
        <w:rPr>
          <w:rFonts w:asciiTheme="majorHAnsi" w:hAnsiTheme="majorHAnsi"/>
        </w:rPr>
        <w:t>, z czego większość ścieków – 92,8% (tj. 60,4 hm</w:t>
      </w:r>
      <w:r w:rsidRPr="00B9281D">
        <w:rPr>
          <w:rFonts w:asciiTheme="majorHAnsi" w:hAnsiTheme="majorHAnsi"/>
          <w:vertAlign w:val="superscript"/>
        </w:rPr>
        <w:t>3</w:t>
      </w:r>
      <w:r w:rsidRPr="00B9281D">
        <w:rPr>
          <w:rFonts w:asciiTheme="majorHAnsi" w:hAnsiTheme="majorHAnsi"/>
        </w:rPr>
        <w:t xml:space="preserve">) odprowadzonych zostało bezpośrednio do wód lub do ziemi, a 7,2% (tj. 4,7 hm3) stanowiły ścieki kierowane za pośrednictwem sieci kanalizacyjnej. Głównym źródłem emisji ścieków przemysłowych w województwie kujawsko-pomorskim w 2015 r. były zakłady prowadzące działalność w zakresie produkcji papieru i wyrobów </w:t>
      </w:r>
      <w:r w:rsidR="00974F75">
        <w:rPr>
          <w:rFonts w:asciiTheme="majorHAnsi" w:hAnsiTheme="majorHAnsi"/>
        </w:rPr>
        <w:br/>
      </w:r>
      <w:r w:rsidRPr="00B9281D">
        <w:rPr>
          <w:rFonts w:asciiTheme="majorHAnsi" w:hAnsiTheme="majorHAnsi"/>
        </w:rPr>
        <w:t>z papieru oraz chemikaliów i wyrobów chemicznych.</w:t>
      </w:r>
      <w:r w:rsidR="00E06675" w:rsidRPr="00B9281D">
        <w:rPr>
          <w:rFonts w:asciiTheme="majorHAnsi" w:hAnsiTheme="majorHAnsi"/>
        </w:rPr>
        <w:t xml:space="preserve"> Istotna, wieloletnia presja przemysłu chemicznego na jakość wód powierzchniowych stwierdzona jest w przypadku rzeki Noteci. Przeprowadzone analiza jakości wód tej rzeki na stanowisku poniżej Inowrocławia wykazuje podwyższone wartości parametrów z grupy zasolenie wód: chlorków, przewodności i twardości ogólnej, charakterystycznych dla technologii stosowanej w przemyśle sodowym.</w:t>
      </w:r>
    </w:p>
    <w:p w:rsidR="00B5315B" w:rsidRPr="00B9281D" w:rsidRDefault="00B5315B" w:rsidP="00B5315B">
      <w:pPr>
        <w:ind w:firstLine="340"/>
        <w:rPr>
          <w:rFonts w:asciiTheme="majorHAnsi" w:hAnsiTheme="majorHAnsi"/>
        </w:rPr>
      </w:pPr>
      <w:r w:rsidRPr="00B9281D">
        <w:rPr>
          <w:rFonts w:asciiTheme="majorHAnsi" w:hAnsiTheme="majorHAnsi"/>
        </w:rPr>
        <w:t xml:space="preserve">Zagrożeniem dla stanu wód jest </w:t>
      </w:r>
      <w:r w:rsidR="008F119C" w:rsidRPr="00B9281D">
        <w:rPr>
          <w:rFonts w:asciiTheme="majorHAnsi" w:hAnsiTheme="majorHAnsi"/>
        </w:rPr>
        <w:t>również</w:t>
      </w:r>
      <w:r w:rsidRPr="00B9281D">
        <w:rPr>
          <w:rFonts w:asciiTheme="majorHAnsi" w:hAnsiTheme="majorHAnsi"/>
        </w:rPr>
        <w:t xml:space="preserve"> słabo rozwinięta sieć kanalizacyjna na terenach wiejskich oraz terenach rekreacyjnych.</w:t>
      </w:r>
    </w:p>
    <w:p w:rsidR="00BD3F29" w:rsidRPr="00B9281D" w:rsidRDefault="00B5315B" w:rsidP="008F119C">
      <w:pPr>
        <w:ind w:firstLine="340"/>
        <w:rPr>
          <w:rFonts w:asciiTheme="majorHAnsi" w:hAnsiTheme="majorHAnsi"/>
        </w:rPr>
      </w:pPr>
      <w:r w:rsidRPr="00B9281D">
        <w:rPr>
          <w:rFonts w:asciiTheme="majorHAnsi" w:hAnsiTheme="majorHAnsi"/>
        </w:rPr>
        <w:t xml:space="preserve">W </w:t>
      </w:r>
      <w:r w:rsidR="008F119C" w:rsidRPr="00B9281D">
        <w:rPr>
          <w:rFonts w:asciiTheme="majorHAnsi" w:hAnsiTheme="majorHAnsi"/>
        </w:rPr>
        <w:t>województwie kujawsko-pomorskim</w:t>
      </w:r>
      <w:r w:rsidRPr="00B9281D">
        <w:rPr>
          <w:rFonts w:asciiTheme="majorHAnsi" w:hAnsiTheme="majorHAnsi"/>
        </w:rPr>
        <w:t xml:space="preserve"> użytki rolne zajmują </w:t>
      </w:r>
      <w:r w:rsidR="008F119C" w:rsidRPr="00B9281D">
        <w:rPr>
          <w:rFonts w:asciiTheme="majorHAnsi" w:hAnsiTheme="majorHAnsi"/>
        </w:rPr>
        <w:t>6</w:t>
      </w:r>
      <w:r w:rsidR="00C60023" w:rsidRPr="00B9281D">
        <w:rPr>
          <w:rFonts w:asciiTheme="majorHAnsi" w:hAnsiTheme="majorHAnsi"/>
        </w:rPr>
        <w:t>4,8</w:t>
      </w:r>
      <w:r w:rsidRPr="00B9281D">
        <w:rPr>
          <w:rFonts w:asciiTheme="majorHAnsi" w:hAnsiTheme="majorHAnsi"/>
        </w:rPr>
        <w:t xml:space="preserve">% powierzchni, a grunty orne </w:t>
      </w:r>
      <w:r w:rsidR="008F119C" w:rsidRPr="00B9281D">
        <w:rPr>
          <w:rFonts w:asciiTheme="majorHAnsi" w:hAnsiTheme="majorHAnsi"/>
        </w:rPr>
        <w:t>-</w:t>
      </w:r>
      <w:r w:rsidRPr="00B9281D">
        <w:rPr>
          <w:rFonts w:asciiTheme="majorHAnsi" w:hAnsiTheme="majorHAnsi"/>
        </w:rPr>
        <w:t xml:space="preserve"> </w:t>
      </w:r>
      <w:r w:rsidR="008F119C" w:rsidRPr="00B9281D">
        <w:rPr>
          <w:rFonts w:asciiTheme="majorHAnsi" w:hAnsiTheme="majorHAnsi"/>
        </w:rPr>
        <w:t>55,</w:t>
      </w:r>
      <w:r w:rsidR="00C60023" w:rsidRPr="00B9281D">
        <w:rPr>
          <w:rFonts w:asciiTheme="majorHAnsi" w:hAnsiTheme="majorHAnsi"/>
        </w:rPr>
        <w:t>2</w:t>
      </w:r>
      <w:r w:rsidR="008F119C" w:rsidRPr="00B9281D">
        <w:rPr>
          <w:rFonts w:asciiTheme="majorHAnsi" w:hAnsiTheme="majorHAnsi"/>
        </w:rPr>
        <w:t>%</w:t>
      </w:r>
      <w:r w:rsidRPr="00B9281D">
        <w:rPr>
          <w:rFonts w:asciiTheme="majorHAnsi" w:hAnsiTheme="majorHAnsi"/>
        </w:rPr>
        <w:t xml:space="preserve"> (G</w:t>
      </w:r>
      <w:r w:rsidR="008F119C" w:rsidRPr="00B9281D">
        <w:rPr>
          <w:rFonts w:asciiTheme="majorHAnsi" w:hAnsiTheme="majorHAnsi"/>
        </w:rPr>
        <w:t xml:space="preserve">łówny </w:t>
      </w:r>
      <w:r w:rsidRPr="00B9281D">
        <w:rPr>
          <w:rFonts w:asciiTheme="majorHAnsi" w:hAnsiTheme="majorHAnsi"/>
        </w:rPr>
        <w:t>U</w:t>
      </w:r>
      <w:r w:rsidR="008F119C" w:rsidRPr="00B9281D">
        <w:rPr>
          <w:rFonts w:asciiTheme="majorHAnsi" w:hAnsiTheme="majorHAnsi"/>
        </w:rPr>
        <w:t>rząd Statystyczny</w:t>
      </w:r>
      <w:r w:rsidRPr="00B9281D">
        <w:rPr>
          <w:rFonts w:asciiTheme="majorHAnsi" w:hAnsiTheme="majorHAnsi"/>
        </w:rPr>
        <w:t xml:space="preserve">, </w:t>
      </w:r>
      <w:r w:rsidR="008F119C" w:rsidRPr="00B9281D">
        <w:rPr>
          <w:rFonts w:asciiTheme="majorHAnsi" w:hAnsiTheme="majorHAnsi"/>
        </w:rPr>
        <w:t xml:space="preserve">stan na rok </w:t>
      </w:r>
      <w:r w:rsidRPr="00B9281D">
        <w:rPr>
          <w:rFonts w:asciiTheme="majorHAnsi" w:hAnsiTheme="majorHAnsi"/>
        </w:rPr>
        <w:t>201</w:t>
      </w:r>
      <w:r w:rsidR="00C60023" w:rsidRPr="00B9281D">
        <w:rPr>
          <w:rFonts w:asciiTheme="majorHAnsi" w:hAnsiTheme="majorHAnsi"/>
        </w:rPr>
        <w:t>5</w:t>
      </w:r>
      <w:r w:rsidRPr="00B9281D">
        <w:rPr>
          <w:rFonts w:asciiTheme="majorHAnsi" w:hAnsiTheme="majorHAnsi"/>
        </w:rPr>
        <w:t>). Dominujące w województwie użytkowanie rolnicze wpływa na dużą intensywność stosowania nawozów mineralnych i naturalnych, co przyczynia się do wprowadzania do wód określonego ładunku związków azotu i fosforu z terenów rolniczych.</w:t>
      </w:r>
    </w:p>
    <w:p w:rsidR="008835ED" w:rsidRPr="00B9281D" w:rsidRDefault="007670C6" w:rsidP="007670C6">
      <w:pPr>
        <w:ind w:firstLine="340"/>
        <w:rPr>
          <w:rFonts w:asciiTheme="majorHAnsi" w:hAnsiTheme="majorHAnsi"/>
        </w:rPr>
      </w:pPr>
      <w:r w:rsidRPr="00B9281D">
        <w:rPr>
          <w:rFonts w:asciiTheme="majorHAnsi" w:hAnsiTheme="majorHAnsi"/>
        </w:rPr>
        <w:t>Według danych GUS w 2015 r. pobór wody na potrzeby gospodarki narodowej i ludności w województwie kujawsko-pomorskim wyniósł 252,2 hm</w:t>
      </w:r>
      <w:r w:rsidRPr="00B9281D">
        <w:rPr>
          <w:rFonts w:asciiTheme="majorHAnsi" w:hAnsiTheme="majorHAnsi"/>
          <w:vertAlign w:val="superscript"/>
        </w:rPr>
        <w:t>3</w:t>
      </w:r>
      <w:r w:rsidRPr="00B9281D">
        <w:rPr>
          <w:rFonts w:asciiTheme="majorHAnsi" w:hAnsiTheme="majorHAnsi"/>
        </w:rPr>
        <w:t xml:space="preserve"> (2,4% ogólnego poboru wody w Polsce) i nie różnił się znacząco od poboru wody w ub. roku. </w:t>
      </w:r>
      <w:r w:rsidR="008835ED" w:rsidRPr="00B9281D">
        <w:rPr>
          <w:rFonts w:asciiTheme="majorHAnsi" w:hAnsiTheme="majorHAnsi"/>
        </w:rPr>
        <w:t>W województwie kujawsko-pomorskim</w:t>
      </w:r>
      <w:r w:rsidR="00303121" w:rsidRPr="00B9281D">
        <w:rPr>
          <w:rFonts w:asciiTheme="majorHAnsi" w:hAnsiTheme="majorHAnsi"/>
        </w:rPr>
        <w:t xml:space="preserve"> w</w:t>
      </w:r>
      <w:r w:rsidR="008835ED" w:rsidRPr="00B9281D">
        <w:rPr>
          <w:rFonts w:asciiTheme="majorHAnsi" w:hAnsiTheme="majorHAnsi"/>
        </w:rPr>
        <w:t xml:space="preserve"> 2015 </w:t>
      </w:r>
      <w:r w:rsidR="00303121" w:rsidRPr="00B9281D">
        <w:rPr>
          <w:rFonts w:asciiTheme="majorHAnsi" w:hAnsiTheme="majorHAnsi"/>
        </w:rPr>
        <w:t xml:space="preserve">r. </w:t>
      </w:r>
      <w:r w:rsidR="008835ED" w:rsidRPr="00B9281D">
        <w:rPr>
          <w:rFonts w:asciiTheme="majorHAnsi" w:hAnsiTheme="majorHAnsi"/>
        </w:rPr>
        <w:t>najwięcej wody pobrano dla celów eksploatacji sieci wodociągowej. Z łącznej ilości pobranej wody zostało przeznaczone:</w:t>
      </w:r>
    </w:p>
    <w:p w:rsidR="008835ED" w:rsidRPr="00B9281D" w:rsidRDefault="008835ED" w:rsidP="008835ED">
      <w:pPr>
        <w:pStyle w:val="Akapitzlist"/>
        <w:numPr>
          <w:ilvl w:val="0"/>
          <w:numId w:val="82"/>
        </w:numPr>
        <w:rPr>
          <w:rFonts w:asciiTheme="majorHAnsi" w:hAnsiTheme="majorHAnsi"/>
        </w:rPr>
      </w:pPr>
      <w:r w:rsidRPr="00B9281D">
        <w:rPr>
          <w:rFonts w:asciiTheme="majorHAnsi" w:hAnsiTheme="majorHAnsi"/>
        </w:rPr>
        <w:lastRenderedPageBreak/>
        <w:t>86 003 dam</w:t>
      </w:r>
      <w:r w:rsidRPr="00B9281D">
        <w:rPr>
          <w:rFonts w:asciiTheme="majorHAnsi" w:hAnsiTheme="majorHAnsi"/>
          <w:vertAlign w:val="superscript"/>
        </w:rPr>
        <w:t>3</w:t>
      </w:r>
      <w:r w:rsidRPr="00B9281D">
        <w:rPr>
          <w:rFonts w:asciiTheme="majorHAnsi" w:hAnsiTheme="majorHAnsi"/>
        </w:rPr>
        <w:t>, tj. 34% na cele produkcyjne,</w:t>
      </w:r>
    </w:p>
    <w:p w:rsidR="008835ED" w:rsidRPr="00B9281D" w:rsidRDefault="008835ED" w:rsidP="008835ED">
      <w:pPr>
        <w:pStyle w:val="Akapitzlist"/>
        <w:numPr>
          <w:ilvl w:val="0"/>
          <w:numId w:val="82"/>
        </w:numPr>
        <w:rPr>
          <w:rFonts w:asciiTheme="majorHAnsi" w:hAnsiTheme="majorHAnsi"/>
        </w:rPr>
      </w:pPr>
      <w:r w:rsidRPr="00B9281D">
        <w:rPr>
          <w:rFonts w:asciiTheme="majorHAnsi" w:hAnsiTheme="majorHAnsi"/>
        </w:rPr>
        <w:t>116 455 dam</w:t>
      </w:r>
      <w:r w:rsidRPr="00B9281D">
        <w:rPr>
          <w:rFonts w:asciiTheme="majorHAnsi" w:hAnsiTheme="majorHAnsi"/>
          <w:vertAlign w:val="superscript"/>
        </w:rPr>
        <w:t>3</w:t>
      </w:r>
      <w:r w:rsidRPr="00B9281D">
        <w:rPr>
          <w:rFonts w:asciiTheme="majorHAnsi" w:hAnsiTheme="majorHAnsi"/>
        </w:rPr>
        <w:t>, tj. 46% do sieci wodociągowej,</w:t>
      </w:r>
    </w:p>
    <w:p w:rsidR="008835ED" w:rsidRPr="00B9281D" w:rsidRDefault="008835ED" w:rsidP="00F932F4">
      <w:pPr>
        <w:pStyle w:val="Akapitzlist"/>
        <w:numPr>
          <w:ilvl w:val="0"/>
          <w:numId w:val="82"/>
        </w:numPr>
        <w:rPr>
          <w:rFonts w:asciiTheme="majorHAnsi" w:hAnsiTheme="majorHAnsi"/>
        </w:rPr>
      </w:pPr>
      <w:r w:rsidRPr="00B9281D">
        <w:rPr>
          <w:rFonts w:asciiTheme="majorHAnsi" w:hAnsiTheme="majorHAnsi"/>
        </w:rPr>
        <w:t>49 738 dam</w:t>
      </w:r>
      <w:r w:rsidRPr="00B9281D">
        <w:rPr>
          <w:rFonts w:asciiTheme="majorHAnsi" w:hAnsiTheme="majorHAnsi"/>
          <w:vertAlign w:val="superscript"/>
        </w:rPr>
        <w:t>3</w:t>
      </w:r>
      <w:r w:rsidRPr="00B9281D">
        <w:rPr>
          <w:rFonts w:asciiTheme="majorHAnsi" w:hAnsiTheme="majorHAnsi"/>
        </w:rPr>
        <w:t xml:space="preserve">, tj. 20% na cele rolnicze - do nawodnień w rolnictwie </w:t>
      </w:r>
      <w:r w:rsidR="00974F75">
        <w:rPr>
          <w:rFonts w:asciiTheme="majorHAnsi" w:hAnsiTheme="majorHAnsi"/>
        </w:rPr>
        <w:t xml:space="preserve">i leśnictwie oraz napełniania </w:t>
      </w:r>
      <w:r w:rsidR="00974F75">
        <w:rPr>
          <w:rFonts w:asciiTheme="majorHAnsi" w:hAnsiTheme="majorHAnsi"/>
        </w:rPr>
        <w:br/>
        <w:t xml:space="preserve">i </w:t>
      </w:r>
      <w:r w:rsidRPr="00B9281D">
        <w:rPr>
          <w:rFonts w:asciiTheme="majorHAnsi" w:hAnsiTheme="majorHAnsi"/>
        </w:rPr>
        <w:t>uzupełniania stawów rybnych.</w:t>
      </w:r>
    </w:p>
    <w:p w:rsidR="008835ED" w:rsidRPr="00B9281D" w:rsidRDefault="008835ED" w:rsidP="008835ED">
      <w:pPr>
        <w:ind w:firstLine="340"/>
        <w:rPr>
          <w:rFonts w:asciiTheme="majorHAnsi" w:hAnsiTheme="majorHAnsi"/>
        </w:rPr>
      </w:pPr>
      <w:r w:rsidRPr="00B9281D">
        <w:rPr>
          <w:rFonts w:asciiTheme="majorHAnsi" w:hAnsiTheme="majorHAnsi"/>
        </w:rPr>
        <w:t>Zużycie wody na potrzeby przemysłu w 2015 roku w województwie wyniosło 81</w:t>
      </w:r>
      <w:r w:rsidR="007473BB" w:rsidRPr="00B9281D">
        <w:rPr>
          <w:rFonts w:asciiTheme="majorHAnsi" w:hAnsiTheme="majorHAnsi"/>
        </w:rPr>
        <w:t xml:space="preserve"> </w:t>
      </w:r>
      <w:r w:rsidRPr="00B9281D">
        <w:rPr>
          <w:rFonts w:asciiTheme="majorHAnsi" w:hAnsiTheme="majorHAnsi"/>
        </w:rPr>
        <w:t>618 dam</w:t>
      </w:r>
      <w:r w:rsidRPr="00B9281D">
        <w:rPr>
          <w:rFonts w:asciiTheme="majorHAnsi" w:hAnsiTheme="majorHAnsi"/>
          <w:vertAlign w:val="superscript"/>
        </w:rPr>
        <w:t xml:space="preserve">3 </w:t>
      </w:r>
      <w:r w:rsidRPr="00B9281D">
        <w:rPr>
          <w:rFonts w:asciiTheme="majorHAnsi" w:hAnsiTheme="majorHAnsi"/>
        </w:rPr>
        <w:t>tj. o 114 dam</w:t>
      </w:r>
      <w:r w:rsidRPr="00B9281D">
        <w:rPr>
          <w:rFonts w:asciiTheme="majorHAnsi" w:hAnsiTheme="majorHAnsi"/>
          <w:vertAlign w:val="superscript"/>
        </w:rPr>
        <w:t>3</w:t>
      </w:r>
      <w:r w:rsidR="007473BB" w:rsidRPr="00B9281D">
        <w:rPr>
          <w:rFonts w:asciiTheme="majorHAnsi" w:hAnsiTheme="majorHAnsi"/>
          <w:vertAlign w:val="superscript"/>
        </w:rPr>
        <w:t xml:space="preserve"> </w:t>
      </w:r>
      <w:r w:rsidRPr="00B9281D">
        <w:rPr>
          <w:rFonts w:asciiTheme="majorHAnsi" w:hAnsiTheme="majorHAnsi"/>
        </w:rPr>
        <w:t>więcej, w stosunku do poprzedniego roku. W porównaniu z rokiem 2014 r. zwiększyła ilość wody pobranej z ujęć powierzchniowych przez zakłady</w:t>
      </w:r>
      <w:r w:rsidR="007473BB" w:rsidRPr="00B9281D">
        <w:rPr>
          <w:rFonts w:asciiTheme="majorHAnsi" w:hAnsiTheme="majorHAnsi"/>
        </w:rPr>
        <w:t xml:space="preserve"> oraz</w:t>
      </w:r>
      <w:r w:rsidRPr="00B9281D">
        <w:rPr>
          <w:rFonts w:asciiTheme="majorHAnsi" w:hAnsiTheme="majorHAnsi"/>
        </w:rPr>
        <w:t xml:space="preserve"> liczba zakładów przemysłowych pobierających wodę i odprowadzających ścieki do środowiska.</w:t>
      </w:r>
    </w:p>
    <w:p w:rsidR="00E427BA" w:rsidRPr="00B9281D" w:rsidRDefault="00E427BA" w:rsidP="00ED22E6">
      <w:pPr>
        <w:ind w:firstLine="340"/>
        <w:rPr>
          <w:rFonts w:asciiTheme="majorHAnsi" w:hAnsiTheme="majorHAnsi"/>
        </w:rPr>
      </w:pPr>
    </w:p>
    <w:p w:rsidR="00A45715" w:rsidRPr="00B9281D" w:rsidRDefault="00A45715" w:rsidP="00A45715">
      <w:pPr>
        <w:pStyle w:val="Legenda"/>
        <w:keepNext/>
        <w:rPr>
          <w:rFonts w:asciiTheme="majorHAnsi" w:hAnsiTheme="majorHAnsi"/>
        </w:rPr>
      </w:pPr>
      <w:bookmarkStart w:id="88" w:name="_Toc492620206"/>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12</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Wielkość poboru wody w województwie kujawsko-pomorskim w 201</w:t>
      </w:r>
      <w:r w:rsidR="00C92F7C" w:rsidRPr="00B9281D">
        <w:rPr>
          <w:rFonts w:asciiTheme="majorHAnsi" w:hAnsiTheme="majorHAnsi"/>
        </w:rPr>
        <w:t>5</w:t>
      </w:r>
      <w:r w:rsidRPr="00B9281D">
        <w:rPr>
          <w:rFonts w:asciiTheme="majorHAnsi" w:hAnsiTheme="majorHAnsi"/>
        </w:rPr>
        <w:t xml:space="preserve"> r</w:t>
      </w:r>
      <w:r w:rsidR="00C92F7C" w:rsidRPr="00B9281D">
        <w:rPr>
          <w:rFonts w:asciiTheme="majorHAnsi" w:hAnsiTheme="majorHAnsi"/>
        </w:rPr>
        <w:t>.</w:t>
      </w:r>
      <w:bookmarkEnd w:id="88"/>
    </w:p>
    <w:tbl>
      <w:tblPr>
        <w:tblStyle w:val="Tabela-Siatka"/>
        <w:tblW w:w="0" w:type="auto"/>
        <w:jc w:val="center"/>
        <w:tblLook w:val="04A0" w:firstRow="1" w:lastRow="0" w:firstColumn="1" w:lastColumn="0" w:noHBand="0" w:noVBand="1"/>
      </w:tblPr>
      <w:tblGrid>
        <w:gridCol w:w="3969"/>
        <w:gridCol w:w="2445"/>
      </w:tblGrid>
      <w:tr w:rsidR="00635FC7" w:rsidRPr="00B9281D" w:rsidTr="00F338CB">
        <w:trPr>
          <w:trHeight w:val="284"/>
          <w:jc w:val="center"/>
        </w:trPr>
        <w:tc>
          <w:tcPr>
            <w:tcW w:w="3969" w:type="dxa"/>
            <w:vMerge w:val="restart"/>
            <w:shd w:val="clear" w:color="auto" w:fill="D9D9D9" w:themeFill="background1" w:themeFillShade="D9"/>
            <w:vAlign w:val="center"/>
          </w:tcPr>
          <w:p w:rsidR="00635FC7" w:rsidRPr="00B9281D" w:rsidRDefault="00635FC7" w:rsidP="00635FC7">
            <w:pPr>
              <w:pStyle w:val="Bezodstpw"/>
              <w:jc w:val="center"/>
              <w:rPr>
                <w:rFonts w:asciiTheme="majorHAnsi" w:hAnsiTheme="majorHAnsi"/>
                <w:b/>
              </w:rPr>
            </w:pPr>
            <w:r w:rsidRPr="00B9281D">
              <w:rPr>
                <w:rFonts w:asciiTheme="majorHAnsi" w:hAnsiTheme="majorHAnsi"/>
                <w:b/>
              </w:rPr>
              <w:t>ŹRÓDŁA POBORU WÓD</w:t>
            </w:r>
          </w:p>
        </w:tc>
        <w:tc>
          <w:tcPr>
            <w:tcW w:w="2445" w:type="dxa"/>
            <w:shd w:val="clear" w:color="auto" w:fill="D9D9D9" w:themeFill="background1" w:themeFillShade="D9"/>
            <w:vAlign w:val="center"/>
          </w:tcPr>
          <w:p w:rsidR="00635FC7" w:rsidRPr="00B9281D" w:rsidRDefault="00635FC7" w:rsidP="00635FC7">
            <w:pPr>
              <w:pStyle w:val="Bezodstpw"/>
              <w:jc w:val="center"/>
              <w:rPr>
                <w:rFonts w:asciiTheme="majorHAnsi" w:hAnsiTheme="majorHAnsi"/>
                <w:b/>
              </w:rPr>
            </w:pPr>
            <w:r w:rsidRPr="00B9281D">
              <w:rPr>
                <w:rFonts w:asciiTheme="majorHAnsi" w:hAnsiTheme="majorHAnsi"/>
                <w:b/>
              </w:rPr>
              <w:t>WIELKOŚĆ POBORU WODY</w:t>
            </w:r>
          </w:p>
        </w:tc>
      </w:tr>
      <w:tr w:rsidR="00635FC7" w:rsidRPr="00B9281D" w:rsidTr="00F338CB">
        <w:trPr>
          <w:trHeight w:val="284"/>
          <w:jc w:val="center"/>
        </w:trPr>
        <w:tc>
          <w:tcPr>
            <w:tcW w:w="3969" w:type="dxa"/>
            <w:vMerge/>
            <w:shd w:val="clear" w:color="auto" w:fill="D9D9D9" w:themeFill="background1" w:themeFillShade="D9"/>
            <w:vAlign w:val="center"/>
          </w:tcPr>
          <w:p w:rsidR="00635FC7" w:rsidRPr="00B9281D" w:rsidRDefault="00635FC7" w:rsidP="00635FC7">
            <w:pPr>
              <w:pStyle w:val="Bezodstpw"/>
              <w:jc w:val="center"/>
              <w:rPr>
                <w:rFonts w:asciiTheme="majorHAnsi" w:hAnsiTheme="majorHAnsi"/>
                <w:b/>
              </w:rPr>
            </w:pPr>
          </w:p>
        </w:tc>
        <w:tc>
          <w:tcPr>
            <w:tcW w:w="2445" w:type="dxa"/>
            <w:shd w:val="clear" w:color="auto" w:fill="D9D9D9" w:themeFill="background1" w:themeFillShade="D9"/>
            <w:vAlign w:val="center"/>
          </w:tcPr>
          <w:p w:rsidR="00635FC7" w:rsidRPr="00B9281D" w:rsidRDefault="00635FC7" w:rsidP="00635FC7">
            <w:pPr>
              <w:pStyle w:val="Bezodstpw"/>
              <w:jc w:val="center"/>
              <w:rPr>
                <w:rFonts w:asciiTheme="majorHAnsi" w:hAnsiTheme="majorHAnsi"/>
                <w:b/>
              </w:rPr>
            </w:pPr>
            <w:r w:rsidRPr="00B9281D">
              <w:rPr>
                <w:rFonts w:asciiTheme="majorHAnsi" w:hAnsiTheme="majorHAnsi"/>
                <w:b/>
              </w:rPr>
              <w:t>[hm</w:t>
            </w:r>
            <w:r w:rsidRPr="00B9281D">
              <w:rPr>
                <w:rFonts w:asciiTheme="majorHAnsi" w:hAnsiTheme="majorHAnsi"/>
                <w:b/>
                <w:vertAlign w:val="superscript"/>
              </w:rPr>
              <w:t>3</w:t>
            </w:r>
            <w:r w:rsidRPr="00B9281D">
              <w:rPr>
                <w:rFonts w:asciiTheme="majorHAnsi" w:hAnsiTheme="majorHAnsi"/>
                <w:b/>
              </w:rPr>
              <w:t>]</w:t>
            </w:r>
          </w:p>
        </w:tc>
      </w:tr>
      <w:tr w:rsidR="00635FC7" w:rsidRPr="00B9281D" w:rsidTr="00F338CB">
        <w:trPr>
          <w:trHeight w:val="284"/>
          <w:jc w:val="center"/>
        </w:trPr>
        <w:tc>
          <w:tcPr>
            <w:tcW w:w="3969" w:type="dxa"/>
            <w:shd w:val="clear" w:color="auto" w:fill="F2F2F2" w:themeFill="background1" w:themeFillShade="F2"/>
            <w:vAlign w:val="center"/>
          </w:tcPr>
          <w:p w:rsidR="00635FC7" w:rsidRPr="00B9281D" w:rsidRDefault="007473BB" w:rsidP="00BD3F29">
            <w:pPr>
              <w:pStyle w:val="Bezodstpw"/>
              <w:jc w:val="left"/>
              <w:rPr>
                <w:rFonts w:asciiTheme="majorHAnsi" w:hAnsiTheme="majorHAnsi"/>
              </w:rPr>
            </w:pPr>
            <w:r w:rsidRPr="00B9281D">
              <w:rPr>
                <w:rFonts w:asciiTheme="majorHAnsi" w:hAnsiTheme="majorHAnsi"/>
              </w:rPr>
              <w:t>OGÓŁEM</w:t>
            </w:r>
          </w:p>
        </w:tc>
        <w:tc>
          <w:tcPr>
            <w:tcW w:w="2445" w:type="dxa"/>
            <w:shd w:val="clear" w:color="auto" w:fill="F2F2F2" w:themeFill="background1" w:themeFillShade="F2"/>
            <w:vAlign w:val="center"/>
          </w:tcPr>
          <w:p w:rsidR="00635FC7" w:rsidRPr="00B9281D" w:rsidRDefault="007473BB" w:rsidP="00C92F7C">
            <w:pPr>
              <w:pStyle w:val="Bezodstpw"/>
              <w:jc w:val="center"/>
              <w:rPr>
                <w:rFonts w:asciiTheme="majorHAnsi" w:hAnsiTheme="majorHAnsi"/>
              </w:rPr>
            </w:pPr>
            <w:r w:rsidRPr="00B9281D">
              <w:rPr>
                <w:rFonts w:asciiTheme="majorHAnsi" w:hAnsiTheme="majorHAnsi"/>
              </w:rPr>
              <w:t>252,2</w:t>
            </w:r>
          </w:p>
        </w:tc>
      </w:tr>
      <w:tr w:rsidR="007473BB" w:rsidRPr="00B9281D" w:rsidTr="00F338CB">
        <w:trPr>
          <w:trHeight w:val="284"/>
          <w:jc w:val="center"/>
        </w:trPr>
        <w:tc>
          <w:tcPr>
            <w:tcW w:w="3969" w:type="dxa"/>
            <w:shd w:val="clear" w:color="auto" w:fill="F2F2F2" w:themeFill="background1" w:themeFillShade="F2"/>
            <w:vAlign w:val="center"/>
          </w:tcPr>
          <w:p w:rsidR="007473BB" w:rsidRPr="00B9281D" w:rsidRDefault="007473BB" w:rsidP="007473BB">
            <w:pPr>
              <w:pStyle w:val="Bezodstpw"/>
              <w:jc w:val="left"/>
              <w:rPr>
                <w:rFonts w:asciiTheme="majorHAnsi" w:hAnsiTheme="majorHAnsi"/>
              </w:rPr>
            </w:pPr>
            <w:r w:rsidRPr="00B9281D">
              <w:rPr>
                <w:rFonts w:asciiTheme="majorHAnsi" w:hAnsiTheme="majorHAnsi"/>
              </w:rPr>
              <w:t>CELE PRODUKCYJNE (Z UJĘĆ WŁASNYCH):</w:t>
            </w:r>
          </w:p>
        </w:tc>
        <w:tc>
          <w:tcPr>
            <w:tcW w:w="2445" w:type="dxa"/>
            <w:shd w:val="clear" w:color="auto" w:fill="F2F2F2" w:themeFill="background1" w:themeFillShade="F2"/>
            <w:vAlign w:val="center"/>
          </w:tcPr>
          <w:p w:rsidR="007473BB" w:rsidRPr="00B9281D" w:rsidRDefault="007473BB" w:rsidP="007473BB">
            <w:pPr>
              <w:pStyle w:val="Bezodstpw"/>
              <w:jc w:val="center"/>
              <w:rPr>
                <w:rFonts w:asciiTheme="majorHAnsi" w:hAnsiTheme="majorHAnsi"/>
              </w:rPr>
            </w:pPr>
            <w:r w:rsidRPr="00B9281D">
              <w:rPr>
                <w:rFonts w:asciiTheme="majorHAnsi" w:hAnsiTheme="majorHAnsi"/>
              </w:rPr>
              <w:t>86,0</w:t>
            </w:r>
          </w:p>
        </w:tc>
      </w:tr>
      <w:tr w:rsidR="007473BB" w:rsidRPr="00B9281D" w:rsidTr="00F338CB">
        <w:trPr>
          <w:trHeight w:val="284"/>
          <w:jc w:val="center"/>
        </w:trPr>
        <w:tc>
          <w:tcPr>
            <w:tcW w:w="3969" w:type="dxa"/>
            <w:shd w:val="clear" w:color="auto" w:fill="auto"/>
            <w:vAlign w:val="center"/>
          </w:tcPr>
          <w:p w:rsidR="007473BB" w:rsidRPr="00B9281D" w:rsidRDefault="007473BB" w:rsidP="007473BB">
            <w:pPr>
              <w:pStyle w:val="Bezodstpw"/>
              <w:ind w:left="720"/>
              <w:jc w:val="left"/>
              <w:rPr>
                <w:rFonts w:asciiTheme="majorHAnsi" w:hAnsiTheme="majorHAnsi"/>
              </w:rPr>
            </w:pPr>
            <w:r w:rsidRPr="00B9281D">
              <w:rPr>
                <w:rFonts w:asciiTheme="majorHAnsi" w:hAnsiTheme="majorHAnsi"/>
              </w:rPr>
              <w:t>wody powierzchniowe</w:t>
            </w:r>
          </w:p>
        </w:tc>
        <w:tc>
          <w:tcPr>
            <w:tcW w:w="2445" w:type="dxa"/>
            <w:shd w:val="clear" w:color="auto" w:fill="auto"/>
            <w:vAlign w:val="center"/>
          </w:tcPr>
          <w:p w:rsidR="007473BB" w:rsidRPr="00B9281D" w:rsidRDefault="007473BB" w:rsidP="007473BB">
            <w:pPr>
              <w:pStyle w:val="Bezodstpw"/>
              <w:jc w:val="center"/>
              <w:rPr>
                <w:rFonts w:asciiTheme="majorHAnsi" w:hAnsiTheme="majorHAnsi"/>
              </w:rPr>
            </w:pPr>
            <w:r w:rsidRPr="00B9281D">
              <w:rPr>
                <w:rFonts w:asciiTheme="majorHAnsi" w:hAnsiTheme="majorHAnsi"/>
              </w:rPr>
              <w:t>75,3</w:t>
            </w:r>
          </w:p>
        </w:tc>
      </w:tr>
      <w:tr w:rsidR="007473BB" w:rsidRPr="00B9281D" w:rsidTr="00F338CB">
        <w:trPr>
          <w:trHeight w:val="284"/>
          <w:jc w:val="center"/>
        </w:trPr>
        <w:tc>
          <w:tcPr>
            <w:tcW w:w="3969" w:type="dxa"/>
            <w:shd w:val="clear" w:color="auto" w:fill="auto"/>
            <w:vAlign w:val="center"/>
          </w:tcPr>
          <w:p w:rsidR="007473BB" w:rsidRPr="00B9281D" w:rsidRDefault="007473BB" w:rsidP="007473BB">
            <w:pPr>
              <w:pStyle w:val="Bezodstpw"/>
              <w:ind w:left="720"/>
              <w:jc w:val="left"/>
              <w:rPr>
                <w:rFonts w:asciiTheme="majorHAnsi" w:hAnsiTheme="majorHAnsi"/>
              </w:rPr>
            </w:pPr>
            <w:r w:rsidRPr="00B9281D">
              <w:rPr>
                <w:rFonts w:asciiTheme="majorHAnsi" w:hAnsiTheme="majorHAnsi"/>
              </w:rPr>
              <w:t>wody podziemne</w:t>
            </w:r>
          </w:p>
        </w:tc>
        <w:tc>
          <w:tcPr>
            <w:tcW w:w="2445" w:type="dxa"/>
            <w:shd w:val="clear" w:color="auto" w:fill="auto"/>
            <w:vAlign w:val="center"/>
          </w:tcPr>
          <w:p w:rsidR="007473BB" w:rsidRPr="00B9281D" w:rsidRDefault="007473BB" w:rsidP="007473BB">
            <w:pPr>
              <w:pStyle w:val="Bezodstpw"/>
              <w:jc w:val="center"/>
              <w:rPr>
                <w:rFonts w:asciiTheme="majorHAnsi" w:hAnsiTheme="majorHAnsi"/>
              </w:rPr>
            </w:pPr>
            <w:r w:rsidRPr="00B9281D">
              <w:rPr>
                <w:rFonts w:asciiTheme="majorHAnsi" w:hAnsiTheme="majorHAnsi"/>
              </w:rPr>
              <w:t>10,6</w:t>
            </w:r>
          </w:p>
        </w:tc>
      </w:tr>
      <w:tr w:rsidR="007473BB" w:rsidRPr="00B9281D" w:rsidTr="00F338CB">
        <w:trPr>
          <w:trHeight w:val="284"/>
          <w:jc w:val="center"/>
        </w:trPr>
        <w:tc>
          <w:tcPr>
            <w:tcW w:w="3969" w:type="dxa"/>
            <w:shd w:val="clear" w:color="auto" w:fill="F2F2F2" w:themeFill="background1" w:themeFillShade="F2"/>
            <w:vAlign w:val="center"/>
          </w:tcPr>
          <w:p w:rsidR="007473BB" w:rsidRPr="00B9281D" w:rsidRDefault="007473BB" w:rsidP="007473BB">
            <w:pPr>
              <w:pStyle w:val="Bezodstpw"/>
              <w:jc w:val="left"/>
              <w:rPr>
                <w:rFonts w:asciiTheme="majorHAnsi" w:hAnsiTheme="majorHAnsi"/>
              </w:rPr>
            </w:pPr>
            <w:r w:rsidRPr="00B9281D">
              <w:rPr>
                <w:rFonts w:asciiTheme="majorHAnsi" w:hAnsiTheme="majorHAnsi"/>
              </w:rPr>
              <w:t>NAWODNIENIA W ROLNICTWIE I LEŚNICTWIE</w:t>
            </w:r>
          </w:p>
        </w:tc>
        <w:tc>
          <w:tcPr>
            <w:tcW w:w="2445" w:type="dxa"/>
            <w:shd w:val="clear" w:color="auto" w:fill="F2F2F2" w:themeFill="background1" w:themeFillShade="F2"/>
            <w:vAlign w:val="center"/>
          </w:tcPr>
          <w:p w:rsidR="007473BB" w:rsidRPr="00B9281D" w:rsidRDefault="007473BB" w:rsidP="007473BB">
            <w:pPr>
              <w:pStyle w:val="Bezodstpw"/>
              <w:jc w:val="center"/>
              <w:rPr>
                <w:rFonts w:asciiTheme="majorHAnsi" w:hAnsiTheme="majorHAnsi"/>
              </w:rPr>
            </w:pPr>
            <w:r w:rsidRPr="00B9281D">
              <w:rPr>
                <w:rFonts w:asciiTheme="majorHAnsi" w:hAnsiTheme="majorHAnsi"/>
              </w:rPr>
              <w:t>49,7</w:t>
            </w:r>
          </w:p>
        </w:tc>
      </w:tr>
      <w:tr w:rsidR="007473BB" w:rsidRPr="00B9281D" w:rsidTr="00F338CB">
        <w:trPr>
          <w:trHeight w:val="284"/>
          <w:jc w:val="center"/>
        </w:trPr>
        <w:tc>
          <w:tcPr>
            <w:tcW w:w="3969" w:type="dxa"/>
            <w:shd w:val="clear" w:color="auto" w:fill="F2F2F2" w:themeFill="background1" w:themeFillShade="F2"/>
            <w:vAlign w:val="center"/>
          </w:tcPr>
          <w:p w:rsidR="007473BB" w:rsidRPr="00B9281D" w:rsidRDefault="007473BB" w:rsidP="007473BB">
            <w:pPr>
              <w:pStyle w:val="Bezodstpw"/>
              <w:jc w:val="left"/>
              <w:rPr>
                <w:rFonts w:asciiTheme="majorHAnsi" w:hAnsiTheme="majorHAnsi"/>
              </w:rPr>
            </w:pPr>
            <w:r w:rsidRPr="00B9281D">
              <w:rPr>
                <w:rFonts w:asciiTheme="majorHAnsi" w:hAnsiTheme="majorHAnsi"/>
              </w:rPr>
              <w:t>EKSPLOATACJA SIECI WODOCIĄGOWEJ:</w:t>
            </w:r>
          </w:p>
        </w:tc>
        <w:tc>
          <w:tcPr>
            <w:tcW w:w="2445" w:type="dxa"/>
            <w:shd w:val="clear" w:color="auto" w:fill="F2F2F2" w:themeFill="background1" w:themeFillShade="F2"/>
            <w:vAlign w:val="center"/>
          </w:tcPr>
          <w:p w:rsidR="007473BB" w:rsidRPr="00B9281D" w:rsidRDefault="007473BB" w:rsidP="007473BB">
            <w:pPr>
              <w:pStyle w:val="Bezodstpw"/>
              <w:jc w:val="center"/>
              <w:rPr>
                <w:rFonts w:asciiTheme="majorHAnsi" w:hAnsiTheme="majorHAnsi"/>
              </w:rPr>
            </w:pPr>
            <w:r w:rsidRPr="00B9281D">
              <w:rPr>
                <w:rFonts w:asciiTheme="majorHAnsi" w:hAnsiTheme="majorHAnsi"/>
              </w:rPr>
              <w:t>116,5</w:t>
            </w:r>
          </w:p>
        </w:tc>
      </w:tr>
      <w:tr w:rsidR="007473BB" w:rsidRPr="00B9281D" w:rsidTr="00F338CB">
        <w:trPr>
          <w:trHeight w:val="284"/>
          <w:jc w:val="center"/>
        </w:trPr>
        <w:tc>
          <w:tcPr>
            <w:tcW w:w="3969" w:type="dxa"/>
            <w:shd w:val="clear" w:color="auto" w:fill="auto"/>
            <w:vAlign w:val="center"/>
          </w:tcPr>
          <w:p w:rsidR="007473BB" w:rsidRPr="00B9281D" w:rsidRDefault="007473BB" w:rsidP="007473BB">
            <w:pPr>
              <w:pStyle w:val="Bezodstpw"/>
              <w:ind w:left="720"/>
              <w:jc w:val="left"/>
              <w:rPr>
                <w:rFonts w:asciiTheme="majorHAnsi" w:hAnsiTheme="majorHAnsi"/>
              </w:rPr>
            </w:pPr>
            <w:r w:rsidRPr="00B9281D">
              <w:rPr>
                <w:rFonts w:asciiTheme="majorHAnsi" w:hAnsiTheme="majorHAnsi"/>
              </w:rPr>
              <w:t>wody powierzchniowe</w:t>
            </w:r>
          </w:p>
        </w:tc>
        <w:tc>
          <w:tcPr>
            <w:tcW w:w="2445" w:type="dxa"/>
            <w:shd w:val="clear" w:color="auto" w:fill="auto"/>
            <w:vAlign w:val="center"/>
          </w:tcPr>
          <w:p w:rsidR="007473BB" w:rsidRPr="00B9281D" w:rsidRDefault="007473BB" w:rsidP="007473BB">
            <w:pPr>
              <w:pStyle w:val="Bezodstpw"/>
              <w:jc w:val="center"/>
              <w:rPr>
                <w:rFonts w:asciiTheme="majorHAnsi" w:hAnsiTheme="majorHAnsi"/>
              </w:rPr>
            </w:pPr>
            <w:r w:rsidRPr="00B9281D">
              <w:rPr>
                <w:rFonts w:asciiTheme="majorHAnsi" w:hAnsiTheme="majorHAnsi"/>
              </w:rPr>
              <w:t>19,0</w:t>
            </w:r>
          </w:p>
        </w:tc>
      </w:tr>
      <w:tr w:rsidR="007473BB" w:rsidRPr="00B9281D" w:rsidTr="00F338CB">
        <w:trPr>
          <w:trHeight w:val="284"/>
          <w:jc w:val="center"/>
        </w:trPr>
        <w:tc>
          <w:tcPr>
            <w:tcW w:w="3969" w:type="dxa"/>
            <w:shd w:val="clear" w:color="auto" w:fill="auto"/>
            <w:vAlign w:val="center"/>
          </w:tcPr>
          <w:p w:rsidR="007473BB" w:rsidRPr="00B9281D" w:rsidRDefault="007473BB" w:rsidP="007473BB">
            <w:pPr>
              <w:pStyle w:val="Bezodstpw"/>
              <w:ind w:left="720"/>
              <w:jc w:val="left"/>
              <w:rPr>
                <w:rFonts w:asciiTheme="majorHAnsi" w:hAnsiTheme="majorHAnsi"/>
              </w:rPr>
            </w:pPr>
            <w:r w:rsidRPr="00B9281D">
              <w:rPr>
                <w:rFonts w:asciiTheme="majorHAnsi" w:hAnsiTheme="majorHAnsi"/>
              </w:rPr>
              <w:t>wody podziemne</w:t>
            </w:r>
          </w:p>
        </w:tc>
        <w:tc>
          <w:tcPr>
            <w:tcW w:w="2445" w:type="dxa"/>
            <w:shd w:val="clear" w:color="auto" w:fill="auto"/>
            <w:vAlign w:val="center"/>
          </w:tcPr>
          <w:p w:rsidR="007473BB" w:rsidRPr="00B9281D" w:rsidRDefault="007473BB" w:rsidP="007473BB">
            <w:pPr>
              <w:pStyle w:val="Bezodstpw"/>
              <w:jc w:val="center"/>
              <w:rPr>
                <w:rFonts w:asciiTheme="majorHAnsi" w:hAnsiTheme="majorHAnsi"/>
              </w:rPr>
            </w:pPr>
            <w:r w:rsidRPr="00B9281D">
              <w:rPr>
                <w:rFonts w:asciiTheme="majorHAnsi" w:hAnsiTheme="majorHAnsi"/>
              </w:rPr>
              <w:t>97,4</w:t>
            </w:r>
          </w:p>
        </w:tc>
      </w:tr>
    </w:tbl>
    <w:p w:rsidR="00A45715" w:rsidRPr="00B9281D" w:rsidRDefault="00A45715" w:rsidP="00A45715">
      <w:pPr>
        <w:pStyle w:val="Podtytu"/>
        <w:ind w:left="1560"/>
        <w:jc w:val="left"/>
      </w:pPr>
      <w:r w:rsidRPr="00B9281D">
        <w:rPr>
          <w:u w:val="single"/>
        </w:rPr>
        <w:t>Objaśnienia:</w:t>
      </w:r>
      <w:r w:rsidRPr="00B9281D">
        <w:t xml:space="preserve"> 1hm</w:t>
      </w:r>
      <w:r w:rsidRPr="00B9281D">
        <w:rPr>
          <w:vertAlign w:val="superscript"/>
        </w:rPr>
        <w:t>3</w:t>
      </w:r>
      <w:r w:rsidRPr="00B9281D">
        <w:t xml:space="preserve"> = 1 000 dam</w:t>
      </w:r>
      <w:r w:rsidRPr="00B9281D">
        <w:rPr>
          <w:vertAlign w:val="superscript"/>
        </w:rPr>
        <w:t>3</w:t>
      </w:r>
      <w:r w:rsidRPr="00B9281D">
        <w:t xml:space="preserve"> = 1 000 000 m</w:t>
      </w:r>
      <w:r w:rsidRPr="00B9281D">
        <w:rPr>
          <w:vertAlign w:val="superscript"/>
        </w:rPr>
        <w:t>3</w:t>
      </w:r>
    </w:p>
    <w:p w:rsidR="00635FC7" w:rsidRPr="00B9281D" w:rsidRDefault="00635FC7" w:rsidP="00635FC7">
      <w:pPr>
        <w:pStyle w:val="Podtytu"/>
      </w:pPr>
      <w:r w:rsidRPr="00B9281D">
        <w:t>źródło: Główny Urząd Statystyczny</w:t>
      </w:r>
      <w:r w:rsidR="00A45715" w:rsidRPr="00B9281D">
        <w:t>, Ochrona Środowiska 201</w:t>
      </w:r>
      <w:r w:rsidR="00C92F7C" w:rsidRPr="00B9281D">
        <w:t>6</w:t>
      </w:r>
      <w:r w:rsidR="00A45715" w:rsidRPr="00B9281D">
        <w:t>, Warszawa 201</w:t>
      </w:r>
      <w:r w:rsidR="00C92F7C" w:rsidRPr="00B9281D">
        <w:t>6</w:t>
      </w:r>
    </w:p>
    <w:p w:rsidR="00974F75" w:rsidRDefault="00974F75" w:rsidP="00974F75"/>
    <w:p w:rsidR="0023608C" w:rsidRPr="00B9281D" w:rsidRDefault="0023608C" w:rsidP="0023608C">
      <w:pPr>
        <w:pStyle w:val="Tekstpodstawowywcity"/>
        <w:tabs>
          <w:tab w:val="left" w:pos="7938"/>
        </w:tabs>
        <w:rPr>
          <w:rFonts w:asciiTheme="majorHAnsi" w:hAnsiTheme="majorHAnsi"/>
          <w:szCs w:val="22"/>
        </w:rPr>
      </w:pPr>
      <w:r w:rsidRPr="00B9281D">
        <w:rPr>
          <w:rFonts w:asciiTheme="majorHAnsi" w:hAnsiTheme="majorHAnsi"/>
          <w:szCs w:val="22"/>
        </w:rPr>
        <w:t>Zmiany w zasobach wód związane są z wysokim poborem wód podziemnych na potrzeby większych ujęć wody pitnej oraz wód powierzchniowych na potrzeby przemysłu (Mondi Świecie, Soda Mątwy, Janikosoda, IKS „Solino”). Największy pobór wody odnotowano w powiatach: świeckim, inowrocławskim, nakielskim i m. Bydgoszcz.</w:t>
      </w:r>
    </w:p>
    <w:p w:rsidR="0023608C" w:rsidRPr="00B9281D" w:rsidRDefault="0023608C" w:rsidP="0023608C">
      <w:pPr>
        <w:pStyle w:val="Tekstpodstawowywcity"/>
        <w:tabs>
          <w:tab w:val="left" w:pos="7938"/>
        </w:tabs>
        <w:rPr>
          <w:rFonts w:asciiTheme="majorHAnsi" w:hAnsiTheme="majorHAnsi"/>
          <w:szCs w:val="22"/>
        </w:rPr>
      </w:pPr>
      <w:r w:rsidRPr="00B9281D">
        <w:rPr>
          <w:rFonts w:asciiTheme="majorHAnsi" w:hAnsiTheme="majorHAnsi"/>
          <w:szCs w:val="22"/>
        </w:rPr>
        <w:t xml:space="preserve">Z eksploatacją ujęć wód podziemnych w rejonie występowania złóż soli kamiennej (gminy: </w:t>
      </w:r>
      <w:r w:rsidR="00AE6895" w:rsidRPr="00B9281D">
        <w:rPr>
          <w:rFonts w:asciiTheme="majorHAnsi" w:hAnsiTheme="majorHAnsi"/>
          <w:szCs w:val="22"/>
        </w:rPr>
        <w:t xml:space="preserve">Inowrocław </w:t>
      </w:r>
      <w:r w:rsidRPr="00B9281D">
        <w:rPr>
          <w:rFonts w:asciiTheme="majorHAnsi" w:hAnsiTheme="majorHAnsi"/>
          <w:szCs w:val="22"/>
        </w:rPr>
        <w:t xml:space="preserve">Mogilno, Strzelno, Barcin) wiąże się </w:t>
      </w:r>
      <w:r w:rsidR="00AE6895" w:rsidRPr="00B9281D">
        <w:rPr>
          <w:rFonts w:asciiTheme="majorHAnsi" w:hAnsiTheme="majorHAnsi"/>
          <w:szCs w:val="22"/>
        </w:rPr>
        <w:t>możliwość występowania</w:t>
      </w:r>
      <w:r w:rsidRPr="00B9281D">
        <w:rPr>
          <w:rFonts w:asciiTheme="majorHAnsi" w:hAnsiTheme="majorHAnsi"/>
          <w:szCs w:val="22"/>
        </w:rPr>
        <w:t xml:space="preserve"> zjawisk</w:t>
      </w:r>
      <w:r w:rsidR="00AE6895" w:rsidRPr="00B9281D">
        <w:rPr>
          <w:rFonts w:asciiTheme="majorHAnsi" w:hAnsiTheme="majorHAnsi"/>
          <w:szCs w:val="22"/>
        </w:rPr>
        <w:t>a</w:t>
      </w:r>
      <w:r w:rsidRPr="00B9281D">
        <w:rPr>
          <w:rFonts w:asciiTheme="majorHAnsi" w:hAnsiTheme="majorHAnsi"/>
          <w:szCs w:val="22"/>
        </w:rPr>
        <w:t xml:space="preserve"> ascenzji wód słonych.</w:t>
      </w:r>
    </w:p>
    <w:p w:rsidR="00BD3F29" w:rsidRPr="00B9281D" w:rsidRDefault="00922B72" w:rsidP="004746F3">
      <w:pPr>
        <w:ind w:firstLine="340"/>
        <w:rPr>
          <w:rFonts w:asciiTheme="majorHAnsi" w:hAnsiTheme="majorHAnsi"/>
        </w:rPr>
      </w:pPr>
      <w:r w:rsidRPr="00B9281D">
        <w:rPr>
          <w:rFonts w:asciiTheme="majorHAnsi" w:hAnsiTheme="majorHAnsi"/>
        </w:rPr>
        <w:t>Poza terenem województwa, n</w:t>
      </w:r>
      <w:r w:rsidR="004746F3" w:rsidRPr="00B9281D">
        <w:rPr>
          <w:rFonts w:asciiTheme="majorHAnsi" w:hAnsiTheme="majorHAnsi"/>
        </w:rPr>
        <w:t>a pograniczu województw wielkopolskiego i kujawsko-pomorskiego</w:t>
      </w:r>
      <w:r w:rsidRPr="00B9281D">
        <w:rPr>
          <w:rFonts w:asciiTheme="majorHAnsi" w:hAnsiTheme="majorHAnsi"/>
        </w:rPr>
        <w:t>,</w:t>
      </w:r>
      <w:r w:rsidR="004746F3" w:rsidRPr="00B9281D">
        <w:rPr>
          <w:rFonts w:asciiTheme="majorHAnsi" w:hAnsiTheme="majorHAnsi"/>
        </w:rPr>
        <w:t xml:space="preserve"> prowadzona jest eksploatacja węgla brunatnego metod</w:t>
      </w:r>
      <w:r w:rsidR="00C65D11" w:rsidRPr="00B9281D">
        <w:rPr>
          <w:rFonts w:asciiTheme="majorHAnsi" w:hAnsiTheme="majorHAnsi"/>
        </w:rPr>
        <w:t>ą</w:t>
      </w:r>
      <w:r w:rsidR="004746F3" w:rsidRPr="00B9281D">
        <w:rPr>
          <w:rFonts w:asciiTheme="majorHAnsi" w:hAnsiTheme="majorHAnsi"/>
        </w:rPr>
        <w:t xml:space="preserve"> odkrywkową</w:t>
      </w:r>
      <w:r w:rsidR="00373CB9" w:rsidRPr="00B9281D">
        <w:rPr>
          <w:rFonts w:asciiTheme="majorHAnsi" w:hAnsiTheme="majorHAnsi"/>
        </w:rPr>
        <w:t xml:space="preserve"> przez KWB Konin</w:t>
      </w:r>
      <w:r w:rsidRPr="00B9281D">
        <w:rPr>
          <w:rFonts w:asciiTheme="majorHAnsi" w:hAnsiTheme="majorHAnsi"/>
        </w:rPr>
        <w:t>, mająca wpływ na stan wód województwa kujawsko-pomorskiego.  Presja związana jest głównie z eksploatacją odkrywki Tomisławice</w:t>
      </w:r>
      <w:r w:rsidR="00A96E97" w:rsidRPr="00B9281D">
        <w:rPr>
          <w:rFonts w:asciiTheme="majorHAnsi" w:hAnsiTheme="majorHAnsi"/>
        </w:rPr>
        <w:t>, a z</w:t>
      </w:r>
      <w:r w:rsidR="004746F3" w:rsidRPr="00B9281D">
        <w:rPr>
          <w:rFonts w:asciiTheme="majorHAnsi" w:hAnsiTheme="majorHAnsi"/>
        </w:rPr>
        <w:t>agrożenia dla wód związane</w:t>
      </w:r>
      <w:r w:rsidR="00A96E97" w:rsidRPr="00B9281D">
        <w:rPr>
          <w:rFonts w:asciiTheme="majorHAnsi" w:hAnsiTheme="majorHAnsi"/>
        </w:rPr>
        <w:t xml:space="preserve"> są </w:t>
      </w:r>
      <w:r w:rsidR="004746F3" w:rsidRPr="00B9281D">
        <w:rPr>
          <w:rFonts w:asciiTheme="majorHAnsi" w:hAnsiTheme="majorHAnsi"/>
        </w:rPr>
        <w:t>głownie ze  zrzutami ścieków z odwodnień górniczych do wód powierzchniowych</w:t>
      </w:r>
      <w:r w:rsidRPr="00B9281D">
        <w:rPr>
          <w:rFonts w:asciiTheme="majorHAnsi" w:hAnsiTheme="majorHAnsi"/>
        </w:rPr>
        <w:t xml:space="preserve"> (Noteci)</w:t>
      </w:r>
      <w:r w:rsidR="004746F3" w:rsidRPr="00B9281D">
        <w:rPr>
          <w:rFonts w:asciiTheme="majorHAnsi" w:hAnsiTheme="majorHAnsi"/>
        </w:rPr>
        <w:t xml:space="preserve"> oraz z</w:t>
      </w:r>
      <w:r w:rsidR="00A96E97" w:rsidRPr="00B9281D">
        <w:rPr>
          <w:rFonts w:asciiTheme="majorHAnsi" w:hAnsiTheme="majorHAnsi"/>
        </w:rPr>
        <w:t> </w:t>
      </w:r>
      <w:r w:rsidR="004746F3" w:rsidRPr="00B9281D">
        <w:rPr>
          <w:rFonts w:asciiTheme="majorHAnsi" w:hAnsiTheme="majorHAnsi"/>
        </w:rPr>
        <w:t xml:space="preserve">obniżeniem zwierciadła wód podziemnych. </w:t>
      </w:r>
    </w:p>
    <w:p w:rsidR="00373CB9" w:rsidRPr="00B9281D" w:rsidRDefault="00373CB9" w:rsidP="00373CB9">
      <w:pPr>
        <w:ind w:firstLine="340"/>
        <w:rPr>
          <w:rFonts w:asciiTheme="majorHAnsi" w:hAnsiTheme="majorHAnsi"/>
        </w:rPr>
      </w:pPr>
      <w:r w:rsidRPr="00B9281D">
        <w:rPr>
          <w:rFonts w:asciiTheme="majorHAnsi" w:hAnsiTheme="majorHAnsi"/>
        </w:rPr>
        <w:t>W wyniku prac odwodnieniowych odkrywek węgla brunatnego KWB Konin powstał</w:t>
      </w:r>
      <w:r w:rsidR="00A41CEF" w:rsidRPr="00B9281D">
        <w:rPr>
          <w:rFonts w:asciiTheme="majorHAnsi" w:hAnsiTheme="majorHAnsi"/>
        </w:rPr>
        <w:t xml:space="preserve"> rozległy</w:t>
      </w:r>
      <w:r w:rsidRPr="00B9281D">
        <w:rPr>
          <w:rFonts w:asciiTheme="majorHAnsi" w:hAnsiTheme="majorHAnsi"/>
        </w:rPr>
        <w:t xml:space="preserve"> lej depresji, co doprowadziło do zmiany naturalnych dróg krążenia wód. Obecnie planowane jest uruchomienie odkrywki Ościsłowo</w:t>
      </w:r>
      <w:r w:rsidR="00A41CEF" w:rsidRPr="00B9281D">
        <w:rPr>
          <w:rFonts w:asciiTheme="majorHAnsi" w:hAnsiTheme="majorHAnsi"/>
        </w:rPr>
        <w:t xml:space="preserve"> (pow. koniński).</w:t>
      </w:r>
      <w:r w:rsidRPr="00B9281D">
        <w:rPr>
          <w:rFonts w:asciiTheme="majorHAnsi" w:hAnsiTheme="majorHAnsi"/>
        </w:rPr>
        <w:t xml:space="preserve"> Na podstawie wyników badań modelowych wykonanych dla KWB Konin</w:t>
      </w:r>
      <w:r w:rsidR="00567E01" w:rsidRPr="00B9281D">
        <w:rPr>
          <w:rStyle w:val="Odwoanieprzypisudolnego"/>
          <w:rFonts w:asciiTheme="majorHAnsi" w:hAnsiTheme="majorHAnsi"/>
        </w:rPr>
        <w:footnoteReference w:id="19"/>
      </w:r>
      <w:r w:rsidRPr="00B9281D">
        <w:rPr>
          <w:rFonts w:asciiTheme="majorHAnsi" w:hAnsiTheme="majorHAnsi"/>
        </w:rPr>
        <w:t xml:space="preserve"> </w:t>
      </w:r>
      <w:r w:rsidR="00AE6895" w:rsidRPr="00B9281D">
        <w:rPr>
          <w:rFonts w:asciiTheme="majorHAnsi" w:hAnsiTheme="majorHAnsi"/>
        </w:rPr>
        <w:t>prognozuje się</w:t>
      </w:r>
      <w:r w:rsidRPr="00B9281D">
        <w:rPr>
          <w:rFonts w:asciiTheme="majorHAnsi" w:hAnsiTheme="majorHAnsi"/>
        </w:rPr>
        <w:t xml:space="preserve">, że do 2037 r. rozwój leja depresji powstałego w efekcie odwadniania odkrywki Tomisławice nie będzie oddziaływał na Gopło. </w:t>
      </w:r>
      <w:r w:rsidR="00AE6895" w:rsidRPr="00B9281D">
        <w:rPr>
          <w:rFonts w:asciiTheme="majorHAnsi" w:hAnsiTheme="majorHAnsi"/>
        </w:rPr>
        <w:t>Na podstawie</w:t>
      </w:r>
      <w:r w:rsidRPr="00B9281D">
        <w:rPr>
          <w:rFonts w:asciiTheme="majorHAnsi" w:hAnsiTheme="majorHAnsi"/>
        </w:rPr>
        <w:t xml:space="preserve"> tych samych badań modelowych </w:t>
      </w:r>
      <w:r w:rsidR="00AE6895" w:rsidRPr="00B9281D">
        <w:rPr>
          <w:rFonts w:asciiTheme="majorHAnsi" w:hAnsiTheme="majorHAnsi"/>
        </w:rPr>
        <w:t>przypuszcza się również, że nastąpi</w:t>
      </w:r>
      <w:r w:rsidRPr="00B9281D">
        <w:rPr>
          <w:rFonts w:asciiTheme="majorHAnsi" w:hAnsiTheme="majorHAnsi"/>
        </w:rPr>
        <w:t xml:space="preserve"> rozwój wspólnego leja depresji w poziomach mioceńskim i górnokredowym wytworzonego przez systemy odwodnienia trzech odkrywek: Kazimierz, Jóźwin IIB i Ościsłowo. Według prognoz na 2037</w:t>
      </w:r>
      <w:r w:rsidR="007135D4" w:rsidRPr="00B9281D">
        <w:rPr>
          <w:rFonts w:asciiTheme="majorHAnsi" w:hAnsiTheme="majorHAnsi"/>
        </w:rPr>
        <w:t xml:space="preserve"> </w:t>
      </w:r>
      <w:r w:rsidRPr="00B9281D">
        <w:rPr>
          <w:rFonts w:asciiTheme="majorHAnsi" w:hAnsiTheme="majorHAnsi"/>
        </w:rPr>
        <w:t xml:space="preserve">r. ten lej depresji </w:t>
      </w:r>
      <w:r w:rsidR="00AE6895" w:rsidRPr="00B9281D">
        <w:rPr>
          <w:rFonts w:asciiTheme="majorHAnsi" w:hAnsiTheme="majorHAnsi"/>
        </w:rPr>
        <w:t xml:space="preserve">prawdopodobnie </w:t>
      </w:r>
      <w:r w:rsidRPr="00B9281D">
        <w:rPr>
          <w:rFonts w:asciiTheme="majorHAnsi" w:hAnsiTheme="majorHAnsi"/>
        </w:rPr>
        <w:t xml:space="preserve">przesunie się w kierunku północnym w rejon jeziora Skulska Wieś i Jeziora  Skulskiego </w:t>
      </w:r>
      <w:r w:rsidR="00974F75">
        <w:rPr>
          <w:rFonts w:asciiTheme="majorHAnsi" w:hAnsiTheme="majorHAnsi"/>
        </w:rPr>
        <w:br/>
      </w:r>
      <w:r w:rsidRPr="00B9281D">
        <w:rPr>
          <w:rFonts w:asciiTheme="majorHAnsi" w:hAnsiTheme="majorHAnsi"/>
        </w:rPr>
        <w:t>i rozwinie się pod jeziorami Kownackim i</w:t>
      </w:r>
      <w:r w:rsidR="007F5519" w:rsidRPr="00B9281D">
        <w:rPr>
          <w:rFonts w:asciiTheme="majorHAnsi" w:hAnsiTheme="majorHAnsi"/>
        </w:rPr>
        <w:t> </w:t>
      </w:r>
      <w:r w:rsidRPr="00B9281D">
        <w:rPr>
          <w:rFonts w:asciiTheme="majorHAnsi" w:hAnsiTheme="majorHAnsi"/>
        </w:rPr>
        <w:t>Wójcińskim</w:t>
      </w:r>
      <w:r w:rsidR="007F5519" w:rsidRPr="00B9281D">
        <w:rPr>
          <w:rFonts w:asciiTheme="majorHAnsi" w:hAnsiTheme="majorHAnsi"/>
        </w:rPr>
        <w:t xml:space="preserve"> (woj. kujawsko-pomorskie)</w:t>
      </w:r>
      <w:r w:rsidRPr="00B9281D">
        <w:rPr>
          <w:rFonts w:asciiTheme="majorHAnsi" w:hAnsiTheme="majorHAnsi"/>
        </w:rPr>
        <w:t>.</w:t>
      </w:r>
    </w:p>
    <w:p w:rsidR="004C78CC" w:rsidRPr="00B9281D" w:rsidRDefault="00974F75" w:rsidP="004C78CC">
      <w:pPr>
        <w:ind w:firstLine="340"/>
        <w:rPr>
          <w:rFonts w:asciiTheme="majorHAnsi" w:hAnsiTheme="majorHAnsi"/>
        </w:rPr>
      </w:pPr>
      <w:r>
        <w:rPr>
          <w:rFonts w:asciiTheme="majorHAnsi" w:hAnsiTheme="majorHAnsi"/>
        </w:rPr>
        <w:lastRenderedPageBreak/>
        <w:t xml:space="preserve">W związku z planowanym zakończeniem </w:t>
      </w:r>
      <w:r w:rsidR="004C78CC" w:rsidRPr="00B9281D">
        <w:rPr>
          <w:rFonts w:asciiTheme="majorHAnsi" w:hAnsiTheme="majorHAnsi"/>
        </w:rPr>
        <w:t xml:space="preserve">eksploatacji węgla brunatnego w odkrywkach Drzewce (2021 r.) </w:t>
      </w:r>
      <w:r>
        <w:rPr>
          <w:rFonts w:asciiTheme="majorHAnsi" w:hAnsiTheme="majorHAnsi"/>
        </w:rPr>
        <w:br/>
      </w:r>
      <w:r w:rsidR="004C78CC" w:rsidRPr="00B9281D">
        <w:rPr>
          <w:rFonts w:asciiTheme="majorHAnsi" w:hAnsiTheme="majorHAnsi"/>
        </w:rPr>
        <w:t>i Tomis</w:t>
      </w:r>
      <w:r w:rsidR="00373CB9" w:rsidRPr="00B9281D">
        <w:rPr>
          <w:rFonts w:asciiTheme="majorHAnsi" w:hAnsiTheme="majorHAnsi"/>
        </w:rPr>
        <w:t>ł</w:t>
      </w:r>
      <w:r w:rsidR="004C78CC" w:rsidRPr="00B9281D">
        <w:rPr>
          <w:rFonts w:asciiTheme="majorHAnsi" w:hAnsiTheme="majorHAnsi"/>
        </w:rPr>
        <w:t xml:space="preserve">awice (2029 r. ), w KWB „Konin” S.A. rozpatrywana jest </w:t>
      </w:r>
      <w:r w:rsidR="0071259B" w:rsidRPr="00B9281D">
        <w:rPr>
          <w:rFonts w:asciiTheme="majorHAnsi" w:hAnsiTheme="majorHAnsi"/>
        </w:rPr>
        <w:t xml:space="preserve">także </w:t>
      </w:r>
      <w:r w:rsidR="004C78CC" w:rsidRPr="00B9281D">
        <w:rPr>
          <w:rFonts w:asciiTheme="majorHAnsi" w:hAnsiTheme="majorHAnsi"/>
        </w:rPr>
        <w:t>możliwość budowy kopalni odkrywkowej na złożu</w:t>
      </w:r>
      <w:r w:rsidR="0071259B" w:rsidRPr="00B9281D">
        <w:rPr>
          <w:rFonts w:asciiTheme="majorHAnsi" w:hAnsiTheme="majorHAnsi"/>
        </w:rPr>
        <w:t xml:space="preserve"> </w:t>
      </w:r>
      <w:r w:rsidR="004C78CC" w:rsidRPr="00B9281D">
        <w:rPr>
          <w:rFonts w:asciiTheme="majorHAnsi" w:hAnsiTheme="majorHAnsi"/>
        </w:rPr>
        <w:t xml:space="preserve">Mąkoszyn-Grochowiska. Złoże znajduje się częściowo w województwie kujawsko-pomorskim </w:t>
      </w:r>
      <w:r>
        <w:rPr>
          <w:rFonts w:asciiTheme="majorHAnsi" w:hAnsiTheme="majorHAnsi"/>
        </w:rPr>
        <w:br/>
      </w:r>
      <w:r w:rsidR="004C78CC" w:rsidRPr="00B9281D">
        <w:rPr>
          <w:rFonts w:asciiTheme="majorHAnsi" w:hAnsiTheme="majorHAnsi"/>
        </w:rPr>
        <w:t>w odległości ok. 5 km na południowy wschód od odkrywki Tomisławice. Woda z systemu odwodnienia odprowadzana ma być do Noteci. Rezultaty  otrzymane  w  wyniku  badań  modelowych wskazują, że dopływ wód podziemnych do systemu odwodnienia odkrywki wyniesie od ok. 40 do ok. 60 m</w:t>
      </w:r>
      <w:r w:rsidR="004C78CC" w:rsidRPr="00B9281D">
        <w:rPr>
          <w:rFonts w:asciiTheme="majorHAnsi" w:hAnsiTheme="majorHAnsi"/>
          <w:vertAlign w:val="superscript"/>
        </w:rPr>
        <w:t>3</w:t>
      </w:r>
      <w:r w:rsidR="004C78CC" w:rsidRPr="00B9281D">
        <w:rPr>
          <w:rFonts w:asciiTheme="majorHAnsi" w:hAnsiTheme="majorHAnsi"/>
        </w:rPr>
        <w:t xml:space="preserve">/min. Po zakończeniu rekultywacji wodnej sąsiednich odkrywek – Lubstów, Drzewce i Tomisławice – stanie się ona centrum drenażu wód podziemnych w rejonie wschodniej Noteci. </w:t>
      </w:r>
      <w:r w:rsidR="0071259B" w:rsidRPr="00B9281D">
        <w:rPr>
          <w:rFonts w:asciiTheme="majorHAnsi" w:hAnsiTheme="majorHAnsi"/>
        </w:rPr>
        <w:t>Prognozuje się, że c</w:t>
      </w:r>
      <w:r w:rsidR="004C78CC" w:rsidRPr="00B9281D">
        <w:rPr>
          <w:rFonts w:asciiTheme="majorHAnsi" w:hAnsiTheme="majorHAnsi"/>
        </w:rPr>
        <w:t>ałkowity obszar objęty lejem depresji kompleksu wodonośn</w:t>
      </w:r>
      <w:r>
        <w:rPr>
          <w:rFonts w:asciiTheme="majorHAnsi" w:hAnsiTheme="majorHAnsi"/>
        </w:rPr>
        <w:t xml:space="preserve">ego czwartorzędowego górnego wyniesie 130 </w:t>
      </w:r>
      <w:r w:rsidR="004C78CC" w:rsidRPr="00B9281D">
        <w:rPr>
          <w:rFonts w:asciiTheme="majorHAnsi" w:hAnsiTheme="majorHAnsi"/>
        </w:rPr>
        <w:t>km</w:t>
      </w:r>
      <w:r w:rsidR="004C78CC" w:rsidRPr="00B9281D">
        <w:rPr>
          <w:rFonts w:asciiTheme="majorHAnsi" w:hAnsiTheme="majorHAnsi"/>
          <w:vertAlign w:val="superscript"/>
        </w:rPr>
        <w:t>2</w:t>
      </w:r>
      <w:r>
        <w:rPr>
          <w:rFonts w:asciiTheme="majorHAnsi" w:hAnsiTheme="majorHAnsi"/>
        </w:rPr>
        <w:t>, a kompleksu</w:t>
      </w:r>
      <w:r w:rsidR="004C78CC" w:rsidRPr="00B9281D">
        <w:rPr>
          <w:rFonts w:asciiTheme="majorHAnsi" w:hAnsiTheme="majorHAnsi"/>
        </w:rPr>
        <w:t xml:space="preserve"> wodonośnego  neogeńsko-paleogeńsko-mezozoicznego 390 km</w:t>
      </w:r>
      <w:r w:rsidR="004C78CC" w:rsidRPr="00B9281D">
        <w:rPr>
          <w:rFonts w:asciiTheme="majorHAnsi" w:hAnsiTheme="majorHAnsi"/>
          <w:vertAlign w:val="superscript"/>
        </w:rPr>
        <w:t>2</w:t>
      </w:r>
      <w:r w:rsidR="004C78CC" w:rsidRPr="00B9281D">
        <w:rPr>
          <w:rFonts w:asciiTheme="majorHAnsi" w:hAnsiTheme="majorHAnsi"/>
        </w:rPr>
        <w:t xml:space="preserve">. Rozwój leja depresji </w:t>
      </w:r>
      <w:r w:rsidR="0033204B" w:rsidRPr="00B9281D">
        <w:rPr>
          <w:rFonts w:asciiTheme="majorHAnsi" w:hAnsiTheme="majorHAnsi"/>
        </w:rPr>
        <w:t xml:space="preserve">będzie </w:t>
      </w:r>
      <w:r w:rsidR="00AE6895" w:rsidRPr="00B9281D">
        <w:rPr>
          <w:rFonts w:asciiTheme="majorHAnsi" w:hAnsiTheme="majorHAnsi"/>
        </w:rPr>
        <w:t xml:space="preserve">prawdopodobnie </w:t>
      </w:r>
      <w:r w:rsidR="0033204B" w:rsidRPr="00B9281D">
        <w:rPr>
          <w:rFonts w:asciiTheme="majorHAnsi" w:hAnsiTheme="majorHAnsi"/>
        </w:rPr>
        <w:t>na</w:t>
      </w:r>
      <w:r w:rsidR="004C78CC" w:rsidRPr="00B9281D">
        <w:rPr>
          <w:rFonts w:asciiTheme="majorHAnsi" w:hAnsiTheme="majorHAnsi"/>
        </w:rPr>
        <w:t>st</w:t>
      </w:r>
      <w:r w:rsidR="0033204B" w:rsidRPr="00B9281D">
        <w:rPr>
          <w:rFonts w:asciiTheme="majorHAnsi" w:hAnsiTheme="majorHAnsi"/>
        </w:rPr>
        <w:t>ę</w:t>
      </w:r>
      <w:r w:rsidR="004C78CC" w:rsidRPr="00B9281D">
        <w:rPr>
          <w:rFonts w:asciiTheme="majorHAnsi" w:hAnsiTheme="majorHAnsi"/>
        </w:rPr>
        <w:t>powa</w:t>
      </w:r>
      <w:r w:rsidR="0033204B" w:rsidRPr="00B9281D">
        <w:rPr>
          <w:rFonts w:asciiTheme="majorHAnsi" w:hAnsiTheme="majorHAnsi"/>
        </w:rPr>
        <w:t>ł</w:t>
      </w:r>
      <w:r w:rsidR="004C78CC" w:rsidRPr="00B9281D">
        <w:rPr>
          <w:rFonts w:asciiTheme="majorHAnsi" w:hAnsiTheme="majorHAnsi"/>
        </w:rPr>
        <w:t xml:space="preserve"> we wszystkich kierunkach, obejmuj</w:t>
      </w:r>
      <w:r w:rsidR="0033204B" w:rsidRPr="00B9281D">
        <w:rPr>
          <w:rFonts w:asciiTheme="majorHAnsi" w:hAnsiTheme="majorHAnsi"/>
        </w:rPr>
        <w:t>ąc swym zasię</w:t>
      </w:r>
      <w:r w:rsidR="004C78CC" w:rsidRPr="00B9281D">
        <w:rPr>
          <w:rFonts w:asciiTheme="majorHAnsi" w:hAnsiTheme="majorHAnsi"/>
        </w:rPr>
        <w:t>giem na pó</w:t>
      </w:r>
      <w:r w:rsidR="0033204B" w:rsidRPr="00B9281D">
        <w:rPr>
          <w:rFonts w:asciiTheme="majorHAnsi" w:hAnsiTheme="majorHAnsi"/>
        </w:rPr>
        <w:t>ł</w:t>
      </w:r>
      <w:r w:rsidR="004C78CC" w:rsidRPr="00B9281D">
        <w:rPr>
          <w:rFonts w:asciiTheme="majorHAnsi" w:hAnsiTheme="majorHAnsi"/>
        </w:rPr>
        <w:t xml:space="preserve">nocy i wschodzie ciek </w:t>
      </w:r>
      <w:r w:rsidR="0033204B" w:rsidRPr="00B9281D">
        <w:rPr>
          <w:rFonts w:asciiTheme="majorHAnsi" w:hAnsiTheme="majorHAnsi"/>
        </w:rPr>
        <w:t>Sarnówkę</w:t>
      </w:r>
      <w:r w:rsidR="004C78CC" w:rsidRPr="00B9281D">
        <w:rPr>
          <w:rFonts w:asciiTheme="majorHAnsi" w:hAnsiTheme="majorHAnsi"/>
        </w:rPr>
        <w:t>, a na po</w:t>
      </w:r>
      <w:r w:rsidR="0033204B" w:rsidRPr="00B9281D">
        <w:rPr>
          <w:rFonts w:asciiTheme="majorHAnsi" w:hAnsiTheme="majorHAnsi"/>
        </w:rPr>
        <w:t>ł</w:t>
      </w:r>
      <w:r w:rsidR="004C78CC" w:rsidRPr="00B9281D">
        <w:rPr>
          <w:rFonts w:asciiTheme="majorHAnsi" w:hAnsiTheme="majorHAnsi"/>
        </w:rPr>
        <w:t>udniu</w:t>
      </w:r>
      <w:r w:rsidR="0033204B" w:rsidRPr="00B9281D">
        <w:rPr>
          <w:rFonts w:asciiTheme="majorHAnsi" w:hAnsiTheme="majorHAnsi"/>
        </w:rPr>
        <w:t xml:space="preserve"> </w:t>
      </w:r>
      <w:r w:rsidR="004C78CC" w:rsidRPr="00B9281D">
        <w:rPr>
          <w:rFonts w:asciiTheme="majorHAnsi" w:hAnsiTheme="majorHAnsi"/>
        </w:rPr>
        <w:t>Note</w:t>
      </w:r>
      <w:r w:rsidR="0033204B" w:rsidRPr="00B9281D">
        <w:rPr>
          <w:rFonts w:asciiTheme="majorHAnsi" w:hAnsiTheme="majorHAnsi"/>
        </w:rPr>
        <w:t>ć</w:t>
      </w:r>
      <w:r w:rsidR="004C78CC" w:rsidRPr="00B9281D">
        <w:rPr>
          <w:rFonts w:asciiTheme="majorHAnsi" w:hAnsiTheme="majorHAnsi"/>
        </w:rPr>
        <w:t xml:space="preserve"> wraz  z  jej  dop</w:t>
      </w:r>
      <w:r w:rsidR="0033204B" w:rsidRPr="00B9281D">
        <w:rPr>
          <w:rFonts w:asciiTheme="majorHAnsi" w:hAnsiTheme="majorHAnsi"/>
        </w:rPr>
        <w:t>ł</w:t>
      </w:r>
      <w:r w:rsidR="004C78CC" w:rsidRPr="00B9281D">
        <w:rPr>
          <w:rFonts w:asciiTheme="majorHAnsi" w:hAnsiTheme="majorHAnsi"/>
        </w:rPr>
        <w:t>ywami</w:t>
      </w:r>
      <w:r w:rsidR="00F338CB" w:rsidRPr="00B9281D">
        <w:rPr>
          <w:rStyle w:val="Odwoanieprzypisudolnego"/>
          <w:rFonts w:asciiTheme="majorHAnsi" w:hAnsiTheme="majorHAnsi"/>
        </w:rPr>
        <w:footnoteReference w:id="20"/>
      </w:r>
      <w:r w:rsidR="004C78CC" w:rsidRPr="00B9281D">
        <w:rPr>
          <w:rFonts w:asciiTheme="majorHAnsi" w:hAnsiTheme="majorHAnsi"/>
        </w:rPr>
        <w:t>.</w:t>
      </w:r>
    </w:p>
    <w:p w:rsidR="00625E09" w:rsidRPr="00B9281D" w:rsidRDefault="004A5E2E" w:rsidP="00625E09">
      <w:pPr>
        <w:pStyle w:val="Nagwek3"/>
        <w:rPr>
          <w:rFonts w:asciiTheme="majorHAnsi" w:hAnsiTheme="majorHAnsi"/>
        </w:rPr>
      </w:pPr>
      <w:bookmarkStart w:id="89" w:name="_Toc456229283"/>
      <w:bookmarkStart w:id="90" w:name="_Toc473892783"/>
      <w:bookmarkStart w:id="91" w:name="_Toc492554983"/>
      <w:r w:rsidRPr="00B9281D">
        <w:rPr>
          <w:rFonts w:asciiTheme="majorHAnsi" w:hAnsiTheme="majorHAnsi"/>
        </w:rPr>
        <w:t>4.</w:t>
      </w:r>
      <w:r w:rsidR="00392DF3" w:rsidRPr="00B9281D">
        <w:rPr>
          <w:rFonts w:asciiTheme="majorHAnsi" w:hAnsiTheme="majorHAnsi"/>
        </w:rPr>
        <w:t>5</w:t>
      </w:r>
      <w:r w:rsidRPr="00B9281D">
        <w:rPr>
          <w:rFonts w:asciiTheme="majorHAnsi" w:hAnsiTheme="majorHAnsi"/>
        </w:rPr>
        <w:t>.</w:t>
      </w:r>
      <w:r w:rsidR="0039764E" w:rsidRPr="00B9281D">
        <w:rPr>
          <w:rFonts w:asciiTheme="majorHAnsi" w:hAnsiTheme="majorHAnsi"/>
        </w:rPr>
        <w:t>2</w:t>
      </w:r>
      <w:r w:rsidRPr="00B9281D">
        <w:rPr>
          <w:rFonts w:asciiTheme="majorHAnsi" w:hAnsiTheme="majorHAnsi"/>
        </w:rPr>
        <w:t>. W</w:t>
      </w:r>
      <w:r w:rsidR="00625E09" w:rsidRPr="00B9281D">
        <w:rPr>
          <w:rFonts w:asciiTheme="majorHAnsi" w:hAnsiTheme="majorHAnsi"/>
        </w:rPr>
        <w:t>ody powierzchniowe</w:t>
      </w:r>
      <w:bookmarkEnd w:id="89"/>
      <w:bookmarkEnd w:id="90"/>
      <w:bookmarkEnd w:id="91"/>
    </w:p>
    <w:p w:rsidR="002F7E6E" w:rsidRPr="00B9281D" w:rsidRDefault="002F7E6E" w:rsidP="002F7E6E">
      <w:pPr>
        <w:ind w:firstLine="340"/>
        <w:rPr>
          <w:rFonts w:asciiTheme="majorHAnsi" w:hAnsiTheme="majorHAnsi"/>
        </w:rPr>
      </w:pPr>
      <w:r w:rsidRPr="00B9281D">
        <w:rPr>
          <w:rFonts w:asciiTheme="majorHAnsi" w:hAnsiTheme="majorHAnsi"/>
        </w:rPr>
        <w:t xml:space="preserve">Województwo kujawsko-pomorskie znajduje się na pograniczu trzech regionów wodnych Polski: Regionu Wodnego Środkowej Wisły (administrowany przez RZGW Warszawa), Regionu Wodnego Dolnej Wisły (RZGW Gdańsk) oraz Regionu Wodnego Warty (RZGW Poznań). </w:t>
      </w:r>
      <w:r w:rsidR="0069252B" w:rsidRPr="00B9281D">
        <w:rPr>
          <w:rFonts w:asciiTheme="majorHAnsi" w:hAnsiTheme="majorHAnsi"/>
        </w:rPr>
        <w:t>W około 75% o</w:t>
      </w:r>
      <w:r w:rsidRPr="00B9281D">
        <w:rPr>
          <w:rFonts w:asciiTheme="majorHAnsi" w:hAnsiTheme="majorHAnsi"/>
        </w:rPr>
        <w:t>bszar województwa znajduje się w</w:t>
      </w:r>
      <w:r w:rsidR="0069252B" w:rsidRPr="00B9281D">
        <w:rPr>
          <w:rFonts w:asciiTheme="majorHAnsi" w:hAnsiTheme="majorHAnsi"/>
        </w:rPr>
        <w:t> </w:t>
      </w:r>
      <w:r w:rsidRPr="00B9281D">
        <w:rPr>
          <w:rFonts w:asciiTheme="majorHAnsi" w:hAnsiTheme="majorHAnsi"/>
        </w:rPr>
        <w:t>dorzeczu Wisły. Rzeka ta stanowi oś hydrograficzną województwa, w granicach którego płynie na obszarze długości 205,3 km. Najważniejsze dopływy Wisły w granicach województwa</w:t>
      </w:r>
      <w:r w:rsidR="0069252B" w:rsidRPr="00B9281D">
        <w:rPr>
          <w:rFonts w:asciiTheme="majorHAnsi" w:hAnsiTheme="majorHAnsi"/>
        </w:rPr>
        <w:t xml:space="preserve"> to</w:t>
      </w:r>
      <w:r w:rsidRPr="00B9281D">
        <w:rPr>
          <w:rFonts w:asciiTheme="majorHAnsi" w:hAnsiTheme="majorHAnsi"/>
        </w:rPr>
        <w:t>:</w:t>
      </w:r>
    </w:p>
    <w:p w:rsidR="002F7E6E" w:rsidRPr="00B9281D" w:rsidRDefault="002F7E6E" w:rsidP="00127849">
      <w:pPr>
        <w:pStyle w:val="Akapitzlist"/>
        <w:numPr>
          <w:ilvl w:val="0"/>
          <w:numId w:val="66"/>
        </w:numPr>
        <w:rPr>
          <w:rFonts w:asciiTheme="majorHAnsi" w:hAnsiTheme="majorHAnsi"/>
        </w:rPr>
      </w:pPr>
      <w:r w:rsidRPr="00B9281D">
        <w:rPr>
          <w:rFonts w:asciiTheme="majorHAnsi" w:hAnsiTheme="majorHAnsi"/>
        </w:rPr>
        <w:t>prawostronne: Chełmiczka, Mień, Drwęca, Dolny Kanał, Górny Kanał, Fryba, Kanał Główny, Osa;</w:t>
      </w:r>
    </w:p>
    <w:p w:rsidR="002F7E6E" w:rsidRPr="00B9281D" w:rsidRDefault="002F7E6E" w:rsidP="00127849">
      <w:pPr>
        <w:pStyle w:val="Akapitzlist"/>
        <w:numPr>
          <w:ilvl w:val="0"/>
          <w:numId w:val="66"/>
        </w:numPr>
        <w:rPr>
          <w:rFonts w:asciiTheme="majorHAnsi" w:hAnsiTheme="majorHAnsi"/>
        </w:rPr>
      </w:pPr>
      <w:r w:rsidRPr="00B9281D">
        <w:rPr>
          <w:rFonts w:asciiTheme="majorHAnsi" w:hAnsiTheme="majorHAnsi"/>
        </w:rPr>
        <w:t>lewostronne: Zgłowiączka, Tążyna, Kanał Zielona Struga, Brda, Wda, Mątawa.</w:t>
      </w:r>
    </w:p>
    <w:p w:rsidR="002F7E6E" w:rsidRPr="00B9281D" w:rsidRDefault="0069252B" w:rsidP="002F7E6E">
      <w:pPr>
        <w:ind w:firstLine="360"/>
        <w:rPr>
          <w:rFonts w:asciiTheme="majorHAnsi" w:hAnsiTheme="majorHAnsi"/>
        </w:rPr>
      </w:pPr>
      <w:r w:rsidRPr="00B9281D">
        <w:rPr>
          <w:rFonts w:asciiTheme="majorHAnsi" w:hAnsiTheme="majorHAnsi"/>
        </w:rPr>
        <w:t>N</w:t>
      </w:r>
      <w:r w:rsidR="002F7E6E" w:rsidRPr="00B9281D">
        <w:rPr>
          <w:rFonts w:asciiTheme="majorHAnsi" w:hAnsiTheme="majorHAnsi"/>
        </w:rPr>
        <w:t>ajwiększe dopływy Warty w województwie</w:t>
      </w:r>
      <w:r w:rsidRPr="00B9281D">
        <w:rPr>
          <w:rFonts w:asciiTheme="majorHAnsi" w:hAnsiTheme="majorHAnsi"/>
        </w:rPr>
        <w:t xml:space="preserve"> stanowią rzeki Noteć i Wełna</w:t>
      </w:r>
      <w:r w:rsidR="002F7E6E" w:rsidRPr="00B9281D">
        <w:rPr>
          <w:rFonts w:asciiTheme="majorHAnsi" w:hAnsiTheme="majorHAnsi"/>
        </w:rPr>
        <w:t>. Sieć hydrograficzną uzupełniają dopływy</w:t>
      </w:r>
      <w:r w:rsidR="00A9558E" w:rsidRPr="00B9281D">
        <w:rPr>
          <w:rFonts w:asciiTheme="majorHAnsi" w:hAnsiTheme="majorHAnsi"/>
        </w:rPr>
        <w:t>:</w:t>
      </w:r>
      <w:r w:rsidR="002F7E6E" w:rsidRPr="00B9281D">
        <w:rPr>
          <w:rFonts w:asciiTheme="majorHAnsi" w:hAnsiTheme="majorHAnsi"/>
        </w:rPr>
        <w:t xml:space="preserve"> </w:t>
      </w:r>
    </w:p>
    <w:p w:rsidR="002F7E6E" w:rsidRPr="00B9281D" w:rsidRDefault="002F7E6E" w:rsidP="00127849">
      <w:pPr>
        <w:pStyle w:val="Akapitzlist"/>
        <w:numPr>
          <w:ilvl w:val="0"/>
          <w:numId w:val="67"/>
        </w:numPr>
        <w:rPr>
          <w:rFonts w:asciiTheme="majorHAnsi" w:hAnsiTheme="majorHAnsi"/>
        </w:rPr>
      </w:pPr>
      <w:r w:rsidRPr="00B9281D">
        <w:rPr>
          <w:rFonts w:asciiTheme="majorHAnsi" w:hAnsiTheme="majorHAnsi"/>
        </w:rPr>
        <w:t>Brdy (Zwierzynka-Bielska Struga, Kamionka, Kicz, Sępolna, Krówka, Struga Graniczna, Kotomierzyca, Ruda);</w:t>
      </w:r>
    </w:p>
    <w:p w:rsidR="002F7E6E" w:rsidRPr="00B9281D" w:rsidRDefault="002F7E6E" w:rsidP="00127849">
      <w:pPr>
        <w:pStyle w:val="Akapitzlist"/>
        <w:numPr>
          <w:ilvl w:val="0"/>
          <w:numId w:val="67"/>
        </w:numPr>
        <w:rPr>
          <w:rFonts w:asciiTheme="majorHAnsi" w:hAnsiTheme="majorHAnsi"/>
        </w:rPr>
      </w:pPr>
      <w:r w:rsidRPr="00B9281D">
        <w:rPr>
          <w:rFonts w:asciiTheme="majorHAnsi" w:hAnsiTheme="majorHAnsi"/>
        </w:rPr>
        <w:t>Wdy (Prusina, Sobina, Ryszka);</w:t>
      </w:r>
    </w:p>
    <w:p w:rsidR="002F7E6E" w:rsidRPr="00B9281D" w:rsidRDefault="002F7E6E" w:rsidP="00127849">
      <w:pPr>
        <w:pStyle w:val="Akapitzlist"/>
        <w:numPr>
          <w:ilvl w:val="0"/>
          <w:numId w:val="67"/>
        </w:numPr>
        <w:rPr>
          <w:rFonts w:asciiTheme="majorHAnsi" w:hAnsiTheme="majorHAnsi"/>
        </w:rPr>
      </w:pPr>
      <w:r w:rsidRPr="00B9281D">
        <w:rPr>
          <w:rFonts w:asciiTheme="majorHAnsi" w:hAnsiTheme="majorHAnsi"/>
        </w:rPr>
        <w:t>Drwęcy (Brodniczka, Rypienica, Struga, Ruziec, Lubianka, Struga Rychnowska, Skarlanka);</w:t>
      </w:r>
    </w:p>
    <w:p w:rsidR="002F7E6E" w:rsidRPr="00B9281D" w:rsidRDefault="002B26AE" w:rsidP="00127849">
      <w:pPr>
        <w:pStyle w:val="Akapitzlist"/>
        <w:numPr>
          <w:ilvl w:val="0"/>
          <w:numId w:val="67"/>
        </w:numPr>
        <w:rPr>
          <w:rFonts w:asciiTheme="majorHAnsi" w:hAnsiTheme="majorHAnsi"/>
        </w:rPr>
      </w:pPr>
      <w:r w:rsidRPr="00B9281D">
        <w:rPr>
          <w:rFonts w:asciiTheme="majorHAnsi" w:hAnsiTheme="majorHAnsi"/>
        </w:rPr>
        <w:t>Osy (Gardęga, L</w:t>
      </w:r>
      <w:r w:rsidR="002F7E6E" w:rsidRPr="00B9281D">
        <w:rPr>
          <w:rFonts w:asciiTheme="majorHAnsi" w:hAnsiTheme="majorHAnsi"/>
        </w:rPr>
        <w:t>utryna);</w:t>
      </w:r>
    </w:p>
    <w:p w:rsidR="002F7E6E" w:rsidRPr="00B9281D" w:rsidRDefault="002F7E6E" w:rsidP="00127849">
      <w:pPr>
        <w:pStyle w:val="Akapitzlist"/>
        <w:numPr>
          <w:ilvl w:val="0"/>
          <w:numId w:val="67"/>
        </w:numPr>
        <w:rPr>
          <w:rFonts w:asciiTheme="majorHAnsi" w:hAnsiTheme="majorHAnsi"/>
        </w:rPr>
      </w:pPr>
      <w:r w:rsidRPr="00B9281D">
        <w:rPr>
          <w:rFonts w:asciiTheme="majorHAnsi" w:hAnsiTheme="majorHAnsi"/>
        </w:rPr>
        <w:t>Noteci (Mała Noteć, Kanał Smyrnia, Struga Foluska, Gąsawka, Rokitka, Orla-Łobżonka).</w:t>
      </w:r>
    </w:p>
    <w:p w:rsidR="002F7E6E" w:rsidRPr="00B9281D" w:rsidRDefault="002F7E6E" w:rsidP="002F7E6E">
      <w:pPr>
        <w:ind w:firstLine="360"/>
        <w:rPr>
          <w:rFonts w:asciiTheme="majorHAnsi" w:hAnsiTheme="majorHAnsi"/>
        </w:rPr>
      </w:pPr>
      <w:r w:rsidRPr="00B9281D">
        <w:rPr>
          <w:rFonts w:asciiTheme="majorHAnsi" w:hAnsiTheme="majorHAnsi"/>
        </w:rPr>
        <w:t>Silna antropopresja jakiej</w:t>
      </w:r>
      <w:r w:rsidR="00C60023" w:rsidRPr="00B9281D">
        <w:rPr>
          <w:rFonts w:asciiTheme="majorHAnsi" w:hAnsiTheme="majorHAnsi"/>
        </w:rPr>
        <w:t xml:space="preserve"> w przeszłości </w:t>
      </w:r>
      <w:r w:rsidRPr="00B9281D">
        <w:rPr>
          <w:rFonts w:asciiTheme="majorHAnsi" w:hAnsiTheme="majorHAnsi"/>
        </w:rPr>
        <w:t>podlegały rzeki województwa kujawsko-pomorskiego, znajduje swoje odzwierciedlenie w</w:t>
      </w:r>
      <w:r w:rsidR="002702ED" w:rsidRPr="00B9281D">
        <w:rPr>
          <w:rFonts w:asciiTheme="majorHAnsi" w:hAnsiTheme="majorHAnsi"/>
        </w:rPr>
        <w:t xml:space="preserve"> gęstej sieci systemów odwadniających -</w:t>
      </w:r>
      <w:r w:rsidRPr="00B9281D">
        <w:rPr>
          <w:rFonts w:asciiTheme="majorHAnsi" w:hAnsiTheme="majorHAnsi"/>
        </w:rPr>
        <w:t xml:space="preserve"> dużej liczbie kanałów transportowych i</w:t>
      </w:r>
      <w:r w:rsidR="002702ED" w:rsidRPr="00B9281D">
        <w:rPr>
          <w:rFonts w:asciiTheme="majorHAnsi" w:hAnsiTheme="majorHAnsi"/>
        </w:rPr>
        <w:t> </w:t>
      </w:r>
      <w:r w:rsidRPr="00B9281D">
        <w:rPr>
          <w:rFonts w:asciiTheme="majorHAnsi" w:hAnsiTheme="majorHAnsi"/>
        </w:rPr>
        <w:t xml:space="preserve">melioracyjnych. Często kanały te przecinają naturalne działy wodne, jak np. Kanał Bydgoski łączący Brdę </w:t>
      </w:r>
      <w:r w:rsidR="00974F75">
        <w:rPr>
          <w:rFonts w:asciiTheme="majorHAnsi" w:hAnsiTheme="majorHAnsi"/>
        </w:rPr>
        <w:br/>
      </w:r>
      <w:r w:rsidRPr="00B9281D">
        <w:rPr>
          <w:rFonts w:asciiTheme="majorHAnsi" w:hAnsiTheme="majorHAnsi"/>
        </w:rPr>
        <w:t>z Notecią, a co za tym idzie Wisłę z Odrą, stanowiąc w ten sposób ważny element drogi wodnej łączącej dwa duże dorzecza. Kanał Górnonotecki tworzy połączenie między kanałem Bydgoski</w:t>
      </w:r>
      <w:r w:rsidR="00DA6364" w:rsidRPr="00B9281D">
        <w:rPr>
          <w:rFonts w:asciiTheme="majorHAnsi" w:hAnsiTheme="majorHAnsi"/>
        </w:rPr>
        <w:t>m a Jeziorem</w:t>
      </w:r>
      <w:r w:rsidRPr="00B9281D">
        <w:rPr>
          <w:rFonts w:asciiTheme="majorHAnsi" w:hAnsiTheme="majorHAnsi"/>
        </w:rPr>
        <w:t xml:space="preserve"> Gopło, natomiast Wielki Kanał Brdy zbudowany został w celu przerzutu wód powierzchniowych.</w:t>
      </w:r>
    </w:p>
    <w:p w:rsidR="00D819F6" w:rsidRPr="00B9281D" w:rsidRDefault="00D819F6" w:rsidP="00D819F6">
      <w:pPr>
        <w:ind w:firstLine="360"/>
        <w:rPr>
          <w:rFonts w:asciiTheme="majorHAnsi" w:hAnsiTheme="majorHAnsi"/>
        </w:rPr>
      </w:pPr>
      <w:r w:rsidRPr="00B9281D">
        <w:rPr>
          <w:rFonts w:asciiTheme="majorHAnsi" w:hAnsiTheme="majorHAnsi"/>
        </w:rPr>
        <w:t>W granicach województwa znajdują się 1002 jeziora naturalne o powierzchni większej niż 1ha, zajmując łącznie powierzchnię 25 051,9 ha (1,4% powierzchni) i stanowiąc 9% powierzchni jezior w Polsce. Największym z nich jest jezioro Gopło o powierzchni 2 154,4 ha, średniej głębokości 3,6 m i długości linii brzegowej 87,5 km. Jezioro stanowi atrakcję turystyczną a jego specyfika pozwala na uprawianie sportów wodnych, odbywają się na nim zawody wioślarskie. Kolejne pod względem powierzchni są jeziora: Pakoskie Południowe (803 ha), Jez. Głuszyńskie (608,5 ha) i Żnińskie Duże (431,6 ha).</w:t>
      </w:r>
    </w:p>
    <w:p w:rsidR="00D819F6" w:rsidRPr="00B9281D" w:rsidRDefault="00D819F6" w:rsidP="00D819F6">
      <w:pPr>
        <w:ind w:firstLine="360"/>
        <w:rPr>
          <w:rFonts w:asciiTheme="majorHAnsi" w:hAnsiTheme="majorHAnsi"/>
        </w:rPr>
      </w:pPr>
      <w:r w:rsidRPr="00B9281D">
        <w:rPr>
          <w:rFonts w:asciiTheme="majorHAnsi" w:hAnsiTheme="majorHAnsi"/>
        </w:rPr>
        <w:t>W województwie kujawsko-pomorskim znajdują się sztuczne zbiorniki wodne powstałe bądź to poprzez przegrodzenie dolin rzecznych, bądź spiętrzenie wód naturalnych jezior przepływowych. Największe sztuczne zbiorniki wodne powstały w wyniku przegrodzenia zaporami rzek Wisły, Brdy i Wdy. Wykaz zbiorników znajduje się w rozdziale 4.</w:t>
      </w:r>
      <w:r w:rsidR="0069252B" w:rsidRPr="00B9281D">
        <w:rPr>
          <w:rFonts w:asciiTheme="majorHAnsi" w:hAnsiTheme="majorHAnsi"/>
        </w:rPr>
        <w:t>5</w:t>
      </w:r>
      <w:r w:rsidRPr="00B9281D">
        <w:rPr>
          <w:rFonts w:asciiTheme="majorHAnsi" w:hAnsiTheme="majorHAnsi"/>
        </w:rPr>
        <w:t>.5.1.</w:t>
      </w:r>
    </w:p>
    <w:p w:rsidR="00A9558E" w:rsidRPr="00B9281D" w:rsidRDefault="00A9558E" w:rsidP="002F7E6E">
      <w:pPr>
        <w:ind w:firstLine="360"/>
        <w:rPr>
          <w:rFonts w:asciiTheme="majorHAnsi" w:hAnsiTheme="majorHAnsi"/>
        </w:rPr>
      </w:pPr>
    </w:p>
    <w:p w:rsidR="00A9558E" w:rsidRPr="00B9281D" w:rsidRDefault="00A9558E" w:rsidP="00A9558E">
      <w:pPr>
        <w:pStyle w:val="Kasia"/>
        <w:rPr>
          <w:rFonts w:asciiTheme="majorHAnsi" w:hAnsiTheme="majorHAnsi"/>
          <w:noProof/>
          <w:lang w:eastAsia="pl-PL"/>
        </w:rPr>
      </w:pPr>
      <w:r w:rsidRPr="00B9281D">
        <w:rPr>
          <w:rFonts w:asciiTheme="majorHAnsi" w:hAnsiTheme="majorHAnsi"/>
          <w:noProof/>
          <w:lang w:eastAsia="pl-PL"/>
        </w:rPr>
        <w:drawing>
          <wp:inline distT="0" distB="0" distL="0" distR="0">
            <wp:extent cx="6120130" cy="6281420"/>
            <wp:effectExtent l="19050" t="19050" r="13970" b="2413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ydrografia_kuj-pom.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6281420"/>
                    </a:xfrm>
                    <a:prstGeom prst="rect">
                      <a:avLst/>
                    </a:prstGeom>
                    <a:ln>
                      <a:solidFill>
                        <a:schemeClr val="tx1"/>
                      </a:solidFill>
                    </a:ln>
                  </pic:spPr>
                </pic:pic>
              </a:graphicData>
            </a:graphic>
          </wp:inline>
        </w:drawing>
      </w:r>
    </w:p>
    <w:p w:rsidR="00191CC8" w:rsidRPr="00B9281D" w:rsidRDefault="00A9558E" w:rsidP="0015405B">
      <w:pPr>
        <w:pStyle w:val="Legenda"/>
        <w:spacing w:after="0"/>
        <w:jc w:val="center"/>
        <w:rPr>
          <w:rFonts w:asciiTheme="majorHAnsi" w:hAnsiTheme="majorHAnsi"/>
        </w:rPr>
      </w:pPr>
      <w:bookmarkStart w:id="92" w:name="_Toc492550000"/>
      <w:r w:rsidRPr="00B9281D">
        <w:rPr>
          <w:rFonts w:asciiTheme="majorHAnsi" w:hAnsiTheme="majorHAnsi"/>
          <w:b/>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6</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Sieć hydrograficzna województwa kujawsko-pomorskiego (rzeki I i II rzędu) na tle zlewni JCWP</w:t>
      </w:r>
      <w:bookmarkEnd w:id="92"/>
    </w:p>
    <w:p w:rsidR="00A9558E" w:rsidRPr="00B9281D" w:rsidRDefault="00A9558E" w:rsidP="00A9558E">
      <w:pPr>
        <w:pStyle w:val="Legenda"/>
        <w:jc w:val="center"/>
        <w:rPr>
          <w:rFonts w:asciiTheme="majorHAnsi" w:hAnsiTheme="majorHAnsi"/>
        </w:rPr>
      </w:pPr>
      <w:r w:rsidRPr="00B9281D">
        <w:rPr>
          <w:rStyle w:val="PodtytuZnak"/>
        </w:rPr>
        <w:t xml:space="preserve">źródło: Opracowanie własne </w:t>
      </w:r>
    </w:p>
    <w:p w:rsidR="00A9558E" w:rsidRPr="00B9281D" w:rsidRDefault="00A9558E" w:rsidP="00DA6364">
      <w:pPr>
        <w:ind w:firstLine="360"/>
        <w:rPr>
          <w:rFonts w:asciiTheme="majorHAnsi" w:hAnsiTheme="majorHAnsi"/>
        </w:rPr>
      </w:pPr>
    </w:p>
    <w:p w:rsidR="008557E1" w:rsidRPr="00B9281D" w:rsidRDefault="004A5E2E" w:rsidP="008557E1">
      <w:pPr>
        <w:pStyle w:val="Nagwek4"/>
        <w:rPr>
          <w:rFonts w:asciiTheme="majorHAnsi" w:hAnsiTheme="majorHAnsi"/>
        </w:rPr>
      </w:pPr>
      <w:bookmarkStart w:id="93" w:name="_Toc492554984"/>
      <w:r w:rsidRPr="00B9281D">
        <w:rPr>
          <w:rFonts w:asciiTheme="majorHAnsi" w:hAnsiTheme="majorHAnsi"/>
        </w:rPr>
        <w:t>4.</w:t>
      </w:r>
      <w:r w:rsidR="00392DF3" w:rsidRPr="00B9281D">
        <w:rPr>
          <w:rFonts w:asciiTheme="majorHAnsi" w:hAnsiTheme="majorHAnsi"/>
        </w:rPr>
        <w:t>5</w:t>
      </w:r>
      <w:r w:rsidRPr="00B9281D">
        <w:rPr>
          <w:rFonts w:asciiTheme="majorHAnsi" w:hAnsiTheme="majorHAnsi"/>
        </w:rPr>
        <w:t>.</w:t>
      </w:r>
      <w:r w:rsidR="00706336" w:rsidRPr="00B9281D">
        <w:rPr>
          <w:rFonts w:asciiTheme="majorHAnsi" w:hAnsiTheme="majorHAnsi"/>
        </w:rPr>
        <w:t>2</w:t>
      </w:r>
      <w:r w:rsidRPr="00B9281D">
        <w:rPr>
          <w:rFonts w:asciiTheme="majorHAnsi" w:hAnsiTheme="majorHAnsi"/>
        </w:rPr>
        <w:t>.1. M</w:t>
      </w:r>
      <w:r w:rsidR="008557E1" w:rsidRPr="00B9281D">
        <w:rPr>
          <w:rFonts w:asciiTheme="majorHAnsi" w:hAnsiTheme="majorHAnsi"/>
        </w:rPr>
        <w:t>onitoring jakości wód powierzchniowych</w:t>
      </w:r>
      <w:bookmarkEnd w:id="93"/>
    </w:p>
    <w:p w:rsidR="0010133C" w:rsidRPr="00B9281D" w:rsidRDefault="0010133C" w:rsidP="0010133C">
      <w:pPr>
        <w:ind w:firstLine="340"/>
        <w:rPr>
          <w:rFonts w:asciiTheme="majorHAnsi" w:hAnsiTheme="majorHAnsi"/>
        </w:rPr>
      </w:pPr>
      <w:r w:rsidRPr="00B9281D">
        <w:rPr>
          <w:rFonts w:asciiTheme="majorHAnsi" w:hAnsiTheme="majorHAnsi"/>
        </w:rPr>
        <w:t xml:space="preserve">W 2015 roku Wojewódzki Inspektorat Ochrony Środowiska w Bydgoszczy </w:t>
      </w:r>
      <w:r w:rsidR="004B76B5" w:rsidRPr="00B9281D">
        <w:rPr>
          <w:rFonts w:asciiTheme="majorHAnsi" w:hAnsiTheme="majorHAnsi"/>
        </w:rPr>
        <w:t xml:space="preserve">w zakresie monitoringu jakości wód powierzchniowych </w:t>
      </w:r>
      <w:r w:rsidRPr="00B9281D">
        <w:rPr>
          <w:rFonts w:asciiTheme="majorHAnsi" w:hAnsiTheme="majorHAnsi"/>
        </w:rPr>
        <w:t xml:space="preserve">kontynuował realizację </w:t>
      </w:r>
      <w:r w:rsidRPr="00B9281D">
        <w:rPr>
          <w:rFonts w:asciiTheme="majorHAnsi" w:hAnsiTheme="majorHAnsi"/>
          <w:i/>
        </w:rPr>
        <w:t>Programu Państwowego Monitoringu Środowiska województwa kujawsko-pomorskiego na lata 2013-2015</w:t>
      </w:r>
      <w:r w:rsidRPr="00B9281D">
        <w:rPr>
          <w:rFonts w:asciiTheme="majorHAnsi" w:hAnsiTheme="majorHAnsi"/>
        </w:rPr>
        <w:t>. Podstawą prawną opracowania Programu</w:t>
      </w:r>
      <w:r w:rsidR="004B76B5" w:rsidRPr="00B9281D">
        <w:rPr>
          <w:rFonts w:asciiTheme="majorHAnsi" w:hAnsiTheme="majorHAnsi"/>
        </w:rPr>
        <w:t xml:space="preserve"> jest art. 155a ust. 2 ustawy z </w:t>
      </w:r>
      <w:r w:rsidRPr="00B9281D">
        <w:rPr>
          <w:rFonts w:asciiTheme="majorHAnsi" w:hAnsiTheme="majorHAnsi"/>
        </w:rPr>
        <w:t>dnia 18 lipca 2001 roku - Prawo wodne (</w:t>
      </w:r>
      <w:r w:rsidR="002506D8" w:rsidRPr="00B9281D">
        <w:rPr>
          <w:rFonts w:asciiTheme="majorHAnsi" w:hAnsiTheme="majorHAnsi"/>
        </w:rPr>
        <w:t>Dz.U. z 2017 r. poz. 1121</w:t>
      </w:r>
      <w:r w:rsidRPr="00B9281D">
        <w:rPr>
          <w:rFonts w:asciiTheme="majorHAnsi" w:hAnsiTheme="majorHAnsi"/>
        </w:rPr>
        <w:t xml:space="preserve">). Zgodnie z ust. 3 tego artykułu, badania </w:t>
      </w:r>
      <w:r w:rsidRPr="00B9281D">
        <w:rPr>
          <w:rFonts w:asciiTheme="majorHAnsi" w:hAnsiTheme="majorHAnsi"/>
        </w:rPr>
        <w:lastRenderedPageBreak/>
        <w:t>jakości wód powierzchniowych w zakresie elementów fizykochemicznych, chemicznych i biologicznych należą do kompetencji wojewódzkiego inspektora ochrony środowiska.</w:t>
      </w:r>
    </w:p>
    <w:p w:rsidR="006314F0" w:rsidRPr="00B9281D" w:rsidRDefault="0010133C" w:rsidP="006340EC">
      <w:pPr>
        <w:ind w:firstLine="340"/>
        <w:rPr>
          <w:rFonts w:asciiTheme="majorHAnsi" w:hAnsiTheme="majorHAnsi"/>
        </w:rPr>
      </w:pPr>
      <w:r w:rsidRPr="00B9281D">
        <w:rPr>
          <w:rFonts w:asciiTheme="majorHAnsi" w:hAnsiTheme="majorHAnsi"/>
        </w:rPr>
        <w:t>Ocen</w:t>
      </w:r>
      <w:r w:rsidR="006314F0" w:rsidRPr="00B9281D">
        <w:rPr>
          <w:rFonts w:asciiTheme="majorHAnsi" w:hAnsiTheme="majorHAnsi"/>
        </w:rPr>
        <w:t>y</w:t>
      </w:r>
      <w:r w:rsidRPr="00B9281D">
        <w:rPr>
          <w:rFonts w:asciiTheme="majorHAnsi" w:hAnsiTheme="majorHAnsi"/>
        </w:rPr>
        <w:t xml:space="preserve"> stanu wód powierzchniowych </w:t>
      </w:r>
      <w:r w:rsidR="006340EC" w:rsidRPr="00B9281D">
        <w:rPr>
          <w:rFonts w:asciiTheme="majorHAnsi" w:hAnsiTheme="majorHAnsi"/>
        </w:rPr>
        <w:t xml:space="preserve">(rzek, jezior) </w:t>
      </w:r>
      <w:r w:rsidRPr="00B9281D">
        <w:rPr>
          <w:rFonts w:asciiTheme="majorHAnsi" w:hAnsiTheme="majorHAnsi"/>
        </w:rPr>
        <w:t>dokonuje się dla jednolitych części wód powierzchniowych. W granicach województwa kujawsko-pomorskiego znajduj</w:t>
      </w:r>
      <w:r w:rsidR="00585F01" w:rsidRPr="00B9281D">
        <w:rPr>
          <w:rFonts w:asciiTheme="majorHAnsi" w:hAnsiTheme="majorHAnsi"/>
        </w:rPr>
        <w:t>ą</w:t>
      </w:r>
      <w:r w:rsidRPr="00B9281D">
        <w:rPr>
          <w:rFonts w:asciiTheme="majorHAnsi" w:hAnsiTheme="majorHAnsi"/>
        </w:rPr>
        <w:t xml:space="preserve"> się w całości lub częściowo </w:t>
      </w:r>
      <w:r w:rsidR="00147726" w:rsidRPr="00B9281D">
        <w:rPr>
          <w:rFonts w:asciiTheme="majorHAnsi" w:hAnsiTheme="majorHAnsi"/>
        </w:rPr>
        <w:t>2</w:t>
      </w:r>
      <w:r w:rsidR="00C4651A" w:rsidRPr="00B9281D">
        <w:rPr>
          <w:rFonts w:asciiTheme="majorHAnsi" w:hAnsiTheme="majorHAnsi"/>
        </w:rPr>
        <w:t>8</w:t>
      </w:r>
      <w:r w:rsidR="007B02A7" w:rsidRPr="00B9281D">
        <w:rPr>
          <w:rFonts w:asciiTheme="majorHAnsi" w:hAnsiTheme="majorHAnsi"/>
        </w:rPr>
        <w:t>5</w:t>
      </w:r>
      <w:r w:rsidR="00147726" w:rsidRPr="00B9281D">
        <w:rPr>
          <w:rFonts w:asciiTheme="majorHAnsi" w:hAnsiTheme="majorHAnsi"/>
        </w:rPr>
        <w:t xml:space="preserve"> jednolite części wód powierzchniowych płynących oraz 127 jednolitych części wód</w:t>
      </w:r>
      <w:r w:rsidR="00C4651A" w:rsidRPr="00B9281D">
        <w:rPr>
          <w:rFonts w:asciiTheme="majorHAnsi" w:hAnsiTheme="majorHAnsi"/>
        </w:rPr>
        <w:t xml:space="preserve"> jeziornych</w:t>
      </w:r>
      <w:r w:rsidR="00147726" w:rsidRPr="00B9281D">
        <w:rPr>
          <w:rFonts w:asciiTheme="majorHAnsi" w:hAnsiTheme="majorHAnsi"/>
        </w:rPr>
        <w:t>.</w:t>
      </w:r>
      <w:r w:rsidR="006340EC" w:rsidRPr="00B9281D">
        <w:rPr>
          <w:rFonts w:asciiTheme="majorHAnsi" w:hAnsiTheme="majorHAnsi"/>
        </w:rPr>
        <w:t xml:space="preserve"> </w:t>
      </w:r>
    </w:p>
    <w:p w:rsidR="006340EC" w:rsidRPr="00B9281D" w:rsidRDefault="006340EC" w:rsidP="006340EC">
      <w:pPr>
        <w:ind w:firstLine="340"/>
        <w:rPr>
          <w:rFonts w:asciiTheme="majorHAnsi" w:hAnsiTheme="majorHAnsi"/>
        </w:rPr>
      </w:pPr>
      <w:r w:rsidRPr="00B9281D">
        <w:rPr>
          <w:rFonts w:asciiTheme="majorHAnsi" w:hAnsiTheme="majorHAnsi"/>
        </w:rPr>
        <w:t>Klasyfikację stanu wód prezentuje się poprzez ocenę stanu ekologicznego</w:t>
      </w:r>
      <w:r w:rsidR="006314F0" w:rsidRPr="00B9281D">
        <w:rPr>
          <w:rFonts w:asciiTheme="majorHAnsi" w:hAnsiTheme="majorHAnsi"/>
        </w:rPr>
        <w:t xml:space="preserve"> lub ocenę potencjału ekologicznego (</w:t>
      </w:r>
      <w:r w:rsidRPr="00B9281D">
        <w:rPr>
          <w:rFonts w:asciiTheme="majorHAnsi" w:hAnsiTheme="majorHAnsi"/>
        </w:rPr>
        <w:t>w przypadku wód, które powstały w wyniku działalności człowieka lub których charakter został w znacznym stopniu zmieniony w następstwie fizycznych przeobrażeń, będących wynikiem działalności człowieka, tzn. wód sztucznych lub wód silnie zmienionych</w:t>
      </w:r>
      <w:r w:rsidR="006314F0" w:rsidRPr="00B9281D">
        <w:rPr>
          <w:rFonts w:asciiTheme="majorHAnsi" w:hAnsiTheme="majorHAnsi"/>
        </w:rPr>
        <w:t>) oraz</w:t>
      </w:r>
      <w:r w:rsidRPr="00B9281D">
        <w:rPr>
          <w:rFonts w:asciiTheme="majorHAnsi" w:hAnsiTheme="majorHAnsi"/>
        </w:rPr>
        <w:t xml:space="preserve"> poprzez ocenę stanu chemicznego i ocenę stanu.</w:t>
      </w:r>
      <w:r w:rsidR="006314F0" w:rsidRPr="00B9281D">
        <w:rPr>
          <w:rFonts w:asciiTheme="majorHAnsi" w:hAnsiTheme="majorHAnsi"/>
        </w:rPr>
        <w:t xml:space="preserve"> Stan ekologiczny/potencjał ekologiczny jest określeniem jakości struktury i funkcjonowania ekosystemu wód powierzchniowych, sklasyfikowanej na podstawie wyników badań elementów biologicznych oraz wspierających je wskaźników fizykochemicznych i hydromorfologicznych. Stan ekologiczny </w:t>
      </w:r>
      <w:r w:rsidR="002830D9" w:rsidRPr="00B9281D">
        <w:rPr>
          <w:rFonts w:asciiTheme="majorHAnsi" w:hAnsiTheme="majorHAnsi"/>
        </w:rPr>
        <w:t xml:space="preserve">JCWP </w:t>
      </w:r>
      <w:r w:rsidR="006314F0" w:rsidRPr="00B9281D">
        <w:rPr>
          <w:rFonts w:asciiTheme="majorHAnsi" w:hAnsiTheme="majorHAnsi"/>
        </w:rPr>
        <w:t xml:space="preserve">klasyfikuje się poprzez nadanie jednolitej części wód jednej z pięciu klas jakości, przy czym klasa pierwsza oznacza bardzo dobry stan ekologiczny, klasa druga – dobry stan ekologiczny, zaś klasy trzecia, czwarta i piąta odpowiednio – stan ekologiczny umiarkowany, słaby i zły. W przypadku potencjału ekologicznego, klasa pierwsza i druga tworzą wspólnie potencjał „dobry i powyżej dobrego”. O przypisaniu </w:t>
      </w:r>
      <w:r w:rsidR="00003F05" w:rsidRPr="00B9281D">
        <w:rPr>
          <w:rFonts w:asciiTheme="majorHAnsi" w:hAnsiTheme="majorHAnsi"/>
        </w:rPr>
        <w:t xml:space="preserve">klasy </w:t>
      </w:r>
      <w:r w:rsidR="006314F0" w:rsidRPr="00B9281D">
        <w:rPr>
          <w:rFonts w:asciiTheme="majorHAnsi" w:hAnsiTheme="majorHAnsi"/>
        </w:rPr>
        <w:t>ocenianej jednolitej części wód decydują wyniki klasyfikacji poszczególnych elementów biologicznych, przy czym ob</w:t>
      </w:r>
      <w:r w:rsidR="002830D9" w:rsidRPr="00B9281D">
        <w:rPr>
          <w:rFonts w:asciiTheme="majorHAnsi" w:hAnsiTheme="majorHAnsi"/>
        </w:rPr>
        <w:t>owiązuje zasada, że klasa stanu</w:t>
      </w:r>
      <w:r w:rsidR="006314F0" w:rsidRPr="00B9281D">
        <w:rPr>
          <w:rFonts w:asciiTheme="majorHAnsi" w:hAnsiTheme="majorHAnsi"/>
        </w:rPr>
        <w:t>/potencjału ekologicznego odpowiada klasie najgorszego elementu biologicznego</w:t>
      </w:r>
      <w:r w:rsidR="002830D9" w:rsidRPr="00B9281D">
        <w:rPr>
          <w:rFonts w:asciiTheme="majorHAnsi" w:hAnsiTheme="majorHAnsi"/>
        </w:rPr>
        <w:t>.</w:t>
      </w:r>
    </w:p>
    <w:p w:rsidR="002830D9" w:rsidRPr="00B9281D" w:rsidRDefault="002830D9" w:rsidP="006340EC">
      <w:pPr>
        <w:ind w:firstLine="340"/>
        <w:rPr>
          <w:rFonts w:asciiTheme="majorHAnsi" w:hAnsiTheme="majorHAnsi"/>
        </w:rPr>
      </w:pPr>
      <w:r w:rsidRPr="00B9281D">
        <w:rPr>
          <w:rFonts w:asciiTheme="majorHAnsi" w:hAnsiTheme="majorHAnsi"/>
        </w:rPr>
        <w:t>Klasyfikacji stanu chemicznego jednolitych części wód powierzchniowych dokonuje się na podstawie analizy wyników pomiarów zanieczyszczeń chemicznych, w tym tzw. substancji priorytetowych.</w:t>
      </w:r>
    </w:p>
    <w:p w:rsidR="002830D9" w:rsidRPr="00B9281D" w:rsidRDefault="002830D9" w:rsidP="006340EC">
      <w:pPr>
        <w:ind w:firstLine="340"/>
        <w:rPr>
          <w:rFonts w:asciiTheme="majorHAnsi" w:hAnsiTheme="majorHAnsi"/>
        </w:rPr>
      </w:pPr>
      <w:r w:rsidRPr="00B9281D">
        <w:rPr>
          <w:rFonts w:asciiTheme="majorHAnsi" w:hAnsiTheme="majorHAnsi"/>
        </w:rPr>
        <w:t>Stan jednolitej części wód ocenia się poprzez porównanie wyników klasyfikacji stanu/potencjału ekologicznego i stanu chemicznego. Jednolita część wód może być oceniona jako będąca w „dobry stanie”, jeśli jednocześnie jej stan/potencjał ekologiczny jest sklasyfikowany przynajmniej jako dobry, a stan chemiczny sklasyfikowany jest jako „dobry”. W pozostałych przypadkach, tj. gdy stan chemiczny jest sklasyfikowany jako „poniżej dobrego” lub stan/potencjał ekologiczny sklasyfikowano jako „umiarkowany”, „słaby”, bądź „zły”, jednolitą część wód ocenia się jako będącą w złym stanie.</w:t>
      </w:r>
    </w:p>
    <w:p w:rsidR="0010133C" w:rsidRPr="00B9281D" w:rsidRDefault="00FA39D1" w:rsidP="0010133C">
      <w:pPr>
        <w:pStyle w:val="Nagwek5"/>
        <w:rPr>
          <w:rFonts w:asciiTheme="majorHAnsi" w:hAnsiTheme="majorHAnsi"/>
        </w:rPr>
      </w:pPr>
      <w:r w:rsidRPr="00B9281D">
        <w:rPr>
          <w:rFonts w:asciiTheme="majorHAnsi" w:hAnsiTheme="majorHAnsi"/>
        </w:rPr>
        <w:t>M</w:t>
      </w:r>
      <w:r w:rsidR="0010133C" w:rsidRPr="00B9281D">
        <w:rPr>
          <w:rFonts w:asciiTheme="majorHAnsi" w:hAnsiTheme="majorHAnsi"/>
        </w:rPr>
        <w:t>onitoring jakości wód powierzchniowych płynacych</w:t>
      </w:r>
    </w:p>
    <w:p w:rsidR="00147726" w:rsidRPr="00B9281D" w:rsidRDefault="00147726" w:rsidP="00147726">
      <w:pPr>
        <w:ind w:firstLine="284"/>
        <w:rPr>
          <w:rFonts w:asciiTheme="majorHAnsi" w:hAnsiTheme="majorHAnsi"/>
        </w:rPr>
      </w:pPr>
      <w:r w:rsidRPr="00B9281D">
        <w:rPr>
          <w:rFonts w:asciiTheme="majorHAnsi" w:hAnsiTheme="majorHAnsi"/>
        </w:rPr>
        <w:t>Analizę jakości wód w 2015 roku prowadzono w 52 punktach pomiarowo-kontrolnych, zlokalizowanych na 33 ciekach. Badania laboratoryjne obejmowały zakres:</w:t>
      </w:r>
    </w:p>
    <w:p w:rsidR="00147726" w:rsidRPr="00B9281D" w:rsidRDefault="00147726" w:rsidP="00127849">
      <w:pPr>
        <w:pStyle w:val="Akapitzlist"/>
        <w:numPr>
          <w:ilvl w:val="0"/>
          <w:numId w:val="68"/>
        </w:numPr>
        <w:rPr>
          <w:rFonts w:asciiTheme="majorHAnsi" w:hAnsiTheme="majorHAnsi"/>
        </w:rPr>
      </w:pPr>
      <w:r w:rsidRPr="00B9281D">
        <w:rPr>
          <w:rFonts w:asciiTheme="majorHAnsi" w:hAnsiTheme="majorHAnsi"/>
        </w:rPr>
        <w:t>biologiczny - 46 ppk;</w:t>
      </w:r>
    </w:p>
    <w:p w:rsidR="00147726" w:rsidRPr="00B9281D" w:rsidRDefault="00147726" w:rsidP="00127849">
      <w:pPr>
        <w:pStyle w:val="Akapitzlist"/>
        <w:numPr>
          <w:ilvl w:val="0"/>
          <w:numId w:val="68"/>
        </w:numPr>
        <w:rPr>
          <w:rFonts w:asciiTheme="majorHAnsi" w:hAnsiTheme="majorHAnsi"/>
        </w:rPr>
      </w:pPr>
      <w:r w:rsidRPr="00B9281D">
        <w:rPr>
          <w:rFonts w:asciiTheme="majorHAnsi" w:hAnsiTheme="majorHAnsi"/>
        </w:rPr>
        <w:t>fizyko-chemiczny - 52 ppk, w tym:</w:t>
      </w:r>
    </w:p>
    <w:p w:rsidR="00147726" w:rsidRPr="00B9281D" w:rsidRDefault="00147726" w:rsidP="00127849">
      <w:pPr>
        <w:pStyle w:val="Akapitzlist"/>
        <w:numPr>
          <w:ilvl w:val="1"/>
          <w:numId w:val="68"/>
        </w:numPr>
        <w:rPr>
          <w:rFonts w:asciiTheme="majorHAnsi" w:hAnsiTheme="majorHAnsi"/>
        </w:rPr>
      </w:pPr>
      <w:r w:rsidRPr="00B9281D">
        <w:rPr>
          <w:rFonts w:asciiTheme="majorHAnsi" w:hAnsiTheme="majorHAnsi"/>
        </w:rPr>
        <w:t>9 ppk to monitoring diagnostyczny;</w:t>
      </w:r>
    </w:p>
    <w:p w:rsidR="00147726" w:rsidRPr="00B9281D" w:rsidRDefault="00147726" w:rsidP="00127849">
      <w:pPr>
        <w:pStyle w:val="Akapitzlist"/>
        <w:numPr>
          <w:ilvl w:val="1"/>
          <w:numId w:val="68"/>
        </w:numPr>
        <w:rPr>
          <w:rFonts w:asciiTheme="majorHAnsi" w:hAnsiTheme="majorHAnsi"/>
        </w:rPr>
      </w:pPr>
      <w:r w:rsidRPr="00B9281D">
        <w:rPr>
          <w:rFonts w:asciiTheme="majorHAnsi" w:hAnsiTheme="majorHAnsi"/>
        </w:rPr>
        <w:t>38 ppk to monitoring operacyjny;</w:t>
      </w:r>
    </w:p>
    <w:p w:rsidR="00147726" w:rsidRPr="00B9281D" w:rsidRDefault="00147726" w:rsidP="00127849">
      <w:pPr>
        <w:pStyle w:val="Akapitzlist"/>
        <w:numPr>
          <w:ilvl w:val="1"/>
          <w:numId w:val="68"/>
        </w:numPr>
        <w:rPr>
          <w:rFonts w:asciiTheme="majorHAnsi" w:hAnsiTheme="majorHAnsi"/>
        </w:rPr>
      </w:pPr>
      <w:r w:rsidRPr="00B9281D">
        <w:rPr>
          <w:rFonts w:asciiTheme="majorHAnsi" w:hAnsiTheme="majorHAnsi"/>
        </w:rPr>
        <w:t>2 ppk to monitoring wód pitnych;</w:t>
      </w:r>
    </w:p>
    <w:p w:rsidR="00147726" w:rsidRPr="00B9281D" w:rsidRDefault="00147726" w:rsidP="00127849">
      <w:pPr>
        <w:pStyle w:val="Akapitzlist"/>
        <w:numPr>
          <w:ilvl w:val="1"/>
          <w:numId w:val="68"/>
        </w:numPr>
        <w:rPr>
          <w:rFonts w:asciiTheme="majorHAnsi" w:hAnsiTheme="majorHAnsi"/>
        </w:rPr>
      </w:pPr>
      <w:r w:rsidRPr="00B9281D">
        <w:rPr>
          <w:rFonts w:asciiTheme="majorHAnsi" w:hAnsiTheme="majorHAnsi"/>
        </w:rPr>
        <w:t>2 ppk to Zintegrowany Monitoring Środowiska Przyrodniczego (Struga Toruńska - środkowy odcinek);</w:t>
      </w:r>
    </w:p>
    <w:p w:rsidR="00147726" w:rsidRPr="00B9281D" w:rsidRDefault="00147726" w:rsidP="00127849">
      <w:pPr>
        <w:pStyle w:val="Akapitzlist"/>
        <w:numPr>
          <w:ilvl w:val="1"/>
          <w:numId w:val="68"/>
        </w:numPr>
        <w:rPr>
          <w:rFonts w:asciiTheme="majorHAnsi" w:hAnsiTheme="majorHAnsi"/>
        </w:rPr>
      </w:pPr>
      <w:r w:rsidRPr="00B9281D">
        <w:rPr>
          <w:rFonts w:asciiTheme="majorHAnsi" w:hAnsiTheme="majorHAnsi"/>
        </w:rPr>
        <w:t>1 ppk to monitoring badawczy prowadzony na Noteci i mający za zadanie określenie wpływu odkrywki węgla brunatnego „Tomisławice” jezioro Gopło (nie podlega klasyfikacji).</w:t>
      </w:r>
    </w:p>
    <w:p w:rsidR="00147726" w:rsidRPr="00B9281D" w:rsidRDefault="00147726" w:rsidP="00127849">
      <w:pPr>
        <w:pStyle w:val="Akapitzlist"/>
        <w:numPr>
          <w:ilvl w:val="0"/>
          <w:numId w:val="68"/>
        </w:numPr>
        <w:rPr>
          <w:rFonts w:asciiTheme="majorHAnsi" w:hAnsiTheme="majorHAnsi"/>
        </w:rPr>
      </w:pPr>
      <w:r w:rsidRPr="00B9281D">
        <w:rPr>
          <w:rFonts w:asciiTheme="majorHAnsi" w:hAnsiTheme="majorHAnsi"/>
        </w:rPr>
        <w:t>chemiczny - 9 ppk;</w:t>
      </w:r>
    </w:p>
    <w:p w:rsidR="00147726" w:rsidRPr="00B9281D" w:rsidRDefault="00147726" w:rsidP="00127849">
      <w:pPr>
        <w:pStyle w:val="Akapitzlist"/>
        <w:numPr>
          <w:ilvl w:val="0"/>
          <w:numId w:val="68"/>
        </w:numPr>
        <w:rPr>
          <w:rFonts w:asciiTheme="majorHAnsi" w:hAnsiTheme="majorHAnsi"/>
        </w:rPr>
      </w:pPr>
      <w:r w:rsidRPr="00B9281D">
        <w:rPr>
          <w:rFonts w:asciiTheme="majorHAnsi" w:hAnsiTheme="majorHAnsi"/>
        </w:rPr>
        <w:t>bakteriologiczny - 12 ppk.</w:t>
      </w:r>
    </w:p>
    <w:p w:rsidR="00147726" w:rsidRPr="00B9281D" w:rsidRDefault="00147726" w:rsidP="00147726">
      <w:pPr>
        <w:ind w:firstLine="360"/>
        <w:rPr>
          <w:rFonts w:asciiTheme="majorHAnsi" w:hAnsiTheme="majorHAnsi"/>
        </w:rPr>
      </w:pPr>
      <w:r w:rsidRPr="00B9281D">
        <w:rPr>
          <w:rFonts w:asciiTheme="majorHAnsi" w:hAnsiTheme="majorHAnsi"/>
        </w:rPr>
        <w:t xml:space="preserve">Ocenę stanu wód płynących przeprowadzono w oparciu o rozporządzenie Ministra Środowiska z dnia 22 października 2014 roku w sprawie sposobu klasyfikacji stanu jednolitych części wód (JCW) powierzchniowych oraz środowiskowych norm jakości dla substancji priorytetowych (Dz. U. z 2014 r. poz. 1482). </w:t>
      </w:r>
      <w:r w:rsidR="006314F0" w:rsidRPr="00B9281D">
        <w:rPr>
          <w:rFonts w:asciiTheme="majorHAnsi" w:hAnsiTheme="majorHAnsi"/>
        </w:rPr>
        <w:t>D</w:t>
      </w:r>
      <w:r w:rsidRPr="00B9281D">
        <w:rPr>
          <w:rFonts w:asciiTheme="majorHAnsi" w:hAnsiTheme="majorHAnsi"/>
        </w:rPr>
        <w:t xml:space="preserve">la naturalnych JCW określany jest stan ekologiczny, natomiast dla sztucznych i silnie zmienionych - potencjał ekologiczny. Klasyfikacja w punktach pomiarowo-kontrolnych rzek jest podstawą do klasyfikacji jednolitych części wód. </w:t>
      </w:r>
      <w:r w:rsidRPr="00B9281D">
        <w:rPr>
          <w:rFonts w:asciiTheme="majorHAnsi" w:hAnsiTheme="majorHAnsi"/>
        </w:rPr>
        <w:lastRenderedPageBreak/>
        <w:t xml:space="preserve">Stan/potencjał ekologiczny określany jest na podstawie oceny biologicznej, fizykochemicznej </w:t>
      </w:r>
      <w:r w:rsidR="00974F75">
        <w:rPr>
          <w:rFonts w:asciiTheme="majorHAnsi" w:hAnsiTheme="majorHAnsi"/>
        </w:rPr>
        <w:br/>
      </w:r>
      <w:r w:rsidRPr="00B9281D">
        <w:rPr>
          <w:rFonts w:asciiTheme="majorHAnsi" w:hAnsiTheme="majorHAnsi"/>
        </w:rPr>
        <w:t>i hydromorfologicznej.</w:t>
      </w:r>
    </w:p>
    <w:p w:rsidR="00147726" w:rsidRPr="00B9281D" w:rsidRDefault="00147726" w:rsidP="00147726">
      <w:pPr>
        <w:ind w:firstLine="360"/>
        <w:rPr>
          <w:rFonts w:asciiTheme="majorHAnsi" w:hAnsiTheme="majorHAnsi"/>
        </w:rPr>
      </w:pPr>
      <w:r w:rsidRPr="00B9281D">
        <w:rPr>
          <w:rFonts w:asciiTheme="majorHAnsi" w:hAnsiTheme="majorHAnsi"/>
        </w:rPr>
        <w:t>Klasyfikacja stanu (potencjału) ekologicznego wód płynących, wykazała, że:</w:t>
      </w:r>
    </w:p>
    <w:p w:rsidR="00147726" w:rsidRPr="00B9281D" w:rsidRDefault="00147726" w:rsidP="00127849">
      <w:pPr>
        <w:pStyle w:val="Akapitzlist"/>
        <w:numPr>
          <w:ilvl w:val="0"/>
          <w:numId w:val="69"/>
        </w:numPr>
        <w:rPr>
          <w:rFonts w:asciiTheme="majorHAnsi" w:hAnsiTheme="majorHAnsi"/>
        </w:rPr>
      </w:pPr>
      <w:r w:rsidRPr="00B9281D">
        <w:rPr>
          <w:rFonts w:asciiTheme="majorHAnsi" w:hAnsiTheme="majorHAnsi"/>
        </w:rPr>
        <w:t>13 punktów spełniało wymogi dobrego stanu/potencjału ekologicznego - II klasa</w:t>
      </w:r>
      <w:r w:rsidR="00194CC1" w:rsidRPr="00B9281D">
        <w:rPr>
          <w:rFonts w:asciiTheme="majorHAnsi" w:hAnsiTheme="majorHAnsi"/>
        </w:rPr>
        <w:t>;</w:t>
      </w:r>
    </w:p>
    <w:p w:rsidR="00147726" w:rsidRPr="00B9281D" w:rsidRDefault="00147726" w:rsidP="00127849">
      <w:pPr>
        <w:pStyle w:val="Akapitzlist"/>
        <w:numPr>
          <w:ilvl w:val="0"/>
          <w:numId w:val="69"/>
        </w:numPr>
        <w:rPr>
          <w:rFonts w:asciiTheme="majorHAnsi" w:hAnsiTheme="majorHAnsi"/>
        </w:rPr>
      </w:pPr>
      <w:r w:rsidRPr="00B9281D">
        <w:rPr>
          <w:rFonts w:asciiTheme="majorHAnsi" w:hAnsiTheme="majorHAnsi"/>
        </w:rPr>
        <w:t>29 punktów spełniało wymogi umiarkowanego/potencjału stanu ekologicznego - III klasa</w:t>
      </w:r>
      <w:r w:rsidR="00194CC1" w:rsidRPr="00B9281D">
        <w:rPr>
          <w:rFonts w:asciiTheme="majorHAnsi" w:hAnsiTheme="majorHAnsi"/>
        </w:rPr>
        <w:t>;</w:t>
      </w:r>
    </w:p>
    <w:p w:rsidR="00147726" w:rsidRPr="00B9281D" w:rsidRDefault="00147726" w:rsidP="00127849">
      <w:pPr>
        <w:pStyle w:val="Akapitzlist"/>
        <w:numPr>
          <w:ilvl w:val="0"/>
          <w:numId w:val="69"/>
        </w:numPr>
        <w:rPr>
          <w:rFonts w:asciiTheme="majorHAnsi" w:hAnsiTheme="majorHAnsi"/>
        </w:rPr>
      </w:pPr>
      <w:r w:rsidRPr="00B9281D">
        <w:rPr>
          <w:rFonts w:asciiTheme="majorHAnsi" w:hAnsiTheme="majorHAnsi"/>
        </w:rPr>
        <w:t>4 punkty spełniały wymogi słabego stanu/potencjału ekologiczn</w:t>
      </w:r>
      <w:r w:rsidR="00194CC1" w:rsidRPr="00B9281D">
        <w:rPr>
          <w:rFonts w:asciiTheme="majorHAnsi" w:hAnsiTheme="majorHAnsi"/>
        </w:rPr>
        <w:t xml:space="preserve">ego - IV klasa (Zgłowiączka powyżej </w:t>
      </w:r>
      <w:r w:rsidR="00194CC1" w:rsidRPr="00B9281D">
        <w:rPr>
          <w:rFonts w:asciiTheme="majorHAnsi" w:hAnsiTheme="majorHAnsi"/>
        </w:rPr>
        <w:br/>
      </w:r>
      <w:r w:rsidRPr="00B9281D">
        <w:rPr>
          <w:rFonts w:asciiTheme="majorHAnsi" w:hAnsiTheme="majorHAnsi"/>
        </w:rPr>
        <w:t>J. Głuszyńskiego, górna Fryba, Sępolna i górna Gąsawka).</w:t>
      </w:r>
    </w:p>
    <w:p w:rsidR="00147726" w:rsidRPr="00B9281D" w:rsidRDefault="00147726" w:rsidP="00194CC1">
      <w:pPr>
        <w:ind w:firstLine="360"/>
        <w:rPr>
          <w:rFonts w:asciiTheme="majorHAnsi" w:hAnsiTheme="majorHAnsi"/>
        </w:rPr>
      </w:pPr>
      <w:r w:rsidRPr="00B9281D">
        <w:rPr>
          <w:rFonts w:asciiTheme="majorHAnsi" w:hAnsiTheme="majorHAnsi"/>
        </w:rPr>
        <w:t>Badania stanu chemicznego wód obe</w:t>
      </w:r>
      <w:r w:rsidR="00194CC1" w:rsidRPr="00B9281D">
        <w:rPr>
          <w:rFonts w:asciiTheme="majorHAnsi" w:hAnsiTheme="majorHAnsi"/>
        </w:rPr>
        <w:t xml:space="preserve">jmowały 9 ppk rzek: Zgłowiączka </w:t>
      </w:r>
      <w:r w:rsidRPr="00B9281D">
        <w:rPr>
          <w:rFonts w:asciiTheme="majorHAnsi" w:hAnsiTheme="majorHAnsi"/>
        </w:rPr>
        <w:t>po</w:t>
      </w:r>
      <w:r w:rsidR="00194CC1" w:rsidRPr="00B9281D">
        <w:rPr>
          <w:rFonts w:asciiTheme="majorHAnsi" w:hAnsiTheme="majorHAnsi"/>
        </w:rPr>
        <w:t>wyżej</w:t>
      </w:r>
      <w:r w:rsidRPr="00B9281D">
        <w:rPr>
          <w:rFonts w:asciiTheme="majorHAnsi" w:hAnsiTheme="majorHAnsi"/>
        </w:rPr>
        <w:t xml:space="preserve"> J. Głuszyńskiego, Chodeczka,</w:t>
      </w:r>
      <w:r w:rsidR="00194CC1" w:rsidRPr="00B9281D">
        <w:rPr>
          <w:rFonts w:asciiTheme="majorHAnsi" w:hAnsiTheme="majorHAnsi"/>
        </w:rPr>
        <w:t xml:space="preserve"> </w:t>
      </w:r>
      <w:r w:rsidRPr="00B9281D">
        <w:rPr>
          <w:rFonts w:asciiTheme="majorHAnsi" w:hAnsiTheme="majorHAnsi"/>
        </w:rPr>
        <w:t xml:space="preserve">Rakutówka </w:t>
      </w:r>
      <w:r w:rsidR="00194CC1" w:rsidRPr="00B9281D">
        <w:rPr>
          <w:rFonts w:asciiTheme="majorHAnsi" w:hAnsiTheme="majorHAnsi"/>
        </w:rPr>
        <w:t>- 2 ppk, Osa powyżej</w:t>
      </w:r>
      <w:r w:rsidRPr="00B9281D">
        <w:rPr>
          <w:rFonts w:asciiTheme="majorHAnsi" w:hAnsiTheme="majorHAnsi"/>
        </w:rPr>
        <w:t xml:space="preserve"> J. Płowęż, Lutryna, Gardęga, Noteć </w:t>
      </w:r>
      <w:r w:rsidR="00194CC1" w:rsidRPr="00B9281D">
        <w:rPr>
          <w:rFonts w:asciiTheme="majorHAnsi" w:hAnsiTheme="majorHAnsi"/>
        </w:rPr>
        <w:t>-</w:t>
      </w:r>
      <w:r w:rsidRPr="00B9281D">
        <w:rPr>
          <w:rFonts w:asciiTheme="majorHAnsi" w:hAnsiTheme="majorHAnsi"/>
        </w:rPr>
        <w:t xml:space="preserve"> Gromadno, Rokitka. Jednak Rakutówka</w:t>
      </w:r>
      <w:r w:rsidR="00194CC1" w:rsidRPr="00B9281D">
        <w:rPr>
          <w:rFonts w:asciiTheme="majorHAnsi" w:hAnsiTheme="majorHAnsi"/>
        </w:rPr>
        <w:t xml:space="preserve"> </w:t>
      </w:r>
      <w:r w:rsidRPr="00B9281D">
        <w:rPr>
          <w:rFonts w:asciiTheme="majorHAnsi" w:hAnsiTheme="majorHAnsi"/>
        </w:rPr>
        <w:t>po</w:t>
      </w:r>
      <w:r w:rsidR="00194CC1" w:rsidRPr="00B9281D">
        <w:rPr>
          <w:rFonts w:asciiTheme="majorHAnsi" w:hAnsiTheme="majorHAnsi"/>
        </w:rPr>
        <w:t>niżej Jeziora</w:t>
      </w:r>
      <w:r w:rsidRPr="00B9281D">
        <w:rPr>
          <w:rFonts w:asciiTheme="majorHAnsi" w:hAnsiTheme="majorHAnsi"/>
        </w:rPr>
        <w:t xml:space="preserve"> Rakutowskiego nie została sklasyfikowana w tym zakresie z powodu braku przepływu w drugiej</w:t>
      </w:r>
      <w:r w:rsidR="00194CC1" w:rsidRPr="00B9281D">
        <w:rPr>
          <w:rFonts w:asciiTheme="majorHAnsi" w:hAnsiTheme="majorHAnsi"/>
        </w:rPr>
        <w:t xml:space="preserve"> </w:t>
      </w:r>
      <w:r w:rsidRPr="00B9281D">
        <w:rPr>
          <w:rFonts w:asciiTheme="majorHAnsi" w:hAnsiTheme="majorHAnsi"/>
        </w:rPr>
        <w:t>połowie roku. Badania laboratoryjne obejmowały 39 wskaźników z listy substancji priorytetowych oraz innych</w:t>
      </w:r>
      <w:r w:rsidR="00194CC1" w:rsidRPr="00B9281D">
        <w:rPr>
          <w:rFonts w:asciiTheme="majorHAnsi" w:hAnsiTheme="majorHAnsi"/>
        </w:rPr>
        <w:t xml:space="preserve"> </w:t>
      </w:r>
      <w:r w:rsidRPr="00B9281D">
        <w:rPr>
          <w:rFonts w:asciiTheme="majorHAnsi" w:hAnsiTheme="majorHAnsi"/>
        </w:rPr>
        <w:t>substancji zanieczyszczających pochodzenia przemysłowego. W odniesieniu do obowiązujących norm</w:t>
      </w:r>
      <w:r w:rsidR="00194CC1" w:rsidRPr="00B9281D">
        <w:rPr>
          <w:rFonts w:asciiTheme="majorHAnsi" w:hAnsiTheme="majorHAnsi"/>
        </w:rPr>
        <w:t xml:space="preserve"> </w:t>
      </w:r>
      <w:r w:rsidRPr="00B9281D">
        <w:rPr>
          <w:rFonts w:asciiTheme="majorHAnsi" w:hAnsiTheme="majorHAnsi"/>
        </w:rPr>
        <w:t>stwierdzono dobry stan chemiczny wód we wszystkich punktach pomiarowych.</w:t>
      </w:r>
    </w:p>
    <w:p w:rsidR="00194CC1" w:rsidRPr="00B9281D" w:rsidRDefault="00147726" w:rsidP="00194CC1">
      <w:pPr>
        <w:ind w:firstLine="360"/>
        <w:rPr>
          <w:rFonts w:asciiTheme="majorHAnsi" w:hAnsiTheme="majorHAnsi"/>
        </w:rPr>
      </w:pPr>
      <w:r w:rsidRPr="00B9281D">
        <w:rPr>
          <w:rFonts w:asciiTheme="majorHAnsi" w:hAnsiTheme="majorHAnsi"/>
        </w:rPr>
        <w:t>W zakresie biologicznym analizowano wskaźniki indeksu fitoplanktonu (IFPL), indeksu okrzemkowego (IO),</w:t>
      </w:r>
      <w:r w:rsidR="00194CC1" w:rsidRPr="00B9281D">
        <w:rPr>
          <w:rFonts w:asciiTheme="majorHAnsi" w:hAnsiTheme="majorHAnsi"/>
        </w:rPr>
        <w:t xml:space="preserve"> makrofitowego indeksu rzecznego (MIR) i multimetrycznego indeksu makrobezkręgowców (MMI). Sklasyfikowano 46 punktów pomiarowych, w tym:</w:t>
      </w:r>
    </w:p>
    <w:p w:rsidR="00194CC1" w:rsidRPr="00B9281D" w:rsidRDefault="00194CC1" w:rsidP="00127849">
      <w:pPr>
        <w:pStyle w:val="Akapitzlist"/>
        <w:numPr>
          <w:ilvl w:val="0"/>
          <w:numId w:val="70"/>
        </w:numPr>
        <w:rPr>
          <w:rFonts w:asciiTheme="majorHAnsi" w:hAnsiTheme="majorHAnsi"/>
        </w:rPr>
      </w:pPr>
      <w:r w:rsidRPr="00B9281D">
        <w:rPr>
          <w:rFonts w:asciiTheme="majorHAnsi" w:hAnsiTheme="majorHAnsi"/>
        </w:rPr>
        <w:t>7 ppk wykazywało bardzo dobry stan biologiczny (Zgłowiączka od J. Głuszyńskiego do ujścia, Chodeczka, Orla - Ruda);</w:t>
      </w:r>
    </w:p>
    <w:p w:rsidR="00194CC1" w:rsidRPr="00B9281D" w:rsidRDefault="00194CC1" w:rsidP="00127849">
      <w:pPr>
        <w:pStyle w:val="Akapitzlist"/>
        <w:numPr>
          <w:ilvl w:val="0"/>
          <w:numId w:val="70"/>
        </w:numPr>
        <w:rPr>
          <w:rFonts w:asciiTheme="majorHAnsi" w:hAnsiTheme="majorHAnsi"/>
        </w:rPr>
      </w:pPr>
      <w:r w:rsidRPr="00B9281D">
        <w:rPr>
          <w:rFonts w:asciiTheme="majorHAnsi" w:hAnsiTheme="majorHAnsi"/>
        </w:rPr>
        <w:t>12 ppk - dobry stan biologiczny (II klasa);</w:t>
      </w:r>
    </w:p>
    <w:p w:rsidR="00194CC1" w:rsidRPr="00B9281D" w:rsidRDefault="00194CC1" w:rsidP="00127849">
      <w:pPr>
        <w:pStyle w:val="Akapitzlist"/>
        <w:numPr>
          <w:ilvl w:val="0"/>
          <w:numId w:val="70"/>
        </w:numPr>
        <w:rPr>
          <w:rFonts w:asciiTheme="majorHAnsi" w:hAnsiTheme="majorHAnsi"/>
        </w:rPr>
      </w:pPr>
      <w:r w:rsidRPr="00B9281D">
        <w:rPr>
          <w:rFonts w:asciiTheme="majorHAnsi" w:hAnsiTheme="majorHAnsi"/>
        </w:rPr>
        <w:t>23 ppk - umiarkowany stan biologiczny (III klasa);</w:t>
      </w:r>
    </w:p>
    <w:p w:rsidR="00AB7A65" w:rsidRPr="00B9281D" w:rsidRDefault="00194CC1" w:rsidP="00127849">
      <w:pPr>
        <w:pStyle w:val="Akapitzlist"/>
        <w:numPr>
          <w:ilvl w:val="0"/>
          <w:numId w:val="70"/>
        </w:numPr>
        <w:rPr>
          <w:rFonts w:asciiTheme="majorHAnsi" w:hAnsiTheme="majorHAnsi"/>
        </w:rPr>
      </w:pPr>
      <w:r w:rsidRPr="00B9281D">
        <w:rPr>
          <w:rFonts w:asciiTheme="majorHAnsi" w:hAnsiTheme="majorHAnsi"/>
        </w:rPr>
        <w:t>4 ppk - słaby stan biologiczny (IV klasa).</w:t>
      </w:r>
    </w:p>
    <w:p w:rsidR="00194CC1" w:rsidRPr="00B9281D" w:rsidRDefault="00194CC1" w:rsidP="00194CC1">
      <w:pPr>
        <w:ind w:firstLine="360"/>
        <w:rPr>
          <w:rFonts w:asciiTheme="majorHAnsi" w:hAnsiTheme="majorHAnsi"/>
        </w:rPr>
      </w:pPr>
      <w:r w:rsidRPr="00B9281D">
        <w:rPr>
          <w:rFonts w:asciiTheme="majorHAnsi" w:hAnsiTheme="majorHAnsi"/>
        </w:rPr>
        <w:t>W zakresie fizykochemicznym sklasyfikowano 51 punktów pomiarowych, w tym:</w:t>
      </w:r>
    </w:p>
    <w:p w:rsidR="00194CC1" w:rsidRPr="00B9281D" w:rsidRDefault="00194CC1" w:rsidP="00127849">
      <w:pPr>
        <w:pStyle w:val="Akapitzlist"/>
        <w:numPr>
          <w:ilvl w:val="0"/>
          <w:numId w:val="71"/>
        </w:numPr>
        <w:rPr>
          <w:rFonts w:asciiTheme="majorHAnsi" w:hAnsiTheme="majorHAnsi"/>
        </w:rPr>
      </w:pPr>
      <w:r w:rsidRPr="00B9281D">
        <w:rPr>
          <w:rFonts w:asciiTheme="majorHAnsi" w:hAnsiTheme="majorHAnsi"/>
        </w:rPr>
        <w:t>2 ppk to ocena bardzo dobra (I klasa), (Brda - Smukała, górna Lutryna);</w:t>
      </w:r>
    </w:p>
    <w:p w:rsidR="00194CC1" w:rsidRPr="00B9281D" w:rsidRDefault="00194CC1" w:rsidP="00127849">
      <w:pPr>
        <w:pStyle w:val="Akapitzlist"/>
        <w:numPr>
          <w:ilvl w:val="0"/>
          <w:numId w:val="71"/>
        </w:numPr>
        <w:rPr>
          <w:rFonts w:asciiTheme="majorHAnsi" w:hAnsiTheme="majorHAnsi"/>
        </w:rPr>
      </w:pPr>
      <w:r w:rsidRPr="00B9281D">
        <w:rPr>
          <w:rFonts w:asciiTheme="majorHAnsi" w:hAnsiTheme="majorHAnsi"/>
        </w:rPr>
        <w:t>27 ppk – ocena dobra (II klasa);</w:t>
      </w:r>
    </w:p>
    <w:p w:rsidR="00194CC1" w:rsidRPr="00B9281D" w:rsidRDefault="00194CC1" w:rsidP="00127849">
      <w:pPr>
        <w:pStyle w:val="Akapitzlist"/>
        <w:numPr>
          <w:ilvl w:val="0"/>
          <w:numId w:val="71"/>
        </w:numPr>
        <w:rPr>
          <w:rFonts w:asciiTheme="majorHAnsi" w:hAnsiTheme="majorHAnsi"/>
        </w:rPr>
      </w:pPr>
      <w:r w:rsidRPr="00B9281D">
        <w:rPr>
          <w:rFonts w:asciiTheme="majorHAnsi" w:hAnsiTheme="majorHAnsi"/>
        </w:rPr>
        <w:t>22 ppk – ocena poniżej dobrej.</w:t>
      </w:r>
    </w:p>
    <w:p w:rsidR="00194CC1" w:rsidRPr="00B9281D" w:rsidRDefault="00194CC1" w:rsidP="00194CC1">
      <w:pPr>
        <w:ind w:firstLine="360"/>
        <w:rPr>
          <w:rFonts w:asciiTheme="majorHAnsi" w:hAnsiTheme="majorHAnsi"/>
        </w:rPr>
      </w:pPr>
      <w:r w:rsidRPr="00B9281D">
        <w:rPr>
          <w:rFonts w:asciiTheme="majorHAnsi" w:hAnsiTheme="majorHAnsi"/>
        </w:rPr>
        <w:t>Wskaźnikiem najczęściej przekraczającymi granicę dobrej oceny fizyko-chemicznej były fosforany.</w:t>
      </w:r>
    </w:p>
    <w:p w:rsidR="00194CC1" w:rsidRPr="00B9281D" w:rsidRDefault="00194CC1" w:rsidP="00194CC1">
      <w:pPr>
        <w:ind w:firstLine="360"/>
        <w:rPr>
          <w:rFonts w:asciiTheme="majorHAnsi" w:hAnsiTheme="majorHAnsi"/>
        </w:rPr>
      </w:pPr>
      <w:r w:rsidRPr="00B9281D">
        <w:rPr>
          <w:rFonts w:asciiTheme="majorHAnsi" w:hAnsiTheme="majorHAnsi"/>
        </w:rPr>
        <w:t>W zakresie hydromorfologicznym analizowano wszystkie 51 punktów pomiarowych, stwierdzając, że:</w:t>
      </w:r>
    </w:p>
    <w:p w:rsidR="00194CC1" w:rsidRPr="00B9281D" w:rsidRDefault="00194CC1" w:rsidP="00127849">
      <w:pPr>
        <w:pStyle w:val="Akapitzlist"/>
        <w:numPr>
          <w:ilvl w:val="0"/>
          <w:numId w:val="72"/>
        </w:numPr>
        <w:rPr>
          <w:rFonts w:asciiTheme="majorHAnsi" w:hAnsiTheme="majorHAnsi"/>
        </w:rPr>
      </w:pPr>
      <w:r w:rsidRPr="00B9281D">
        <w:rPr>
          <w:rFonts w:asciiTheme="majorHAnsi" w:hAnsiTheme="majorHAnsi"/>
        </w:rPr>
        <w:t>47 ppk zakwalifikowano do II klasy;</w:t>
      </w:r>
    </w:p>
    <w:p w:rsidR="00194CC1" w:rsidRPr="00B9281D" w:rsidRDefault="00194CC1" w:rsidP="00127849">
      <w:pPr>
        <w:pStyle w:val="Akapitzlist"/>
        <w:numPr>
          <w:ilvl w:val="0"/>
          <w:numId w:val="72"/>
        </w:numPr>
        <w:rPr>
          <w:rFonts w:asciiTheme="majorHAnsi" w:hAnsiTheme="majorHAnsi"/>
        </w:rPr>
      </w:pPr>
      <w:r w:rsidRPr="00B9281D">
        <w:rPr>
          <w:rFonts w:asciiTheme="majorHAnsi" w:hAnsiTheme="majorHAnsi"/>
        </w:rPr>
        <w:t>4 ppk zakwalifikowano do III klasy (Kanał Główny, Rów Hermana, Trynka i Górny Kanał Notecki).</w:t>
      </w:r>
    </w:p>
    <w:p w:rsidR="00194CC1" w:rsidRPr="00B9281D" w:rsidRDefault="00194CC1" w:rsidP="00194CC1">
      <w:pPr>
        <w:ind w:left="360"/>
        <w:rPr>
          <w:rFonts w:asciiTheme="majorHAnsi" w:hAnsiTheme="majorHAnsi"/>
        </w:rPr>
      </w:pPr>
      <w:r w:rsidRPr="00B9281D">
        <w:rPr>
          <w:rFonts w:asciiTheme="majorHAnsi" w:hAnsiTheme="majorHAnsi"/>
        </w:rPr>
        <w:t>Badania bakteriologiczne objęły 12 punktów pomiarowo-kontrolnych i wykazały, że:</w:t>
      </w:r>
    </w:p>
    <w:p w:rsidR="00194CC1" w:rsidRPr="00B9281D" w:rsidRDefault="00194CC1" w:rsidP="00127849">
      <w:pPr>
        <w:pStyle w:val="Akapitzlist"/>
        <w:numPr>
          <w:ilvl w:val="0"/>
          <w:numId w:val="73"/>
        </w:numPr>
        <w:rPr>
          <w:rFonts w:asciiTheme="majorHAnsi" w:hAnsiTheme="majorHAnsi"/>
        </w:rPr>
      </w:pPr>
      <w:r w:rsidRPr="00B9281D">
        <w:rPr>
          <w:rFonts w:asciiTheme="majorHAnsi" w:hAnsiTheme="majorHAnsi"/>
        </w:rPr>
        <w:t>2 ppk spełniały warunki dobrego stanu sanitarnego;</w:t>
      </w:r>
    </w:p>
    <w:p w:rsidR="00194CC1" w:rsidRPr="00B9281D" w:rsidRDefault="00194CC1" w:rsidP="00127849">
      <w:pPr>
        <w:pStyle w:val="Akapitzlist"/>
        <w:numPr>
          <w:ilvl w:val="0"/>
          <w:numId w:val="72"/>
        </w:numPr>
        <w:rPr>
          <w:rFonts w:asciiTheme="majorHAnsi" w:hAnsiTheme="majorHAnsi"/>
        </w:rPr>
      </w:pPr>
      <w:r w:rsidRPr="00B9281D">
        <w:rPr>
          <w:rFonts w:asciiTheme="majorHAnsi" w:hAnsiTheme="majorHAnsi"/>
        </w:rPr>
        <w:t>4 ppk spełniały warunki zadowalającego stanu sanitarnego;</w:t>
      </w:r>
    </w:p>
    <w:p w:rsidR="00194CC1" w:rsidRPr="00B9281D" w:rsidRDefault="00194CC1" w:rsidP="00127849">
      <w:pPr>
        <w:pStyle w:val="Akapitzlist"/>
        <w:numPr>
          <w:ilvl w:val="0"/>
          <w:numId w:val="72"/>
        </w:numPr>
        <w:rPr>
          <w:rFonts w:asciiTheme="majorHAnsi" w:hAnsiTheme="majorHAnsi"/>
        </w:rPr>
      </w:pPr>
      <w:r w:rsidRPr="00B9281D">
        <w:rPr>
          <w:rFonts w:asciiTheme="majorHAnsi" w:hAnsiTheme="majorHAnsi"/>
        </w:rPr>
        <w:t>1 ppk spełniał warunki niezadowalającego stanu sanitarnego;</w:t>
      </w:r>
    </w:p>
    <w:p w:rsidR="00194CC1" w:rsidRPr="00B9281D" w:rsidRDefault="00194CC1" w:rsidP="00127849">
      <w:pPr>
        <w:pStyle w:val="Akapitzlist"/>
        <w:numPr>
          <w:ilvl w:val="0"/>
          <w:numId w:val="72"/>
        </w:numPr>
        <w:rPr>
          <w:rFonts w:asciiTheme="majorHAnsi" w:hAnsiTheme="majorHAnsi"/>
        </w:rPr>
      </w:pPr>
      <w:r w:rsidRPr="00B9281D">
        <w:rPr>
          <w:rFonts w:asciiTheme="majorHAnsi" w:hAnsiTheme="majorHAnsi"/>
        </w:rPr>
        <w:t>5 ppk zakwalifikowano do złego stanu sanitarnego.</w:t>
      </w:r>
    </w:p>
    <w:p w:rsidR="004A1802" w:rsidRPr="00B9281D" w:rsidRDefault="004A1802" w:rsidP="004A1802">
      <w:pPr>
        <w:ind w:firstLine="360"/>
        <w:rPr>
          <w:rFonts w:asciiTheme="majorHAnsi" w:hAnsiTheme="majorHAnsi"/>
        </w:rPr>
      </w:pPr>
      <w:r w:rsidRPr="00B9281D">
        <w:rPr>
          <w:rFonts w:asciiTheme="majorHAnsi" w:hAnsiTheme="majorHAnsi"/>
        </w:rPr>
        <w:t xml:space="preserve">Klasyfikacja stanu/potencjału ekologicznego będąca połączeniem oceny biologicznej, fizykochemicznej </w:t>
      </w:r>
      <w:r w:rsidR="00974F75">
        <w:rPr>
          <w:rFonts w:asciiTheme="majorHAnsi" w:hAnsiTheme="majorHAnsi"/>
        </w:rPr>
        <w:br/>
      </w:r>
      <w:r w:rsidRPr="00B9281D">
        <w:rPr>
          <w:rFonts w:asciiTheme="majorHAnsi" w:hAnsiTheme="majorHAnsi"/>
        </w:rPr>
        <w:t>i hydromorfologicznej, obejmowała 46 ppk wód płynących i wykazała, że:</w:t>
      </w:r>
    </w:p>
    <w:p w:rsidR="004A1802" w:rsidRPr="00B9281D" w:rsidRDefault="004A1802" w:rsidP="004A1802">
      <w:pPr>
        <w:pStyle w:val="Akapitzlist"/>
        <w:numPr>
          <w:ilvl w:val="0"/>
          <w:numId w:val="72"/>
        </w:numPr>
        <w:rPr>
          <w:rFonts w:asciiTheme="majorHAnsi" w:hAnsiTheme="majorHAnsi"/>
        </w:rPr>
      </w:pPr>
      <w:r w:rsidRPr="00B9281D">
        <w:rPr>
          <w:rFonts w:asciiTheme="majorHAnsi" w:hAnsiTheme="majorHAnsi"/>
        </w:rPr>
        <w:t xml:space="preserve">13 punktów spełniało wymogi dobrego stanu/potencjału ekologicznego – II klasa, </w:t>
      </w:r>
    </w:p>
    <w:p w:rsidR="004A1802" w:rsidRPr="00B9281D" w:rsidRDefault="004A1802" w:rsidP="004A1802">
      <w:pPr>
        <w:pStyle w:val="Akapitzlist"/>
        <w:numPr>
          <w:ilvl w:val="0"/>
          <w:numId w:val="72"/>
        </w:numPr>
        <w:rPr>
          <w:rFonts w:asciiTheme="majorHAnsi" w:hAnsiTheme="majorHAnsi"/>
        </w:rPr>
      </w:pPr>
      <w:r w:rsidRPr="00B9281D">
        <w:rPr>
          <w:rFonts w:asciiTheme="majorHAnsi" w:hAnsiTheme="majorHAnsi"/>
        </w:rPr>
        <w:t>29 punktów spełniało wymogi umiarkowanego/potencjału stanu ekologicznego – III klasa,</w:t>
      </w:r>
    </w:p>
    <w:p w:rsidR="004A1802" w:rsidRPr="00B9281D" w:rsidRDefault="004A1802" w:rsidP="004A1802">
      <w:pPr>
        <w:pStyle w:val="Akapitzlist"/>
        <w:numPr>
          <w:ilvl w:val="0"/>
          <w:numId w:val="72"/>
        </w:numPr>
        <w:rPr>
          <w:rFonts w:asciiTheme="majorHAnsi" w:hAnsiTheme="majorHAnsi"/>
        </w:rPr>
      </w:pPr>
      <w:r w:rsidRPr="00B9281D">
        <w:rPr>
          <w:rFonts w:asciiTheme="majorHAnsi" w:hAnsiTheme="majorHAnsi"/>
        </w:rPr>
        <w:t xml:space="preserve">4 punkty spełniały wymogi słabego stanu/potencjału ekologicznego </w:t>
      </w:r>
      <w:r w:rsidR="00B75090" w:rsidRPr="00B9281D">
        <w:rPr>
          <w:rFonts w:asciiTheme="majorHAnsi" w:hAnsiTheme="majorHAnsi"/>
        </w:rPr>
        <w:t>– IV klasa (Zgłowiączka pow. J. </w:t>
      </w:r>
      <w:r w:rsidRPr="00B9281D">
        <w:rPr>
          <w:rFonts w:asciiTheme="majorHAnsi" w:hAnsiTheme="majorHAnsi"/>
        </w:rPr>
        <w:t>Głuszyńskiego, górna Fryba, Sępolna i górna Gąsawka).</w:t>
      </w:r>
    </w:p>
    <w:p w:rsidR="004A1802" w:rsidRPr="00B9281D" w:rsidRDefault="004A1802" w:rsidP="004A1802">
      <w:pPr>
        <w:ind w:firstLine="360"/>
        <w:rPr>
          <w:rFonts w:asciiTheme="majorHAnsi" w:hAnsiTheme="majorHAnsi"/>
        </w:rPr>
      </w:pPr>
      <w:r w:rsidRPr="00B9281D">
        <w:rPr>
          <w:rFonts w:asciiTheme="majorHAnsi" w:hAnsiTheme="majorHAnsi"/>
        </w:rPr>
        <w:t>Badania stanu chemicznego wód obejmowały 9 ppk. We wszystkich punktach pomiarowych stwierdzono dobry stan chemiczny.</w:t>
      </w:r>
    </w:p>
    <w:p w:rsidR="00194CC1" w:rsidRPr="00B9281D" w:rsidRDefault="00791C34" w:rsidP="00791C34">
      <w:pPr>
        <w:ind w:firstLine="360"/>
        <w:rPr>
          <w:rFonts w:asciiTheme="majorHAnsi" w:hAnsiTheme="majorHAnsi"/>
        </w:rPr>
      </w:pPr>
      <w:r w:rsidRPr="00B9281D">
        <w:rPr>
          <w:rFonts w:asciiTheme="majorHAnsi" w:hAnsiTheme="majorHAnsi"/>
        </w:rPr>
        <w:lastRenderedPageBreak/>
        <w:t xml:space="preserve">Rosnący poziom eutrofizacji wód powierzchniowych uznany został za jedno z głównych zagrożeń jakości wód powierzchniowych. </w:t>
      </w:r>
      <w:r w:rsidR="00194CC1" w:rsidRPr="00B9281D">
        <w:rPr>
          <w:rFonts w:asciiTheme="majorHAnsi" w:hAnsiTheme="majorHAnsi"/>
        </w:rPr>
        <w:t>Zgodnie ze stanowiskiem Polski, przyjętym w Traktacie Akcesyjnym, obszar całego kraju został uznany za zagrożony eutrofizacją ze źródeł komunalnych. Ocenę stopnia eutrofizacji wód płynących wykonano w jednolitych częściach wód, będących odbiornikiem ścieków komunalnych, uwzględniając parametry biologiczne i fizykochemiczne. Spośród 27 punktów pomiarowych monitorowanych pod kątem eutrofizacji komunalnej - 22 wykazywały cechy wód eutroficznych. Wskaźnikami decydującymi o eutrofizacji były wysokie stężenia fosforanów oraz wyniki wskaźników biologicznych.</w:t>
      </w:r>
    </w:p>
    <w:p w:rsidR="00194CC1" w:rsidRPr="00B9281D" w:rsidRDefault="00194CC1" w:rsidP="00D25870">
      <w:pPr>
        <w:ind w:firstLine="360"/>
        <w:rPr>
          <w:rFonts w:asciiTheme="majorHAnsi" w:hAnsiTheme="majorHAnsi"/>
        </w:rPr>
      </w:pPr>
      <w:r w:rsidRPr="00B9281D">
        <w:rPr>
          <w:rFonts w:asciiTheme="majorHAnsi" w:hAnsiTheme="majorHAnsi"/>
        </w:rPr>
        <w:t>Tereny rolnicze w województwie kujawsko-pomorskim stanowią ponad 61% ogólnej powierzchni województwa. Największym zagrożeniem z punktu widzenia ochrony środowiska w produkcji rolniczej jest spływ powierzchniowy azotanów i fosforanów, powodujący eutrofizację wód powierzchniowych.</w:t>
      </w:r>
      <w:r w:rsidR="004B76B5" w:rsidRPr="00B9281D">
        <w:rPr>
          <w:rFonts w:asciiTheme="majorHAnsi" w:hAnsiTheme="majorHAnsi"/>
        </w:rPr>
        <w:t xml:space="preserve"> </w:t>
      </w:r>
      <w:r w:rsidRPr="00B9281D">
        <w:rPr>
          <w:rFonts w:asciiTheme="majorHAnsi" w:hAnsiTheme="majorHAnsi"/>
        </w:rPr>
        <w:t xml:space="preserve">Wyznaczone </w:t>
      </w:r>
      <w:r w:rsidR="00974F75">
        <w:rPr>
          <w:rFonts w:asciiTheme="majorHAnsi" w:hAnsiTheme="majorHAnsi"/>
        </w:rPr>
        <w:br/>
      </w:r>
      <w:r w:rsidRPr="00B9281D">
        <w:rPr>
          <w:rFonts w:asciiTheme="majorHAnsi" w:hAnsiTheme="majorHAnsi"/>
        </w:rPr>
        <w:t>w 2012 roku przez RZGW w Gdańsku, Poznaniu i Warszawie obszary wrażliwe na zanieczyszczenia związkami azotu pochodzenia rolniczego</w:t>
      </w:r>
      <w:r w:rsidR="00323B8B" w:rsidRPr="00B9281D">
        <w:rPr>
          <w:rFonts w:asciiTheme="majorHAnsi" w:hAnsiTheme="majorHAnsi"/>
        </w:rPr>
        <w:t xml:space="preserve"> (tzw. OSN)</w:t>
      </w:r>
      <w:r w:rsidRPr="00B9281D">
        <w:rPr>
          <w:rFonts w:asciiTheme="majorHAnsi" w:hAnsiTheme="majorHAnsi"/>
        </w:rPr>
        <w:t xml:space="preserve"> zajm</w:t>
      </w:r>
      <w:r w:rsidR="00F72B3B" w:rsidRPr="00B9281D">
        <w:rPr>
          <w:rFonts w:asciiTheme="majorHAnsi" w:hAnsiTheme="majorHAnsi"/>
        </w:rPr>
        <w:t>owa</w:t>
      </w:r>
      <w:r w:rsidR="004D5FA6" w:rsidRPr="00B9281D">
        <w:rPr>
          <w:rFonts w:asciiTheme="majorHAnsi" w:hAnsiTheme="majorHAnsi"/>
        </w:rPr>
        <w:t>ły</w:t>
      </w:r>
      <w:r w:rsidRPr="00B9281D">
        <w:rPr>
          <w:rFonts w:asciiTheme="majorHAnsi" w:hAnsiTheme="majorHAnsi"/>
        </w:rPr>
        <w:t xml:space="preserve"> powierzchnię 2 103 km</w:t>
      </w:r>
      <w:r w:rsidRPr="00B9281D">
        <w:rPr>
          <w:rFonts w:asciiTheme="majorHAnsi" w:hAnsiTheme="majorHAnsi"/>
          <w:vertAlign w:val="superscript"/>
        </w:rPr>
        <w:t>2</w:t>
      </w:r>
      <w:r w:rsidR="00706336" w:rsidRPr="00B9281D">
        <w:rPr>
          <w:rFonts w:asciiTheme="majorHAnsi" w:hAnsiTheme="majorHAnsi"/>
        </w:rPr>
        <w:t>, co stanowi</w:t>
      </w:r>
      <w:r w:rsidRPr="00B9281D">
        <w:rPr>
          <w:rFonts w:asciiTheme="majorHAnsi" w:hAnsiTheme="majorHAnsi"/>
        </w:rPr>
        <w:t xml:space="preserve"> 11,7 % powierzchni województwa (w skali kraju OSN zajmują 4,46 %). W roku 2015 kontynuowano monitoring jakości wód na wytypowanych przez RZGW ciekach. Były to: Zgłowiączka, Kotomierzyca, Struga Graniczna, Fryba i Kanał Główny ze Strugą Żaki. Wyniki badań wykazały, że na żadnym ze stanowisk nie stwierdzono zanieczyszczenia azotem, w których średnioroczna zawartość azotanów przekraczałaby wartość 50 mg NO</w:t>
      </w:r>
      <w:r w:rsidRPr="00B9281D">
        <w:rPr>
          <w:rFonts w:asciiTheme="majorHAnsi" w:hAnsiTheme="majorHAnsi"/>
          <w:vertAlign w:val="subscript"/>
        </w:rPr>
        <w:t>3</w:t>
      </w:r>
      <w:r w:rsidRPr="00B9281D">
        <w:rPr>
          <w:rFonts w:asciiTheme="majorHAnsi" w:hAnsiTheme="majorHAnsi"/>
        </w:rPr>
        <w:t>/l. Stężenia maksymalne występujące na ogół wczesną wiosną, obserwowano jedynie w wodach Zgłowiączki na stanowiskach w Piołunowie i Samszycach. Pozostałe stanowiska pomiarowe nie wykazywały przekroczenia wartości 40 mg NO</w:t>
      </w:r>
      <w:r w:rsidRPr="00B9281D">
        <w:rPr>
          <w:rFonts w:asciiTheme="majorHAnsi" w:hAnsiTheme="majorHAnsi"/>
          <w:vertAlign w:val="subscript"/>
        </w:rPr>
        <w:t>3</w:t>
      </w:r>
      <w:r w:rsidRPr="00B9281D">
        <w:rPr>
          <w:rFonts w:asciiTheme="majorHAnsi" w:hAnsiTheme="majorHAnsi"/>
        </w:rPr>
        <w:t xml:space="preserve"> co oznacza, że nie notowano również zagrożenia zanieczyszczeniem azotem pochodzenia rolniczego. W odniesieniu do badań z lat poprzednich stwierdzono obniżenie stężeń średniorocznych azotanów, co szczególnie widoczne jest w wodach</w:t>
      </w:r>
      <w:r w:rsidR="00D25870" w:rsidRPr="00B9281D">
        <w:rPr>
          <w:rFonts w:asciiTheme="majorHAnsi" w:hAnsiTheme="majorHAnsi"/>
        </w:rPr>
        <w:t xml:space="preserve"> </w:t>
      </w:r>
      <w:r w:rsidRPr="00B9281D">
        <w:rPr>
          <w:rFonts w:asciiTheme="majorHAnsi" w:hAnsiTheme="majorHAnsi"/>
        </w:rPr>
        <w:t>Zgło</w:t>
      </w:r>
      <w:r w:rsidR="00D25870" w:rsidRPr="00B9281D">
        <w:rPr>
          <w:rFonts w:asciiTheme="majorHAnsi" w:hAnsiTheme="majorHAnsi"/>
        </w:rPr>
        <w:t>wiączki i Kotomierzycy.</w:t>
      </w:r>
    </w:p>
    <w:p w:rsidR="00323B8B" w:rsidRPr="00B9281D" w:rsidRDefault="00323B8B" w:rsidP="00D25870">
      <w:pPr>
        <w:ind w:firstLine="360"/>
        <w:rPr>
          <w:rFonts w:asciiTheme="majorHAnsi" w:hAnsiTheme="majorHAnsi"/>
        </w:rPr>
      </w:pPr>
      <w:r w:rsidRPr="00B9281D">
        <w:rPr>
          <w:rFonts w:asciiTheme="majorHAnsi" w:hAnsiTheme="majorHAnsi"/>
        </w:rPr>
        <w:t xml:space="preserve">W 2017 r. zgodnie z wymogami art. 47 ust. 4 ustawy z dnia 18 lipca 2001 r. Prawo wodne dyrektorzy regionalnych zarządów gospodarki wodnej dokonali weryfikacji wód wrażliwych na zanieczyszczenie związkami azotu ze źródeł rolniczych oraz obszarów szczególnie narażonych, z których odpływ azotu ze źródeł rolniczych do tych wód należy ograniczyć. W efekcie przeprowadzonych prac nastąpiło </w:t>
      </w:r>
      <w:r w:rsidR="00BE15FD" w:rsidRPr="00B9281D">
        <w:rPr>
          <w:rFonts w:asciiTheme="majorHAnsi" w:hAnsiTheme="majorHAnsi"/>
        </w:rPr>
        <w:t xml:space="preserve">znaczące </w:t>
      </w:r>
      <w:r w:rsidRPr="00B9281D">
        <w:rPr>
          <w:rFonts w:asciiTheme="majorHAnsi" w:hAnsiTheme="majorHAnsi"/>
        </w:rPr>
        <w:t>zwiększenie zasięgu OSN wyznaczonych w Polsce</w:t>
      </w:r>
      <w:r w:rsidR="00BE15FD" w:rsidRPr="00B9281D">
        <w:rPr>
          <w:rFonts w:asciiTheme="majorHAnsi" w:hAnsiTheme="majorHAnsi"/>
        </w:rPr>
        <w:t xml:space="preserve"> (ok. 80% powierzchni kraju)</w:t>
      </w:r>
      <w:r w:rsidRPr="00B9281D">
        <w:rPr>
          <w:rFonts w:asciiTheme="majorHAnsi" w:hAnsiTheme="majorHAnsi"/>
        </w:rPr>
        <w:t>, a teren województwa kujawsko-pomorskiego został objęty OSN</w:t>
      </w:r>
      <w:r w:rsidR="00072092" w:rsidRPr="00B9281D">
        <w:rPr>
          <w:rFonts w:asciiTheme="majorHAnsi" w:hAnsiTheme="majorHAnsi"/>
        </w:rPr>
        <w:t xml:space="preserve"> </w:t>
      </w:r>
      <w:r w:rsidRPr="00B9281D">
        <w:rPr>
          <w:rFonts w:asciiTheme="majorHAnsi" w:hAnsiTheme="majorHAnsi"/>
        </w:rPr>
        <w:t>w całości. Obecnie na terenie województwa obowiązują następujące rozporządzenia dyrektorów regionalnych zarządów gospodarki wodnej określające wody wrażliwe i obszary szczególnie narażone:</w:t>
      </w:r>
    </w:p>
    <w:p w:rsidR="00A126BF" w:rsidRPr="00B9281D" w:rsidRDefault="00A126BF" w:rsidP="00A126BF">
      <w:pPr>
        <w:pStyle w:val="Akapitzlist"/>
        <w:numPr>
          <w:ilvl w:val="0"/>
          <w:numId w:val="72"/>
        </w:numPr>
        <w:rPr>
          <w:rFonts w:asciiTheme="majorHAnsi" w:hAnsiTheme="majorHAnsi"/>
        </w:rPr>
      </w:pPr>
      <w:r w:rsidRPr="00B9281D">
        <w:rPr>
          <w:rFonts w:asciiTheme="majorHAnsi" w:hAnsiTheme="majorHAnsi"/>
        </w:rPr>
        <w:t>Rozporządzenie Dyrektora Regionalnego Zarządu Gospodarki Wodnej w Gdańsku z dnia 1 marca 2017 r. w sprawie określenia wód powierzchniowych i podziemnych wrażliwych na zanieczyszczenie związkami azotu ze źródeł rolniczych oraz obszaru szczególnie narażonego, z którego odpływ azotu ze źródeł rolniczych do tych wód należy ograniczyć w regionie wodnym Dolnej Wisły (Dz. Urz. Woj. Kujawsko-Pomorskiego 2017.1005 z dnia 06.03.2017 r.),</w:t>
      </w:r>
    </w:p>
    <w:p w:rsidR="00323B8B" w:rsidRPr="00B9281D" w:rsidRDefault="003958B3" w:rsidP="003958B3">
      <w:pPr>
        <w:pStyle w:val="Akapitzlist"/>
        <w:numPr>
          <w:ilvl w:val="0"/>
          <w:numId w:val="72"/>
        </w:numPr>
        <w:rPr>
          <w:rFonts w:asciiTheme="majorHAnsi" w:hAnsiTheme="majorHAnsi"/>
        </w:rPr>
      </w:pPr>
      <w:r w:rsidRPr="00B9281D">
        <w:rPr>
          <w:rFonts w:asciiTheme="majorHAnsi" w:hAnsiTheme="majorHAnsi"/>
        </w:rPr>
        <w:t xml:space="preserve">Rozporządzenie Dyrektora Regionalnego Zarządu Gospodarki Wodnej w Poznaniu z dnia 28 lutego 2017 r. w sprawie określenia w regionie wodnym Warty wód powierzchniowych i podziemnych wrażliwych na zanieczyszczenie związkami azotu ze źródeł rolniczych oraz obszaru szczególnie narażonego, </w:t>
      </w:r>
      <w:r w:rsidR="00974F75">
        <w:rPr>
          <w:rFonts w:asciiTheme="majorHAnsi" w:hAnsiTheme="majorHAnsi"/>
        </w:rPr>
        <w:br/>
      </w:r>
      <w:r w:rsidRPr="00B9281D">
        <w:rPr>
          <w:rFonts w:asciiTheme="majorHAnsi" w:hAnsiTheme="majorHAnsi"/>
        </w:rPr>
        <w:t>z którego odpływ azotu ze źródeł rolniczych do tych wód należy ograniczyć (Dz. Urz. Woj. Kujawsko-Pomorskiego 2017.938  z dnia 02.03.2017</w:t>
      </w:r>
      <w:r w:rsidR="00A126BF" w:rsidRPr="00B9281D">
        <w:rPr>
          <w:rFonts w:asciiTheme="majorHAnsi" w:hAnsiTheme="majorHAnsi"/>
        </w:rPr>
        <w:t xml:space="preserve"> r.</w:t>
      </w:r>
      <w:r w:rsidRPr="00B9281D">
        <w:rPr>
          <w:rFonts w:asciiTheme="majorHAnsi" w:hAnsiTheme="majorHAnsi"/>
        </w:rPr>
        <w:t>),</w:t>
      </w:r>
    </w:p>
    <w:p w:rsidR="00A126BF" w:rsidRPr="00B9281D" w:rsidRDefault="00A60803" w:rsidP="00A60803">
      <w:pPr>
        <w:pStyle w:val="Akapitzlist"/>
        <w:numPr>
          <w:ilvl w:val="0"/>
          <w:numId w:val="72"/>
        </w:numPr>
        <w:rPr>
          <w:rFonts w:asciiTheme="majorHAnsi" w:hAnsiTheme="majorHAnsi"/>
        </w:rPr>
      </w:pPr>
      <w:r w:rsidRPr="00B9281D">
        <w:rPr>
          <w:rFonts w:asciiTheme="majorHAnsi" w:hAnsiTheme="majorHAnsi"/>
        </w:rPr>
        <w:t>Rozporządzenie Dyrektora Regionalnego Zarządu Gospodarki Wodnej w Warszawie z dnia 29 marca 2017 r. w sprawie określenia wód powierzchniowych i podziemnych wrażliwych na zanieczyszczenie związkami azotu ze źródeł rolniczych oraz obszaru szczególnie narażonego, z którego odpływ azotu ze źródeł rolniczych do tych wód należy ograniczyć w granicach regionów wodnych: Środkowej Wisły, Łyny i Węgorapy, Niemna, Świeżej oraz Jarft (Dz. Urz. Woj. Kujawsko-Pomorskiego 2017.1463  z dnia 05.04.2017 r.).</w:t>
      </w:r>
    </w:p>
    <w:p w:rsidR="00A0409C" w:rsidRPr="00B9281D" w:rsidRDefault="00A0409C" w:rsidP="00BE15FD">
      <w:pPr>
        <w:pStyle w:val="Tekstpodstawowywcity3"/>
        <w:rPr>
          <w:rFonts w:asciiTheme="majorHAnsi" w:hAnsiTheme="majorHAnsi"/>
          <w:color w:val="auto"/>
        </w:rPr>
      </w:pPr>
      <w:r w:rsidRPr="00B9281D">
        <w:rPr>
          <w:rFonts w:asciiTheme="majorHAnsi" w:hAnsiTheme="majorHAnsi"/>
          <w:color w:val="auto"/>
        </w:rPr>
        <w:t>OSN nie posiadają jeszcze przypisanych do nich programów działań mających na celu ograniczenie odpływu azotu za źródeł rolniczych. Obecnie trwają prace nad przygotowaniem jedn</w:t>
      </w:r>
      <w:r w:rsidR="00C053D2" w:rsidRPr="00B9281D">
        <w:rPr>
          <w:rFonts w:asciiTheme="majorHAnsi" w:hAnsiTheme="majorHAnsi"/>
          <w:color w:val="auto"/>
        </w:rPr>
        <w:t xml:space="preserve">olitego </w:t>
      </w:r>
      <w:r w:rsidRPr="00B9281D">
        <w:rPr>
          <w:rFonts w:asciiTheme="majorHAnsi" w:hAnsiTheme="majorHAnsi"/>
          <w:color w:val="auto"/>
        </w:rPr>
        <w:t>dla wszystkich obszarów Programu działań mających na celu ograniczenie odpływu azotu ze źródeł rolniczych.</w:t>
      </w:r>
    </w:p>
    <w:p w:rsidR="00D25870" w:rsidRPr="00B9281D" w:rsidRDefault="00194CC1" w:rsidP="00D25870">
      <w:pPr>
        <w:ind w:firstLine="360"/>
        <w:rPr>
          <w:rFonts w:asciiTheme="majorHAnsi" w:hAnsiTheme="majorHAnsi"/>
        </w:rPr>
      </w:pPr>
      <w:r w:rsidRPr="00B9281D">
        <w:rPr>
          <w:rFonts w:asciiTheme="majorHAnsi" w:hAnsiTheme="majorHAnsi"/>
        </w:rPr>
        <w:lastRenderedPageBreak/>
        <w:t>Wody Brdy i Drwęcy monitorowano pod kątem oceny przydatności wód wykorzystywanych do</w:t>
      </w:r>
      <w:r w:rsidR="00D25870" w:rsidRPr="00B9281D">
        <w:rPr>
          <w:rFonts w:asciiTheme="majorHAnsi" w:hAnsiTheme="majorHAnsi"/>
        </w:rPr>
        <w:t xml:space="preserve"> </w:t>
      </w:r>
      <w:r w:rsidRPr="00B9281D">
        <w:rPr>
          <w:rFonts w:asciiTheme="majorHAnsi" w:hAnsiTheme="majorHAnsi"/>
        </w:rPr>
        <w:t>zaopatrzenia</w:t>
      </w:r>
      <w:r w:rsidR="00D25870" w:rsidRPr="00B9281D">
        <w:rPr>
          <w:rFonts w:asciiTheme="majorHAnsi" w:hAnsiTheme="majorHAnsi"/>
        </w:rPr>
        <w:t xml:space="preserve"> ludności w wodę do spożycia. Według</w:t>
      </w:r>
      <w:r w:rsidRPr="00B9281D">
        <w:rPr>
          <w:rFonts w:asciiTheme="majorHAnsi" w:hAnsiTheme="majorHAnsi"/>
        </w:rPr>
        <w:t xml:space="preserve"> rozporządzenia Ministra Ś</w:t>
      </w:r>
      <w:r w:rsidR="00D25870" w:rsidRPr="00B9281D">
        <w:rPr>
          <w:rFonts w:asciiTheme="majorHAnsi" w:hAnsiTheme="majorHAnsi"/>
        </w:rPr>
        <w:t>rodowiska z dnia 27 listopada 2002 roku</w:t>
      </w:r>
      <w:r w:rsidRPr="00B9281D">
        <w:rPr>
          <w:rFonts w:asciiTheme="majorHAnsi" w:hAnsiTheme="majorHAnsi"/>
        </w:rPr>
        <w:t xml:space="preserve"> </w:t>
      </w:r>
      <w:r w:rsidR="00D25870" w:rsidRPr="00B9281D">
        <w:rPr>
          <w:rFonts w:asciiTheme="majorHAnsi" w:hAnsiTheme="majorHAnsi"/>
        </w:rPr>
        <w:t>(</w:t>
      </w:r>
      <w:r w:rsidRPr="00B9281D">
        <w:rPr>
          <w:rFonts w:asciiTheme="majorHAnsi" w:hAnsiTheme="majorHAnsi"/>
        </w:rPr>
        <w:t>Dz.</w:t>
      </w:r>
      <w:r w:rsidR="00D25870" w:rsidRPr="00B9281D">
        <w:rPr>
          <w:rFonts w:asciiTheme="majorHAnsi" w:hAnsiTheme="majorHAnsi"/>
        </w:rPr>
        <w:t xml:space="preserve"> </w:t>
      </w:r>
      <w:r w:rsidRPr="00B9281D">
        <w:rPr>
          <w:rFonts w:asciiTheme="majorHAnsi" w:hAnsiTheme="majorHAnsi"/>
        </w:rPr>
        <w:t>U.</w:t>
      </w:r>
      <w:r w:rsidR="00D25870" w:rsidRPr="00B9281D">
        <w:rPr>
          <w:rFonts w:asciiTheme="majorHAnsi" w:hAnsiTheme="majorHAnsi"/>
        </w:rPr>
        <w:t xml:space="preserve"> z 2012 r. Nr 204</w:t>
      </w:r>
      <w:r w:rsidRPr="00B9281D">
        <w:rPr>
          <w:rFonts w:asciiTheme="majorHAnsi" w:hAnsiTheme="majorHAnsi"/>
        </w:rPr>
        <w:t xml:space="preserve"> poz. 1728</w:t>
      </w:r>
      <w:r w:rsidR="00D25870" w:rsidRPr="00B9281D">
        <w:rPr>
          <w:rFonts w:asciiTheme="majorHAnsi" w:hAnsiTheme="majorHAnsi"/>
        </w:rPr>
        <w:t>)</w:t>
      </w:r>
      <w:r w:rsidRPr="00B9281D">
        <w:rPr>
          <w:rFonts w:asciiTheme="majorHAnsi" w:hAnsiTheme="majorHAnsi"/>
        </w:rPr>
        <w:t xml:space="preserve"> </w:t>
      </w:r>
      <w:r w:rsidR="00D25870" w:rsidRPr="00B9281D">
        <w:rPr>
          <w:rFonts w:asciiTheme="majorHAnsi" w:hAnsiTheme="majorHAnsi"/>
        </w:rPr>
        <w:t>jakość wód Brdy na ujęciu wody Czyżkówko</w:t>
      </w:r>
      <w:r w:rsidRPr="00B9281D">
        <w:rPr>
          <w:rFonts w:asciiTheme="majorHAnsi" w:hAnsiTheme="majorHAnsi"/>
        </w:rPr>
        <w:t xml:space="preserve"> odpowiadała kategorii A3, o czym zdecydowało</w:t>
      </w:r>
      <w:r w:rsidR="00D25870" w:rsidRPr="00B9281D">
        <w:rPr>
          <w:rFonts w:asciiTheme="majorHAnsi" w:hAnsiTheme="majorHAnsi"/>
        </w:rPr>
        <w:t xml:space="preserve"> </w:t>
      </w:r>
      <w:r w:rsidRPr="00B9281D">
        <w:rPr>
          <w:rFonts w:asciiTheme="majorHAnsi" w:hAnsiTheme="majorHAnsi"/>
        </w:rPr>
        <w:t>stężenie indeksu fenolowego i zanieczyszczenie bakteriologiczne. W stosunku do lat ubiegłych notowano</w:t>
      </w:r>
      <w:r w:rsidR="00D25870" w:rsidRPr="00B9281D">
        <w:rPr>
          <w:rFonts w:asciiTheme="majorHAnsi" w:hAnsiTheme="majorHAnsi"/>
        </w:rPr>
        <w:t xml:space="preserve"> </w:t>
      </w:r>
      <w:r w:rsidRPr="00B9281D">
        <w:rPr>
          <w:rFonts w:asciiTheme="majorHAnsi" w:hAnsiTheme="majorHAnsi"/>
        </w:rPr>
        <w:t>pogorszenie kategorii. Wody Drwęcy, kontrolowane na stanowisku w Młyńcu, odpowiadały kategorii A2. W</w:t>
      </w:r>
      <w:r w:rsidR="00D25870" w:rsidRPr="00B9281D">
        <w:rPr>
          <w:rFonts w:asciiTheme="majorHAnsi" w:hAnsiTheme="majorHAnsi"/>
        </w:rPr>
        <w:t xml:space="preserve"> </w:t>
      </w:r>
      <w:r w:rsidRPr="00B9281D">
        <w:rPr>
          <w:rFonts w:asciiTheme="majorHAnsi" w:hAnsiTheme="majorHAnsi"/>
        </w:rPr>
        <w:t>stosunku do badań z lat wcześniejszych n</w:t>
      </w:r>
      <w:r w:rsidR="00D25870" w:rsidRPr="00B9281D">
        <w:rPr>
          <w:rFonts w:asciiTheme="majorHAnsi" w:hAnsiTheme="majorHAnsi"/>
        </w:rPr>
        <w:t>otowano poprawę z kategorii A3.</w:t>
      </w:r>
    </w:p>
    <w:p w:rsidR="00D25870" w:rsidRPr="00B9281D" w:rsidRDefault="00D25870" w:rsidP="00D25870">
      <w:pPr>
        <w:ind w:firstLine="360"/>
        <w:rPr>
          <w:rFonts w:asciiTheme="majorHAnsi" w:hAnsiTheme="majorHAnsi"/>
        </w:rPr>
      </w:pPr>
      <w:r w:rsidRPr="00B9281D">
        <w:rPr>
          <w:rFonts w:asciiTheme="majorHAnsi" w:hAnsiTheme="majorHAnsi"/>
        </w:rPr>
        <w:t>Ocenę spełnienia wymagań jakości wód na obszarach chronionych siedlisk i gatunków (Natura 2000), dla których utrzymanie lub poprawa stanu wód jest ważnym czynnikiem w ich ochronie przeprowadzono w 4 jednolitych częściach wód (Rakutówka - 2 JCW, Noteć, Rokitka). Wyniki monitoringu wykazały spełnienie wymogów jedynie w dolnej części Rakutówki. Pozostałe 3 JCW wykazały stan/potencjał ekologiczny poniżej dobrego, co automatycznie wskazywało, że nie spełniały wymagań dla ochrony siedlisk lub gatunków.</w:t>
      </w:r>
    </w:p>
    <w:p w:rsidR="00F8419C" w:rsidRPr="00B9281D" w:rsidRDefault="00F8419C" w:rsidP="00F8419C">
      <w:pPr>
        <w:ind w:firstLine="360"/>
        <w:rPr>
          <w:rFonts w:asciiTheme="majorHAnsi" w:hAnsiTheme="majorHAnsi"/>
        </w:rPr>
      </w:pPr>
      <w:r w:rsidRPr="00B9281D">
        <w:rPr>
          <w:rFonts w:asciiTheme="majorHAnsi" w:hAnsiTheme="majorHAnsi"/>
        </w:rPr>
        <w:t>Na  sklasyfikowane  w 2015 r. 41 JCWP  w  zakresie stanu/potencjału ekologicznego:</w:t>
      </w:r>
    </w:p>
    <w:p w:rsidR="00F8419C" w:rsidRPr="00B9281D" w:rsidRDefault="00F8419C" w:rsidP="00F8419C">
      <w:pPr>
        <w:pStyle w:val="Akapitzlist"/>
        <w:numPr>
          <w:ilvl w:val="0"/>
          <w:numId w:val="72"/>
        </w:numPr>
        <w:rPr>
          <w:rFonts w:asciiTheme="majorHAnsi" w:hAnsiTheme="majorHAnsi"/>
        </w:rPr>
      </w:pPr>
      <w:r w:rsidRPr="00B9281D">
        <w:rPr>
          <w:rFonts w:asciiTheme="majorHAnsi" w:hAnsiTheme="majorHAnsi"/>
        </w:rPr>
        <w:t xml:space="preserve">11 JCWP spełniało wymogi dobrego stanu/potencjału ekologicznego (co stanowiło 26,8% wszystkich badanych JCWP), </w:t>
      </w:r>
    </w:p>
    <w:p w:rsidR="00F8419C" w:rsidRPr="00B9281D" w:rsidRDefault="00F8419C" w:rsidP="00F8419C">
      <w:pPr>
        <w:pStyle w:val="Akapitzlist"/>
        <w:numPr>
          <w:ilvl w:val="0"/>
          <w:numId w:val="72"/>
        </w:numPr>
        <w:rPr>
          <w:rFonts w:asciiTheme="majorHAnsi" w:hAnsiTheme="majorHAnsi"/>
        </w:rPr>
      </w:pPr>
      <w:r w:rsidRPr="00B9281D">
        <w:rPr>
          <w:rFonts w:asciiTheme="majorHAnsi" w:hAnsiTheme="majorHAnsi"/>
        </w:rPr>
        <w:t xml:space="preserve">27 JCWP spełniało wymogi umiarkowanego stanu/potencjału ekologicznego (65,9%), </w:t>
      </w:r>
    </w:p>
    <w:p w:rsidR="00F8419C" w:rsidRPr="00B9281D" w:rsidRDefault="00F8419C" w:rsidP="00F8419C">
      <w:pPr>
        <w:pStyle w:val="Akapitzlist"/>
        <w:numPr>
          <w:ilvl w:val="0"/>
          <w:numId w:val="72"/>
        </w:numPr>
        <w:rPr>
          <w:rFonts w:asciiTheme="majorHAnsi" w:hAnsiTheme="majorHAnsi"/>
        </w:rPr>
      </w:pPr>
      <w:r w:rsidRPr="00B9281D">
        <w:rPr>
          <w:rFonts w:asciiTheme="majorHAnsi" w:hAnsiTheme="majorHAnsi"/>
        </w:rPr>
        <w:t>3  JCWP spełniały wymogi słabego stanu/potencjału ekologicznego (7,3%).</w:t>
      </w:r>
    </w:p>
    <w:p w:rsidR="00F8419C" w:rsidRPr="00B9281D" w:rsidRDefault="00F8419C" w:rsidP="00F8419C">
      <w:pPr>
        <w:ind w:firstLine="360"/>
        <w:rPr>
          <w:rFonts w:asciiTheme="majorHAnsi" w:hAnsiTheme="majorHAnsi"/>
        </w:rPr>
      </w:pPr>
      <w:r w:rsidRPr="00B9281D">
        <w:rPr>
          <w:rFonts w:asciiTheme="majorHAnsi" w:hAnsiTheme="majorHAnsi"/>
        </w:rPr>
        <w:t>W żadnej z badanych JCWP nie stwierdzono bardzo dobrego (I klasa) ani złego (V klasa) stanu lub potencjału ekologicznego.</w:t>
      </w:r>
    </w:p>
    <w:p w:rsidR="00D25870" w:rsidRPr="00B9281D" w:rsidRDefault="00D25870" w:rsidP="00D25870">
      <w:pPr>
        <w:ind w:firstLine="360"/>
        <w:rPr>
          <w:rFonts w:asciiTheme="majorHAnsi" w:hAnsiTheme="majorHAnsi"/>
        </w:rPr>
        <w:sectPr w:rsidR="00D25870" w:rsidRPr="00B9281D" w:rsidSect="00EF4E5C">
          <w:type w:val="continuous"/>
          <w:pgSz w:w="11906" w:h="16838"/>
          <w:pgMar w:top="1417" w:right="1134" w:bottom="1417" w:left="1134" w:header="709" w:footer="709" w:gutter="0"/>
          <w:cols w:space="708"/>
          <w:docGrid w:linePitch="360"/>
        </w:sectPr>
      </w:pPr>
    </w:p>
    <w:p w:rsidR="00A53318" w:rsidRPr="00B9281D" w:rsidRDefault="00A53318" w:rsidP="00706336">
      <w:pPr>
        <w:pStyle w:val="Legenda"/>
        <w:keepNext/>
        <w:jc w:val="both"/>
        <w:rPr>
          <w:rFonts w:asciiTheme="majorHAnsi" w:hAnsiTheme="majorHAnsi"/>
        </w:rPr>
      </w:pPr>
      <w:bookmarkStart w:id="94" w:name="_Toc492620207"/>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13</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Ocena stanu czystości rzek województwa kujawsko-pomorskiego w 2015 roku</w:t>
      </w:r>
      <w:bookmarkEnd w:id="94"/>
    </w:p>
    <w:tbl>
      <w:tblPr>
        <w:tblStyle w:val="Tabela-Siatka1"/>
        <w:tblW w:w="15381" w:type="dxa"/>
        <w:jc w:val="center"/>
        <w:tblLook w:val="04A0" w:firstRow="1" w:lastRow="0" w:firstColumn="1" w:lastColumn="0" w:noHBand="0" w:noVBand="1"/>
      </w:tblPr>
      <w:tblGrid>
        <w:gridCol w:w="1165"/>
        <w:gridCol w:w="680"/>
        <w:gridCol w:w="850"/>
        <w:gridCol w:w="2551"/>
        <w:gridCol w:w="737"/>
        <w:gridCol w:w="2268"/>
        <w:gridCol w:w="1020"/>
        <w:gridCol w:w="850"/>
        <w:gridCol w:w="1247"/>
        <w:gridCol w:w="608"/>
        <w:gridCol w:w="1417"/>
        <w:gridCol w:w="850"/>
        <w:gridCol w:w="1417"/>
      </w:tblGrid>
      <w:tr w:rsidR="00D25870" w:rsidRPr="00B9281D" w:rsidTr="00F72B3B">
        <w:trPr>
          <w:cantSplit/>
          <w:trHeight w:val="1531"/>
          <w:tblHeader/>
          <w:jc w:val="center"/>
        </w:trPr>
        <w:tc>
          <w:tcPr>
            <w:tcW w:w="886" w:type="dxa"/>
            <w:shd w:val="clear" w:color="auto" w:fill="D9D9D9" w:themeFill="background1" w:themeFillShade="D9"/>
            <w:noWrap/>
            <w:vAlign w:val="center"/>
            <w:hideMark/>
          </w:tcPr>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NAZWA CIEKU</w:t>
            </w:r>
          </w:p>
        </w:tc>
        <w:tc>
          <w:tcPr>
            <w:tcW w:w="680" w:type="dxa"/>
            <w:shd w:val="clear" w:color="auto" w:fill="D9D9D9" w:themeFill="background1" w:themeFillShade="D9"/>
            <w:vAlign w:val="center"/>
            <w:hideMark/>
          </w:tcPr>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TYP CIEKU</w:t>
            </w:r>
          </w:p>
        </w:tc>
        <w:tc>
          <w:tcPr>
            <w:tcW w:w="850" w:type="dxa"/>
            <w:shd w:val="clear" w:color="auto" w:fill="D9D9D9" w:themeFill="background1" w:themeFillShade="D9"/>
            <w:textDirection w:val="btLr"/>
            <w:vAlign w:val="center"/>
            <w:hideMark/>
          </w:tcPr>
          <w:p w:rsidR="00D25870" w:rsidRPr="00B9281D" w:rsidRDefault="00D25870" w:rsidP="00D25870">
            <w:pPr>
              <w:pStyle w:val="Bezodstpw"/>
              <w:ind w:left="113" w:right="113"/>
              <w:jc w:val="center"/>
              <w:rPr>
                <w:rFonts w:asciiTheme="majorHAnsi" w:hAnsiTheme="majorHAnsi"/>
                <w:b/>
                <w:szCs w:val="16"/>
              </w:rPr>
            </w:pPr>
            <w:r w:rsidRPr="00B9281D">
              <w:rPr>
                <w:rFonts w:asciiTheme="majorHAnsi" w:hAnsiTheme="majorHAnsi"/>
                <w:b/>
                <w:szCs w:val="16"/>
              </w:rPr>
              <w:t xml:space="preserve">RODZAJ </w:t>
            </w:r>
          </w:p>
          <w:p w:rsidR="00D25870" w:rsidRPr="00B9281D" w:rsidRDefault="00D25870" w:rsidP="00D25870">
            <w:pPr>
              <w:pStyle w:val="Bezodstpw"/>
              <w:ind w:left="113" w:right="113"/>
              <w:jc w:val="center"/>
              <w:rPr>
                <w:rFonts w:asciiTheme="majorHAnsi" w:hAnsiTheme="majorHAnsi"/>
                <w:b/>
                <w:szCs w:val="16"/>
              </w:rPr>
            </w:pPr>
            <w:r w:rsidRPr="00B9281D">
              <w:rPr>
                <w:rFonts w:asciiTheme="majorHAnsi" w:hAnsiTheme="majorHAnsi"/>
                <w:b/>
                <w:szCs w:val="16"/>
              </w:rPr>
              <w:t>MONITORINGU</w:t>
            </w:r>
          </w:p>
        </w:tc>
        <w:tc>
          <w:tcPr>
            <w:tcW w:w="2551" w:type="dxa"/>
            <w:shd w:val="clear" w:color="auto" w:fill="D9D9D9" w:themeFill="background1" w:themeFillShade="D9"/>
            <w:noWrap/>
            <w:vAlign w:val="center"/>
            <w:hideMark/>
          </w:tcPr>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LOKALIZACJA STANOWISKA</w:t>
            </w:r>
          </w:p>
        </w:tc>
        <w:tc>
          <w:tcPr>
            <w:tcW w:w="737" w:type="dxa"/>
            <w:shd w:val="clear" w:color="auto" w:fill="D9D9D9" w:themeFill="background1" w:themeFillShade="D9"/>
            <w:vAlign w:val="center"/>
            <w:hideMark/>
          </w:tcPr>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KM RZEKI</w:t>
            </w:r>
          </w:p>
        </w:tc>
        <w:tc>
          <w:tcPr>
            <w:tcW w:w="2268" w:type="dxa"/>
            <w:shd w:val="clear" w:color="auto" w:fill="D9D9D9" w:themeFill="background1" w:themeFillShade="D9"/>
            <w:noWrap/>
            <w:vAlign w:val="center"/>
            <w:hideMark/>
          </w:tcPr>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GMINA/POWIAT</w:t>
            </w:r>
          </w:p>
        </w:tc>
        <w:tc>
          <w:tcPr>
            <w:tcW w:w="1020" w:type="dxa"/>
            <w:shd w:val="clear" w:color="auto" w:fill="D9D9D9" w:themeFill="background1" w:themeFillShade="D9"/>
            <w:noWrap/>
            <w:vAlign w:val="center"/>
            <w:hideMark/>
          </w:tcPr>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RZGW</w:t>
            </w:r>
          </w:p>
        </w:tc>
        <w:tc>
          <w:tcPr>
            <w:tcW w:w="850" w:type="dxa"/>
            <w:shd w:val="clear" w:color="auto" w:fill="D9D9D9" w:themeFill="background1" w:themeFillShade="D9"/>
            <w:noWrap/>
            <w:textDirection w:val="btLr"/>
            <w:vAlign w:val="center"/>
            <w:hideMark/>
          </w:tcPr>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 xml:space="preserve">OCENA </w:t>
            </w:r>
          </w:p>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BIOLOGICZNA</w:t>
            </w:r>
          </w:p>
        </w:tc>
        <w:tc>
          <w:tcPr>
            <w:tcW w:w="1247" w:type="dxa"/>
            <w:shd w:val="clear" w:color="auto" w:fill="D9D9D9" w:themeFill="background1" w:themeFillShade="D9"/>
            <w:noWrap/>
            <w:textDirection w:val="btLr"/>
            <w:vAlign w:val="center"/>
            <w:hideMark/>
          </w:tcPr>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 xml:space="preserve">OCENA </w:t>
            </w:r>
          </w:p>
          <w:p w:rsidR="00A53318"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FIZYKO</w:t>
            </w:r>
            <w:r w:rsidR="00A53318" w:rsidRPr="00B9281D">
              <w:rPr>
                <w:rFonts w:asciiTheme="majorHAnsi" w:hAnsiTheme="majorHAnsi"/>
                <w:b/>
                <w:szCs w:val="16"/>
              </w:rPr>
              <w:t>-</w:t>
            </w:r>
          </w:p>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CHEMICZNA</w:t>
            </w:r>
          </w:p>
        </w:tc>
        <w:tc>
          <w:tcPr>
            <w:tcW w:w="608" w:type="dxa"/>
            <w:shd w:val="clear" w:color="auto" w:fill="D9D9D9" w:themeFill="background1" w:themeFillShade="D9"/>
            <w:noWrap/>
            <w:textDirection w:val="btLr"/>
            <w:vAlign w:val="center"/>
            <w:hideMark/>
          </w:tcPr>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 xml:space="preserve">OCENA </w:t>
            </w:r>
          </w:p>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MORFOLOGICZNA</w:t>
            </w:r>
          </w:p>
        </w:tc>
        <w:tc>
          <w:tcPr>
            <w:tcW w:w="1417" w:type="dxa"/>
            <w:shd w:val="clear" w:color="auto" w:fill="D9D9D9" w:themeFill="background1" w:themeFillShade="D9"/>
            <w:textDirection w:val="btLr"/>
            <w:vAlign w:val="center"/>
            <w:hideMark/>
          </w:tcPr>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 xml:space="preserve">STAN/POTENCJAŁ </w:t>
            </w:r>
          </w:p>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EKOLOGICZNY</w:t>
            </w:r>
          </w:p>
        </w:tc>
        <w:tc>
          <w:tcPr>
            <w:tcW w:w="850" w:type="dxa"/>
            <w:shd w:val="clear" w:color="auto" w:fill="D9D9D9" w:themeFill="background1" w:themeFillShade="D9"/>
            <w:noWrap/>
            <w:textDirection w:val="btLr"/>
            <w:vAlign w:val="center"/>
            <w:hideMark/>
          </w:tcPr>
          <w:p w:rsidR="00A53318"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 xml:space="preserve">STAN </w:t>
            </w:r>
          </w:p>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CHEMICZNY</w:t>
            </w:r>
          </w:p>
        </w:tc>
        <w:tc>
          <w:tcPr>
            <w:tcW w:w="1417" w:type="dxa"/>
            <w:shd w:val="clear" w:color="auto" w:fill="D9D9D9" w:themeFill="background1" w:themeFillShade="D9"/>
            <w:textDirection w:val="btLr"/>
            <w:vAlign w:val="center"/>
            <w:hideMark/>
          </w:tcPr>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 xml:space="preserve">OCENA </w:t>
            </w:r>
          </w:p>
          <w:p w:rsidR="00D25870" w:rsidRPr="00B9281D" w:rsidRDefault="00D25870" w:rsidP="00D25870">
            <w:pPr>
              <w:pStyle w:val="Bezodstpw"/>
              <w:jc w:val="center"/>
              <w:rPr>
                <w:rFonts w:asciiTheme="majorHAnsi" w:hAnsiTheme="majorHAnsi"/>
                <w:b/>
                <w:szCs w:val="16"/>
              </w:rPr>
            </w:pPr>
            <w:r w:rsidRPr="00B9281D">
              <w:rPr>
                <w:rFonts w:asciiTheme="majorHAnsi" w:hAnsiTheme="majorHAnsi"/>
                <w:b/>
                <w:szCs w:val="16"/>
              </w:rPr>
              <w:t>BAKTERIO</w:t>
            </w:r>
            <w:r w:rsidR="00A53318" w:rsidRPr="00B9281D">
              <w:rPr>
                <w:rFonts w:asciiTheme="majorHAnsi" w:hAnsiTheme="majorHAnsi"/>
                <w:b/>
                <w:szCs w:val="16"/>
              </w:rPr>
              <w:t>-</w:t>
            </w:r>
            <w:r w:rsidRPr="00B9281D">
              <w:rPr>
                <w:rFonts w:asciiTheme="majorHAnsi" w:hAnsiTheme="majorHAnsi"/>
                <w:b/>
                <w:szCs w:val="16"/>
              </w:rPr>
              <w:t>LOGICZNA</w:t>
            </w:r>
          </w:p>
        </w:tc>
      </w:tr>
      <w:tr w:rsidR="00656A33" w:rsidRPr="00B9281D" w:rsidTr="00F72B3B">
        <w:trPr>
          <w:cantSplit/>
          <w:trHeight w:val="340"/>
          <w:jc w:val="center"/>
        </w:trPr>
        <w:tc>
          <w:tcPr>
            <w:tcW w:w="15381" w:type="dxa"/>
            <w:gridSpan w:val="13"/>
            <w:shd w:val="clear" w:color="auto" w:fill="F2F2F2" w:themeFill="background1" w:themeFillShade="F2"/>
            <w:noWrap/>
            <w:vAlign w:val="center"/>
            <w:hideMark/>
          </w:tcPr>
          <w:p w:rsidR="00656A33" w:rsidRPr="00B9281D" w:rsidRDefault="00CC158B" w:rsidP="00D25870">
            <w:pPr>
              <w:pStyle w:val="Bezodstpw"/>
              <w:jc w:val="center"/>
              <w:rPr>
                <w:rFonts w:asciiTheme="majorHAnsi" w:hAnsiTheme="majorHAnsi"/>
                <w:szCs w:val="16"/>
              </w:rPr>
            </w:pPr>
            <w:r w:rsidRPr="00B9281D">
              <w:rPr>
                <w:rFonts w:asciiTheme="majorHAnsi" w:hAnsiTheme="majorHAnsi"/>
                <w:szCs w:val="16"/>
              </w:rPr>
              <w:t>DORZECZE</w:t>
            </w:r>
            <w:r w:rsidR="00656A33" w:rsidRPr="00B9281D">
              <w:rPr>
                <w:rFonts w:asciiTheme="majorHAnsi" w:hAnsiTheme="majorHAnsi"/>
                <w:szCs w:val="16"/>
              </w:rPr>
              <w:t xml:space="preserve"> WISŁY</w:t>
            </w:r>
          </w:p>
        </w:tc>
      </w:tr>
      <w:tr w:rsidR="00D25870" w:rsidRPr="00B9281D" w:rsidTr="00F72B3B">
        <w:trPr>
          <w:cantSplit/>
          <w:trHeight w:val="510"/>
          <w:jc w:val="center"/>
        </w:trPr>
        <w:tc>
          <w:tcPr>
            <w:tcW w:w="886" w:type="dxa"/>
            <w:noWrap/>
            <w:vAlign w:val="center"/>
            <w:hideMark/>
          </w:tcPr>
          <w:p w:rsidR="00FA39D1" w:rsidRPr="00B9281D" w:rsidRDefault="00D25870" w:rsidP="00D25870">
            <w:pPr>
              <w:pStyle w:val="Bezodstpw"/>
              <w:jc w:val="left"/>
              <w:rPr>
                <w:rFonts w:asciiTheme="majorHAnsi" w:hAnsiTheme="majorHAnsi"/>
                <w:szCs w:val="16"/>
              </w:rPr>
            </w:pPr>
            <w:r w:rsidRPr="00B9281D">
              <w:rPr>
                <w:rFonts w:asciiTheme="majorHAnsi" w:hAnsiTheme="majorHAnsi"/>
                <w:szCs w:val="16"/>
              </w:rPr>
              <w:t xml:space="preserve">Struga </w:t>
            </w:r>
          </w:p>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Kamieniecka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Wisły, Kamienica</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2,8</w:t>
            </w:r>
          </w:p>
        </w:tc>
        <w:tc>
          <w:tcPr>
            <w:tcW w:w="2268" w:type="dxa"/>
            <w:noWrap/>
            <w:vAlign w:val="center"/>
            <w:hideMark/>
          </w:tcPr>
          <w:p w:rsidR="00D25870" w:rsidRPr="00B9281D" w:rsidRDefault="00FA39D1" w:rsidP="00D25870">
            <w:pPr>
              <w:pStyle w:val="Bezodstpw"/>
              <w:jc w:val="left"/>
              <w:rPr>
                <w:rFonts w:asciiTheme="majorHAnsi" w:hAnsiTheme="majorHAnsi"/>
                <w:szCs w:val="16"/>
              </w:rPr>
            </w:pPr>
            <w:r w:rsidRPr="00B9281D">
              <w:rPr>
                <w:rFonts w:asciiTheme="majorHAnsi" w:hAnsiTheme="majorHAnsi"/>
                <w:szCs w:val="16"/>
              </w:rPr>
              <w:t>Dobrzyń n/</w:t>
            </w:r>
            <w:r w:rsidR="00D25870" w:rsidRPr="00B9281D">
              <w:rPr>
                <w:rFonts w:asciiTheme="majorHAnsi" w:hAnsiTheme="majorHAnsi"/>
                <w:szCs w:val="16"/>
              </w:rPr>
              <w:t>Wisłą/lipnowski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Warszawa</w:t>
            </w:r>
          </w:p>
        </w:tc>
        <w:tc>
          <w:tcPr>
            <w:tcW w:w="850"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MIR, MMI</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Świnka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Wisły, Wierznica</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4,4</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Dobrzyń n/Wisłą/lipnowski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Warszawa</w:t>
            </w:r>
          </w:p>
        </w:tc>
        <w:tc>
          <w:tcPr>
            <w:tcW w:w="850"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MIR, MMI</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vMerge w:val="restart"/>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Zgłowiączka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MORO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powyżej Osięcin, Piołunowo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75,2</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Radziejów/radziejowski</w:t>
            </w:r>
          </w:p>
        </w:tc>
        <w:tc>
          <w:tcPr>
            <w:tcW w:w="1020" w:type="dxa"/>
            <w:vMerge w:val="restart"/>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Warszawa</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247"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BZT</w:t>
            </w:r>
            <w:r w:rsidRPr="00B9281D">
              <w:rPr>
                <w:rFonts w:asciiTheme="majorHAnsi" w:hAnsiTheme="majorHAnsi"/>
                <w:szCs w:val="16"/>
                <w:vertAlign w:val="subscript"/>
              </w:rPr>
              <w:t>5</w:t>
            </w:r>
            <w:r w:rsidRPr="00B9281D">
              <w:rPr>
                <w:rFonts w:asciiTheme="majorHAnsi" w:hAnsiTheme="majorHAnsi"/>
                <w:szCs w:val="16"/>
              </w:rPr>
              <w:t>, N</w:t>
            </w:r>
            <w:r w:rsidRPr="00B9281D">
              <w:rPr>
                <w:rFonts w:asciiTheme="majorHAnsi" w:hAnsiTheme="majorHAnsi"/>
                <w:szCs w:val="16"/>
                <w:vertAlign w:val="subscript"/>
              </w:rPr>
              <w:t>NH4</w:t>
            </w:r>
            <w:r w:rsidRPr="00B9281D">
              <w:rPr>
                <w:rFonts w:asciiTheme="majorHAnsi" w:hAnsiTheme="majorHAnsi"/>
                <w:szCs w:val="16"/>
              </w:rPr>
              <w:t>, N</w:t>
            </w:r>
            <w:r w:rsidRPr="00B9281D">
              <w:rPr>
                <w:rFonts w:asciiTheme="majorHAnsi" w:hAnsiTheme="majorHAnsi"/>
                <w:szCs w:val="16"/>
                <w:vertAlign w:val="subscript"/>
              </w:rPr>
              <w:t>K</w:t>
            </w:r>
            <w:r w:rsidRPr="00B9281D">
              <w:rPr>
                <w:rFonts w:asciiTheme="majorHAnsi" w:hAnsiTheme="majorHAnsi"/>
                <w:szCs w:val="16"/>
              </w:rPr>
              <w:t>, P, PO</w:t>
            </w:r>
            <w:r w:rsidRPr="00B9281D">
              <w:rPr>
                <w:rFonts w:asciiTheme="majorHAnsi" w:hAnsiTheme="majorHAnsi"/>
                <w:szCs w:val="16"/>
                <w:vertAlign w:val="subscript"/>
              </w:rPr>
              <w:t>4</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zła</w:t>
            </w:r>
          </w:p>
        </w:tc>
      </w:tr>
      <w:tr w:rsidR="00D25870" w:rsidRPr="00B9281D" w:rsidTr="00F72B3B">
        <w:trPr>
          <w:cantSplit/>
          <w:trHeight w:val="51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MORO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poniżej Osięcin, Samszyce</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67,8</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Osięciny/radziejowski</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vAlign w:val="center"/>
            <w:hideMark/>
          </w:tcPr>
          <w:p w:rsidR="00D25870" w:rsidRPr="00B9281D" w:rsidRDefault="00FA39D1" w:rsidP="00D25870">
            <w:pPr>
              <w:pStyle w:val="Bezodstpw"/>
              <w:jc w:val="center"/>
              <w:rPr>
                <w:rFonts w:asciiTheme="majorHAnsi" w:hAnsiTheme="majorHAnsi"/>
                <w:szCs w:val="16"/>
              </w:rPr>
            </w:pPr>
            <w:r w:rsidRPr="00B9281D">
              <w:rPr>
                <w:rFonts w:asciiTheme="majorHAnsi" w:hAnsiTheme="majorHAnsi"/>
                <w:szCs w:val="16"/>
              </w:rPr>
              <w:t>BZT</w:t>
            </w:r>
            <w:r w:rsidRPr="00B9281D">
              <w:rPr>
                <w:rFonts w:asciiTheme="majorHAnsi" w:hAnsiTheme="majorHAnsi"/>
                <w:szCs w:val="16"/>
                <w:vertAlign w:val="subscript"/>
              </w:rPr>
              <w:t>5</w:t>
            </w:r>
            <w:r w:rsidRPr="00B9281D">
              <w:rPr>
                <w:rFonts w:asciiTheme="majorHAnsi" w:hAnsiTheme="majorHAnsi"/>
                <w:szCs w:val="16"/>
              </w:rPr>
              <w:t>, N</w:t>
            </w:r>
            <w:r w:rsidRPr="00B9281D">
              <w:rPr>
                <w:rFonts w:asciiTheme="majorHAnsi" w:hAnsiTheme="majorHAnsi"/>
                <w:szCs w:val="16"/>
                <w:vertAlign w:val="subscript"/>
              </w:rPr>
              <w:t>NH4</w:t>
            </w:r>
            <w:r w:rsidRPr="00B9281D">
              <w:rPr>
                <w:rFonts w:asciiTheme="majorHAnsi" w:hAnsiTheme="majorHAnsi"/>
                <w:szCs w:val="16"/>
              </w:rPr>
              <w:t>, N</w:t>
            </w:r>
            <w:r w:rsidRPr="00B9281D">
              <w:rPr>
                <w:rFonts w:asciiTheme="majorHAnsi" w:hAnsiTheme="majorHAnsi"/>
                <w:szCs w:val="16"/>
                <w:vertAlign w:val="subscript"/>
              </w:rPr>
              <w:t>K</w:t>
            </w:r>
            <w:r w:rsidRPr="00B9281D">
              <w:rPr>
                <w:rFonts w:asciiTheme="majorHAnsi" w:hAnsiTheme="majorHAnsi"/>
                <w:szCs w:val="16"/>
              </w:rPr>
              <w:t>, P, PO</w:t>
            </w:r>
            <w:r w:rsidRPr="00B9281D">
              <w:rPr>
                <w:rFonts w:asciiTheme="majorHAnsi" w:hAnsiTheme="majorHAnsi"/>
                <w:szCs w:val="16"/>
                <w:vertAlign w:val="subscript"/>
              </w:rPr>
              <w:t>4</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zła</w:t>
            </w:r>
          </w:p>
        </w:tc>
      </w:tr>
      <w:tr w:rsidR="00D25870" w:rsidRPr="00B9281D" w:rsidTr="00F72B3B">
        <w:trPr>
          <w:cantSplit/>
          <w:trHeight w:val="737"/>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 MORO</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powyżej jez. Głuszyńskiego, Stróżewo-Parcele</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60</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Bytoń/radziejowski</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shd w:val="clear" w:color="auto" w:fill="FFCD2D"/>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vAlign w:val="center"/>
            <w:hideMark/>
          </w:tcPr>
          <w:p w:rsidR="00D25870" w:rsidRPr="00B9281D" w:rsidRDefault="00FA39D1" w:rsidP="00D25870">
            <w:pPr>
              <w:pStyle w:val="Bezodstpw"/>
              <w:jc w:val="center"/>
              <w:rPr>
                <w:rFonts w:asciiTheme="majorHAnsi" w:hAnsiTheme="majorHAnsi"/>
                <w:szCs w:val="16"/>
              </w:rPr>
            </w:pPr>
            <w:r w:rsidRPr="00B9281D">
              <w:rPr>
                <w:rFonts w:asciiTheme="majorHAnsi" w:hAnsiTheme="majorHAnsi"/>
                <w:szCs w:val="16"/>
              </w:rPr>
              <w:t>BZT</w:t>
            </w:r>
            <w:r w:rsidRPr="00B9281D">
              <w:rPr>
                <w:rFonts w:asciiTheme="majorHAnsi" w:hAnsiTheme="majorHAnsi"/>
                <w:szCs w:val="16"/>
                <w:vertAlign w:val="subscript"/>
              </w:rPr>
              <w:t>5</w:t>
            </w:r>
            <w:r w:rsidRPr="00B9281D">
              <w:rPr>
                <w:rFonts w:asciiTheme="majorHAnsi" w:hAnsiTheme="majorHAnsi"/>
                <w:szCs w:val="16"/>
              </w:rPr>
              <w:t>, OWO, N</w:t>
            </w:r>
            <w:r w:rsidRPr="00B9281D">
              <w:rPr>
                <w:rFonts w:asciiTheme="majorHAnsi" w:hAnsiTheme="majorHAnsi"/>
                <w:szCs w:val="16"/>
                <w:vertAlign w:val="subscript"/>
              </w:rPr>
              <w:t>NH4</w:t>
            </w:r>
            <w:r w:rsidRPr="00B9281D">
              <w:rPr>
                <w:rFonts w:asciiTheme="majorHAnsi" w:hAnsiTheme="majorHAnsi"/>
                <w:szCs w:val="16"/>
              </w:rPr>
              <w:t>, N</w:t>
            </w:r>
            <w:r w:rsidRPr="00B9281D">
              <w:rPr>
                <w:rFonts w:asciiTheme="majorHAnsi" w:hAnsiTheme="majorHAnsi"/>
                <w:szCs w:val="16"/>
                <w:vertAlign w:val="subscript"/>
              </w:rPr>
              <w:t>K</w:t>
            </w:r>
            <w:r w:rsidRPr="00B9281D">
              <w:rPr>
                <w:rFonts w:asciiTheme="majorHAnsi" w:hAnsiTheme="majorHAnsi"/>
                <w:szCs w:val="16"/>
              </w:rPr>
              <w:t>, N, P, PO</w:t>
            </w:r>
            <w:r w:rsidRPr="00B9281D">
              <w:rPr>
                <w:rFonts w:asciiTheme="majorHAnsi" w:hAnsiTheme="majorHAnsi"/>
                <w:szCs w:val="16"/>
                <w:vertAlign w:val="subscript"/>
              </w:rPr>
              <w:t>4</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CD2D"/>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słaby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zła</w:t>
            </w:r>
          </w:p>
        </w:tc>
      </w:tr>
      <w:tr w:rsidR="00D25870" w:rsidRPr="00B9281D" w:rsidTr="00F72B3B">
        <w:trPr>
          <w:cantSplit/>
          <w:trHeight w:val="34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MD</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poniżej jez. Głuszyńskiego, Rybiny</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50,5</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Topólka/radziejowski</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850"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20</w:t>
            </w:r>
          </w:p>
        </w:tc>
        <w:tc>
          <w:tcPr>
            <w:tcW w:w="850" w:type="dxa"/>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 MORO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poniżej Lubrańca, Lubraniec</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32,8</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Lubraniec/włocławski</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SR, PO</w:t>
            </w:r>
            <w:r w:rsidRPr="00B9281D">
              <w:rPr>
                <w:rFonts w:asciiTheme="majorHAnsi" w:hAnsiTheme="majorHAnsi"/>
                <w:szCs w:val="16"/>
                <w:vertAlign w:val="subscript"/>
              </w:rPr>
              <w:t>4</w:t>
            </w:r>
            <w:r w:rsidRPr="00B9281D">
              <w:rPr>
                <w:rFonts w:asciiTheme="majorHAnsi" w:hAnsiTheme="majorHAnsi"/>
                <w:szCs w:val="16"/>
              </w:rPr>
              <w:t>, P</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zła</w:t>
            </w:r>
          </w:p>
        </w:tc>
      </w:tr>
      <w:tr w:rsidR="00D25870" w:rsidRPr="00B9281D" w:rsidTr="00F72B3B">
        <w:trPr>
          <w:cantSplit/>
          <w:trHeight w:val="34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20</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Józefowo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7,2</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Włocławek/włocławski</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PO</w:t>
            </w:r>
            <w:r w:rsidRPr="00B9281D">
              <w:rPr>
                <w:rFonts w:asciiTheme="majorHAnsi" w:hAnsiTheme="majorHAnsi"/>
                <w:szCs w:val="16"/>
                <w:vertAlign w:val="subscript"/>
              </w:rPr>
              <w:t>4</w:t>
            </w:r>
            <w:r w:rsidRPr="00B9281D">
              <w:rPr>
                <w:rFonts w:asciiTheme="majorHAnsi" w:hAnsiTheme="majorHAnsi"/>
                <w:szCs w:val="16"/>
              </w:rPr>
              <w:t>, P</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20</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Wisły, Włocławek</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0,4</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Włocławek/Włocławek</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PO</w:t>
            </w:r>
            <w:r w:rsidRPr="00B9281D">
              <w:rPr>
                <w:rFonts w:asciiTheme="majorHAnsi" w:hAnsiTheme="majorHAnsi"/>
                <w:szCs w:val="16"/>
                <w:vertAlign w:val="subscript"/>
              </w:rPr>
              <w:t>4</w:t>
            </w:r>
            <w:r w:rsidRPr="00B9281D">
              <w:rPr>
                <w:rFonts w:asciiTheme="majorHAnsi" w:hAnsiTheme="majorHAnsi"/>
                <w:szCs w:val="16"/>
              </w:rPr>
              <w:t>, P</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Merge w:val="restart"/>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Chodeczka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25</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Borzymowice</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16</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Choceń/włocławski</w:t>
            </w:r>
          </w:p>
        </w:tc>
        <w:tc>
          <w:tcPr>
            <w:tcW w:w="1020" w:type="dxa"/>
            <w:vMerge w:val="restart"/>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Warszawa</w:t>
            </w:r>
          </w:p>
        </w:tc>
        <w:tc>
          <w:tcPr>
            <w:tcW w:w="850"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20</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MD</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Zgłowiączki, Osowo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0,7</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Lubraniec/włocławski</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850"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Merge w:val="restart"/>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Lubieńka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Łagiewniki</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10,8</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Włocławek/włocławski</w:t>
            </w:r>
          </w:p>
        </w:tc>
        <w:tc>
          <w:tcPr>
            <w:tcW w:w="1020" w:type="dxa"/>
            <w:vMerge w:val="restart"/>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Warszawa</w:t>
            </w:r>
          </w:p>
        </w:tc>
        <w:tc>
          <w:tcPr>
            <w:tcW w:w="850"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MMI</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20</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Zgłowiączki, Józefowo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0,5</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Włocławek, włocławski</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Rakutówka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23</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MD</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poniżej jez. Rakutowskiego, Dębniaki</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15</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Kowal/włocławski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Warszawa</w:t>
            </w:r>
          </w:p>
        </w:tc>
        <w:tc>
          <w:tcPr>
            <w:tcW w:w="850"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MIR, MMI</w:t>
            </w:r>
          </w:p>
        </w:tc>
        <w:tc>
          <w:tcPr>
            <w:tcW w:w="1247"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ChZT-Mn, OWO, ChZT-Cr</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Align w:val="center"/>
            <w:hideMark/>
          </w:tcPr>
          <w:p w:rsidR="00D25870" w:rsidRPr="00B9281D" w:rsidRDefault="00CA788C" w:rsidP="00D25870">
            <w:pPr>
              <w:pStyle w:val="Bezodstpw"/>
              <w:jc w:val="left"/>
              <w:rPr>
                <w:rFonts w:asciiTheme="majorHAnsi" w:hAnsiTheme="majorHAnsi"/>
                <w:szCs w:val="16"/>
              </w:rPr>
            </w:pPr>
            <w:r w:rsidRPr="00B9281D">
              <w:rPr>
                <w:rFonts w:asciiTheme="majorHAnsi" w:hAnsiTheme="majorHAnsi"/>
                <w:szCs w:val="16"/>
              </w:rPr>
              <w:lastRenderedPageBreak/>
              <w:t>Rakutówka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24</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MD</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Lubieńki, Dębice</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1,2</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Włocławek/włocławski</w:t>
            </w:r>
          </w:p>
        </w:tc>
        <w:tc>
          <w:tcPr>
            <w:tcW w:w="1020" w:type="dxa"/>
            <w:vAlign w:val="center"/>
            <w:hideMark/>
          </w:tcPr>
          <w:p w:rsidR="00D25870" w:rsidRPr="00B9281D" w:rsidRDefault="00CA788C" w:rsidP="00D25870">
            <w:pPr>
              <w:pStyle w:val="Bezodstpw"/>
              <w:jc w:val="center"/>
              <w:rPr>
                <w:rFonts w:asciiTheme="majorHAnsi" w:hAnsiTheme="majorHAnsi"/>
                <w:szCs w:val="16"/>
              </w:rPr>
            </w:pPr>
            <w:r w:rsidRPr="00B9281D">
              <w:rPr>
                <w:rFonts w:asciiTheme="majorHAnsi" w:hAnsiTheme="majorHAnsi"/>
                <w:szCs w:val="16"/>
              </w:rPr>
              <w:t>Warszawa</w:t>
            </w:r>
          </w:p>
        </w:tc>
        <w:tc>
          <w:tcPr>
            <w:tcW w:w="850"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850"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Drwęca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20</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MOPI</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ujęcie wody pitnej dla Torunia, Młyniec</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15,8</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Lubicz/toruński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247" w:type="dxa"/>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zadowalająca</w:t>
            </w:r>
          </w:p>
        </w:tc>
      </w:tr>
      <w:tr w:rsidR="00D25870" w:rsidRPr="00B9281D" w:rsidTr="00F72B3B">
        <w:trPr>
          <w:cantSplit/>
          <w:trHeight w:val="510"/>
          <w:jc w:val="center"/>
        </w:trPr>
        <w:tc>
          <w:tcPr>
            <w:tcW w:w="886" w:type="dxa"/>
            <w:vMerge w:val="restart"/>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Bacha (Struga Toruńska)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19</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ZMŚP</w:t>
            </w:r>
          </w:p>
        </w:tc>
        <w:tc>
          <w:tcPr>
            <w:tcW w:w="2551" w:type="dxa"/>
            <w:vAlign w:val="center"/>
            <w:hideMark/>
          </w:tcPr>
          <w:p w:rsidR="00FA39D1" w:rsidRPr="00B9281D" w:rsidRDefault="00D25870" w:rsidP="00D25870">
            <w:pPr>
              <w:pStyle w:val="Bezodstpw"/>
              <w:jc w:val="left"/>
              <w:rPr>
                <w:rFonts w:asciiTheme="majorHAnsi" w:hAnsiTheme="majorHAnsi"/>
                <w:szCs w:val="16"/>
              </w:rPr>
            </w:pPr>
            <w:r w:rsidRPr="00B9281D">
              <w:rPr>
                <w:rFonts w:asciiTheme="majorHAnsi" w:hAnsiTheme="majorHAnsi"/>
                <w:szCs w:val="16"/>
              </w:rPr>
              <w:t xml:space="preserve">powyżej zlewni eksperym, </w:t>
            </w:r>
          </w:p>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Lipowiec</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28,9</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Łysomice-Chełmża/toruński</w:t>
            </w:r>
          </w:p>
        </w:tc>
        <w:tc>
          <w:tcPr>
            <w:tcW w:w="1020" w:type="dxa"/>
            <w:vMerge w:val="restart"/>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247" w:type="dxa"/>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19</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ZMŚP</w:t>
            </w:r>
          </w:p>
        </w:tc>
        <w:tc>
          <w:tcPr>
            <w:tcW w:w="2551" w:type="dxa"/>
            <w:vAlign w:val="center"/>
            <w:hideMark/>
          </w:tcPr>
          <w:p w:rsidR="00FA39D1" w:rsidRPr="00B9281D" w:rsidRDefault="00D25870" w:rsidP="00D25870">
            <w:pPr>
              <w:pStyle w:val="Bezodstpw"/>
              <w:jc w:val="left"/>
              <w:rPr>
                <w:rFonts w:asciiTheme="majorHAnsi" w:hAnsiTheme="majorHAnsi"/>
                <w:szCs w:val="16"/>
              </w:rPr>
            </w:pPr>
            <w:r w:rsidRPr="00B9281D">
              <w:rPr>
                <w:rFonts w:asciiTheme="majorHAnsi" w:hAnsiTheme="majorHAnsi"/>
                <w:szCs w:val="16"/>
              </w:rPr>
              <w:t xml:space="preserve">poniżej zlewni eksperym, </w:t>
            </w:r>
          </w:p>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Koniczynka</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18,9</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Łysomice/toruński</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24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PO</w:t>
            </w:r>
            <w:r w:rsidRPr="00B9281D">
              <w:rPr>
                <w:rFonts w:asciiTheme="majorHAnsi" w:hAnsiTheme="majorHAnsi"/>
                <w:szCs w:val="16"/>
                <w:vertAlign w:val="subscript"/>
              </w:rPr>
              <w:t>4</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Merge w:val="restart"/>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Fryba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Żygląd</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21,1</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Kijewo/chełmiński</w:t>
            </w:r>
          </w:p>
        </w:tc>
        <w:tc>
          <w:tcPr>
            <w:tcW w:w="1020" w:type="dxa"/>
            <w:vMerge w:val="restart"/>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FFCD2D"/>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szeroki zakres</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CD2D"/>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słaby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Wisły, Chełmno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0,1</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Chełmno/chełmiński</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niezadowalająca</w:t>
            </w:r>
          </w:p>
        </w:tc>
      </w:tr>
      <w:tr w:rsidR="00D25870" w:rsidRPr="00B9281D" w:rsidTr="00F72B3B">
        <w:trPr>
          <w:cantSplit/>
          <w:trHeight w:val="34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K. Starogrodzki</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pow. J. Starogrodzkich</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6</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Chełmno/chełmiński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vMerge w:val="restart"/>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Kanał Główny</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Dolne Wymiary</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13</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Chełmno/chełmiński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MIR, MMI</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dobra</w:t>
            </w:r>
          </w:p>
        </w:tc>
      </w:tr>
      <w:tr w:rsidR="00D25870" w:rsidRPr="00B9281D" w:rsidTr="00F72B3B">
        <w:trPr>
          <w:cantSplit/>
          <w:trHeight w:val="51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19</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Wisły, Rządz</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0,4</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gm. Grudziądz/grudziądzki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MIR, MMI</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Struga Żaki</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pon. Oczyszczalni w Stolnie</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9,5</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Stolno/chełmiński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N</w:t>
            </w:r>
            <w:r w:rsidRPr="00B9281D">
              <w:rPr>
                <w:rFonts w:asciiTheme="majorHAnsi" w:hAnsiTheme="majorHAnsi"/>
                <w:szCs w:val="16"/>
                <w:vertAlign w:val="subscript"/>
              </w:rPr>
              <w:t>NH4</w:t>
            </w:r>
            <w:r w:rsidRPr="00B9281D">
              <w:rPr>
                <w:rFonts w:asciiTheme="majorHAnsi" w:hAnsiTheme="majorHAnsi"/>
                <w:szCs w:val="16"/>
              </w:rPr>
              <w:t>, N</w:t>
            </w:r>
            <w:r w:rsidRPr="00B9281D">
              <w:rPr>
                <w:rFonts w:asciiTheme="majorHAnsi" w:hAnsiTheme="majorHAnsi"/>
                <w:szCs w:val="16"/>
                <w:vertAlign w:val="subscript"/>
              </w:rPr>
              <w:t>K</w:t>
            </w:r>
            <w:r w:rsidRPr="00B9281D">
              <w:rPr>
                <w:rFonts w:asciiTheme="majorHAnsi" w:hAnsiTheme="majorHAnsi"/>
                <w:szCs w:val="16"/>
              </w:rPr>
              <w:t>, PO</w:t>
            </w:r>
            <w:r w:rsidRPr="00B9281D">
              <w:rPr>
                <w:rFonts w:asciiTheme="majorHAnsi" w:hAnsiTheme="majorHAnsi"/>
                <w:szCs w:val="16"/>
                <w:vertAlign w:val="subscript"/>
              </w:rPr>
              <w:t>4</w:t>
            </w:r>
            <w:r w:rsidRPr="00B9281D">
              <w:rPr>
                <w:rFonts w:asciiTheme="majorHAnsi" w:hAnsiTheme="majorHAnsi"/>
                <w:szCs w:val="16"/>
              </w:rPr>
              <w:t>, P</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Marusza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pow. J. Wlk Rudnickiego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7,7</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Chełmno/chełmiński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MMI</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Rów Hermana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Wisły, Grudziądz</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0,1</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Grudziądz/m.</w:t>
            </w:r>
            <w:r w:rsidR="00FA39D1" w:rsidRPr="00B9281D">
              <w:rPr>
                <w:rFonts w:asciiTheme="majorHAnsi" w:hAnsiTheme="majorHAnsi"/>
                <w:szCs w:val="16"/>
              </w:rPr>
              <w:t xml:space="preserve"> </w:t>
            </w:r>
            <w:r w:rsidRPr="00B9281D">
              <w:rPr>
                <w:rFonts w:asciiTheme="majorHAnsi" w:hAnsiTheme="majorHAnsi"/>
                <w:szCs w:val="16"/>
              </w:rPr>
              <w:t>Grudziądz</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Trynka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Wisły, Grudziądz</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0,1</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Grudziądz/m.</w:t>
            </w:r>
            <w:r w:rsidR="00FA39D1" w:rsidRPr="00B9281D">
              <w:rPr>
                <w:rFonts w:asciiTheme="majorHAnsi" w:hAnsiTheme="majorHAnsi"/>
                <w:szCs w:val="16"/>
              </w:rPr>
              <w:t xml:space="preserve"> </w:t>
            </w:r>
            <w:r w:rsidRPr="00B9281D">
              <w:rPr>
                <w:rFonts w:asciiTheme="majorHAnsi" w:hAnsiTheme="majorHAnsi"/>
                <w:szCs w:val="16"/>
              </w:rPr>
              <w:t>Grudziądz</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Merge w:val="restart"/>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Osa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19</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MD</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pow. jez. Płowęż, Partęciny</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49,6</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Świecie n/Osą/grudziądzki</w:t>
            </w:r>
          </w:p>
        </w:tc>
        <w:tc>
          <w:tcPr>
            <w:tcW w:w="1020" w:type="dxa"/>
            <w:vMerge w:val="restart"/>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PO</w:t>
            </w:r>
            <w:r w:rsidRPr="00B9281D">
              <w:rPr>
                <w:rFonts w:asciiTheme="majorHAnsi" w:hAnsiTheme="majorHAnsi"/>
                <w:szCs w:val="16"/>
                <w:vertAlign w:val="subscript"/>
              </w:rPr>
              <w:t>4</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19</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Wisły, Zakurzewo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0,7</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gm. Grudziądz/grudziądzki</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CA788C" w:rsidRPr="00B9281D" w:rsidTr="00F72B3B">
        <w:trPr>
          <w:cantSplit/>
          <w:trHeight w:val="340"/>
          <w:jc w:val="center"/>
        </w:trPr>
        <w:tc>
          <w:tcPr>
            <w:tcW w:w="886" w:type="dxa"/>
            <w:vMerge w:val="restart"/>
            <w:noWrap/>
            <w:vAlign w:val="center"/>
            <w:hideMark/>
          </w:tcPr>
          <w:p w:rsidR="00CA788C" w:rsidRPr="00B9281D" w:rsidRDefault="00CA788C" w:rsidP="00D25870">
            <w:pPr>
              <w:pStyle w:val="Bezodstpw"/>
              <w:jc w:val="left"/>
              <w:rPr>
                <w:rFonts w:asciiTheme="majorHAnsi" w:hAnsiTheme="majorHAnsi"/>
                <w:szCs w:val="16"/>
              </w:rPr>
            </w:pPr>
            <w:r w:rsidRPr="00B9281D">
              <w:rPr>
                <w:rFonts w:asciiTheme="majorHAnsi" w:hAnsiTheme="majorHAnsi"/>
                <w:szCs w:val="16"/>
              </w:rPr>
              <w:t>Lutryna</w:t>
            </w:r>
          </w:p>
        </w:tc>
        <w:tc>
          <w:tcPr>
            <w:tcW w:w="680" w:type="dxa"/>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25</w:t>
            </w:r>
          </w:p>
        </w:tc>
        <w:tc>
          <w:tcPr>
            <w:tcW w:w="850" w:type="dxa"/>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CA788C" w:rsidRPr="00B9281D" w:rsidRDefault="00CA788C" w:rsidP="00D25870">
            <w:pPr>
              <w:pStyle w:val="Bezodstpw"/>
              <w:jc w:val="left"/>
              <w:rPr>
                <w:rFonts w:asciiTheme="majorHAnsi" w:hAnsiTheme="majorHAnsi"/>
                <w:szCs w:val="16"/>
              </w:rPr>
            </w:pPr>
            <w:r w:rsidRPr="00B9281D">
              <w:rPr>
                <w:rFonts w:asciiTheme="majorHAnsi" w:hAnsiTheme="majorHAnsi"/>
                <w:szCs w:val="16"/>
              </w:rPr>
              <w:t>poniżej ZR Mileszewy, Lembark</w:t>
            </w:r>
          </w:p>
        </w:tc>
        <w:tc>
          <w:tcPr>
            <w:tcW w:w="737" w:type="dxa"/>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16,5</w:t>
            </w:r>
          </w:p>
        </w:tc>
        <w:tc>
          <w:tcPr>
            <w:tcW w:w="2268" w:type="dxa"/>
            <w:noWrap/>
            <w:vAlign w:val="center"/>
            <w:hideMark/>
          </w:tcPr>
          <w:p w:rsidR="00CA788C" w:rsidRPr="00B9281D" w:rsidRDefault="00CA788C" w:rsidP="00D25870">
            <w:pPr>
              <w:pStyle w:val="Bezodstpw"/>
              <w:jc w:val="left"/>
              <w:rPr>
                <w:rFonts w:asciiTheme="majorHAnsi" w:hAnsiTheme="majorHAnsi"/>
                <w:szCs w:val="16"/>
              </w:rPr>
            </w:pPr>
            <w:r w:rsidRPr="00B9281D">
              <w:rPr>
                <w:rFonts w:asciiTheme="majorHAnsi" w:hAnsiTheme="majorHAnsi"/>
                <w:szCs w:val="16"/>
              </w:rPr>
              <w:t>Jabłonowo Pom./brodnicki</w:t>
            </w:r>
          </w:p>
        </w:tc>
        <w:tc>
          <w:tcPr>
            <w:tcW w:w="1020" w:type="dxa"/>
            <w:vMerge w:val="restart"/>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C9F296" w:themeFill="accent3" w:themeFillTint="99"/>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IO, MMI</w:t>
            </w:r>
          </w:p>
        </w:tc>
        <w:tc>
          <w:tcPr>
            <w:tcW w:w="1247" w:type="dxa"/>
            <w:shd w:val="clear" w:color="auto" w:fill="BEEAFA" w:themeFill="accent2" w:themeFillTint="66"/>
            <w:noWrap/>
            <w:vAlign w:val="center"/>
            <w:hideMark/>
          </w:tcPr>
          <w:p w:rsidR="00CA788C" w:rsidRPr="00B9281D" w:rsidRDefault="00CA788C"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CA788C" w:rsidRPr="00B9281D" w:rsidRDefault="00CA788C" w:rsidP="00D25870">
            <w:pPr>
              <w:pStyle w:val="Bezodstpw"/>
              <w:jc w:val="center"/>
              <w:rPr>
                <w:rFonts w:asciiTheme="majorHAnsi" w:hAnsiTheme="majorHAnsi"/>
                <w:szCs w:val="16"/>
              </w:rPr>
            </w:pPr>
          </w:p>
        </w:tc>
        <w:tc>
          <w:tcPr>
            <w:tcW w:w="1417" w:type="dxa"/>
            <w:shd w:val="clear" w:color="auto" w:fill="C9F296" w:themeFill="accent3" w:themeFillTint="99"/>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dobry</w:t>
            </w:r>
          </w:p>
        </w:tc>
        <w:tc>
          <w:tcPr>
            <w:tcW w:w="850" w:type="dxa"/>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w:t>
            </w:r>
          </w:p>
        </w:tc>
      </w:tr>
      <w:tr w:rsidR="00CA788C" w:rsidRPr="00B9281D" w:rsidTr="00F72B3B">
        <w:trPr>
          <w:cantSplit/>
          <w:trHeight w:val="510"/>
          <w:jc w:val="center"/>
        </w:trPr>
        <w:tc>
          <w:tcPr>
            <w:tcW w:w="886" w:type="dxa"/>
            <w:vMerge/>
            <w:vAlign w:val="center"/>
            <w:hideMark/>
          </w:tcPr>
          <w:p w:rsidR="00CA788C" w:rsidRPr="00B9281D" w:rsidRDefault="00CA788C" w:rsidP="00D25870">
            <w:pPr>
              <w:pStyle w:val="Bezodstpw"/>
              <w:jc w:val="left"/>
              <w:rPr>
                <w:rFonts w:asciiTheme="majorHAnsi" w:hAnsiTheme="majorHAnsi"/>
                <w:szCs w:val="16"/>
              </w:rPr>
            </w:pPr>
          </w:p>
        </w:tc>
        <w:tc>
          <w:tcPr>
            <w:tcW w:w="680" w:type="dxa"/>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23</w:t>
            </w:r>
          </w:p>
        </w:tc>
        <w:tc>
          <w:tcPr>
            <w:tcW w:w="850" w:type="dxa"/>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vAlign w:val="center"/>
            <w:hideMark/>
          </w:tcPr>
          <w:p w:rsidR="00CA788C" w:rsidRPr="00B9281D" w:rsidRDefault="00CA788C" w:rsidP="00D25870">
            <w:pPr>
              <w:pStyle w:val="Bezodstpw"/>
              <w:jc w:val="left"/>
              <w:rPr>
                <w:rFonts w:asciiTheme="majorHAnsi" w:hAnsiTheme="majorHAnsi"/>
                <w:szCs w:val="16"/>
              </w:rPr>
            </w:pPr>
            <w:r w:rsidRPr="00B9281D">
              <w:rPr>
                <w:rFonts w:asciiTheme="majorHAnsi" w:hAnsiTheme="majorHAnsi"/>
                <w:szCs w:val="16"/>
              </w:rPr>
              <w:t>pon. Kanału Sicińskiego, Jabłonowo</w:t>
            </w:r>
          </w:p>
        </w:tc>
        <w:tc>
          <w:tcPr>
            <w:tcW w:w="737" w:type="dxa"/>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9,8</w:t>
            </w:r>
          </w:p>
        </w:tc>
        <w:tc>
          <w:tcPr>
            <w:tcW w:w="2268" w:type="dxa"/>
            <w:noWrap/>
            <w:vAlign w:val="center"/>
            <w:hideMark/>
          </w:tcPr>
          <w:p w:rsidR="00CA788C" w:rsidRPr="00B9281D" w:rsidRDefault="00CA788C" w:rsidP="00D25870">
            <w:pPr>
              <w:pStyle w:val="Bezodstpw"/>
              <w:jc w:val="left"/>
              <w:rPr>
                <w:rFonts w:asciiTheme="majorHAnsi" w:hAnsiTheme="majorHAnsi"/>
                <w:szCs w:val="16"/>
              </w:rPr>
            </w:pPr>
            <w:r w:rsidRPr="00B9281D">
              <w:rPr>
                <w:rFonts w:asciiTheme="majorHAnsi" w:hAnsiTheme="majorHAnsi"/>
                <w:szCs w:val="16"/>
              </w:rPr>
              <w:t>Jabłonowo Pom./brodnicki</w:t>
            </w:r>
          </w:p>
        </w:tc>
        <w:tc>
          <w:tcPr>
            <w:tcW w:w="1020" w:type="dxa"/>
            <w:vMerge/>
            <w:vAlign w:val="center"/>
            <w:hideMark/>
          </w:tcPr>
          <w:p w:rsidR="00CA788C" w:rsidRPr="00B9281D" w:rsidRDefault="00CA788C" w:rsidP="00D25870">
            <w:pPr>
              <w:pStyle w:val="Bezodstpw"/>
              <w:jc w:val="center"/>
              <w:rPr>
                <w:rFonts w:asciiTheme="majorHAnsi" w:hAnsiTheme="majorHAnsi"/>
                <w:szCs w:val="16"/>
              </w:rPr>
            </w:pPr>
          </w:p>
        </w:tc>
        <w:tc>
          <w:tcPr>
            <w:tcW w:w="850" w:type="dxa"/>
            <w:shd w:val="clear" w:color="auto" w:fill="FFFF99"/>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MMI</w:t>
            </w:r>
          </w:p>
        </w:tc>
        <w:tc>
          <w:tcPr>
            <w:tcW w:w="1247" w:type="dxa"/>
            <w:shd w:val="clear" w:color="auto" w:fill="C9F296" w:themeFill="accent3" w:themeFillTint="99"/>
            <w:noWrap/>
            <w:vAlign w:val="center"/>
            <w:hideMark/>
          </w:tcPr>
          <w:p w:rsidR="00CA788C" w:rsidRPr="00B9281D" w:rsidRDefault="00CA788C"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CA788C" w:rsidRPr="00B9281D" w:rsidRDefault="00CA788C" w:rsidP="00D25870">
            <w:pPr>
              <w:pStyle w:val="Bezodstpw"/>
              <w:jc w:val="center"/>
              <w:rPr>
                <w:rFonts w:asciiTheme="majorHAnsi" w:hAnsiTheme="majorHAnsi"/>
                <w:szCs w:val="16"/>
              </w:rPr>
            </w:pPr>
          </w:p>
        </w:tc>
        <w:tc>
          <w:tcPr>
            <w:tcW w:w="1417" w:type="dxa"/>
            <w:shd w:val="clear" w:color="auto" w:fill="FFFF99"/>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CA788C" w:rsidRPr="00B9281D" w:rsidRDefault="00CA788C" w:rsidP="00D25870">
            <w:pPr>
              <w:pStyle w:val="Bezodstpw"/>
              <w:jc w:val="center"/>
              <w:rPr>
                <w:rFonts w:asciiTheme="majorHAnsi" w:hAnsiTheme="majorHAnsi"/>
                <w:szCs w:val="16"/>
              </w:rPr>
            </w:pPr>
            <w:r w:rsidRPr="00B9281D">
              <w:rPr>
                <w:rFonts w:asciiTheme="majorHAnsi" w:hAnsiTheme="majorHAnsi"/>
                <w:szCs w:val="16"/>
              </w:rPr>
              <w:t>-</w:t>
            </w:r>
          </w:p>
        </w:tc>
      </w:tr>
      <w:tr w:rsidR="00FF0ACE" w:rsidRPr="00B9281D" w:rsidTr="00F72B3B">
        <w:trPr>
          <w:cantSplit/>
          <w:trHeight w:val="340"/>
          <w:jc w:val="center"/>
        </w:trPr>
        <w:tc>
          <w:tcPr>
            <w:tcW w:w="886" w:type="dxa"/>
            <w:vAlign w:val="center"/>
            <w:hideMark/>
          </w:tcPr>
          <w:p w:rsidR="00FF0ACE" w:rsidRPr="00B9281D" w:rsidRDefault="00CA788C" w:rsidP="00D25870">
            <w:pPr>
              <w:pStyle w:val="Bezodstpw"/>
              <w:jc w:val="left"/>
              <w:rPr>
                <w:rFonts w:asciiTheme="majorHAnsi" w:hAnsiTheme="majorHAnsi"/>
                <w:szCs w:val="16"/>
              </w:rPr>
            </w:pPr>
            <w:r w:rsidRPr="00B9281D">
              <w:rPr>
                <w:rFonts w:asciiTheme="majorHAnsi" w:hAnsiTheme="majorHAnsi"/>
                <w:szCs w:val="16"/>
              </w:rPr>
              <w:lastRenderedPageBreak/>
              <w:t>Lutryna</w:t>
            </w:r>
          </w:p>
        </w:tc>
        <w:tc>
          <w:tcPr>
            <w:tcW w:w="680" w:type="dxa"/>
            <w:noWrap/>
            <w:vAlign w:val="center"/>
            <w:hideMark/>
          </w:tcPr>
          <w:p w:rsidR="00FF0ACE" w:rsidRPr="00B9281D" w:rsidRDefault="00FF0ACE" w:rsidP="00D25870">
            <w:pPr>
              <w:pStyle w:val="Bezodstpw"/>
              <w:jc w:val="center"/>
              <w:rPr>
                <w:rFonts w:asciiTheme="majorHAnsi" w:hAnsiTheme="majorHAnsi"/>
                <w:szCs w:val="16"/>
              </w:rPr>
            </w:pPr>
            <w:r w:rsidRPr="00B9281D">
              <w:rPr>
                <w:rFonts w:asciiTheme="majorHAnsi" w:hAnsiTheme="majorHAnsi"/>
                <w:szCs w:val="16"/>
              </w:rPr>
              <w:t>19</w:t>
            </w:r>
          </w:p>
        </w:tc>
        <w:tc>
          <w:tcPr>
            <w:tcW w:w="850" w:type="dxa"/>
            <w:noWrap/>
            <w:vAlign w:val="center"/>
            <w:hideMark/>
          </w:tcPr>
          <w:p w:rsidR="00FF0ACE" w:rsidRPr="00B9281D" w:rsidRDefault="00FF0ACE" w:rsidP="00D25870">
            <w:pPr>
              <w:pStyle w:val="Bezodstpw"/>
              <w:jc w:val="center"/>
              <w:rPr>
                <w:rFonts w:asciiTheme="majorHAnsi" w:hAnsiTheme="majorHAnsi"/>
                <w:szCs w:val="16"/>
              </w:rPr>
            </w:pPr>
            <w:r w:rsidRPr="00B9281D">
              <w:rPr>
                <w:rFonts w:asciiTheme="majorHAnsi" w:hAnsiTheme="majorHAnsi"/>
                <w:szCs w:val="16"/>
              </w:rPr>
              <w:t>MD</w:t>
            </w:r>
          </w:p>
        </w:tc>
        <w:tc>
          <w:tcPr>
            <w:tcW w:w="2551" w:type="dxa"/>
            <w:noWrap/>
            <w:vAlign w:val="center"/>
            <w:hideMark/>
          </w:tcPr>
          <w:p w:rsidR="00FF0ACE" w:rsidRPr="00B9281D" w:rsidRDefault="00FF0ACE" w:rsidP="00D25870">
            <w:pPr>
              <w:pStyle w:val="Bezodstpw"/>
              <w:jc w:val="left"/>
              <w:rPr>
                <w:rFonts w:asciiTheme="majorHAnsi" w:hAnsiTheme="majorHAnsi"/>
                <w:szCs w:val="16"/>
              </w:rPr>
            </w:pPr>
            <w:r w:rsidRPr="00B9281D">
              <w:rPr>
                <w:rFonts w:asciiTheme="majorHAnsi" w:hAnsiTheme="majorHAnsi"/>
                <w:szCs w:val="16"/>
              </w:rPr>
              <w:t>ujście do Osy, Świecie n/Osą</w:t>
            </w:r>
          </w:p>
        </w:tc>
        <w:tc>
          <w:tcPr>
            <w:tcW w:w="737" w:type="dxa"/>
            <w:noWrap/>
            <w:vAlign w:val="center"/>
            <w:hideMark/>
          </w:tcPr>
          <w:p w:rsidR="00FF0ACE" w:rsidRPr="00B9281D" w:rsidRDefault="00FF0ACE" w:rsidP="00D25870">
            <w:pPr>
              <w:pStyle w:val="Bezodstpw"/>
              <w:jc w:val="center"/>
              <w:rPr>
                <w:rFonts w:asciiTheme="majorHAnsi" w:hAnsiTheme="majorHAnsi"/>
                <w:szCs w:val="16"/>
              </w:rPr>
            </w:pPr>
            <w:r w:rsidRPr="00B9281D">
              <w:rPr>
                <w:rFonts w:asciiTheme="majorHAnsi" w:hAnsiTheme="majorHAnsi"/>
                <w:szCs w:val="16"/>
              </w:rPr>
              <w:t>1,1</w:t>
            </w:r>
          </w:p>
        </w:tc>
        <w:tc>
          <w:tcPr>
            <w:tcW w:w="2268" w:type="dxa"/>
            <w:noWrap/>
            <w:vAlign w:val="center"/>
            <w:hideMark/>
          </w:tcPr>
          <w:p w:rsidR="00FF0ACE" w:rsidRPr="00B9281D" w:rsidRDefault="00FF0ACE" w:rsidP="00D25870">
            <w:pPr>
              <w:pStyle w:val="Bezodstpw"/>
              <w:jc w:val="left"/>
              <w:rPr>
                <w:rFonts w:asciiTheme="majorHAnsi" w:hAnsiTheme="majorHAnsi"/>
                <w:szCs w:val="16"/>
              </w:rPr>
            </w:pPr>
            <w:r w:rsidRPr="00B9281D">
              <w:rPr>
                <w:rFonts w:asciiTheme="majorHAnsi" w:hAnsiTheme="majorHAnsi"/>
                <w:szCs w:val="16"/>
              </w:rPr>
              <w:t>Świecie n/Osą/grudziądzki</w:t>
            </w:r>
          </w:p>
        </w:tc>
        <w:tc>
          <w:tcPr>
            <w:tcW w:w="1020" w:type="dxa"/>
            <w:vAlign w:val="center"/>
            <w:hideMark/>
          </w:tcPr>
          <w:p w:rsidR="00FF0ACE" w:rsidRPr="00B9281D" w:rsidRDefault="00CA788C"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C9F296" w:themeFill="accent3" w:themeFillTint="99"/>
            <w:noWrap/>
            <w:vAlign w:val="center"/>
            <w:hideMark/>
          </w:tcPr>
          <w:p w:rsidR="00FF0ACE" w:rsidRPr="00B9281D" w:rsidRDefault="00FF0ACE"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noWrap/>
            <w:vAlign w:val="center"/>
            <w:hideMark/>
          </w:tcPr>
          <w:p w:rsidR="00FF0ACE" w:rsidRPr="00B9281D" w:rsidRDefault="00FF0ACE" w:rsidP="00D25870">
            <w:pPr>
              <w:pStyle w:val="Bezodstpw"/>
              <w:jc w:val="center"/>
              <w:rPr>
                <w:rFonts w:asciiTheme="majorHAnsi" w:hAnsiTheme="majorHAnsi"/>
                <w:szCs w:val="16"/>
              </w:rPr>
            </w:pPr>
            <w:r w:rsidRPr="00B9281D">
              <w:rPr>
                <w:rFonts w:asciiTheme="majorHAnsi" w:hAnsiTheme="majorHAnsi"/>
                <w:szCs w:val="16"/>
              </w:rPr>
              <w:t>N</w:t>
            </w:r>
            <w:r w:rsidRPr="00B9281D">
              <w:rPr>
                <w:rFonts w:asciiTheme="majorHAnsi" w:hAnsiTheme="majorHAnsi"/>
                <w:szCs w:val="16"/>
                <w:vertAlign w:val="subscript"/>
              </w:rPr>
              <w:t>K</w:t>
            </w:r>
            <w:r w:rsidRPr="00B9281D">
              <w:rPr>
                <w:rFonts w:asciiTheme="majorHAnsi" w:hAnsiTheme="majorHAnsi"/>
                <w:szCs w:val="16"/>
              </w:rPr>
              <w:t>, PO</w:t>
            </w:r>
            <w:r w:rsidRPr="00B9281D">
              <w:rPr>
                <w:rFonts w:asciiTheme="majorHAnsi" w:hAnsiTheme="majorHAnsi"/>
                <w:szCs w:val="16"/>
                <w:vertAlign w:val="subscript"/>
              </w:rPr>
              <w:t>4</w:t>
            </w:r>
            <w:r w:rsidRPr="00B9281D">
              <w:rPr>
                <w:rFonts w:asciiTheme="majorHAnsi" w:hAnsiTheme="majorHAnsi"/>
                <w:szCs w:val="16"/>
              </w:rPr>
              <w:t>, P</w:t>
            </w:r>
          </w:p>
        </w:tc>
        <w:tc>
          <w:tcPr>
            <w:tcW w:w="608" w:type="dxa"/>
            <w:shd w:val="clear" w:color="auto" w:fill="C9F296" w:themeFill="accent3" w:themeFillTint="99"/>
            <w:noWrap/>
            <w:vAlign w:val="center"/>
            <w:hideMark/>
          </w:tcPr>
          <w:p w:rsidR="00FF0ACE" w:rsidRPr="00B9281D" w:rsidRDefault="00FF0ACE" w:rsidP="00D25870">
            <w:pPr>
              <w:pStyle w:val="Bezodstpw"/>
              <w:jc w:val="center"/>
              <w:rPr>
                <w:rFonts w:asciiTheme="majorHAnsi" w:hAnsiTheme="majorHAnsi"/>
                <w:szCs w:val="16"/>
              </w:rPr>
            </w:pPr>
          </w:p>
        </w:tc>
        <w:tc>
          <w:tcPr>
            <w:tcW w:w="1417" w:type="dxa"/>
            <w:shd w:val="clear" w:color="auto" w:fill="FFFF99"/>
            <w:noWrap/>
            <w:vAlign w:val="center"/>
            <w:hideMark/>
          </w:tcPr>
          <w:p w:rsidR="00FF0ACE" w:rsidRPr="00B9281D" w:rsidRDefault="00FF0ACE"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shd w:val="clear" w:color="auto" w:fill="BEEAFA" w:themeFill="accent2" w:themeFillTint="66"/>
            <w:noWrap/>
            <w:vAlign w:val="center"/>
            <w:hideMark/>
          </w:tcPr>
          <w:p w:rsidR="00FF0ACE" w:rsidRPr="00B9281D" w:rsidRDefault="00FF0ACE" w:rsidP="00D25870">
            <w:pPr>
              <w:pStyle w:val="Bezodstpw"/>
              <w:jc w:val="center"/>
              <w:rPr>
                <w:rFonts w:asciiTheme="majorHAnsi" w:hAnsiTheme="majorHAnsi"/>
                <w:szCs w:val="16"/>
              </w:rPr>
            </w:pPr>
            <w:r w:rsidRPr="00B9281D">
              <w:rPr>
                <w:rFonts w:asciiTheme="majorHAnsi" w:hAnsiTheme="majorHAnsi"/>
                <w:szCs w:val="16"/>
              </w:rPr>
              <w:t>dobry</w:t>
            </w:r>
          </w:p>
        </w:tc>
        <w:tc>
          <w:tcPr>
            <w:tcW w:w="1417" w:type="dxa"/>
            <w:noWrap/>
            <w:vAlign w:val="center"/>
            <w:hideMark/>
          </w:tcPr>
          <w:p w:rsidR="00FF0ACE" w:rsidRPr="00B9281D" w:rsidRDefault="00FF0ACE"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noWrap/>
            <w:vAlign w:val="center"/>
            <w:hideMark/>
          </w:tcPr>
          <w:p w:rsidR="00FA39D1" w:rsidRPr="00B9281D" w:rsidRDefault="00D25870" w:rsidP="00D25870">
            <w:pPr>
              <w:pStyle w:val="Bezodstpw"/>
              <w:jc w:val="left"/>
              <w:rPr>
                <w:rFonts w:asciiTheme="majorHAnsi" w:hAnsiTheme="majorHAnsi"/>
                <w:szCs w:val="16"/>
              </w:rPr>
            </w:pPr>
            <w:r w:rsidRPr="00B9281D">
              <w:rPr>
                <w:rFonts w:asciiTheme="majorHAnsi" w:hAnsiTheme="majorHAnsi"/>
                <w:szCs w:val="16"/>
              </w:rPr>
              <w:t xml:space="preserve">Struga </w:t>
            </w:r>
          </w:p>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Radzyńska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Osy, Kłódka Szl.</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0,7</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Świecie n/Osą/grudziądzki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MIR,</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Gardęga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19</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MD</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Osy, Rogóźno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0,2</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Rogóźno/grudziądzki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850"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Pręczawa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Osy, Kłódka Szl.</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0,7</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MIR</w:t>
            </w:r>
          </w:p>
        </w:tc>
        <w:tc>
          <w:tcPr>
            <w:tcW w:w="124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PO</w:t>
            </w:r>
            <w:r w:rsidRPr="00B9281D">
              <w:rPr>
                <w:rFonts w:asciiTheme="majorHAnsi" w:hAnsiTheme="majorHAnsi"/>
                <w:szCs w:val="16"/>
                <w:vertAlign w:val="subscript"/>
              </w:rPr>
              <w:t>4</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Brda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0</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MOPI</w:t>
            </w:r>
          </w:p>
        </w:tc>
        <w:tc>
          <w:tcPr>
            <w:tcW w:w="2551" w:type="dxa"/>
            <w:vAlign w:val="center"/>
            <w:hideMark/>
          </w:tcPr>
          <w:p w:rsidR="00FA39D1" w:rsidRPr="00B9281D" w:rsidRDefault="00D25870" w:rsidP="00D25870">
            <w:pPr>
              <w:pStyle w:val="Bezodstpw"/>
              <w:jc w:val="left"/>
              <w:rPr>
                <w:rFonts w:asciiTheme="majorHAnsi" w:hAnsiTheme="majorHAnsi"/>
                <w:szCs w:val="16"/>
              </w:rPr>
            </w:pPr>
            <w:r w:rsidRPr="00B9281D">
              <w:rPr>
                <w:rFonts w:asciiTheme="majorHAnsi" w:hAnsiTheme="majorHAnsi"/>
                <w:szCs w:val="16"/>
              </w:rPr>
              <w:t xml:space="preserve">poniżej Zbiornika Smukała, </w:t>
            </w:r>
          </w:p>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Wod Smukała, Bydgoszcz</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20,1</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Bydgoszcz/Bydgoszcz</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247"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dobra</w:t>
            </w:r>
          </w:p>
        </w:tc>
      </w:tr>
      <w:tr w:rsidR="00D25870" w:rsidRPr="00B9281D" w:rsidTr="00F72B3B">
        <w:trPr>
          <w:cantSplit/>
          <w:trHeight w:val="510"/>
          <w:jc w:val="center"/>
        </w:trPr>
        <w:tc>
          <w:tcPr>
            <w:tcW w:w="886" w:type="dxa"/>
            <w:vMerge w:val="restart"/>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Kamionka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powyżej Jeziora Mochel</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34,8</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Kamień Krajeński/sępoleński</w:t>
            </w:r>
          </w:p>
        </w:tc>
        <w:tc>
          <w:tcPr>
            <w:tcW w:w="1020" w:type="dxa"/>
            <w:vMerge w:val="restart"/>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MIR, MMI</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24</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Zb. Koronowskiego, Leontynowo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5,1</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Gostyczyn/tucholski</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MMI</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Sępolna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Zb. Koronow</w:t>
            </w:r>
            <w:r w:rsidR="00FF0ACE" w:rsidRPr="00B9281D">
              <w:rPr>
                <w:rFonts w:asciiTheme="majorHAnsi" w:hAnsiTheme="majorHAnsi"/>
                <w:szCs w:val="16"/>
              </w:rPr>
              <w:t xml:space="preserve">skiego, </w:t>
            </w:r>
            <w:r w:rsidRPr="00B9281D">
              <w:rPr>
                <w:rFonts w:asciiTheme="majorHAnsi" w:hAnsiTheme="majorHAnsi"/>
                <w:szCs w:val="16"/>
              </w:rPr>
              <w:t>Motyl</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8,5</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Koronowo/bydgoski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FFCD2D"/>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MMI</w:t>
            </w:r>
          </w:p>
        </w:tc>
        <w:tc>
          <w:tcPr>
            <w:tcW w:w="1247" w:type="dxa"/>
            <w:shd w:val="clear" w:color="auto" w:fill="FFFF99"/>
            <w:noWrap/>
            <w:vAlign w:val="center"/>
            <w:hideMark/>
          </w:tcPr>
          <w:p w:rsidR="00D25870" w:rsidRPr="00B9281D" w:rsidRDefault="00FA39D1" w:rsidP="00D25870">
            <w:pPr>
              <w:pStyle w:val="Bezodstpw"/>
              <w:jc w:val="center"/>
              <w:rPr>
                <w:rFonts w:asciiTheme="majorHAnsi" w:hAnsiTheme="majorHAnsi"/>
                <w:szCs w:val="16"/>
              </w:rPr>
            </w:pPr>
            <w:r w:rsidRPr="00B9281D">
              <w:rPr>
                <w:rFonts w:asciiTheme="majorHAnsi" w:hAnsiTheme="majorHAnsi"/>
                <w:szCs w:val="16"/>
              </w:rPr>
              <w:t>PO</w:t>
            </w:r>
            <w:r w:rsidRPr="00B9281D">
              <w:rPr>
                <w:rFonts w:asciiTheme="majorHAnsi" w:hAnsiTheme="majorHAnsi"/>
                <w:szCs w:val="16"/>
                <w:vertAlign w:val="subscript"/>
              </w:rPr>
              <w:t>4</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CD2D"/>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sł</w:t>
            </w:r>
            <w:r w:rsidRPr="00B9281D">
              <w:rPr>
                <w:rFonts w:asciiTheme="majorHAnsi" w:hAnsiTheme="majorHAnsi"/>
                <w:szCs w:val="16"/>
                <w:shd w:val="clear" w:color="auto" w:fill="FFCD2D"/>
              </w:rPr>
              <w:t>a</w:t>
            </w:r>
            <w:r w:rsidRPr="00B9281D">
              <w:rPr>
                <w:rFonts w:asciiTheme="majorHAnsi" w:hAnsiTheme="majorHAnsi"/>
                <w:szCs w:val="16"/>
              </w:rPr>
              <w:t>by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Merge w:val="restart"/>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Kotomierzyca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Karczemka</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12,5</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Dobrcz/bydgoski</w:t>
            </w:r>
          </w:p>
        </w:tc>
        <w:tc>
          <w:tcPr>
            <w:tcW w:w="1020" w:type="dxa"/>
            <w:vMerge w:val="restart"/>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noWrap/>
            <w:vAlign w:val="center"/>
            <w:hideMark/>
          </w:tcPr>
          <w:p w:rsidR="00D25870" w:rsidRPr="00B9281D" w:rsidRDefault="00FA39D1" w:rsidP="00D25870">
            <w:pPr>
              <w:pStyle w:val="Bezodstpw"/>
              <w:jc w:val="center"/>
              <w:rPr>
                <w:rFonts w:asciiTheme="majorHAnsi" w:hAnsiTheme="majorHAnsi"/>
                <w:szCs w:val="16"/>
              </w:rPr>
            </w:pPr>
            <w:r w:rsidRPr="00B9281D">
              <w:rPr>
                <w:rFonts w:asciiTheme="majorHAnsi" w:hAnsiTheme="majorHAnsi"/>
                <w:szCs w:val="16"/>
              </w:rPr>
              <w:t>PO</w:t>
            </w:r>
            <w:r w:rsidRPr="00B9281D">
              <w:rPr>
                <w:rFonts w:asciiTheme="majorHAnsi" w:hAnsiTheme="majorHAnsi"/>
                <w:szCs w:val="16"/>
                <w:vertAlign w:val="subscript"/>
              </w:rPr>
              <w:t>4</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zadowalająca</w:t>
            </w:r>
          </w:p>
        </w:tc>
      </w:tr>
      <w:tr w:rsidR="00D25870" w:rsidRPr="00B9281D" w:rsidTr="00F72B3B">
        <w:trPr>
          <w:cantSplit/>
          <w:trHeight w:val="51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Brdy - Bożenkowo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Osielsko/bydgoski</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MIR, MMI</w:t>
            </w:r>
          </w:p>
        </w:tc>
        <w:tc>
          <w:tcPr>
            <w:tcW w:w="1247" w:type="dxa"/>
            <w:shd w:val="clear" w:color="auto" w:fill="FFFF99"/>
            <w:noWrap/>
            <w:vAlign w:val="center"/>
            <w:hideMark/>
          </w:tcPr>
          <w:p w:rsidR="00D25870" w:rsidRPr="00B9281D" w:rsidRDefault="00FA39D1" w:rsidP="00D25870">
            <w:pPr>
              <w:pStyle w:val="Bezodstpw"/>
              <w:jc w:val="center"/>
              <w:rPr>
                <w:rFonts w:asciiTheme="majorHAnsi" w:hAnsiTheme="majorHAnsi"/>
                <w:szCs w:val="16"/>
              </w:rPr>
            </w:pPr>
            <w:r w:rsidRPr="00B9281D">
              <w:rPr>
                <w:rFonts w:asciiTheme="majorHAnsi" w:hAnsiTheme="majorHAnsi"/>
                <w:szCs w:val="16"/>
              </w:rPr>
              <w:t>PO</w:t>
            </w:r>
            <w:r w:rsidRPr="00B9281D">
              <w:rPr>
                <w:rFonts w:asciiTheme="majorHAnsi" w:hAnsiTheme="majorHAnsi"/>
                <w:szCs w:val="16"/>
                <w:vertAlign w:val="subscript"/>
              </w:rPr>
              <w:t>4</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zadowalająca</w:t>
            </w:r>
          </w:p>
        </w:tc>
      </w:tr>
      <w:tr w:rsidR="00D25870" w:rsidRPr="00B9281D" w:rsidTr="00F72B3B">
        <w:trPr>
          <w:cantSplit/>
          <w:trHeight w:val="510"/>
          <w:jc w:val="center"/>
        </w:trPr>
        <w:tc>
          <w:tcPr>
            <w:tcW w:w="886" w:type="dxa"/>
            <w:noWrap/>
            <w:vAlign w:val="center"/>
            <w:hideMark/>
          </w:tcPr>
          <w:p w:rsidR="00FA39D1" w:rsidRPr="00B9281D" w:rsidRDefault="00D25870" w:rsidP="00D25870">
            <w:pPr>
              <w:pStyle w:val="Bezodstpw"/>
              <w:jc w:val="left"/>
              <w:rPr>
                <w:rFonts w:asciiTheme="majorHAnsi" w:hAnsiTheme="majorHAnsi"/>
                <w:szCs w:val="16"/>
              </w:rPr>
            </w:pPr>
            <w:r w:rsidRPr="00B9281D">
              <w:rPr>
                <w:rFonts w:asciiTheme="majorHAnsi" w:hAnsiTheme="majorHAnsi"/>
                <w:szCs w:val="16"/>
              </w:rPr>
              <w:t xml:space="preserve">Dopływ </w:t>
            </w:r>
          </w:p>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z Gruczna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Wdy, Przechowo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3,1</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Świecie nad Wisłą/świecki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w:t>
            </w:r>
          </w:p>
        </w:tc>
        <w:tc>
          <w:tcPr>
            <w:tcW w:w="850"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MIR, MMI</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Struga Graniczna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Struga Graniczna - Kurpiszewo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3,5</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Koronowo/bydgoski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Gdańska</w:t>
            </w:r>
          </w:p>
        </w:tc>
        <w:tc>
          <w:tcPr>
            <w:tcW w:w="850"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 MIR, MMI</w:t>
            </w:r>
          </w:p>
        </w:tc>
        <w:tc>
          <w:tcPr>
            <w:tcW w:w="1247" w:type="dxa"/>
            <w:shd w:val="clear" w:color="auto" w:fill="FFFF99"/>
            <w:noWrap/>
            <w:vAlign w:val="center"/>
            <w:hideMark/>
          </w:tcPr>
          <w:p w:rsidR="00D25870" w:rsidRPr="00B9281D" w:rsidRDefault="00FA39D1" w:rsidP="00D25870">
            <w:pPr>
              <w:pStyle w:val="Bezodstpw"/>
              <w:jc w:val="center"/>
              <w:rPr>
                <w:rFonts w:asciiTheme="majorHAnsi" w:hAnsiTheme="majorHAnsi"/>
                <w:szCs w:val="16"/>
              </w:rPr>
            </w:pPr>
            <w:r w:rsidRPr="00B9281D">
              <w:rPr>
                <w:rFonts w:asciiTheme="majorHAnsi" w:hAnsiTheme="majorHAnsi"/>
                <w:szCs w:val="16"/>
              </w:rPr>
              <w:t>PO</w:t>
            </w:r>
            <w:r w:rsidRPr="00B9281D">
              <w:rPr>
                <w:rFonts w:asciiTheme="majorHAnsi" w:hAnsiTheme="majorHAnsi"/>
                <w:szCs w:val="16"/>
                <w:vertAlign w:val="subscript"/>
              </w:rPr>
              <w:t>4</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zadowalająca</w:t>
            </w:r>
          </w:p>
        </w:tc>
      </w:tr>
      <w:tr w:rsidR="00656A33" w:rsidRPr="00B9281D" w:rsidTr="00F72B3B">
        <w:trPr>
          <w:cantSplit/>
          <w:trHeight w:val="340"/>
          <w:jc w:val="center"/>
        </w:trPr>
        <w:tc>
          <w:tcPr>
            <w:tcW w:w="15381" w:type="dxa"/>
            <w:gridSpan w:val="13"/>
            <w:shd w:val="clear" w:color="auto" w:fill="F2F2F2" w:themeFill="background1" w:themeFillShade="F2"/>
            <w:noWrap/>
            <w:vAlign w:val="center"/>
            <w:hideMark/>
          </w:tcPr>
          <w:p w:rsidR="00656A33" w:rsidRPr="00B9281D" w:rsidRDefault="00656A33" w:rsidP="00656A33">
            <w:pPr>
              <w:pStyle w:val="Bezodstpw"/>
              <w:jc w:val="center"/>
              <w:rPr>
                <w:rFonts w:asciiTheme="majorHAnsi" w:hAnsiTheme="majorHAnsi"/>
                <w:szCs w:val="16"/>
              </w:rPr>
            </w:pPr>
            <w:r w:rsidRPr="00B9281D">
              <w:rPr>
                <w:rFonts w:asciiTheme="majorHAnsi" w:hAnsiTheme="majorHAnsi"/>
                <w:szCs w:val="16"/>
              </w:rPr>
              <w:t>DORZECZE ODRY</w:t>
            </w:r>
          </w:p>
        </w:tc>
      </w:tr>
      <w:tr w:rsidR="00D25870" w:rsidRPr="00B9281D" w:rsidTr="00F72B3B">
        <w:trPr>
          <w:cantSplit/>
          <w:trHeight w:val="34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Noteć</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24</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MD</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Gromadno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172,7</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Sadki/nakielski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Poznań</w:t>
            </w:r>
          </w:p>
        </w:tc>
        <w:tc>
          <w:tcPr>
            <w:tcW w:w="850" w:type="dxa"/>
            <w:shd w:val="clear" w:color="auto" w:fill="C9F296" w:themeFill="accent3" w:themeFillTint="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IFPL</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850"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51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Górny Kanał Notecki</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0</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połączenie z Kanałem Bydgoskim, Łochowo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Białe Błota/bydgoski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Poznań</w:t>
            </w:r>
          </w:p>
        </w:tc>
        <w:tc>
          <w:tcPr>
            <w:tcW w:w="850"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PE, T</w:t>
            </w:r>
            <w:r w:rsidRPr="00B9281D">
              <w:rPr>
                <w:rFonts w:asciiTheme="majorHAnsi" w:hAnsiTheme="majorHAnsi"/>
                <w:szCs w:val="16"/>
                <w:vertAlign w:val="subscript"/>
              </w:rPr>
              <w:t>og</w:t>
            </w:r>
            <w:r w:rsidR="00FA39D1" w:rsidRPr="00B9281D">
              <w:rPr>
                <w:rFonts w:asciiTheme="majorHAnsi" w:hAnsiTheme="majorHAnsi"/>
                <w:szCs w:val="16"/>
              </w:rPr>
              <w:t>,</w:t>
            </w:r>
            <w:r w:rsidRPr="00B9281D">
              <w:rPr>
                <w:rFonts w:asciiTheme="majorHAnsi" w:hAnsiTheme="majorHAnsi"/>
                <w:szCs w:val="16"/>
              </w:rPr>
              <w:t xml:space="preserve"> </w:t>
            </w:r>
            <w:r w:rsidR="00FA39D1" w:rsidRPr="00B9281D">
              <w:rPr>
                <w:rFonts w:asciiTheme="majorHAnsi" w:hAnsiTheme="majorHAnsi"/>
                <w:szCs w:val="16"/>
              </w:rPr>
              <w:t>PO</w:t>
            </w:r>
            <w:r w:rsidR="00FA39D1" w:rsidRPr="00B9281D">
              <w:rPr>
                <w:rFonts w:asciiTheme="majorHAnsi" w:hAnsiTheme="majorHAnsi"/>
                <w:szCs w:val="16"/>
                <w:vertAlign w:val="subscript"/>
              </w:rPr>
              <w:t>4</w:t>
            </w:r>
          </w:p>
        </w:tc>
        <w:tc>
          <w:tcPr>
            <w:tcW w:w="608"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noWrap/>
            <w:vAlign w:val="center"/>
            <w:hideMark/>
          </w:tcPr>
          <w:p w:rsidR="00D25870" w:rsidRPr="00B9281D" w:rsidRDefault="00CA788C" w:rsidP="00D25870">
            <w:pPr>
              <w:pStyle w:val="Bezodstpw"/>
              <w:jc w:val="left"/>
              <w:rPr>
                <w:rFonts w:asciiTheme="majorHAnsi" w:hAnsiTheme="majorHAnsi"/>
                <w:szCs w:val="16"/>
              </w:rPr>
            </w:pPr>
            <w:r w:rsidRPr="00B9281D">
              <w:rPr>
                <w:rFonts w:asciiTheme="majorHAnsi" w:hAnsiTheme="majorHAnsi"/>
                <w:szCs w:val="16"/>
              </w:rPr>
              <w:t>Gąsawka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25</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poniżej Jez. Sobiejuskiego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13,4</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Szubin/nakielski</w:t>
            </w:r>
          </w:p>
        </w:tc>
        <w:tc>
          <w:tcPr>
            <w:tcW w:w="1020" w:type="dxa"/>
            <w:noWrap/>
            <w:vAlign w:val="center"/>
            <w:hideMark/>
          </w:tcPr>
          <w:p w:rsidR="00D25870" w:rsidRPr="00B9281D" w:rsidRDefault="00CA788C" w:rsidP="00D25870">
            <w:pPr>
              <w:pStyle w:val="Bezodstpw"/>
              <w:jc w:val="center"/>
              <w:rPr>
                <w:rFonts w:asciiTheme="majorHAnsi" w:hAnsiTheme="majorHAnsi"/>
                <w:szCs w:val="16"/>
              </w:rPr>
            </w:pPr>
            <w:r w:rsidRPr="00B9281D">
              <w:rPr>
                <w:rFonts w:asciiTheme="majorHAnsi" w:hAnsiTheme="majorHAnsi"/>
                <w:szCs w:val="16"/>
              </w:rPr>
              <w:t>Poznań</w:t>
            </w:r>
          </w:p>
        </w:tc>
        <w:tc>
          <w:tcPr>
            <w:tcW w:w="850" w:type="dxa"/>
            <w:shd w:val="clear" w:color="auto" w:fill="FFCD2D"/>
            <w:vAlign w:val="center"/>
            <w:hideMark/>
          </w:tcPr>
          <w:p w:rsidR="00D25870" w:rsidRPr="00B9281D" w:rsidRDefault="00322052" w:rsidP="00D25870">
            <w:pPr>
              <w:pStyle w:val="Bezodstpw"/>
              <w:jc w:val="center"/>
              <w:rPr>
                <w:rFonts w:asciiTheme="majorHAnsi" w:hAnsiTheme="majorHAnsi"/>
                <w:szCs w:val="16"/>
              </w:rPr>
            </w:pPr>
            <w:r w:rsidRPr="00B9281D">
              <w:rPr>
                <w:rFonts w:asciiTheme="majorHAnsi" w:hAnsiTheme="majorHAnsi"/>
                <w:szCs w:val="16"/>
              </w:rPr>
              <w:t>IO, MMI</w:t>
            </w:r>
          </w:p>
        </w:tc>
        <w:tc>
          <w:tcPr>
            <w:tcW w:w="1247" w:type="dxa"/>
            <w:shd w:val="clear" w:color="auto" w:fill="FFFF99"/>
            <w:noWrap/>
            <w:vAlign w:val="center"/>
            <w:hideMark/>
          </w:tcPr>
          <w:p w:rsidR="00D25870" w:rsidRPr="00B9281D" w:rsidRDefault="00FA39D1" w:rsidP="00D25870">
            <w:pPr>
              <w:pStyle w:val="Bezodstpw"/>
              <w:jc w:val="center"/>
              <w:rPr>
                <w:rFonts w:asciiTheme="majorHAnsi" w:hAnsiTheme="majorHAnsi"/>
                <w:szCs w:val="16"/>
              </w:rPr>
            </w:pPr>
            <w:r w:rsidRPr="00B9281D">
              <w:rPr>
                <w:rFonts w:asciiTheme="majorHAnsi" w:hAnsiTheme="majorHAnsi"/>
                <w:szCs w:val="16"/>
              </w:rPr>
              <w:t>PO</w:t>
            </w:r>
            <w:r w:rsidRPr="00B9281D">
              <w:rPr>
                <w:rFonts w:asciiTheme="majorHAnsi" w:hAnsiTheme="majorHAnsi"/>
                <w:szCs w:val="16"/>
                <w:vertAlign w:val="subscript"/>
              </w:rPr>
              <w:t>4</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CD2D"/>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słaby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Align w:val="center"/>
            <w:hideMark/>
          </w:tcPr>
          <w:p w:rsidR="00D25870" w:rsidRPr="00B9281D" w:rsidRDefault="00CA788C" w:rsidP="00D25870">
            <w:pPr>
              <w:pStyle w:val="Bezodstpw"/>
              <w:jc w:val="left"/>
              <w:rPr>
                <w:rFonts w:asciiTheme="majorHAnsi" w:hAnsiTheme="majorHAnsi"/>
                <w:szCs w:val="16"/>
              </w:rPr>
            </w:pPr>
            <w:r w:rsidRPr="00B9281D">
              <w:rPr>
                <w:rFonts w:asciiTheme="majorHAnsi" w:hAnsiTheme="majorHAnsi"/>
                <w:szCs w:val="16"/>
              </w:rPr>
              <w:lastRenderedPageBreak/>
              <w:t>Gąsawka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24</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Noteci, Rynarzewo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1,4</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Szubin/nakielski</w:t>
            </w:r>
          </w:p>
        </w:tc>
        <w:tc>
          <w:tcPr>
            <w:tcW w:w="1020" w:type="dxa"/>
            <w:vAlign w:val="center"/>
            <w:hideMark/>
          </w:tcPr>
          <w:p w:rsidR="00D25870" w:rsidRPr="00B9281D" w:rsidRDefault="00CA788C" w:rsidP="00D25870">
            <w:pPr>
              <w:pStyle w:val="Bezodstpw"/>
              <w:jc w:val="center"/>
              <w:rPr>
                <w:rFonts w:asciiTheme="majorHAnsi" w:hAnsiTheme="majorHAnsi"/>
                <w:szCs w:val="16"/>
              </w:rPr>
            </w:pPr>
            <w:r w:rsidRPr="00B9281D">
              <w:rPr>
                <w:rFonts w:asciiTheme="majorHAnsi" w:hAnsiTheme="majorHAnsi"/>
                <w:szCs w:val="16"/>
              </w:rPr>
              <w:t>Poznań</w:t>
            </w:r>
          </w:p>
        </w:tc>
        <w:tc>
          <w:tcPr>
            <w:tcW w:w="850"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noWrap/>
            <w:vAlign w:val="center"/>
            <w:hideMark/>
          </w:tcPr>
          <w:p w:rsidR="00D25870" w:rsidRPr="00B9281D" w:rsidRDefault="00FA39D1" w:rsidP="00D25870">
            <w:pPr>
              <w:pStyle w:val="Bezodstpw"/>
              <w:jc w:val="center"/>
              <w:rPr>
                <w:rFonts w:asciiTheme="majorHAnsi" w:hAnsiTheme="majorHAnsi"/>
                <w:szCs w:val="16"/>
              </w:rPr>
            </w:pPr>
            <w:r w:rsidRPr="00B9281D">
              <w:rPr>
                <w:rFonts w:asciiTheme="majorHAnsi" w:hAnsiTheme="majorHAnsi"/>
                <w:szCs w:val="16"/>
              </w:rPr>
              <w:t>PO</w:t>
            </w:r>
            <w:r w:rsidRPr="00B9281D">
              <w:rPr>
                <w:rFonts w:asciiTheme="majorHAnsi" w:hAnsiTheme="majorHAnsi"/>
                <w:szCs w:val="16"/>
                <w:vertAlign w:val="subscript"/>
              </w:rPr>
              <w:t>4</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Rokitka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18</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MD</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Gromadno</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2,7</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Sadki/nakielski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Poznań</w:t>
            </w:r>
          </w:p>
        </w:tc>
        <w:tc>
          <w:tcPr>
            <w:tcW w:w="850" w:type="dxa"/>
            <w:shd w:val="clear" w:color="auto" w:fill="C9F296" w:themeFill="accent3" w:themeFillTint="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ChZt-Cr, zas</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shd w:val="clear" w:color="auto" w:fill="BEEAFA" w:themeFill="accent2" w:themeFillTint="66"/>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Merge w:val="restart"/>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Orla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25</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 xml:space="preserve">poniżej oczyszczalni </w:t>
            </w:r>
            <w:r w:rsidR="00FA39D1" w:rsidRPr="00B9281D">
              <w:rPr>
                <w:rFonts w:asciiTheme="majorHAnsi" w:hAnsiTheme="majorHAnsi"/>
                <w:szCs w:val="16"/>
              </w:rPr>
              <w:t>ścieków</w:t>
            </w:r>
            <w:r w:rsidRPr="00B9281D">
              <w:rPr>
                <w:rFonts w:asciiTheme="majorHAnsi" w:hAnsiTheme="majorHAnsi"/>
                <w:szCs w:val="16"/>
              </w:rPr>
              <w:t>, Więcbork</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39,7</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Więcbork/sępoleński</w:t>
            </w:r>
          </w:p>
        </w:tc>
        <w:tc>
          <w:tcPr>
            <w:tcW w:w="1020" w:type="dxa"/>
            <w:vMerge w:val="restart"/>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Poznań</w:t>
            </w:r>
          </w:p>
        </w:tc>
        <w:tc>
          <w:tcPr>
            <w:tcW w:w="850" w:type="dxa"/>
            <w:shd w:val="clear" w:color="auto" w:fill="C9F296" w:themeFill="accent3" w:themeFillTint="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vMerge/>
            <w:vAlign w:val="center"/>
            <w:hideMark/>
          </w:tcPr>
          <w:p w:rsidR="00D25870" w:rsidRPr="00B9281D" w:rsidRDefault="00D25870" w:rsidP="00D25870">
            <w:pPr>
              <w:pStyle w:val="Bezodstpw"/>
              <w:jc w:val="left"/>
              <w:rPr>
                <w:rFonts w:asciiTheme="majorHAnsi" w:hAnsiTheme="majorHAnsi"/>
                <w:szCs w:val="16"/>
              </w:rPr>
            </w:pP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20</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Noteci, Ruda</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1,5</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Wyrzysk/pilski</w:t>
            </w:r>
          </w:p>
        </w:tc>
        <w:tc>
          <w:tcPr>
            <w:tcW w:w="1020" w:type="dxa"/>
            <w:vMerge/>
            <w:vAlign w:val="center"/>
            <w:hideMark/>
          </w:tcPr>
          <w:p w:rsidR="00D25870" w:rsidRPr="00B9281D" w:rsidRDefault="00D25870" w:rsidP="00D25870">
            <w:pPr>
              <w:pStyle w:val="Bezodstpw"/>
              <w:jc w:val="center"/>
              <w:rPr>
                <w:rFonts w:asciiTheme="majorHAnsi" w:hAnsiTheme="majorHAnsi"/>
                <w:szCs w:val="16"/>
              </w:rPr>
            </w:pPr>
          </w:p>
        </w:tc>
        <w:tc>
          <w:tcPr>
            <w:tcW w:w="850" w:type="dxa"/>
            <w:shd w:val="clear" w:color="auto" w:fill="BEEAFA" w:themeFill="accent2" w:themeFillTint="66"/>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dobry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r w:rsidR="00D25870" w:rsidRPr="00B9281D" w:rsidTr="00F72B3B">
        <w:trPr>
          <w:cantSplit/>
          <w:trHeight w:val="340"/>
          <w:jc w:val="center"/>
        </w:trPr>
        <w:tc>
          <w:tcPr>
            <w:tcW w:w="886"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Kcynka</w:t>
            </w:r>
          </w:p>
        </w:tc>
        <w:tc>
          <w:tcPr>
            <w:tcW w:w="68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17</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MO</w:t>
            </w:r>
          </w:p>
        </w:tc>
        <w:tc>
          <w:tcPr>
            <w:tcW w:w="2551" w:type="dxa"/>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ujście do Noteci, Smogólec</w:t>
            </w:r>
          </w:p>
        </w:tc>
        <w:tc>
          <w:tcPr>
            <w:tcW w:w="73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7</w:t>
            </w:r>
          </w:p>
        </w:tc>
        <w:tc>
          <w:tcPr>
            <w:tcW w:w="2268" w:type="dxa"/>
            <w:noWrap/>
            <w:vAlign w:val="center"/>
            <w:hideMark/>
          </w:tcPr>
          <w:p w:rsidR="00D25870" w:rsidRPr="00B9281D" w:rsidRDefault="00D25870" w:rsidP="00D25870">
            <w:pPr>
              <w:pStyle w:val="Bezodstpw"/>
              <w:jc w:val="left"/>
              <w:rPr>
                <w:rFonts w:asciiTheme="majorHAnsi" w:hAnsiTheme="majorHAnsi"/>
                <w:szCs w:val="16"/>
              </w:rPr>
            </w:pPr>
            <w:r w:rsidRPr="00B9281D">
              <w:rPr>
                <w:rFonts w:asciiTheme="majorHAnsi" w:hAnsiTheme="majorHAnsi"/>
                <w:szCs w:val="16"/>
              </w:rPr>
              <w:t>Gołańcz/wągrowiecki</w:t>
            </w:r>
          </w:p>
        </w:tc>
        <w:tc>
          <w:tcPr>
            <w:tcW w:w="102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Poznań</w:t>
            </w:r>
          </w:p>
        </w:tc>
        <w:tc>
          <w:tcPr>
            <w:tcW w:w="850" w:type="dxa"/>
            <w:shd w:val="clear" w:color="auto" w:fill="FFFF99"/>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IO</w:t>
            </w:r>
          </w:p>
        </w:tc>
        <w:tc>
          <w:tcPr>
            <w:tcW w:w="1247" w:type="dxa"/>
            <w:shd w:val="clear" w:color="auto" w:fill="FFFF99"/>
            <w:noWrap/>
            <w:vAlign w:val="center"/>
            <w:hideMark/>
          </w:tcPr>
          <w:p w:rsidR="00D25870" w:rsidRPr="00B9281D" w:rsidRDefault="00FA39D1" w:rsidP="00D25870">
            <w:pPr>
              <w:pStyle w:val="Bezodstpw"/>
              <w:jc w:val="center"/>
              <w:rPr>
                <w:rFonts w:asciiTheme="majorHAnsi" w:hAnsiTheme="majorHAnsi"/>
                <w:szCs w:val="16"/>
              </w:rPr>
            </w:pPr>
            <w:r w:rsidRPr="00B9281D">
              <w:rPr>
                <w:rFonts w:asciiTheme="majorHAnsi" w:hAnsiTheme="majorHAnsi"/>
                <w:szCs w:val="16"/>
              </w:rPr>
              <w:t>PO</w:t>
            </w:r>
            <w:r w:rsidRPr="00B9281D">
              <w:rPr>
                <w:rFonts w:asciiTheme="majorHAnsi" w:hAnsiTheme="majorHAnsi"/>
                <w:szCs w:val="16"/>
                <w:vertAlign w:val="subscript"/>
              </w:rPr>
              <w:t>4</w:t>
            </w:r>
            <w:r w:rsidR="00D25870" w:rsidRPr="00B9281D">
              <w:rPr>
                <w:rFonts w:asciiTheme="majorHAnsi" w:hAnsiTheme="majorHAnsi"/>
                <w:szCs w:val="16"/>
              </w:rPr>
              <w:t>, P</w:t>
            </w:r>
          </w:p>
        </w:tc>
        <w:tc>
          <w:tcPr>
            <w:tcW w:w="608" w:type="dxa"/>
            <w:shd w:val="clear" w:color="auto" w:fill="C9F296" w:themeFill="accent3" w:themeFillTint="99"/>
            <w:noWrap/>
            <w:vAlign w:val="center"/>
            <w:hideMark/>
          </w:tcPr>
          <w:p w:rsidR="00D25870" w:rsidRPr="00B9281D" w:rsidRDefault="00D25870" w:rsidP="00D25870">
            <w:pPr>
              <w:pStyle w:val="Bezodstpw"/>
              <w:jc w:val="center"/>
              <w:rPr>
                <w:rFonts w:asciiTheme="majorHAnsi" w:hAnsiTheme="majorHAnsi"/>
                <w:szCs w:val="16"/>
              </w:rPr>
            </w:pPr>
          </w:p>
        </w:tc>
        <w:tc>
          <w:tcPr>
            <w:tcW w:w="1417" w:type="dxa"/>
            <w:shd w:val="clear" w:color="auto" w:fill="FFFF99"/>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umiarkowany</w:t>
            </w:r>
          </w:p>
        </w:tc>
        <w:tc>
          <w:tcPr>
            <w:tcW w:w="850"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c>
          <w:tcPr>
            <w:tcW w:w="1417" w:type="dxa"/>
            <w:noWrap/>
            <w:vAlign w:val="center"/>
            <w:hideMark/>
          </w:tcPr>
          <w:p w:rsidR="00D25870" w:rsidRPr="00B9281D" w:rsidRDefault="00D25870" w:rsidP="00D25870">
            <w:pPr>
              <w:pStyle w:val="Bezodstpw"/>
              <w:jc w:val="center"/>
              <w:rPr>
                <w:rFonts w:asciiTheme="majorHAnsi" w:hAnsiTheme="majorHAnsi"/>
                <w:szCs w:val="16"/>
              </w:rPr>
            </w:pPr>
            <w:r w:rsidRPr="00B9281D">
              <w:rPr>
                <w:rFonts w:asciiTheme="majorHAnsi" w:hAnsiTheme="majorHAnsi"/>
                <w:szCs w:val="16"/>
              </w:rPr>
              <w:t>-</w:t>
            </w:r>
          </w:p>
        </w:tc>
      </w:tr>
    </w:tbl>
    <w:p w:rsidR="00417F24" w:rsidRPr="00B9281D" w:rsidRDefault="00417F24" w:rsidP="00FF0ACE">
      <w:pPr>
        <w:pStyle w:val="Podtytu"/>
        <w:ind w:left="-567" w:right="-455"/>
        <w:jc w:val="left"/>
      </w:pPr>
      <w:r w:rsidRPr="00B9281D">
        <w:rPr>
          <w:u w:val="single"/>
        </w:rPr>
        <w:t>Objaśnienia:</w:t>
      </w:r>
      <w:r w:rsidRPr="00B9281D">
        <w:br/>
      </w:r>
      <w:r w:rsidR="00DE4316" w:rsidRPr="00B9281D">
        <w:br/>
      </w:r>
      <w:r w:rsidRPr="00B9281D">
        <w:t xml:space="preserve">Typ abiotyczny: </w:t>
      </w:r>
      <w:r w:rsidRPr="00B9281D">
        <w:rPr>
          <w:b/>
        </w:rPr>
        <w:t>0</w:t>
      </w:r>
      <w:r w:rsidRPr="00B9281D">
        <w:t xml:space="preserve"> - typ nieokreślony (w 2011 roku uściślono, że chodzi o kanały i zbiorniki zaporowe) || </w:t>
      </w:r>
      <w:r w:rsidRPr="00B9281D">
        <w:rPr>
          <w:b/>
        </w:rPr>
        <w:t>17</w:t>
      </w:r>
      <w:r w:rsidRPr="00B9281D">
        <w:t xml:space="preserve"> - potok nizinny piaszczysty || </w:t>
      </w:r>
      <w:r w:rsidRPr="00B9281D">
        <w:rPr>
          <w:b/>
        </w:rPr>
        <w:t>18</w:t>
      </w:r>
      <w:r w:rsidRPr="00B9281D">
        <w:t xml:space="preserve"> - potok nizinny żwirowy || </w:t>
      </w:r>
      <w:r w:rsidRPr="00B9281D">
        <w:rPr>
          <w:b/>
        </w:rPr>
        <w:t>19</w:t>
      </w:r>
      <w:r w:rsidRPr="00B9281D">
        <w:t xml:space="preserve"> - rzeka nizinna piaszczysto-gliniasta || </w:t>
      </w:r>
      <w:r w:rsidRPr="00B9281D">
        <w:rPr>
          <w:b/>
        </w:rPr>
        <w:t>20</w:t>
      </w:r>
      <w:r w:rsidRPr="00B9281D">
        <w:t xml:space="preserve"> - rzeka nizinna żwirowa || </w:t>
      </w:r>
      <w:r w:rsidRPr="00B9281D">
        <w:rPr>
          <w:b/>
        </w:rPr>
        <w:t>23</w:t>
      </w:r>
      <w:r w:rsidRPr="00B9281D">
        <w:t xml:space="preserve"> - potok lub strumień na obszarze będącym pod wpływem procesów torfotwórczych || </w:t>
      </w:r>
      <w:r w:rsidRPr="00B9281D">
        <w:rPr>
          <w:b/>
        </w:rPr>
        <w:t>24</w:t>
      </w:r>
      <w:r w:rsidRPr="00B9281D">
        <w:t xml:space="preserve"> - mała i średnia rzeka na obszarze będące pod wpływem procesów torfotwórczych || </w:t>
      </w:r>
      <w:r w:rsidRPr="00B9281D">
        <w:rPr>
          <w:b/>
        </w:rPr>
        <w:t>25</w:t>
      </w:r>
      <w:r w:rsidRPr="00B9281D">
        <w:t xml:space="preserve"> - ciek łączący jeziora</w:t>
      </w:r>
    </w:p>
    <w:p w:rsidR="00FF0ACE" w:rsidRPr="00B9281D" w:rsidRDefault="00417F24" w:rsidP="00FF0ACE">
      <w:pPr>
        <w:pStyle w:val="Podtytu"/>
        <w:ind w:left="-567" w:right="-455"/>
        <w:jc w:val="left"/>
        <w:sectPr w:rsidR="00FF0ACE" w:rsidRPr="00B9281D" w:rsidSect="00D25870">
          <w:pgSz w:w="16838" w:h="11906" w:orient="landscape"/>
          <w:pgMar w:top="1134" w:right="1417" w:bottom="1134" w:left="1417" w:header="709" w:footer="709" w:gutter="0"/>
          <w:cols w:space="708"/>
          <w:docGrid w:linePitch="360"/>
        </w:sectPr>
      </w:pPr>
      <w:r w:rsidRPr="00B9281D">
        <w:t xml:space="preserve">Program monitoringu: </w:t>
      </w:r>
      <w:r w:rsidRPr="00B9281D">
        <w:rPr>
          <w:b/>
        </w:rPr>
        <w:t>MD</w:t>
      </w:r>
      <w:r w:rsidRPr="00B9281D">
        <w:t xml:space="preserve"> - monitoring diagnostyczny || </w:t>
      </w:r>
      <w:r w:rsidRPr="00B9281D">
        <w:rPr>
          <w:b/>
        </w:rPr>
        <w:t>MO</w:t>
      </w:r>
      <w:r w:rsidRPr="00B9281D">
        <w:t xml:space="preserve"> - monitoring operacyjny || </w:t>
      </w:r>
      <w:r w:rsidRPr="00B9281D">
        <w:rPr>
          <w:b/>
        </w:rPr>
        <w:t xml:space="preserve">MOPI </w:t>
      </w:r>
      <w:r w:rsidRPr="00B9281D">
        <w:t xml:space="preserve">- monitoring wód przeznaczonych do zaopatrzenia ludności w wodę so spożycia || </w:t>
      </w:r>
      <w:r w:rsidRPr="00B9281D">
        <w:rPr>
          <w:b/>
        </w:rPr>
        <w:t>MORO</w:t>
      </w:r>
      <w:r w:rsidRPr="00B9281D">
        <w:t xml:space="preserve"> - monitoring wód na obszarach zanieczyszczonych azotem pochodzenia rolniczego || </w:t>
      </w:r>
      <w:r w:rsidRPr="00B9281D">
        <w:rPr>
          <w:b/>
        </w:rPr>
        <w:t>ZMŚP</w:t>
      </w:r>
      <w:r w:rsidRPr="00B9281D">
        <w:t xml:space="preserve"> - zintegrowany monitoring środowiska przyrodniczego</w:t>
      </w:r>
      <w:r w:rsidR="00460184" w:rsidRPr="00B9281D">
        <w:br/>
      </w:r>
      <w:r w:rsidR="00460184" w:rsidRPr="00B9281D">
        <w:br/>
        <w:t xml:space="preserve">Wyjaśnienia skrótów - ocena biologiczna: </w:t>
      </w:r>
      <w:r w:rsidR="00460184" w:rsidRPr="00B9281D">
        <w:rPr>
          <w:b/>
        </w:rPr>
        <w:t xml:space="preserve">IFPL </w:t>
      </w:r>
      <w:r w:rsidR="00460184" w:rsidRPr="00B9281D">
        <w:t xml:space="preserve">- fitoplanktonowy indeks rzeczny || </w:t>
      </w:r>
      <w:r w:rsidR="00460184" w:rsidRPr="00B9281D">
        <w:rPr>
          <w:b/>
        </w:rPr>
        <w:t xml:space="preserve">MIR </w:t>
      </w:r>
      <w:r w:rsidR="00460184" w:rsidRPr="00B9281D">
        <w:t xml:space="preserve">- makrofitowy indeks rzeczny || </w:t>
      </w:r>
      <w:r w:rsidR="00460184" w:rsidRPr="00B9281D">
        <w:rPr>
          <w:b/>
        </w:rPr>
        <w:t>IO</w:t>
      </w:r>
      <w:r w:rsidR="00460184" w:rsidRPr="00B9281D">
        <w:t xml:space="preserve"> - indeks okrzemkowy || </w:t>
      </w:r>
      <w:r w:rsidR="00460184" w:rsidRPr="00B9281D">
        <w:rPr>
          <w:b/>
        </w:rPr>
        <w:t xml:space="preserve">MMI </w:t>
      </w:r>
      <w:r w:rsidR="00460184" w:rsidRPr="00B9281D">
        <w:t>- makrobentosowy indeks multimetryczny</w:t>
      </w:r>
      <w:r w:rsidR="00460184" w:rsidRPr="00B9281D">
        <w:br/>
      </w:r>
      <w:r w:rsidR="00460184" w:rsidRPr="00B9281D">
        <w:br/>
        <w:t xml:space="preserve">Wyjaśnienia skrótów - ocena fizykochemiczna: </w:t>
      </w:r>
      <w:r w:rsidR="00460184" w:rsidRPr="00B9281D">
        <w:rPr>
          <w:b/>
        </w:rPr>
        <w:t>O</w:t>
      </w:r>
      <w:r w:rsidR="00460184" w:rsidRPr="00B9281D">
        <w:rPr>
          <w:b/>
          <w:vertAlign w:val="subscript"/>
        </w:rPr>
        <w:t>2</w:t>
      </w:r>
      <w:r w:rsidR="00460184" w:rsidRPr="00B9281D">
        <w:t xml:space="preserve"> - tlen rozpuszczony || </w:t>
      </w:r>
      <w:r w:rsidR="00460184" w:rsidRPr="00B9281D">
        <w:rPr>
          <w:b/>
        </w:rPr>
        <w:t>BZT</w:t>
      </w:r>
      <w:r w:rsidR="00460184" w:rsidRPr="00B9281D">
        <w:rPr>
          <w:b/>
          <w:vertAlign w:val="subscript"/>
        </w:rPr>
        <w:t>5</w:t>
      </w:r>
      <w:r w:rsidR="00460184" w:rsidRPr="00B9281D">
        <w:t xml:space="preserve"> - pięciodobowe biochemiczne zapotrzebowania tlenu || </w:t>
      </w:r>
      <w:r w:rsidR="00460184" w:rsidRPr="00B9281D">
        <w:rPr>
          <w:b/>
        </w:rPr>
        <w:t xml:space="preserve">ChZT-Mn </w:t>
      </w:r>
      <w:r w:rsidR="00460184" w:rsidRPr="00B9281D">
        <w:t xml:space="preserve">- chemiczne zapotrzebowanie tlenu metoda nadmanganianową || </w:t>
      </w:r>
      <w:r w:rsidR="00460184" w:rsidRPr="00B9281D">
        <w:rPr>
          <w:b/>
        </w:rPr>
        <w:t>OWO</w:t>
      </w:r>
      <w:r w:rsidR="00460184" w:rsidRPr="00B9281D">
        <w:t xml:space="preserve"> - ogólny węgiel organiczny || </w:t>
      </w:r>
      <w:r w:rsidR="00460184" w:rsidRPr="00B9281D">
        <w:rPr>
          <w:b/>
        </w:rPr>
        <w:t>RWO</w:t>
      </w:r>
      <w:r w:rsidR="00460184" w:rsidRPr="00B9281D">
        <w:t xml:space="preserve"> - rozpuszczony węgiel organiczny || </w:t>
      </w:r>
      <w:r w:rsidR="00460184" w:rsidRPr="00B9281D">
        <w:rPr>
          <w:b/>
        </w:rPr>
        <w:t>T</w:t>
      </w:r>
      <w:r w:rsidR="00460184" w:rsidRPr="00B9281D">
        <w:rPr>
          <w:b/>
          <w:vertAlign w:val="subscript"/>
        </w:rPr>
        <w:t>og</w:t>
      </w:r>
      <w:r w:rsidR="00460184" w:rsidRPr="00B9281D">
        <w:t xml:space="preserve"> - twardość ogólna || </w:t>
      </w:r>
      <w:r w:rsidR="00460184" w:rsidRPr="00B9281D">
        <w:rPr>
          <w:b/>
        </w:rPr>
        <w:t>pH</w:t>
      </w:r>
      <w:r w:rsidR="00460184" w:rsidRPr="00B9281D">
        <w:t xml:space="preserve"> - odczyn pH || </w:t>
      </w:r>
      <w:r w:rsidR="00460184" w:rsidRPr="00B9281D">
        <w:rPr>
          <w:b/>
        </w:rPr>
        <w:t xml:space="preserve">PE </w:t>
      </w:r>
      <w:r w:rsidR="00460184" w:rsidRPr="00B9281D">
        <w:t xml:space="preserve">- przewodność elektrolityczna || </w:t>
      </w:r>
      <w:r w:rsidR="00460184" w:rsidRPr="00B9281D">
        <w:rPr>
          <w:b/>
        </w:rPr>
        <w:t>Z</w:t>
      </w:r>
      <w:r w:rsidR="00460184" w:rsidRPr="00B9281D">
        <w:rPr>
          <w:b/>
          <w:vertAlign w:val="subscript"/>
        </w:rPr>
        <w:t>og</w:t>
      </w:r>
      <w:r w:rsidR="00460184" w:rsidRPr="00B9281D">
        <w:rPr>
          <w:b/>
        </w:rPr>
        <w:t xml:space="preserve"> </w:t>
      </w:r>
      <w:r w:rsidR="00460184" w:rsidRPr="00B9281D">
        <w:t xml:space="preserve">- zawiesina ogólna || </w:t>
      </w:r>
      <w:r w:rsidR="00460184" w:rsidRPr="00B9281D">
        <w:rPr>
          <w:b/>
        </w:rPr>
        <w:t>SR</w:t>
      </w:r>
      <w:r w:rsidR="00460184" w:rsidRPr="00B9281D">
        <w:t xml:space="preserve"> - substancje rozpuszczone || </w:t>
      </w:r>
      <w:r w:rsidR="00460184" w:rsidRPr="00B9281D">
        <w:rPr>
          <w:b/>
        </w:rPr>
        <w:t>Cl</w:t>
      </w:r>
      <w:r w:rsidR="00460184" w:rsidRPr="00B9281D">
        <w:t xml:space="preserve"> - chlorki || </w:t>
      </w:r>
      <w:r w:rsidR="00460184" w:rsidRPr="00B9281D">
        <w:rPr>
          <w:b/>
        </w:rPr>
        <w:t>Zs</w:t>
      </w:r>
      <w:r w:rsidR="00460184" w:rsidRPr="00B9281D">
        <w:t xml:space="preserve"> - </w:t>
      </w:r>
      <w:r w:rsidR="00DE4316" w:rsidRPr="00B9281D">
        <w:t>zasadowość</w:t>
      </w:r>
      <w:r w:rsidR="00460184" w:rsidRPr="00B9281D">
        <w:t xml:space="preserve"> || </w:t>
      </w:r>
      <w:r w:rsidR="00460184" w:rsidRPr="00B9281D">
        <w:rPr>
          <w:b/>
        </w:rPr>
        <w:t>N</w:t>
      </w:r>
      <w:r w:rsidR="00460184" w:rsidRPr="00B9281D">
        <w:t xml:space="preserve"> - azot ogólny || </w:t>
      </w:r>
      <w:r w:rsidR="00460184" w:rsidRPr="00B9281D">
        <w:rPr>
          <w:b/>
        </w:rPr>
        <w:t>N</w:t>
      </w:r>
      <w:r w:rsidR="00460184" w:rsidRPr="00B9281D">
        <w:rPr>
          <w:b/>
          <w:vertAlign w:val="subscript"/>
        </w:rPr>
        <w:t>NH4</w:t>
      </w:r>
      <w:r w:rsidR="00460184" w:rsidRPr="00B9281D">
        <w:t xml:space="preserve"> - azot amonowy || </w:t>
      </w:r>
      <w:r w:rsidR="00460184" w:rsidRPr="00B9281D">
        <w:rPr>
          <w:b/>
        </w:rPr>
        <w:t>N</w:t>
      </w:r>
      <w:r w:rsidR="00460184" w:rsidRPr="00B9281D">
        <w:rPr>
          <w:b/>
          <w:vertAlign w:val="subscript"/>
        </w:rPr>
        <w:t>NO2</w:t>
      </w:r>
      <w:r w:rsidR="00460184" w:rsidRPr="00B9281D">
        <w:t xml:space="preserve"> - azot azotanowy || </w:t>
      </w:r>
      <w:r w:rsidR="00460184" w:rsidRPr="00B9281D">
        <w:rPr>
          <w:b/>
        </w:rPr>
        <w:t>N</w:t>
      </w:r>
      <w:r w:rsidR="00460184" w:rsidRPr="00B9281D">
        <w:rPr>
          <w:b/>
          <w:vertAlign w:val="subscript"/>
        </w:rPr>
        <w:t>K</w:t>
      </w:r>
      <w:r w:rsidR="00460184" w:rsidRPr="00B9281D">
        <w:t xml:space="preserve"> - azot Kjeldahla || </w:t>
      </w:r>
      <w:r w:rsidR="00460184" w:rsidRPr="00B9281D">
        <w:rPr>
          <w:b/>
        </w:rPr>
        <w:t>N</w:t>
      </w:r>
      <w:r w:rsidR="00460184" w:rsidRPr="00B9281D">
        <w:rPr>
          <w:b/>
          <w:vertAlign w:val="subscript"/>
        </w:rPr>
        <w:t>og</w:t>
      </w:r>
      <w:r w:rsidR="00460184" w:rsidRPr="00B9281D">
        <w:rPr>
          <w:b/>
        </w:rPr>
        <w:t xml:space="preserve"> </w:t>
      </w:r>
      <w:r w:rsidR="00460184" w:rsidRPr="00B9281D">
        <w:t xml:space="preserve">- azot ogólny || </w:t>
      </w:r>
      <w:r w:rsidR="00460184" w:rsidRPr="00B9281D">
        <w:rPr>
          <w:b/>
        </w:rPr>
        <w:t>PO</w:t>
      </w:r>
      <w:r w:rsidR="00460184" w:rsidRPr="00B9281D">
        <w:rPr>
          <w:b/>
          <w:vertAlign w:val="subscript"/>
        </w:rPr>
        <w:t>4</w:t>
      </w:r>
      <w:r w:rsidR="00460184" w:rsidRPr="00B9281D">
        <w:t xml:space="preserve"> - fosforany</w:t>
      </w:r>
      <w:r w:rsidR="00DE4316" w:rsidRPr="00B9281D">
        <w:t xml:space="preserve"> || </w:t>
      </w:r>
      <w:r w:rsidR="00DE4316" w:rsidRPr="00B9281D">
        <w:rPr>
          <w:b/>
        </w:rPr>
        <w:t>P</w:t>
      </w:r>
      <w:r w:rsidR="00DE4316" w:rsidRPr="00B9281D">
        <w:t xml:space="preserve"> - fosfor ogólny || </w:t>
      </w:r>
      <w:r w:rsidR="00DE4316" w:rsidRPr="00B9281D">
        <w:rPr>
          <w:b/>
        </w:rPr>
        <w:t>FL</w:t>
      </w:r>
      <w:r w:rsidR="00DE4316" w:rsidRPr="00B9281D">
        <w:t xml:space="preserve"> - fenole lotne</w:t>
      </w:r>
      <w:r w:rsidR="00DE4316" w:rsidRPr="00B9281D">
        <w:br/>
      </w:r>
      <w:r w:rsidR="00DE4316" w:rsidRPr="00B9281D">
        <w:br/>
      </w:r>
    </w:p>
    <w:p w:rsidR="00DE4316" w:rsidRPr="00B9281D" w:rsidRDefault="00DE4316" w:rsidP="00643905">
      <w:pPr>
        <w:pStyle w:val="Podtytu"/>
        <w:spacing w:after="60"/>
        <w:ind w:left="-567" w:right="-454"/>
        <w:jc w:val="left"/>
      </w:pPr>
      <w:r w:rsidRPr="00B9281D">
        <w:t>Ocena biologiczna:</w:t>
      </w:r>
    </w:p>
    <w:tbl>
      <w:tblPr>
        <w:tblStyle w:val="Tabela-Siatka"/>
        <w:tblW w:w="0" w:type="auto"/>
        <w:tblInd w:w="-459" w:type="dxa"/>
        <w:tblLook w:val="04A0" w:firstRow="1" w:lastRow="0" w:firstColumn="1" w:lastColumn="0" w:noHBand="0" w:noVBand="1"/>
      </w:tblPr>
      <w:tblGrid>
        <w:gridCol w:w="1134"/>
        <w:gridCol w:w="1134"/>
        <w:gridCol w:w="1134"/>
        <w:gridCol w:w="1134"/>
        <w:gridCol w:w="1134"/>
      </w:tblGrid>
      <w:tr w:rsidR="00DE4316" w:rsidRPr="00B9281D" w:rsidTr="00322052">
        <w:trPr>
          <w:trHeight w:val="283"/>
        </w:trPr>
        <w:tc>
          <w:tcPr>
            <w:tcW w:w="1134" w:type="dxa"/>
            <w:shd w:val="clear" w:color="auto" w:fill="BEEAFA" w:themeFill="accent2" w:themeFillTint="66"/>
            <w:vAlign w:val="center"/>
          </w:tcPr>
          <w:p w:rsidR="00DE4316" w:rsidRPr="00B9281D" w:rsidRDefault="00DE4316" w:rsidP="00FF0ACE">
            <w:pPr>
              <w:pStyle w:val="Bezodstpw"/>
              <w:ind w:left="-567" w:right="-455"/>
              <w:jc w:val="center"/>
              <w:rPr>
                <w:rFonts w:asciiTheme="majorHAnsi" w:hAnsiTheme="majorHAnsi"/>
              </w:rPr>
            </w:pPr>
            <w:r w:rsidRPr="00B9281D">
              <w:rPr>
                <w:rFonts w:asciiTheme="majorHAnsi" w:hAnsiTheme="majorHAnsi"/>
              </w:rPr>
              <w:t>I klasa</w:t>
            </w:r>
          </w:p>
        </w:tc>
        <w:tc>
          <w:tcPr>
            <w:tcW w:w="1134" w:type="dxa"/>
            <w:shd w:val="clear" w:color="auto" w:fill="C9F296" w:themeFill="accent3" w:themeFillTint="99"/>
            <w:vAlign w:val="center"/>
          </w:tcPr>
          <w:p w:rsidR="00DE4316" w:rsidRPr="00B9281D" w:rsidRDefault="00DE4316" w:rsidP="00FF0ACE">
            <w:pPr>
              <w:pStyle w:val="Bezodstpw"/>
              <w:ind w:left="-567" w:right="-455"/>
              <w:jc w:val="center"/>
              <w:rPr>
                <w:rFonts w:asciiTheme="majorHAnsi" w:hAnsiTheme="majorHAnsi"/>
              </w:rPr>
            </w:pPr>
            <w:r w:rsidRPr="00B9281D">
              <w:rPr>
                <w:rFonts w:asciiTheme="majorHAnsi" w:hAnsiTheme="majorHAnsi"/>
              </w:rPr>
              <w:t>II klasa</w:t>
            </w:r>
          </w:p>
        </w:tc>
        <w:tc>
          <w:tcPr>
            <w:tcW w:w="1134" w:type="dxa"/>
            <w:shd w:val="clear" w:color="auto" w:fill="FFFF99"/>
            <w:vAlign w:val="center"/>
          </w:tcPr>
          <w:p w:rsidR="00DE4316" w:rsidRPr="00B9281D" w:rsidRDefault="00DE4316" w:rsidP="00FF0ACE">
            <w:pPr>
              <w:pStyle w:val="Bezodstpw"/>
              <w:ind w:left="-567" w:right="-455"/>
              <w:jc w:val="center"/>
              <w:rPr>
                <w:rFonts w:asciiTheme="majorHAnsi" w:hAnsiTheme="majorHAnsi"/>
              </w:rPr>
            </w:pPr>
            <w:r w:rsidRPr="00B9281D">
              <w:rPr>
                <w:rFonts w:asciiTheme="majorHAnsi" w:hAnsiTheme="majorHAnsi"/>
              </w:rPr>
              <w:t>III klasa</w:t>
            </w:r>
          </w:p>
        </w:tc>
        <w:tc>
          <w:tcPr>
            <w:tcW w:w="1134" w:type="dxa"/>
            <w:shd w:val="clear" w:color="auto" w:fill="FFCD2D"/>
            <w:vAlign w:val="center"/>
          </w:tcPr>
          <w:p w:rsidR="00DE4316" w:rsidRPr="00B9281D" w:rsidRDefault="00DE4316" w:rsidP="00FF0ACE">
            <w:pPr>
              <w:pStyle w:val="Bezodstpw"/>
              <w:ind w:left="-567" w:right="-455"/>
              <w:jc w:val="center"/>
              <w:rPr>
                <w:rFonts w:asciiTheme="majorHAnsi" w:hAnsiTheme="majorHAnsi"/>
              </w:rPr>
            </w:pPr>
            <w:r w:rsidRPr="00B9281D">
              <w:rPr>
                <w:rFonts w:asciiTheme="majorHAnsi" w:hAnsiTheme="majorHAnsi"/>
              </w:rPr>
              <w:t>IV klasa</w:t>
            </w:r>
          </w:p>
        </w:tc>
        <w:tc>
          <w:tcPr>
            <w:tcW w:w="1134" w:type="dxa"/>
            <w:shd w:val="clear" w:color="auto" w:fill="FF714F"/>
            <w:vAlign w:val="center"/>
          </w:tcPr>
          <w:p w:rsidR="00DE4316" w:rsidRPr="00B9281D" w:rsidRDefault="00DE4316" w:rsidP="00FF0ACE">
            <w:pPr>
              <w:pStyle w:val="Bezodstpw"/>
              <w:ind w:left="-567" w:right="-455"/>
              <w:jc w:val="center"/>
              <w:rPr>
                <w:rFonts w:asciiTheme="majorHAnsi" w:hAnsiTheme="majorHAnsi"/>
              </w:rPr>
            </w:pPr>
            <w:r w:rsidRPr="00B9281D">
              <w:rPr>
                <w:rFonts w:asciiTheme="majorHAnsi" w:hAnsiTheme="majorHAnsi"/>
              </w:rPr>
              <w:t>V klasa</w:t>
            </w:r>
          </w:p>
        </w:tc>
      </w:tr>
    </w:tbl>
    <w:p w:rsidR="00DE4316" w:rsidRPr="00B9281D" w:rsidRDefault="00FF0ACE" w:rsidP="00643905">
      <w:pPr>
        <w:pStyle w:val="Podtytu"/>
        <w:spacing w:after="60"/>
        <w:ind w:left="-567" w:right="-454"/>
        <w:jc w:val="left"/>
      </w:pPr>
      <w:r w:rsidRPr="00B9281D">
        <w:br/>
      </w:r>
      <w:r w:rsidR="00DE4316" w:rsidRPr="00B9281D">
        <w:t>Ocena fizy</w:t>
      </w:r>
      <w:r w:rsidRPr="00B9281D">
        <w:t>kochemiczna:</w:t>
      </w:r>
    </w:p>
    <w:tbl>
      <w:tblPr>
        <w:tblStyle w:val="Tabela-Siatka"/>
        <w:tblW w:w="0" w:type="auto"/>
        <w:tblInd w:w="-459" w:type="dxa"/>
        <w:tblLook w:val="04A0" w:firstRow="1" w:lastRow="0" w:firstColumn="1" w:lastColumn="0" w:noHBand="0" w:noVBand="1"/>
      </w:tblPr>
      <w:tblGrid>
        <w:gridCol w:w="1417"/>
        <w:gridCol w:w="1417"/>
        <w:gridCol w:w="1417"/>
      </w:tblGrid>
      <w:tr w:rsidR="00DE4316" w:rsidRPr="00B9281D" w:rsidTr="00322052">
        <w:trPr>
          <w:trHeight w:val="283"/>
        </w:trPr>
        <w:tc>
          <w:tcPr>
            <w:tcW w:w="1417" w:type="dxa"/>
            <w:shd w:val="clear" w:color="auto" w:fill="BEEAFA" w:themeFill="accent2" w:themeFillTint="66"/>
            <w:vAlign w:val="center"/>
          </w:tcPr>
          <w:p w:rsidR="00FF0ACE" w:rsidRPr="00B9281D" w:rsidRDefault="00DE4316" w:rsidP="00FF0ACE">
            <w:pPr>
              <w:pStyle w:val="Bezodstpw"/>
              <w:tabs>
                <w:tab w:val="left" w:pos="175"/>
              </w:tabs>
              <w:ind w:left="-567" w:right="-455"/>
              <w:jc w:val="center"/>
              <w:rPr>
                <w:rFonts w:asciiTheme="majorHAnsi" w:hAnsiTheme="majorHAnsi"/>
              </w:rPr>
            </w:pPr>
            <w:r w:rsidRPr="00B9281D">
              <w:rPr>
                <w:rFonts w:asciiTheme="majorHAnsi" w:hAnsiTheme="majorHAnsi"/>
              </w:rPr>
              <w:t>I klasa</w:t>
            </w:r>
          </w:p>
        </w:tc>
        <w:tc>
          <w:tcPr>
            <w:tcW w:w="1417" w:type="dxa"/>
            <w:shd w:val="clear" w:color="auto" w:fill="C9F296" w:themeFill="accent3" w:themeFillTint="99"/>
            <w:vAlign w:val="center"/>
          </w:tcPr>
          <w:p w:rsidR="00DE4316" w:rsidRPr="00B9281D" w:rsidRDefault="00DE4316" w:rsidP="00FF0ACE">
            <w:pPr>
              <w:pStyle w:val="Bezodstpw"/>
              <w:ind w:left="-567" w:right="-455"/>
              <w:jc w:val="center"/>
              <w:rPr>
                <w:rFonts w:asciiTheme="majorHAnsi" w:hAnsiTheme="majorHAnsi"/>
              </w:rPr>
            </w:pPr>
            <w:r w:rsidRPr="00B9281D">
              <w:rPr>
                <w:rFonts w:asciiTheme="majorHAnsi" w:hAnsiTheme="majorHAnsi"/>
              </w:rPr>
              <w:t>II klasa</w:t>
            </w:r>
            <w:r w:rsidR="00FF0ACE" w:rsidRPr="00B9281D">
              <w:rPr>
                <w:rFonts w:asciiTheme="majorHAnsi" w:hAnsiTheme="majorHAnsi"/>
              </w:rPr>
              <w:t xml:space="preserve"> </w:t>
            </w:r>
          </w:p>
        </w:tc>
        <w:tc>
          <w:tcPr>
            <w:tcW w:w="1417" w:type="dxa"/>
            <w:shd w:val="clear" w:color="auto" w:fill="FFFF99"/>
            <w:vAlign w:val="center"/>
          </w:tcPr>
          <w:p w:rsidR="00DE4316" w:rsidRPr="00B9281D" w:rsidRDefault="00DE4316" w:rsidP="00FF0ACE">
            <w:pPr>
              <w:pStyle w:val="Bezodstpw"/>
              <w:ind w:left="-567" w:right="-455"/>
              <w:jc w:val="center"/>
              <w:rPr>
                <w:rFonts w:asciiTheme="majorHAnsi" w:hAnsiTheme="majorHAnsi"/>
              </w:rPr>
            </w:pPr>
            <w:r w:rsidRPr="00B9281D">
              <w:rPr>
                <w:rFonts w:asciiTheme="majorHAnsi" w:hAnsiTheme="majorHAnsi"/>
              </w:rPr>
              <w:t>poniżej dobrej</w:t>
            </w:r>
          </w:p>
        </w:tc>
      </w:tr>
    </w:tbl>
    <w:p w:rsidR="00FF0ACE" w:rsidRPr="00B9281D" w:rsidRDefault="00FF0ACE" w:rsidP="00643905">
      <w:pPr>
        <w:pStyle w:val="Podtytu"/>
        <w:spacing w:after="60"/>
        <w:ind w:left="-567" w:right="-454"/>
        <w:jc w:val="left"/>
      </w:pPr>
      <w:r w:rsidRPr="00B9281D">
        <w:br/>
        <w:t xml:space="preserve">Ocena hydromorfologiczna: </w:t>
      </w:r>
    </w:p>
    <w:tbl>
      <w:tblPr>
        <w:tblStyle w:val="Tabela-Siatka"/>
        <w:tblW w:w="0" w:type="auto"/>
        <w:tblInd w:w="-459" w:type="dxa"/>
        <w:tblLook w:val="04A0" w:firstRow="1" w:lastRow="0" w:firstColumn="1" w:lastColumn="0" w:noHBand="0" w:noVBand="1"/>
      </w:tblPr>
      <w:tblGrid>
        <w:gridCol w:w="1417"/>
        <w:gridCol w:w="1417"/>
        <w:gridCol w:w="1417"/>
      </w:tblGrid>
      <w:tr w:rsidR="00FF0ACE" w:rsidRPr="00B9281D" w:rsidTr="00322052">
        <w:trPr>
          <w:trHeight w:val="283"/>
        </w:trPr>
        <w:tc>
          <w:tcPr>
            <w:tcW w:w="1417" w:type="dxa"/>
            <w:shd w:val="clear" w:color="auto" w:fill="BEEAFA" w:themeFill="accent2" w:themeFillTint="66"/>
            <w:vAlign w:val="center"/>
          </w:tcPr>
          <w:p w:rsidR="00FF0ACE" w:rsidRPr="00B9281D" w:rsidRDefault="00FF0ACE" w:rsidP="00FF0ACE">
            <w:pPr>
              <w:pStyle w:val="Bezodstpw"/>
              <w:jc w:val="center"/>
              <w:rPr>
                <w:rFonts w:asciiTheme="majorHAnsi" w:hAnsiTheme="majorHAnsi"/>
              </w:rPr>
            </w:pPr>
            <w:r w:rsidRPr="00B9281D">
              <w:rPr>
                <w:rFonts w:asciiTheme="majorHAnsi" w:hAnsiTheme="majorHAnsi"/>
              </w:rPr>
              <w:t>I klasa</w:t>
            </w:r>
          </w:p>
        </w:tc>
        <w:tc>
          <w:tcPr>
            <w:tcW w:w="1417" w:type="dxa"/>
            <w:shd w:val="clear" w:color="auto" w:fill="C9F296" w:themeFill="accent3" w:themeFillTint="99"/>
            <w:vAlign w:val="center"/>
          </w:tcPr>
          <w:p w:rsidR="00FF0ACE" w:rsidRPr="00B9281D" w:rsidRDefault="00FF0ACE" w:rsidP="00FF0ACE">
            <w:pPr>
              <w:pStyle w:val="Bezodstpw"/>
              <w:jc w:val="center"/>
              <w:rPr>
                <w:rFonts w:asciiTheme="majorHAnsi" w:hAnsiTheme="majorHAnsi"/>
              </w:rPr>
            </w:pPr>
            <w:r w:rsidRPr="00B9281D">
              <w:rPr>
                <w:rFonts w:asciiTheme="majorHAnsi" w:hAnsiTheme="majorHAnsi"/>
              </w:rPr>
              <w:t>II klasa</w:t>
            </w:r>
          </w:p>
        </w:tc>
        <w:tc>
          <w:tcPr>
            <w:tcW w:w="1417" w:type="dxa"/>
            <w:shd w:val="clear" w:color="auto" w:fill="FFFF99"/>
            <w:vAlign w:val="center"/>
          </w:tcPr>
          <w:p w:rsidR="00FF0ACE" w:rsidRPr="00B9281D" w:rsidRDefault="00FF0ACE" w:rsidP="00FF0ACE">
            <w:pPr>
              <w:pStyle w:val="Bezodstpw"/>
              <w:jc w:val="center"/>
              <w:rPr>
                <w:rFonts w:asciiTheme="majorHAnsi" w:hAnsiTheme="majorHAnsi"/>
              </w:rPr>
            </w:pPr>
            <w:r w:rsidRPr="00B9281D">
              <w:rPr>
                <w:rFonts w:asciiTheme="majorHAnsi" w:hAnsiTheme="majorHAnsi"/>
              </w:rPr>
              <w:t>II klasa</w:t>
            </w:r>
          </w:p>
        </w:tc>
      </w:tr>
    </w:tbl>
    <w:p w:rsidR="00643905" w:rsidRPr="00B9281D" w:rsidRDefault="00643905" w:rsidP="00643905">
      <w:pPr>
        <w:pStyle w:val="Podtytu"/>
        <w:spacing w:after="60"/>
        <w:jc w:val="left"/>
      </w:pPr>
    </w:p>
    <w:p w:rsidR="00DE4316" w:rsidRPr="00B9281D" w:rsidRDefault="00DE4316" w:rsidP="00643905">
      <w:pPr>
        <w:pStyle w:val="Podtytu"/>
        <w:spacing w:after="60"/>
        <w:jc w:val="left"/>
      </w:pPr>
      <w:r w:rsidRPr="00B9281D">
        <w:t>Stan / potencjał ekologiczny:</w:t>
      </w:r>
    </w:p>
    <w:tbl>
      <w:tblPr>
        <w:tblStyle w:val="Tabela-Siatka"/>
        <w:tblW w:w="6864" w:type="dxa"/>
        <w:tblInd w:w="108" w:type="dxa"/>
        <w:tblLook w:val="04A0" w:firstRow="1" w:lastRow="0" w:firstColumn="1" w:lastColumn="0" w:noHBand="0" w:noVBand="1"/>
      </w:tblPr>
      <w:tblGrid>
        <w:gridCol w:w="1372"/>
        <w:gridCol w:w="1368"/>
        <w:gridCol w:w="1402"/>
        <w:gridCol w:w="1366"/>
        <w:gridCol w:w="1356"/>
      </w:tblGrid>
      <w:tr w:rsidR="00FF0ACE" w:rsidRPr="00B9281D" w:rsidTr="00322052">
        <w:trPr>
          <w:trHeight w:val="283"/>
        </w:trPr>
        <w:tc>
          <w:tcPr>
            <w:tcW w:w="1372" w:type="dxa"/>
            <w:shd w:val="clear" w:color="auto" w:fill="BEEAFA" w:themeFill="accent2" w:themeFillTint="66"/>
            <w:vAlign w:val="center"/>
          </w:tcPr>
          <w:p w:rsidR="00DE4316" w:rsidRPr="00B9281D" w:rsidRDefault="00DE4316" w:rsidP="00643905">
            <w:pPr>
              <w:pStyle w:val="Bezodstpw"/>
              <w:jc w:val="center"/>
              <w:rPr>
                <w:rFonts w:asciiTheme="majorHAnsi" w:hAnsiTheme="majorHAnsi"/>
              </w:rPr>
            </w:pPr>
            <w:r w:rsidRPr="00B9281D">
              <w:rPr>
                <w:rFonts w:asciiTheme="majorHAnsi" w:hAnsiTheme="majorHAnsi"/>
              </w:rPr>
              <w:t>bardzo dobry</w:t>
            </w:r>
          </w:p>
        </w:tc>
        <w:tc>
          <w:tcPr>
            <w:tcW w:w="1368" w:type="dxa"/>
            <w:shd w:val="clear" w:color="auto" w:fill="C9F296" w:themeFill="accent3" w:themeFillTint="99"/>
            <w:vAlign w:val="center"/>
          </w:tcPr>
          <w:p w:rsidR="00DE4316" w:rsidRPr="00B9281D" w:rsidRDefault="00DE4316" w:rsidP="00643905">
            <w:pPr>
              <w:pStyle w:val="Bezodstpw"/>
              <w:jc w:val="center"/>
              <w:rPr>
                <w:rFonts w:asciiTheme="majorHAnsi" w:hAnsiTheme="majorHAnsi"/>
              </w:rPr>
            </w:pPr>
            <w:r w:rsidRPr="00B9281D">
              <w:rPr>
                <w:rFonts w:asciiTheme="majorHAnsi" w:hAnsiTheme="majorHAnsi"/>
              </w:rPr>
              <w:t>dobry</w:t>
            </w:r>
          </w:p>
        </w:tc>
        <w:tc>
          <w:tcPr>
            <w:tcW w:w="1402" w:type="dxa"/>
            <w:shd w:val="clear" w:color="auto" w:fill="FFFF99"/>
            <w:vAlign w:val="center"/>
          </w:tcPr>
          <w:p w:rsidR="00DE4316" w:rsidRPr="00B9281D" w:rsidRDefault="00DE4316" w:rsidP="00643905">
            <w:pPr>
              <w:pStyle w:val="Bezodstpw"/>
              <w:jc w:val="center"/>
              <w:rPr>
                <w:rFonts w:asciiTheme="majorHAnsi" w:hAnsiTheme="majorHAnsi"/>
              </w:rPr>
            </w:pPr>
            <w:r w:rsidRPr="00B9281D">
              <w:rPr>
                <w:rFonts w:asciiTheme="majorHAnsi" w:hAnsiTheme="majorHAnsi"/>
              </w:rPr>
              <w:t>umiarkowany</w:t>
            </w:r>
          </w:p>
        </w:tc>
        <w:tc>
          <w:tcPr>
            <w:tcW w:w="1366" w:type="dxa"/>
            <w:shd w:val="clear" w:color="auto" w:fill="FFC000"/>
            <w:vAlign w:val="center"/>
          </w:tcPr>
          <w:p w:rsidR="00DE4316" w:rsidRPr="00B9281D" w:rsidRDefault="00DE4316" w:rsidP="00643905">
            <w:pPr>
              <w:pStyle w:val="Bezodstpw"/>
              <w:jc w:val="center"/>
              <w:rPr>
                <w:rFonts w:asciiTheme="majorHAnsi" w:hAnsiTheme="majorHAnsi"/>
              </w:rPr>
            </w:pPr>
            <w:r w:rsidRPr="00B9281D">
              <w:rPr>
                <w:rFonts w:asciiTheme="majorHAnsi" w:hAnsiTheme="majorHAnsi"/>
              </w:rPr>
              <w:t>słaby</w:t>
            </w:r>
          </w:p>
        </w:tc>
        <w:tc>
          <w:tcPr>
            <w:tcW w:w="1356" w:type="dxa"/>
            <w:shd w:val="clear" w:color="auto" w:fill="FF714F"/>
            <w:vAlign w:val="center"/>
          </w:tcPr>
          <w:p w:rsidR="00DE4316" w:rsidRPr="00B9281D" w:rsidRDefault="00DE4316" w:rsidP="00643905">
            <w:pPr>
              <w:pStyle w:val="Bezodstpw"/>
              <w:jc w:val="center"/>
              <w:rPr>
                <w:rFonts w:asciiTheme="majorHAnsi" w:hAnsiTheme="majorHAnsi"/>
              </w:rPr>
            </w:pPr>
            <w:r w:rsidRPr="00B9281D">
              <w:rPr>
                <w:rFonts w:asciiTheme="majorHAnsi" w:hAnsiTheme="majorHAnsi"/>
              </w:rPr>
              <w:t>zły</w:t>
            </w:r>
          </w:p>
        </w:tc>
      </w:tr>
    </w:tbl>
    <w:p w:rsidR="00DE4316" w:rsidRPr="00B9281D" w:rsidRDefault="00FF0ACE" w:rsidP="00643905">
      <w:pPr>
        <w:pStyle w:val="Podtytu"/>
        <w:spacing w:after="60"/>
        <w:jc w:val="left"/>
      </w:pPr>
      <w:r w:rsidRPr="00B9281D">
        <w:br/>
      </w:r>
      <w:r w:rsidR="00DE4316" w:rsidRPr="00B9281D">
        <w:t>Stan chemiczny:</w:t>
      </w:r>
    </w:p>
    <w:tbl>
      <w:tblPr>
        <w:tblStyle w:val="Tabela-Siatka"/>
        <w:tblW w:w="0" w:type="auto"/>
        <w:tblInd w:w="108" w:type="dxa"/>
        <w:tblLook w:val="04A0" w:firstRow="1" w:lastRow="0" w:firstColumn="1" w:lastColumn="0" w:noHBand="0" w:noVBand="1"/>
      </w:tblPr>
      <w:tblGrid>
        <w:gridCol w:w="1417"/>
        <w:gridCol w:w="1417"/>
      </w:tblGrid>
      <w:tr w:rsidR="00DE4316" w:rsidRPr="00B9281D" w:rsidTr="00322052">
        <w:trPr>
          <w:trHeight w:val="283"/>
        </w:trPr>
        <w:tc>
          <w:tcPr>
            <w:tcW w:w="1417" w:type="dxa"/>
            <w:shd w:val="clear" w:color="auto" w:fill="BEEAFA" w:themeFill="accent2" w:themeFillTint="66"/>
            <w:vAlign w:val="center"/>
          </w:tcPr>
          <w:p w:rsidR="00DE4316" w:rsidRPr="00B9281D" w:rsidRDefault="00DE4316" w:rsidP="00643905">
            <w:pPr>
              <w:pStyle w:val="Bezodstpw"/>
              <w:jc w:val="center"/>
              <w:rPr>
                <w:rFonts w:asciiTheme="majorHAnsi" w:hAnsiTheme="majorHAnsi"/>
              </w:rPr>
            </w:pPr>
            <w:r w:rsidRPr="00B9281D">
              <w:rPr>
                <w:rFonts w:asciiTheme="majorHAnsi" w:hAnsiTheme="majorHAnsi"/>
              </w:rPr>
              <w:t>dobry</w:t>
            </w:r>
          </w:p>
        </w:tc>
        <w:tc>
          <w:tcPr>
            <w:tcW w:w="1417" w:type="dxa"/>
            <w:shd w:val="clear" w:color="auto" w:fill="FF714F"/>
            <w:vAlign w:val="center"/>
          </w:tcPr>
          <w:p w:rsidR="00DE4316" w:rsidRPr="00B9281D" w:rsidRDefault="00DE4316" w:rsidP="00643905">
            <w:pPr>
              <w:pStyle w:val="Bezodstpw"/>
              <w:jc w:val="center"/>
              <w:rPr>
                <w:rFonts w:asciiTheme="majorHAnsi" w:hAnsiTheme="majorHAnsi"/>
              </w:rPr>
            </w:pPr>
            <w:r w:rsidRPr="00B9281D">
              <w:rPr>
                <w:rFonts w:asciiTheme="majorHAnsi" w:hAnsiTheme="majorHAnsi"/>
              </w:rPr>
              <w:t>zły</w:t>
            </w:r>
          </w:p>
        </w:tc>
      </w:tr>
    </w:tbl>
    <w:p w:rsidR="00FF0ACE" w:rsidRPr="00B9281D" w:rsidRDefault="00FF0ACE" w:rsidP="00DE4316">
      <w:pPr>
        <w:pStyle w:val="Podtytu"/>
        <w:jc w:val="left"/>
        <w:sectPr w:rsidR="00FF0ACE" w:rsidRPr="00B9281D" w:rsidSect="00643905">
          <w:type w:val="continuous"/>
          <w:pgSz w:w="16838" w:h="11906" w:orient="landscape"/>
          <w:pgMar w:top="1134" w:right="1417" w:bottom="1134" w:left="1417" w:header="709" w:footer="709" w:gutter="0"/>
          <w:cols w:num="2" w:space="172"/>
          <w:docGrid w:linePitch="360"/>
        </w:sectPr>
      </w:pPr>
    </w:p>
    <w:p w:rsidR="00D25870" w:rsidRPr="00B9281D" w:rsidRDefault="00FF0ACE" w:rsidP="00CE3B18">
      <w:pPr>
        <w:pStyle w:val="Podtytu"/>
        <w:ind w:right="-455"/>
        <w:rPr>
          <w:b/>
        </w:rPr>
      </w:pPr>
      <w:r w:rsidRPr="00B9281D">
        <w:t>źródło: Informacja o stanie środowiska w województwie kujawsko-pomorskim w 2015 roku, WIOŚ Bydgoszcz</w:t>
      </w:r>
    </w:p>
    <w:p w:rsidR="00D25870" w:rsidRPr="00B9281D" w:rsidRDefault="00D25870">
      <w:pPr>
        <w:spacing w:before="0" w:after="0" w:line="240" w:lineRule="auto"/>
        <w:jc w:val="left"/>
        <w:rPr>
          <w:rFonts w:asciiTheme="majorHAnsi" w:hAnsiTheme="majorHAnsi"/>
          <w:b/>
        </w:rPr>
        <w:sectPr w:rsidR="00D25870" w:rsidRPr="00B9281D" w:rsidSect="00FF0ACE">
          <w:type w:val="continuous"/>
          <w:pgSz w:w="16838" w:h="11906" w:orient="landscape"/>
          <w:pgMar w:top="1134" w:right="1417" w:bottom="1134" w:left="1417" w:header="709" w:footer="709" w:gutter="0"/>
          <w:cols w:space="708"/>
          <w:docGrid w:linePitch="360"/>
        </w:sectPr>
      </w:pPr>
    </w:p>
    <w:p w:rsidR="00995700" w:rsidRDefault="00995700" w:rsidP="00995700">
      <w:pPr>
        <w:ind w:firstLine="360"/>
        <w:rPr>
          <w:rFonts w:asciiTheme="majorHAnsi" w:hAnsiTheme="majorHAnsi"/>
        </w:rPr>
      </w:pPr>
      <w:r w:rsidRPr="00B9281D">
        <w:rPr>
          <w:rFonts w:asciiTheme="majorHAnsi" w:hAnsiTheme="majorHAnsi"/>
        </w:rPr>
        <w:lastRenderedPageBreak/>
        <w:t xml:space="preserve">Klasyfikację stanu/potencjału ekologicznego </w:t>
      </w:r>
      <w:r w:rsidR="00BB1321" w:rsidRPr="00B9281D">
        <w:rPr>
          <w:rFonts w:asciiTheme="majorHAnsi" w:hAnsiTheme="majorHAnsi"/>
        </w:rPr>
        <w:t>JCWP</w:t>
      </w:r>
      <w:r w:rsidRPr="00B9281D">
        <w:rPr>
          <w:rFonts w:asciiTheme="majorHAnsi" w:hAnsiTheme="majorHAnsi"/>
        </w:rPr>
        <w:t xml:space="preserve"> w latach poprzednich (2010-2014) przedstawia poniższa tabela.</w:t>
      </w:r>
    </w:p>
    <w:p w:rsidR="00974F75" w:rsidRPr="00B9281D" w:rsidRDefault="00974F75" w:rsidP="00995700">
      <w:pPr>
        <w:ind w:firstLine="360"/>
        <w:rPr>
          <w:rFonts w:asciiTheme="majorHAnsi" w:hAnsiTheme="majorHAnsi"/>
        </w:rPr>
      </w:pPr>
    </w:p>
    <w:p w:rsidR="00995700" w:rsidRPr="00B9281D" w:rsidRDefault="00995700" w:rsidP="00995700">
      <w:pPr>
        <w:rPr>
          <w:rFonts w:asciiTheme="majorHAnsi" w:hAnsiTheme="majorHAnsi"/>
          <w:sz w:val="18"/>
          <w:szCs w:val="18"/>
        </w:rPr>
      </w:pPr>
      <w:bookmarkStart w:id="95" w:name="_Toc492620208"/>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14</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t>
      </w:r>
      <w:r w:rsidRPr="00B9281D">
        <w:rPr>
          <w:rFonts w:asciiTheme="majorHAnsi" w:hAnsiTheme="majorHAnsi"/>
          <w:sz w:val="18"/>
          <w:szCs w:val="18"/>
        </w:rPr>
        <w:t xml:space="preserve">Klasyfikacja stanu/potencjału ekologicznego </w:t>
      </w:r>
      <w:r w:rsidR="00BB1321" w:rsidRPr="00B9281D">
        <w:rPr>
          <w:rFonts w:asciiTheme="majorHAnsi" w:hAnsiTheme="majorHAnsi"/>
          <w:sz w:val="18"/>
          <w:szCs w:val="18"/>
        </w:rPr>
        <w:t>JCWP</w:t>
      </w:r>
      <w:r w:rsidRPr="00B9281D">
        <w:rPr>
          <w:rFonts w:asciiTheme="majorHAnsi" w:hAnsiTheme="majorHAnsi"/>
          <w:sz w:val="18"/>
          <w:szCs w:val="18"/>
        </w:rPr>
        <w:t xml:space="preserve"> w latach 2010-2014</w:t>
      </w:r>
      <w:bookmarkEnd w:id="95"/>
    </w:p>
    <w:tbl>
      <w:tblPr>
        <w:tblStyle w:val="Tabela-Siatka"/>
        <w:tblW w:w="0" w:type="auto"/>
        <w:jc w:val="center"/>
        <w:tblLook w:val="04A0" w:firstRow="1" w:lastRow="0" w:firstColumn="1" w:lastColumn="0" w:noHBand="0" w:noVBand="1"/>
      </w:tblPr>
      <w:tblGrid>
        <w:gridCol w:w="988"/>
        <w:gridCol w:w="1743"/>
        <w:gridCol w:w="1697"/>
        <w:gridCol w:w="1754"/>
        <w:gridCol w:w="1754"/>
        <w:gridCol w:w="1692"/>
      </w:tblGrid>
      <w:tr w:rsidR="00B24109" w:rsidRPr="00B9281D" w:rsidTr="00CB478E">
        <w:trPr>
          <w:trHeight w:val="494"/>
          <w:jc w:val="center"/>
        </w:trPr>
        <w:tc>
          <w:tcPr>
            <w:tcW w:w="988" w:type="dxa"/>
            <w:vMerge w:val="restart"/>
            <w:shd w:val="clear" w:color="auto" w:fill="D9D9D9" w:themeFill="background1" w:themeFillShade="D9"/>
            <w:vAlign w:val="center"/>
          </w:tcPr>
          <w:p w:rsidR="00B24109" w:rsidRPr="00B9281D" w:rsidRDefault="00B24109" w:rsidP="00995700">
            <w:pPr>
              <w:pStyle w:val="Nagwek9"/>
              <w:rPr>
                <w:rFonts w:asciiTheme="majorHAnsi" w:hAnsiTheme="majorHAnsi"/>
              </w:rPr>
            </w:pPr>
            <w:r w:rsidRPr="00B9281D">
              <w:rPr>
                <w:rFonts w:asciiTheme="majorHAnsi" w:hAnsiTheme="majorHAnsi"/>
              </w:rPr>
              <w:t>Rok</w:t>
            </w:r>
          </w:p>
        </w:tc>
        <w:tc>
          <w:tcPr>
            <w:tcW w:w="1743" w:type="dxa"/>
            <w:vMerge w:val="restart"/>
            <w:shd w:val="clear" w:color="auto" w:fill="D9D9D9" w:themeFill="background1" w:themeFillShade="D9"/>
            <w:vAlign w:val="center"/>
          </w:tcPr>
          <w:p w:rsidR="00B24109" w:rsidRPr="00B9281D" w:rsidRDefault="00B24109" w:rsidP="00B24109">
            <w:pPr>
              <w:pStyle w:val="Nagwek9"/>
              <w:rPr>
                <w:rFonts w:asciiTheme="majorHAnsi" w:hAnsiTheme="majorHAnsi"/>
              </w:rPr>
            </w:pPr>
            <w:r w:rsidRPr="00B9281D">
              <w:rPr>
                <w:rFonts w:asciiTheme="majorHAnsi" w:hAnsiTheme="majorHAnsi"/>
              </w:rPr>
              <w:t xml:space="preserve">Liczba sklasyfikowanych </w:t>
            </w:r>
            <w:r w:rsidR="00BB1321" w:rsidRPr="00B9281D">
              <w:rPr>
                <w:rFonts w:asciiTheme="majorHAnsi" w:hAnsiTheme="majorHAnsi"/>
              </w:rPr>
              <w:t>JCWP</w:t>
            </w:r>
          </w:p>
        </w:tc>
        <w:tc>
          <w:tcPr>
            <w:tcW w:w="6897" w:type="dxa"/>
            <w:gridSpan w:val="4"/>
            <w:shd w:val="clear" w:color="auto" w:fill="D9D9D9" w:themeFill="background1" w:themeFillShade="D9"/>
            <w:vAlign w:val="center"/>
          </w:tcPr>
          <w:p w:rsidR="00B24109" w:rsidRPr="00B9281D" w:rsidRDefault="00B24109" w:rsidP="00995700">
            <w:pPr>
              <w:pStyle w:val="Nagwek9"/>
              <w:rPr>
                <w:rFonts w:asciiTheme="majorHAnsi" w:hAnsiTheme="majorHAnsi"/>
              </w:rPr>
            </w:pPr>
            <w:r w:rsidRPr="00B9281D">
              <w:rPr>
                <w:rFonts w:asciiTheme="majorHAnsi" w:hAnsiTheme="majorHAnsi"/>
              </w:rPr>
              <w:t xml:space="preserve">Liczba/procent </w:t>
            </w:r>
            <w:r w:rsidR="00BB1321" w:rsidRPr="00B9281D">
              <w:rPr>
                <w:rFonts w:asciiTheme="majorHAnsi" w:hAnsiTheme="majorHAnsi"/>
              </w:rPr>
              <w:t>JCWP</w:t>
            </w:r>
            <w:r w:rsidRPr="00B9281D">
              <w:rPr>
                <w:rFonts w:asciiTheme="majorHAnsi" w:hAnsiTheme="majorHAnsi"/>
              </w:rPr>
              <w:t xml:space="preserve"> spełniających wymogi:</w:t>
            </w:r>
          </w:p>
        </w:tc>
      </w:tr>
      <w:tr w:rsidR="00B24109" w:rsidRPr="00B9281D" w:rsidTr="00CB478E">
        <w:trPr>
          <w:trHeight w:val="340"/>
          <w:jc w:val="center"/>
        </w:trPr>
        <w:tc>
          <w:tcPr>
            <w:tcW w:w="988" w:type="dxa"/>
            <w:vMerge/>
            <w:shd w:val="clear" w:color="auto" w:fill="D9D9D9" w:themeFill="background1" w:themeFillShade="D9"/>
            <w:vAlign w:val="center"/>
          </w:tcPr>
          <w:p w:rsidR="00B24109" w:rsidRPr="00B9281D" w:rsidRDefault="00B24109" w:rsidP="00995700">
            <w:pPr>
              <w:spacing w:before="0" w:after="0" w:line="240" w:lineRule="auto"/>
              <w:jc w:val="center"/>
              <w:rPr>
                <w:rFonts w:asciiTheme="majorHAnsi" w:hAnsiTheme="majorHAnsi"/>
                <w:sz w:val="18"/>
                <w:szCs w:val="18"/>
              </w:rPr>
            </w:pPr>
          </w:p>
        </w:tc>
        <w:tc>
          <w:tcPr>
            <w:tcW w:w="1743" w:type="dxa"/>
            <w:vMerge/>
            <w:shd w:val="clear" w:color="auto" w:fill="D9D9D9" w:themeFill="background1" w:themeFillShade="D9"/>
            <w:vAlign w:val="center"/>
          </w:tcPr>
          <w:p w:rsidR="00B24109" w:rsidRPr="00B9281D" w:rsidRDefault="00B24109" w:rsidP="00995700">
            <w:pPr>
              <w:spacing w:before="0" w:after="0" w:line="240" w:lineRule="auto"/>
              <w:jc w:val="center"/>
              <w:rPr>
                <w:rFonts w:asciiTheme="majorHAnsi" w:hAnsiTheme="majorHAnsi"/>
                <w:b/>
                <w:sz w:val="18"/>
                <w:szCs w:val="18"/>
              </w:rPr>
            </w:pPr>
          </w:p>
        </w:tc>
        <w:tc>
          <w:tcPr>
            <w:tcW w:w="1697" w:type="dxa"/>
            <w:shd w:val="clear" w:color="auto" w:fill="D9D9D9" w:themeFill="background1" w:themeFillShade="D9"/>
            <w:vAlign w:val="center"/>
          </w:tcPr>
          <w:p w:rsidR="00B24109" w:rsidRPr="00B9281D" w:rsidRDefault="00B24109" w:rsidP="00995700">
            <w:pPr>
              <w:spacing w:before="0" w:after="0" w:line="240" w:lineRule="auto"/>
              <w:jc w:val="center"/>
              <w:rPr>
                <w:rFonts w:asciiTheme="majorHAnsi" w:hAnsiTheme="majorHAnsi"/>
                <w:b/>
                <w:sz w:val="18"/>
                <w:szCs w:val="18"/>
              </w:rPr>
            </w:pPr>
            <w:r w:rsidRPr="00B9281D">
              <w:rPr>
                <w:rFonts w:asciiTheme="majorHAnsi" w:hAnsiTheme="majorHAnsi"/>
                <w:b/>
                <w:sz w:val="18"/>
                <w:szCs w:val="18"/>
              </w:rPr>
              <w:t>dobrego</w:t>
            </w:r>
          </w:p>
          <w:p w:rsidR="00B24109" w:rsidRPr="00B9281D" w:rsidRDefault="00B24109" w:rsidP="00995700">
            <w:pPr>
              <w:spacing w:before="0" w:after="0" w:line="240" w:lineRule="auto"/>
              <w:jc w:val="center"/>
              <w:rPr>
                <w:rFonts w:asciiTheme="majorHAnsi" w:hAnsiTheme="majorHAnsi"/>
                <w:b/>
                <w:sz w:val="18"/>
                <w:szCs w:val="18"/>
              </w:rPr>
            </w:pPr>
            <w:r w:rsidRPr="00B9281D">
              <w:rPr>
                <w:rFonts w:asciiTheme="majorHAnsi" w:hAnsiTheme="majorHAnsi"/>
                <w:b/>
                <w:sz w:val="18"/>
                <w:szCs w:val="18"/>
              </w:rPr>
              <w:t>stanu/potencjału ekologicznego</w:t>
            </w:r>
          </w:p>
        </w:tc>
        <w:tc>
          <w:tcPr>
            <w:tcW w:w="1754" w:type="dxa"/>
            <w:shd w:val="clear" w:color="auto" w:fill="D9D9D9" w:themeFill="background1" w:themeFillShade="D9"/>
            <w:vAlign w:val="center"/>
          </w:tcPr>
          <w:p w:rsidR="00B24109" w:rsidRPr="00B9281D" w:rsidRDefault="00B24109" w:rsidP="00995700">
            <w:pPr>
              <w:spacing w:before="0" w:after="0" w:line="240" w:lineRule="auto"/>
              <w:jc w:val="center"/>
              <w:rPr>
                <w:rFonts w:asciiTheme="majorHAnsi" w:hAnsiTheme="majorHAnsi"/>
                <w:b/>
                <w:sz w:val="18"/>
                <w:szCs w:val="18"/>
              </w:rPr>
            </w:pPr>
            <w:r w:rsidRPr="00B9281D">
              <w:rPr>
                <w:rFonts w:asciiTheme="majorHAnsi" w:hAnsiTheme="majorHAnsi"/>
                <w:b/>
                <w:sz w:val="18"/>
                <w:szCs w:val="18"/>
              </w:rPr>
              <w:t>umiarkowanego</w:t>
            </w:r>
          </w:p>
          <w:p w:rsidR="00B24109" w:rsidRPr="00B9281D" w:rsidRDefault="00B24109" w:rsidP="00995700">
            <w:pPr>
              <w:spacing w:before="0" w:after="0" w:line="240" w:lineRule="auto"/>
              <w:jc w:val="center"/>
              <w:rPr>
                <w:rFonts w:asciiTheme="majorHAnsi" w:hAnsiTheme="majorHAnsi"/>
                <w:b/>
                <w:sz w:val="18"/>
                <w:szCs w:val="18"/>
              </w:rPr>
            </w:pPr>
            <w:r w:rsidRPr="00B9281D">
              <w:rPr>
                <w:rFonts w:asciiTheme="majorHAnsi" w:hAnsiTheme="majorHAnsi"/>
                <w:b/>
                <w:sz w:val="18"/>
                <w:szCs w:val="18"/>
              </w:rPr>
              <w:t>stanu/potencjału ekologicznego</w:t>
            </w:r>
          </w:p>
        </w:tc>
        <w:tc>
          <w:tcPr>
            <w:tcW w:w="1754" w:type="dxa"/>
            <w:shd w:val="clear" w:color="auto" w:fill="D9D9D9" w:themeFill="background1" w:themeFillShade="D9"/>
            <w:vAlign w:val="center"/>
          </w:tcPr>
          <w:p w:rsidR="00B24109" w:rsidRPr="00B9281D" w:rsidRDefault="00B24109" w:rsidP="00995700">
            <w:pPr>
              <w:spacing w:before="0" w:after="0" w:line="240" w:lineRule="auto"/>
              <w:jc w:val="center"/>
              <w:rPr>
                <w:rFonts w:asciiTheme="majorHAnsi" w:hAnsiTheme="majorHAnsi"/>
                <w:b/>
                <w:sz w:val="18"/>
                <w:szCs w:val="18"/>
              </w:rPr>
            </w:pPr>
            <w:r w:rsidRPr="00B9281D">
              <w:rPr>
                <w:rFonts w:asciiTheme="majorHAnsi" w:hAnsiTheme="majorHAnsi"/>
                <w:b/>
                <w:sz w:val="18"/>
                <w:szCs w:val="18"/>
              </w:rPr>
              <w:t>słabego</w:t>
            </w:r>
          </w:p>
          <w:p w:rsidR="00B24109" w:rsidRPr="00B9281D" w:rsidRDefault="00B24109" w:rsidP="00995700">
            <w:pPr>
              <w:spacing w:before="0" w:after="0" w:line="240" w:lineRule="auto"/>
              <w:jc w:val="center"/>
              <w:rPr>
                <w:rFonts w:asciiTheme="majorHAnsi" w:hAnsiTheme="majorHAnsi"/>
                <w:b/>
                <w:sz w:val="18"/>
                <w:szCs w:val="18"/>
              </w:rPr>
            </w:pPr>
            <w:r w:rsidRPr="00B9281D">
              <w:rPr>
                <w:rFonts w:asciiTheme="majorHAnsi" w:hAnsiTheme="majorHAnsi"/>
                <w:b/>
                <w:sz w:val="18"/>
                <w:szCs w:val="18"/>
              </w:rPr>
              <w:t>stanu/potencjału ekologicznego</w:t>
            </w:r>
          </w:p>
        </w:tc>
        <w:tc>
          <w:tcPr>
            <w:tcW w:w="1692" w:type="dxa"/>
            <w:shd w:val="clear" w:color="auto" w:fill="D9D9D9" w:themeFill="background1" w:themeFillShade="D9"/>
            <w:vAlign w:val="center"/>
          </w:tcPr>
          <w:p w:rsidR="00B24109" w:rsidRPr="00B9281D" w:rsidRDefault="00B24109" w:rsidP="00995700">
            <w:pPr>
              <w:spacing w:before="0" w:after="0" w:line="240" w:lineRule="auto"/>
              <w:jc w:val="center"/>
              <w:rPr>
                <w:rFonts w:asciiTheme="majorHAnsi" w:hAnsiTheme="majorHAnsi"/>
                <w:b/>
                <w:sz w:val="18"/>
                <w:szCs w:val="18"/>
              </w:rPr>
            </w:pPr>
            <w:r w:rsidRPr="00B9281D">
              <w:rPr>
                <w:rFonts w:asciiTheme="majorHAnsi" w:hAnsiTheme="majorHAnsi"/>
                <w:b/>
                <w:sz w:val="18"/>
                <w:szCs w:val="18"/>
              </w:rPr>
              <w:t xml:space="preserve">złego </w:t>
            </w:r>
          </w:p>
          <w:p w:rsidR="00B24109" w:rsidRPr="00B9281D" w:rsidRDefault="00B24109" w:rsidP="00995700">
            <w:pPr>
              <w:spacing w:before="0" w:after="0" w:line="240" w:lineRule="auto"/>
              <w:jc w:val="center"/>
              <w:rPr>
                <w:rFonts w:asciiTheme="majorHAnsi" w:hAnsiTheme="majorHAnsi"/>
                <w:b/>
                <w:sz w:val="18"/>
                <w:szCs w:val="18"/>
              </w:rPr>
            </w:pPr>
            <w:r w:rsidRPr="00B9281D">
              <w:rPr>
                <w:rFonts w:asciiTheme="majorHAnsi" w:hAnsiTheme="majorHAnsi"/>
                <w:b/>
                <w:sz w:val="18"/>
                <w:szCs w:val="18"/>
              </w:rPr>
              <w:t>stanu/potencjału ekologicznego</w:t>
            </w:r>
          </w:p>
        </w:tc>
      </w:tr>
      <w:tr w:rsidR="00B24109" w:rsidRPr="00B9281D" w:rsidTr="00CB478E">
        <w:trPr>
          <w:trHeight w:val="340"/>
          <w:jc w:val="center"/>
        </w:trPr>
        <w:tc>
          <w:tcPr>
            <w:tcW w:w="988"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2014</w:t>
            </w:r>
          </w:p>
        </w:tc>
        <w:tc>
          <w:tcPr>
            <w:tcW w:w="1743" w:type="dxa"/>
            <w:vAlign w:val="center"/>
          </w:tcPr>
          <w:p w:rsidR="00B24109" w:rsidRPr="00B9281D" w:rsidRDefault="00B24109" w:rsidP="00F1529A">
            <w:pPr>
              <w:spacing w:before="0" w:after="0" w:line="240" w:lineRule="auto"/>
              <w:jc w:val="center"/>
              <w:rPr>
                <w:rFonts w:asciiTheme="majorHAnsi" w:hAnsiTheme="majorHAnsi"/>
                <w:sz w:val="18"/>
                <w:szCs w:val="18"/>
              </w:rPr>
            </w:pPr>
            <w:r w:rsidRPr="00B9281D">
              <w:rPr>
                <w:rFonts w:asciiTheme="majorHAnsi" w:hAnsiTheme="majorHAnsi"/>
                <w:sz w:val="18"/>
                <w:szCs w:val="18"/>
              </w:rPr>
              <w:t>49</w:t>
            </w:r>
          </w:p>
        </w:tc>
        <w:tc>
          <w:tcPr>
            <w:tcW w:w="1697" w:type="dxa"/>
            <w:vAlign w:val="center"/>
          </w:tcPr>
          <w:p w:rsidR="00B24109" w:rsidRPr="00B9281D" w:rsidRDefault="00B24109" w:rsidP="00F1529A">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11 </w:t>
            </w:r>
            <w:r w:rsidR="00BB1321" w:rsidRPr="00B9281D">
              <w:rPr>
                <w:rFonts w:asciiTheme="majorHAnsi" w:hAnsiTheme="majorHAnsi"/>
                <w:sz w:val="18"/>
                <w:szCs w:val="18"/>
              </w:rPr>
              <w:t>JCWP</w:t>
            </w:r>
            <w:r w:rsidRPr="00B9281D">
              <w:rPr>
                <w:rFonts w:asciiTheme="majorHAnsi" w:hAnsiTheme="majorHAnsi"/>
                <w:sz w:val="18"/>
                <w:szCs w:val="18"/>
              </w:rPr>
              <w:t xml:space="preserve"> /</w:t>
            </w:r>
            <w:r w:rsidR="00CB478E" w:rsidRPr="00B9281D">
              <w:rPr>
                <w:rFonts w:asciiTheme="majorHAnsi" w:hAnsiTheme="majorHAnsi"/>
                <w:sz w:val="18"/>
                <w:szCs w:val="18"/>
              </w:rPr>
              <w:t xml:space="preserve"> 22,4%</w:t>
            </w:r>
          </w:p>
        </w:tc>
        <w:tc>
          <w:tcPr>
            <w:tcW w:w="1754" w:type="dxa"/>
            <w:vAlign w:val="center"/>
          </w:tcPr>
          <w:p w:rsidR="00B24109" w:rsidRPr="00B9281D" w:rsidRDefault="00B24109" w:rsidP="00F1529A">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32 </w:t>
            </w:r>
            <w:r w:rsidR="00BB1321" w:rsidRPr="00B9281D">
              <w:rPr>
                <w:rFonts w:asciiTheme="majorHAnsi" w:hAnsiTheme="majorHAnsi"/>
                <w:sz w:val="18"/>
                <w:szCs w:val="18"/>
              </w:rPr>
              <w:t>JCWP</w:t>
            </w:r>
            <w:r w:rsidRPr="00B9281D">
              <w:rPr>
                <w:rFonts w:asciiTheme="majorHAnsi" w:hAnsiTheme="majorHAnsi"/>
                <w:sz w:val="18"/>
                <w:szCs w:val="18"/>
              </w:rPr>
              <w:t xml:space="preserve"> / </w:t>
            </w:r>
            <w:r w:rsidR="00CB478E" w:rsidRPr="00B9281D">
              <w:rPr>
                <w:rFonts w:asciiTheme="majorHAnsi" w:hAnsiTheme="majorHAnsi"/>
                <w:sz w:val="18"/>
                <w:szCs w:val="18"/>
              </w:rPr>
              <w:t>65,3%</w:t>
            </w:r>
          </w:p>
        </w:tc>
        <w:tc>
          <w:tcPr>
            <w:tcW w:w="1754"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5 </w:t>
            </w:r>
            <w:r w:rsidR="00BB1321" w:rsidRPr="00B9281D">
              <w:rPr>
                <w:rFonts w:asciiTheme="majorHAnsi" w:hAnsiTheme="majorHAnsi"/>
                <w:sz w:val="18"/>
                <w:szCs w:val="18"/>
              </w:rPr>
              <w:t>JCWP</w:t>
            </w:r>
            <w:r w:rsidRPr="00B9281D">
              <w:rPr>
                <w:rFonts w:asciiTheme="majorHAnsi" w:hAnsiTheme="majorHAnsi"/>
                <w:sz w:val="18"/>
                <w:szCs w:val="18"/>
              </w:rPr>
              <w:t xml:space="preserve"> / </w:t>
            </w:r>
            <w:r w:rsidR="00CB478E" w:rsidRPr="00B9281D">
              <w:rPr>
                <w:rFonts w:asciiTheme="majorHAnsi" w:hAnsiTheme="majorHAnsi"/>
                <w:sz w:val="18"/>
                <w:szCs w:val="18"/>
              </w:rPr>
              <w:t>10,2%</w:t>
            </w:r>
          </w:p>
        </w:tc>
        <w:tc>
          <w:tcPr>
            <w:tcW w:w="1692"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1 </w:t>
            </w:r>
            <w:r w:rsidR="00BB1321" w:rsidRPr="00B9281D">
              <w:rPr>
                <w:rFonts w:asciiTheme="majorHAnsi" w:hAnsiTheme="majorHAnsi"/>
                <w:sz w:val="18"/>
                <w:szCs w:val="18"/>
              </w:rPr>
              <w:t>JCWP</w:t>
            </w:r>
            <w:r w:rsidRPr="00B9281D">
              <w:rPr>
                <w:rFonts w:asciiTheme="majorHAnsi" w:hAnsiTheme="majorHAnsi"/>
                <w:sz w:val="18"/>
                <w:szCs w:val="18"/>
              </w:rPr>
              <w:t xml:space="preserve"> / </w:t>
            </w:r>
            <w:r w:rsidR="00CB478E" w:rsidRPr="00B9281D">
              <w:rPr>
                <w:rFonts w:asciiTheme="majorHAnsi" w:hAnsiTheme="majorHAnsi"/>
                <w:sz w:val="18"/>
                <w:szCs w:val="18"/>
              </w:rPr>
              <w:t>2%</w:t>
            </w:r>
          </w:p>
        </w:tc>
      </w:tr>
      <w:tr w:rsidR="00B24109" w:rsidRPr="00B9281D" w:rsidTr="00CB478E">
        <w:trPr>
          <w:trHeight w:val="340"/>
          <w:jc w:val="center"/>
        </w:trPr>
        <w:tc>
          <w:tcPr>
            <w:tcW w:w="988"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2013</w:t>
            </w:r>
          </w:p>
        </w:tc>
        <w:tc>
          <w:tcPr>
            <w:tcW w:w="1743"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34</w:t>
            </w:r>
          </w:p>
        </w:tc>
        <w:tc>
          <w:tcPr>
            <w:tcW w:w="1697"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5 </w:t>
            </w:r>
            <w:r w:rsidR="00BB1321" w:rsidRPr="00B9281D">
              <w:rPr>
                <w:rFonts w:asciiTheme="majorHAnsi" w:hAnsiTheme="majorHAnsi"/>
                <w:sz w:val="18"/>
                <w:szCs w:val="18"/>
              </w:rPr>
              <w:t>JCWP</w:t>
            </w:r>
            <w:r w:rsidRPr="00B9281D">
              <w:rPr>
                <w:rFonts w:asciiTheme="majorHAnsi" w:hAnsiTheme="majorHAnsi"/>
                <w:sz w:val="18"/>
                <w:szCs w:val="18"/>
              </w:rPr>
              <w:t xml:space="preserve"> / </w:t>
            </w:r>
            <w:r w:rsidR="00CB478E" w:rsidRPr="00B9281D">
              <w:rPr>
                <w:rFonts w:asciiTheme="majorHAnsi" w:hAnsiTheme="majorHAnsi"/>
                <w:sz w:val="18"/>
                <w:szCs w:val="18"/>
              </w:rPr>
              <w:t>14,7%</w:t>
            </w:r>
          </w:p>
        </w:tc>
        <w:tc>
          <w:tcPr>
            <w:tcW w:w="1754"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20 </w:t>
            </w:r>
            <w:r w:rsidR="00BB1321" w:rsidRPr="00B9281D">
              <w:rPr>
                <w:rFonts w:asciiTheme="majorHAnsi" w:hAnsiTheme="majorHAnsi"/>
                <w:sz w:val="18"/>
                <w:szCs w:val="18"/>
              </w:rPr>
              <w:t>JCWP</w:t>
            </w:r>
            <w:r w:rsidR="00CB478E" w:rsidRPr="00B9281D">
              <w:rPr>
                <w:rFonts w:asciiTheme="majorHAnsi" w:hAnsiTheme="majorHAnsi"/>
                <w:sz w:val="18"/>
                <w:szCs w:val="18"/>
              </w:rPr>
              <w:t xml:space="preserve"> / 58,8%</w:t>
            </w:r>
          </w:p>
        </w:tc>
        <w:tc>
          <w:tcPr>
            <w:tcW w:w="1754"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5 </w:t>
            </w:r>
            <w:r w:rsidR="00BB1321" w:rsidRPr="00B9281D">
              <w:rPr>
                <w:rFonts w:asciiTheme="majorHAnsi" w:hAnsiTheme="majorHAnsi"/>
                <w:sz w:val="18"/>
                <w:szCs w:val="18"/>
              </w:rPr>
              <w:t>JCWP</w:t>
            </w:r>
            <w:r w:rsidR="00CB478E" w:rsidRPr="00B9281D">
              <w:rPr>
                <w:rFonts w:asciiTheme="majorHAnsi" w:hAnsiTheme="majorHAnsi"/>
                <w:sz w:val="18"/>
                <w:szCs w:val="18"/>
              </w:rPr>
              <w:t xml:space="preserve"> / 14,7%</w:t>
            </w:r>
          </w:p>
        </w:tc>
        <w:tc>
          <w:tcPr>
            <w:tcW w:w="1692"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4 </w:t>
            </w:r>
            <w:r w:rsidR="00BB1321" w:rsidRPr="00B9281D">
              <w:rPr>
                <w:rFonts w:asciiTheme="majorHAnsi" w:hAnsiTheme="majorHAnsi"/>
                <w:sz w:val="18"/>
                <w:szCs w:val="18"/>
              </w:rPr>
              <w:t>JCWP</w:t>
            </w:r>
            <w:r w:rsidRPr="00B9281D">
              <w:rPr>
                <w:rFonts w:asciiTheme="majorHAnsi" w:hAnsiTheme="majorHAnsi"/>
                <w:sz w:val="18"/>
                <w:szCs w:val="18"/>
              </w:rPr>
              <w:t xml:space="preserve"> /</w:t>
            </w:r>
            <w:r w:rsidR="00CB478E" w:rsidRPr="00B9281D">
              <w:rPr>
                <w:rFonts w:asciiTheme="majorHAnsi" w:hAnsiTheme="majorHAnsi"/>
                <w:sz w:val="18"/>
                <w:szCs w:val="18"/>
              </w:rPr>
              <w:t xml:space="preserve"> 11,8%</w:t>
            </w:r>
          </w:p>
        </w:tc>
      </w:tr>
      <w:tr w:rsidR="00B24109" w:rsidRPr="00B9281D" w:rsidTr="00CB478E">
        <w:trPr>
          <w:trHeight w:val="340"/>
          <w:jc w:val="center"/>
        </w:trPr>
        <w:tc>
          <w:tcPr>
            <w:tcW w:w="988"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2012</w:t>
            </w:r>
          </w:p>
        </w:tc>
        <w:tc>
          <w:tcPr>
            <w:tcW w:w="1743" w:type="dxa"/>
            <w:vAlign w:val="center"/>
          </w:tcPr>
          <w:p w:rsidR="00B24109" w:rsidRPr="00B9281D" w:rsidRDefault="00B24109" w:rsidP="008B22B4">
            <w:pPr>
              <w:spacing w:before="0" w:after="0" w:line="240" w:lineRule="auto"/>
              <w:jc w:val="center"/>
              <w:rPr>
                <w:rFonts w:asciiTheme="majorHAnsi" w:hAnsiTheme="majorHAnsi"/>
                <w:sz w:val="18"/>
                <w:szCs w:val="18"/>
              </w:rPr>
            </w:pPr>
            <w:r w:rsidRPr="00B9281D">
              <w:rPr>
                <w:rFonts w:asciiTheme="majorHAnsi" w:hAnsiTheme="majorHAnsi"/>
                <w:sz w:val="18"/>
                <w:szCs w:val="18"/>
              </w:rPr>
              <w:t>4</w:t>
            </w:r>
            <w:r w:rsidR="008B22B4" w:rsidRPr="00B9281D">
              <w:rPr>
                <w:rFonts w:asciiTheme="majorHAnsi" w:hAnsiTheme="majorHAnsi"/>
                <w:sz w:val="18"/>
                <w:szCs w:val="18"/>
              </w:rPr>
              <w:t>6</w:t>
            </w:r>
          </w:p>
        </w:tc>
        <w:tc>
          <w:tcPr>
            <w:tcW w:w="1697"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9 </w:t>
            </w:r>
            <w:r w:rsidR="00BB1321" w:rsidRPr="00B9281D">
              <w:rPr>
                <w:rFonts w:asciiTheme="majorHAnsi" w:hAnsiTheme="majorHAnsi"/>
                <w:sz w:val="18"/>
                <w:szCs w:val="18"/>
              </w:rPr>
              <w:t>JCWP</w:t>
            </w:r>
            <w:r w:rsidR="008B22B4" w:rsidRPr="00B9281D">
              <w:rPr>
                <w:rFonts w:asciiTheme="majorHAnsi" w:hAnsiTheme="majorHAnsi"/>
                <w:sz w:val="18"/>
                <w:szCs w:val="18"/>
              </w:rPr>
              <w:t xml:space="preserve"> / 19,6%</w:t>
            </w:r>
          </w:p>
        </w:tc>
        <w:tc>
          <w:tcPr>
            <w:tcW w:w="1754"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27 </w:t>
            </w:r>
            <w:r w:rsidR="00BB1321" w:rsidRPr="00B9281D">
              <w:rPr>
                <w:rFonts w:asciiTheme="majorHAnsi" w:hAnsiTheme="majorHAnsi"/>
                <w:sz w:val="18"/>
                <w:szCs w:val="18"/>
              </w:rPr>
              <w:t>JCWP</w:t>
            </w:r>
            <w:r w:rsidR="008B22B4" w:rsidRPr="00B9281D">
              <w:rPr>
                <w:rFonts w:asciiTheme="majorHAnsi" w:hAnsiTheme="majorHAnsi"/>
                <w:sz w:val="18"/>
                <w:szCs w:val="18"/>
              </w:rPr>
              <w:t xml:space="preserve"> / 58,7 %</w:t>
            </w:r>
          </w:p>
        </w:tc>
        <w:tc>
          <w:tcPr>
            <w:tcW w:w="1754"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10 </w:t>
            </w:r>
            <w:r w:rsidR="00BB1321" w:rsidRPr="00B9281D">
              <w:rPr>
                <w:rFonts w:asciiTheme="majorHAnsi" w:hAnsiTheme="majorHAnsi"/>
                <w:sz w:val="18"/>
                <w:szCs w:val="18"/>
              </w:rPr>
              <w:t>JCWP</w:t>
            </w:r>
            <w:r w:rsidR="008B22B4" w:rsidRPr="00B9281D">
              <w:rPr>
                <w:rFonts w:asciiTheme="majorHAnsi" w:hAnsiTheme="majorHAnsi"/>
                <w:sz w:val="18"/>
                <w:szCs w:val="18"/>
              </w:rPr>
              <w:t xml:space="preserve"> / 21,7%</w:t>
            </w:r>
          </w:p>
        </w:tc>
        <w:tc>
          <w:tcPr>
            <w:tcW w:w="1692"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0</w:t>
            </w:r>
          </w:p>
        </w:tc>
      </w:tr>
      <w:tr w:rsidR="00B24109" w:rsidRPr="00B9281D" w:rsidTr="00CB478E">
        <w:trPr>
          <w:trHeight w:val="340"/>
          <w:jc w:val="center"/>
        </w:trPr>
        <w:tc>
          <w:tcPr>
            <w:tcW w:w="988"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2011</w:t>
            </w:r>
          </w:p>
        </w:tc>
        <w:tc>
          <w:tcPr>
            <w:tcW w:w="1743"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29</w:t>
            </w:r>
          </w:p>
        </w:tc>
        <w:tc>
          <w:tcPr>
            <w:tcW w:w="1697"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11 </w:t>
            </w:r>
            <w:r w:rsidR="00BB1321" w:rsidRPr="00B9281D">
              <w:rPr>
                <w:rFonts w:asciiTheme="majorHAnsi" w:hAnsiTheme="majorHAnsi"/>
                <w:sz w:val="18"/>
                <w:szCs w:val="18"/>
              </w:rPr>
              <w:t>JCWP</w:t>
            </w:r>
            <w:r w:rsidR="008B22B4" w:rsidRPr="00B9281D">
              <w:rPr>
                <w:rFonts w:asciiTheme="majorHAnsi" w:hAnsiTheme="majorHAnsi"/>
                <w:sz w:val="18"/>
                <w:szCs w:val="18"/>
              </w:rPr>
              <w:t xml:space="preserve"> / 37,9%</w:t>
            </w:r>
          </w:p>
        </w:tc>
        <w:tc>
          <w:tcPr>
            <w:tcW w:w="1754"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17 </w:t>
            </w:r>
            <w:r w:rsidR="00BB1321" w:rsidRPr="00B9281D">
              <w:rPr>
                <w:rFonts w:asciiTheme="majorHAnsi" w:hAnsiTheme="majorHAnsi"/>
                <w:sz w:val="18"/>
                <w:szCs w:val="18"/>
              </w:rPr>
              <w:t>JCWP</w:t>
            </w:r>
            <w:r w:rsidR="008B22B4" w:rsidRPr="00B9281D">
              <w:rPr>
                <w:rFonts w:asciiTheme="majorHAnsi" w:hAnsiTheme="majorHAnsi"/>
                <w:sz w:val="18"/>
                <w:szCs w:val="18"/>
              </w:rPr>
              <w:t xml:space="preserve"> / 58,6 %</w:t>
            </w:r>
          </w:p>
        </w:tc>
        <w:tc>
          <w:tcPr>
            <w:tcW w:w="1754"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1 </w:t>
            </w:r>
            <w:r w:rsidR="00BB1321" w:rsidRPr="00B9281D">
              <w:rPr>
                <w:rFonts w:asciiTheme="majorHAnsi" w:hAnsiTheme="majorHAnsi"/>
                <w:sz w:val="18"/>
                <w:szCs w:val="18"/>
              </w:rPr>
              <w:t>JCWP</w:t>
            </w:r>
            <w:r w:rsidR="008B22B4" w:rsidRPr="00B9281D">
              <w:rPr>
                <w:rFonts w:asciiTheme="majorHAnsi" w:hAnsiTheme="majorHAnsi"/>
                <w:sz w:val="18"/>
                <w:szCs w:val="18"/>
              </w:rPr>
              <w:t xml:space="preserve"> / 3,4%</w:t>
            </w:r>
          </w:p>
        </w:tc>
        <w:tc>
          <w:tcPr>
            <w:tcW w:w="1692"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0</w:t>
            </w:r>
          </w:p>
        </w:tc>
      </w:tr>
      <w:tr w:rsidR="00B24109" w:rsidRPr="00B9281D" w:rsidTr="00CB478E">
        <w:trPr>
          <w:trHeight w:val="340"/>
          <w:jc w:val="center"/>
        </w:trPr>
        <w:tc>
          <w:tcPr>
            <w:tcW w:w="988"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2010</w:t>
            </w:r>
          </w:p>
        </w:tc>
        <w:tc>
          <w:tcPr>
            <w:tcW w:w="1743" w:type="dxa"/>
            <w:vAlign w:val="center"/>
          </w:tcPr>
          <w:p w:rsidR="00B24109" w:rsidRPr="00B9281D" w:rsidRDefault="00CB478E"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47</w:t>
            </w:r>
          </w:p>
        </w:tc>
        <w:tc>
          <w:tcPr>
            <w:tcW w:w="1697"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10 </w:t>
            </w:r>
            <w:r w:rsidR="00BB1321" w:rsidRPr="00B9281D">
              <w:rPr>
                <w:rFonts w:asciiTheme="majorHAnsi" w:hAnsiTheme="majorHAnsi"/>
                <w:sz w:val="18"/>
                <w:szCs w:val="18"/>
              </w:rPr>
              <w:t>JCWP</w:t>
            </w:r>
            <w:r w:rsidR="008B22B4" w:rsidRPr="00B9281D">
              <w:rPr>
                <w:rFonts w:asciiTheme="majorHAnsi" w:hAnsiTheme="majorHAnsi"/>
                <w:sz w:val="18"/>
                <w:szCs w:val="18"/>
              </w:rPr>
              <w:t xml:space="preserve"> / 21,3%</w:t>
            </w:r>
          </w:p>
        </w:tc>
        <w:tc>
          <w:tcPr>
            <w:tcW w:w="1754" w:type="dxa"/>
            <w:vAlign w:val="center"/>
          </w:tcPr>
          <w:p w:rsidR="00B24109" w:rsidRPr="00B9281D" w:rsidRDefault="00B24109"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34 </w:t>
            </w:r>
            <w:r w:rsidR="00BB1321" w:rsidRPr="00B9281D">
              <w:rPr>
                <w:rFonts w:asciiTheme="majorHAnsi" w:hAnsiTheme="majorHAnsi"/>
                <w:sz w:val="18"/>
                <w:szCs w:val="18"/>
              </w:rPr>
              <w:t>JCWP</w:t>
            </w:r>
            <w:r w:rsidR="008B22B4" w:rsidRPr="00B9281D">
              <w:rPr>
                <w:rFonts w:asciiTheme="majorHAnsi" w:hAnsiTheme="majorHAnsi"/>
                <w:sz w:val="18"/>
                <w:szCs w:val="18"/>
              </w:rPr>
              <w:t xml:space="preserve"> / 72,3%</w:t>
            </w:r>
          </w:p>
        </w:tc>
        <w:tc>
          <w:tcPr>
            <w:tcW w:w="1754" w:type="dxa"/>
            <w:vAlign w:val="center"/>
          </w:tcPr>
          <w:p w:rsidR="00B24109" w:rsidRPr="00B9281D" w:rsidRDefault="00CB478E"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1 </w:t>
            </w:r>
            <w:r w:rsidR="00BB1321" w:rsidRPr="00B9281D">
              <w:rPr>
                <w:rFonts w:asciiTheme="majorHAnsi" w:hAnsiTheme="majorHAnsi"/>
                <w:sz w:val="18"/>
                <w:szCs w:val="18"/>
              </w:rPr>
              <w:t>JCWP</w:t>
            </w:r>
            <w:r w:rsidR="008B22B4" w:rsidRPr="00B9281D">
              <w:rPr>
                <w:rFonts w:asciiTheme="majorHAnsi" w:hAnsiTheme="majorHAnsi"/>
                <w:sz w:val="18"/>
                <w:szCs w:val="18"/>
              </w:rPr>
              <w:t xml:space="preserve"> / 2,1%</w:t>
            </w:r>
          </w:p>
        </w:tc>
        <w:tc>
          <w:tcPr>
            <w:tcW w:w="1692" w:type="dxa"/>
            <w:vAlign w:val="center"/>
          </w:tcPr>
          <w:p w:rsidR="00B24109" w:rsidRPr="00B9281D" w:rsidRDefault="00CB478E" w:rsidP="00995700">
            <w:pPr>
              <w:spacing w:before="0" w:after="0" w:line="240" w:lineRule="auto"/>
              <w:jc w:val="center"/>
              <w:rPr>
                <w:rFonts w:asciiTheme="majorHAnsi" w:hAnsiTheme="majorHAnsi"/>
                <w:sz w:val="18"/>
                <w:szCs w:val="18"/>
              </w:rPr>
            </w:pPr>
            <w:r w:rsidRPr="00B9281D">
              <w:rPr>
                <w:rFonts w:asciiTheme="majorHAnsi" w:hAnsiTheme="majorHAnsi"/>
                <w:sz w:val="18"/>
                <w:szCs w:val="18"/>
              </w:rPr>
              <w:t xml:space="preserve">2 </w:t>
            </w:r>
            <w:r w:rsidR="00BB1321" w:rsidRPr="00B9281D">
              <w:rPr>
                <w:rFonts w:asciiTheme="majorHAnsi" w:hAnsiTheme="majorHAnsi"/>
                <w:sz w:val="18"/>
                <w:szCs w:val="18"/>
              </w:rPr>
              <w:t>JCWP</w:t>
            </w:r>
            <w:r w:rsidR="008B22B4" w:rsidRPr="00B9281D">
              <w:rPr>
                <w:rFonts w:asciiTheme="majorHAnsi" w:hAnsiTheme="majorHAnsi"/>
                <w:sz w:val="18"/>
                <w:szCs w:val="18"/>
              </w:rPr>
              <w:t xml:space="preserve"> / 4,3%</w:t>
            </w:r>
          </w:p>
        </w:tc>
      </w:tr>
    </w:tbl>
    <w:p w:rsidR="00B24109" w:rsidRPr="00B9281D" w:rsidRDefault="00B24109" w:rsidP="007C3532">
      <w:pPr>
        <w:pStyle w:val="Podtytu"/>
        <w:ind w:right="-1"/>
        <w:rPr>
          <w:b/>
        </w:rPr>
      </w:pPr>
      <w:r w:rsidRPr="00B9281D">
        <w:t>źródło: raporty o stanie środowiska w województwie kujawsko-pomorskim za lata 2010-2014, WIOŚ Bydgoszcz</w:t>
      </w:r>
    </w:p>
    <w:p w:rsidR="00C10A40" w:rsidRPr="00B9281D" w:rsidRDefault="00C10A40" w:rsidP="00C10A40">
      <w:pPr>
        <w:ind w:firstLine="360"/>
        <w:rPr>
          <w:rFonts w:asciiTheme="majorHAnsi" w:hAnsiTheme="majorHAnsi"/>
        </w:rPr>
      </w:pPr>
    </w:p>
    <w:p w:rsidR="004508C9" w:rsidRPr="00B9281D" w:rsidRDefault="00EE62CF" w:rsidP="00EE62CF">
      <w:pPr>
        <w:ind w:firstLine="360"/>
        <w:rPr>
          <w:rFonts w:asciiTheme="majorHAnsi" w:hAnsiTheme="majorHAnsi"/>
        </w:rPr>
      </w:pPr>
      <w:r w:rsidRPr="00B9281D">
        <w:rPr>
          <w:rFonts w:asciiTheme="majorHAnsi" w:hAnsiTheme="majorHAnsi"/>
        </w:rPr>
        <w:t>Realizując założenia Wojewódzkiego Państwowego Monitoringu Środowiska Kujawsko-Pomorskiego w latach 2010-2015 monitorowano łącznie 124 JCWP płynących. Ocena stanu/potencjału ekologicznego przeprowadzonego dla 124 JCWP w latach 2010-2015 przedstawiała się następująco:</w:t>
      </w:r>
    </w:p>
    <w:p w:rsidR="00EE62CF" w:rsidRPr="00B9281D" w:rsidRDefault="00EE62CF" w:rsidP="00EE62CF">
      <w:pPr>
        <w:pStyle w:val="Akapitzlist"/>
        <w:numPr>
          <w:ilvl w:val="0"/>
          <w:numId w:val="72"/>
        </w:numPr>
        <w:rPr>
          <w:rFonts w:asciiTheme="majorHAnsi" w:hAnsiTheme="majorHAnsi"/>
        </w:rPr>
      </w:pPr>
      <w:r w:rsidRPr="00B9281D">
        <w:rPr>
          <w:rFonts w:asciiTheme="majorHAnsi" w:hAnsiTheme="majorHAnsi"/>
        </w:rPr>
        <w:t>13 JCWP odpowiadał wymogom dobrego stanu/potencjału ekologicznego (klasa II),</w:t>
      </w:r>
    </w:p>
    <w:p w:rsidR="00EE62CF" w:rsidRPr="00B9281D" w:rsidRDefault="00EE62CF" w:rsidP="00EE62CF">
      <w:pPr>
        <w:pStyle w:val="Akapitzlist"/>
        <w:numPr>
          <w:ilvl w:val="0"/>
          <w:numId w:val="72"/>
        </w:numPr>
        <w:rPr>
          <w:rFonts w:asciiTheme="majorHAnsi" w:hAnsiTheme="majorHAnsi"/>
        </w:rPr>
      </w:pPr>
      <w:r w:rsidRPr="00B9281D">
        <w:rPr>
          <w:rFonts w:asciiTheme="majorHAnsi" w:hAnsiTheme="majorHAnsi"/>
        </w:rPr>
        <w:t>71 JCWP odpowiadał wymogom umiarkowanego stanu/potencjału ekologicznego (klasa III),</w:t>
      </w:r>
    </w:p>
    <w:p w:rsidR="00EE62CF" w:rsidRPr="00B9281D" w:rsidRDefault="00EE62CF" w:rsidP="00EE62CF">
      <w:pPr>
        <w:pStyle w:val="Akapitzlist"/>
        <w:numPr>
          <w:ilvl w:val="0"/>
          <w:numId w:val="72"/>
        </w:numPr>
        <w:rPr>
          <w:rFonts w:asciiTheme="majorHAnsi" w:hAnsiTheme="majorHAnsi"/>
        </w:rPr>
      </w:pPr>
      <w:r w:rsidRPr="00B9281D">
        <w:rPr>
          <w:rFonts w:asciiTheme="majorHAnsi" w:hAnsiTheme="majorHAnsi"/>
        </w:rPr>
        <w:t>30 JCWP odpowiadał wymogom słabego stanu/potencjału ekologicznego (klasa IV),</w:t>
      </w:r>
    </w:p>
    <w:p w:rsidR="00EE62CF" w:rsidRPr="00B9281D" w:rsidRDefault="00EE62CF" w:rsidP="00EE62CF">
      <w:pPr>
        <w:pStyle w:val="Akapitzlist"/>
        <w:numPr>
          <w:ilvl w:val="0"/>
          <w:numId w:val="72"/>
        </w:numPr>
        <w:rPr>
          <w:rFonts w:asciiTheme="majorHAnsi" w:hAnsiTheme="majorHAnsi"/>
        </w:rPr>
      </w:pPr>
      <w:r w:rsidRPr="00B9281D">
        <w:rPr>
          <w:rFonts w:asciiTheme="majorHAnsi" w:hAnsiTheme="majorHAnsi"/>
        </w:rPr>
        <w:t>10 JCWP odpowiadał wymogom złego stanu/potencjału ekologicznego (klasa V).</w:t>
      </w:r>
    </w:p>
    <w:p w:rsidR="004638BE" w:rsidRPr="00B9281D" w:rsidRDefault="004638BE" w:rsidP="007D4483">
      <w:pPr>
        <w:pStyle w:val="Tekstpodstawowywcity"/>
        <w:rPr>
          <w:rFonts w:asciiTheme="majorHAnsi" w:hAnsiTheme="majorHAnsi"/>
        </w:rPr>
      </w:pPr>
      <w:r w:rsidRPr="00B9281D">
        <w:rPr>
          <w:rFonts w:asciiTheme="majorHAnsi" w:hAnsiTheme="majorHAnsi"/>
          <w:szCs w:val="22"/>
        </w:rPr>
        <w:t xml:space="preserve">Biorąc pod uwagę ocenę </w:t>
      </w:r>
      <w:r w:rsidR="00BB1321" w:rsidRPr="00B9281D">
        <w:rPr>
          <w:rFonts w:asciiTheme="majorHAnsi" w:hAnsiTheme="majorHAnsi"/>
          <w:szCs w:val="22"/>
        </w:rPr>
        <w:t>JCWP</w:t>
      </w:r>
      <w:r w:rsidRPr="00B9281D">
        <w:rPr>
          <w:rFonts w:asciiTheme="majorHAnsi" w:hAnsiTheme="majorHAnsi"/>
          <w:szCs w:val="22"/>
        </w:rPr>
        <w:t xml:space="preserve"> w zakresie stanu/potencjału ekologicznego, stanu chemicznego oraz ocenę obszarów chronionych, określić można stan </w:t>
      </w:r>
      <w:r w:rsidR="00BB1321" w:rsidRPr="00B9281D">
        <w:rPr>
          <w:rFonts w:asciiTheme="majorHAnsi" w:hAnsiTheme="majorHAnsi"/>
          <w:szCs w:val="22"/>
        </w:rPr>
        <w:t>JCWP</w:t>
      </w:r>
      <w:r w:rsidR="00B2710E" w:rsidRPr="00B9281D">
        <w:rPr>
          <w:rFonts w:asciiTheme="majorHAnsi" w:hAnsiTheme="majorHAnsi"/>
          <w:szCs w:val="22"/>
        </w:rPr>
        <w:t xml:space="preserve"> (jako dobry lub zły)</w:t>
      </w:r>
      <w:r w:rsidRPr="00B9281D">
        <w:rPr>
          <w:rFonts w:asciiTheme="majorHAnsi" w:hAnsiTheme="majorHAnsi"/>
          <w:szCs w:val="22"/>
        </w:rPr>
        <w:t xml:space="preserve">. Dopuszczalne jest określenie stanu </w:t>
      </w:r>
      <w:r w:rsidR="00BB1321" w:rsidRPr="00B9281D">
        <w:rPr>
          <w:rFonts w:asciiTheme="majorHAnsi" w:hAnsiTheme="majorHAnsi"/>
          <w:szCs w:val="22"/>
        </w:rPr>
        <w:t>JCWP</w:t>
      </w:r>
      <w:r w:rsidRPr="00B9281D">
        <w:rPr>
          <w:rFonts w:asciiTheme="majorHAnsi" w:hAnsiTheme="majorHAnsi"/>
          <w:szCs w:val="22"/>
        </w:rPr>
        <w:t>, nie mając pełnego zakresu badań monitoringowych, jeżeli jeden z monitorowanych elementów nie spełnia wymogów stanu dobrego. Wyniki badań monitoringowych za 2015 r. wykazały dobry stan dla 5</w:t>
      </w:r>
      <w:r w:rsidR="00B2710E" w:rsidRPr="00B9281D">
        <w:rPr>
          <w:rFonts w:asciiTheme="majorHAnsi" w:hAnsiTheme="majorHAnsi"/>
          <w:szCs w:val="22"/>
        </w:rPr>
        <w:t xml:space="preserve"> </w:t>
      </w:r>
      <w:r w:rsidR="00BB1321" w:rsidRPr="00B9281D">
        <w:rPr>
          <w:rFonts w:asciiTheme="majorHAnsi" w:hAnsiTheme="majorHAnsi"/>
          <w:szCs w:val="22"/>
        </w:rPr>
        <w:t>JCWP</w:t>
      </w:r>
      <w:r w:rsidRPr="00B9281D">
        <w:rPr>
          <w:rFonts w:asciiTheme="majorHAnsi" w:hAnsiTheme="majorHAnsi"/>
          <w:szCs w:val="22"/>
        </w:rPr>
        <w:t xml:space="preserve">. Zły stan wykazywało 30 </w:t>
      </w:r>
      <w:r w:rsidR="00BB1321" w:rsidRPr="00B9281D">
        <w:rPr>
          <w:rFonts w:asciiTheme="majorHAnsi" w:hAnsiTheme="majorHAnsi"/>
          <w:szCs w:val="22"/>
        </w:rPr>
        <w:t>JCWP</w:t>
      </w:r>
      <w:r w:rsidRPr="00B9281D">
        <w:rPr>
          <w:rFonts w:asciiTheme="majorHAnsi" w:hAnsiTheme="majorHAnsi"/>
          <w:szCs w:val="22"/>
        </w:rPr>
        <w:t xml:space="preserve">. Dla 8 </w:t>
      </w:r>
      <w:r w:rsidR="00BB1321" w:rsidRPr="00B9281D">
        <w:rPr>
          <w:rFonts w:asciiTheme="majorHAnsi" w:hAnsiTheme="majorHAnsi"/>
          <w:szCs w:val="22"/>
        </w:rPr>
        <w:t>JCWP</w:t>
      </w:r>
      <w:r w:rsidRPr="00B9281D">
        <w:rPr>
          <w:rFonts w:asciiTheme="majorHAnsi" w:hAnsiTheme="majorHAnsi"/>
          <w:szCs w:val="22"/>
        </w:rPr>
        <w:t xml:space="preserve"> nie określono stanu wód, ponieważ nie przeprowadzono pełnego zakresu badań monitoringowych. </w:t>
      </w:r>
      <w:r w:rsidR="003A0945" w:rsidRPr="00B9281D">
        <w:rPr>
          <w:rFonts w:asciiTheme="majorHAnsi" w:hAnsiTheme="majorHAnsi"/>
          <w:szCs w:val="22"/>
        </w:rPr>
        <w:t xml:space="preserve">Zły stan wód dla większości </w:t>
      </w:r>
      <w:r w:rsidR="00BB1321" w:rsidRPr="00B9281D">
        <w:rPr>
          <w:rFonts w:asciiTheme="majorHAnsi" w:hAnsiTheme="majorHAnsi"/>
          <w:szCs w:val="22"/>
        </w:rPr>
        <w:t>JCWP</w:t>
      </w:r>
      <w:r w:rsidR="003A0945" w:rsidRPr="00B9281D">
        <w:rPr>
          <w:rFonts w:asciiTheme="majorHAnsi" w:hAnsiTheme="majorHAnsi"/>
          <w:szCs w:val="22"/>
        </w:rPr>
        <w:t xml:space="preserve"> obserwowano również w latach poprzednich</w:t>
      </w:r>
      <w:r w:rsidR="007D4483" w:rsidRPr="00B9281D">
        <w:rPr>
          <w:rFonts w:asciiTheme="majorHAnsi" w:hAnsiTheme="majorHAnsi"/>
          <w:szCs w:val="22"/>
        </w:rPr>
        <w:t xml:space="preserve"> - </w:t>
      </w:r>
      <w:r w:rsidR="00974F75">
        <w:rPr>
          <w:rFonts w:asciiTheme="majorHAnsi" w:hAnsiTheme="majorHAnsi"/>
          <w:szCs w:val="22"/>
        </w:rPr>
        <w:br/>
      </w:r>
      <w:r w:rsidR="003A0945" w:rsidRPr="00B9281D">
        <w:rPr>
          <w:rFonts w:asciiTheme="majorHAnsi" w:hAnsiTheme="majorHAnsi"/>
          <w:szCs w:val="22"/>
        </w:rPr>
        <w:t xml:space="preserve">w 2014 r. 27 </w:t>
      </w:r>
      <w:r w:rsidR="007D4483" w:rsidRPr="00B9281D">
        <w:rPr>
          <w:rFonts w:asciiTheme="majorHAnsi" w:hAnsiTheme="majorHAnsi"/>
          <w:szCs w:val="22"/>
        </w:rPr>
        <w:t xml:space="preserve">monitorowanych </w:t>
      </w:r>
      <w:r w:rsidR="00BB1321" w:rsidRPr="00B9281D">
        <w:rPr>
          <w:rFonts w:asciiTheme="majorHAnsi" w:hAnsiTheme="majorHAnsi"/>
          <w:szCs w:val="22"/>
        </w:rPr>
        <w:t>JCWP</w:t>
      </w:r>
      <w:r w:rsidR="003A0945" w:rsidRPr="00B9281D">
        <w:rPr>
          <w:rFonts w:asciiTheme="majorHAnsi" w:hAnsiTheme="majorHAnsi"/>
          <w:szCs w:val="22"/>
        </w:rPr>
        <w:t xml:space="preserve"> rzecznych charakteryzowało się złym stanem, tylko dla 3 </w:t>
      </w:r>
      <w:r w:rsidR="00BB1321" w:rsidRPr="00B9281D">
        <w:rPr>
          <w:rFonts w:asciiTheme="majorHAnsi" w:hAnsiTheme="majorHAnsi"/>
          <w:szCs w:val="22"/>
        </w:rPr>
        <w:t>JCWP</w:t>
      </w:r>
      <w:r w:rsidR="003A0945" w:rsidRPr="00B9281D">
        <w:rPr>
          <w:rFonts w:asciiTheme="majorHAnsi" w:hAnsiTheme="majorHAnsi"/>
          <w:szCs w:val="22"/>
        </w:rPr>
        <w:t xml:space="preserve"> wskazano stan dobry</w:t>
      </w:r>
      <w:r w:rsidR="007D4483" w:rsidRPr="00B9281D">
        <w:rPr>
          <w:rFonts w:asciiTheme="majorHAnsi" w:hAnsiTheme="majorHAnsi"/>
        </w:rPr>
        <w:t>.</w:t>
      </w:r>
    </w:p>
    <w:p w:rsidR="005D5F24" w:rsidRPr="00B9281D" w:rsidRDefault="005D5F24" w:rsidP="005D5F24">
      <w:pPr>
        <w:pStyle w:val="Tekstpodstawowywcity"/>
        <w:rPr>
          <w:rFonts w:asciiTheme="majorHAnsi" w:hAnsiTheme="majorHAnsi"/>
          <w:szCs w:val="22"/>
        </w:rPr>
      </w:pPr>
      <w:r w:rsidRPr="00B9281D">
        <w:rPr>
          <w:rFonts w:asciiTheme="majorHAnsi" w:hAnsiTheme="majorHAnsi"/>
          <w:szCs w:val="22"/>
        </w:rPr>
        <w:t>Jednym z p</w:t>
      </w:r>
      <w:r w:rsidR="00752A2A" w:rsidRPr="00B9281D">
        <w:rPr>
          <w:rFonts w:asciiTheme="majorHAnsi" w:hAnsiTheme="majorHAnsi"/>
          <w:szCs w:val="22"/>
        </w:rPr>
        <w:t>odstawowy</w:t>
      </w:r>
      <w:r w:rsidRPr="00B9281D">
        <w:rPr>
          <w:rFonts w:asciiTheme="majorHAnsi" w:hAnsiTheme="majorHAnsi"/>
          <w:szCs w:val="22"/>
        </w:rPr>
        <w:t>ch</w:t>
      </w:r>
      <w:r w:rsidR="00752A2A" w:rsidRPr="00B9281D">
        <w:rPr>
          <w:rFonts w:asciiTheme="majorHAnsi" w:hAnsiTheme="majorHAnsi"/>
          <w:szCs w:val="22"/>
        </w:rPr>
        <w:t xml:space="preserve"> dokument</w:t>
      </w:r>
      <w:r w:rsidRPr="00B9281D">
        <w:rPr>
          <w:rFonts w:asciiTheme="majorHAnsi" w:hAnsiTheme="majorHAnsi"/>
          <w:szCs w:val="22"/>
        </w:rPr>
        <w:t xml:space="preserve">ów planistycznych </w:t>
      </w:r>
      <w:r w:rsidR="00752A2A" w:rsidRPr="00B9281D">
        <w:rPr>
          <w:rFonts w:asciiTheme="majorHAnsi" w:hAnsiTheme="majorHAnsi"/>
          <w:szCs w:val="22"/>
        </w:rPr>
        <w:t xml:space="preserve">w gospodarowania wodami </w:t>
      </w:r>
      <w:r w:rsidRPr="00B9281D">
        <w:rPr>
          <w:rFonts w:asciiTheme="majorHAnsi" w:hAnsiTheme="majorHAnsi"/>
          <w:szCs w:val="22"/>
        </w:rPr>
        <w:t>jest</w:t>
      </w:r>
      <w:r w:rsidR="00752A2A" w:rsidRPr="00B9281D">
        <w:rPr>
          <w:rFonts w:asciiTheme="majorHAnsi" w:hAnsiTheme="majorHAnsi"/>
          <w:szCs w:val="22"/>
        </w:rPr>
        <w:t xml:space="preserve"> plan gospodarowania wodami na obszar</w:t>
      </w:r>
      <w:r w:rsidRPr="00B9281D">
        <w:rPr>
          <w:rFonts w:asciiTheme="majorHAnsi" w:hAnsiTheme="majorHAnsi"/>
          <w:szCs w:val="22"/>
        </w:rPr>
        <w:t>ze</w:t>
      </w:r>
      <w:r w:rsidR="00752A2A" w:rsidRPr="00B9281D">
        <w:rPr>
          <w:rFonts w:asciiTheme="majorHAnsi" w:hAnsiTheme="majorHAnsi"/>
          <w:szCs w:val="22"/>
        </w:rPr>
        <w:t xml:space="preserve"> dorzecz</w:t>
      </w:r>
      <w:r w:rsidRPr="00B9281D">
        <w:rPr>
          <w:rFonts w:asciiTheme="majorHAnsi" w:hAnsiTheme="majorHAnsi"/>
          <w:szCs w:val="22"/>
        </w:rPr>
        <w:t>a</w:t>
      </w:r>
      <w:r w:rsidR="00752A2A" w:rsidRPr="00B9281D">
        <w:rPr>
          <w:rFonts w:asciiTheme="majorHAnsi" w:hAnsiTheme="majorHAnsi"/>
          <w:szCs w:val="22"/>
        </w:rPr>
        <w:t>.</w:t>
      </w:r>
      <w:r w:rsidR="0098497E" w:rsidRPr="00B9281D">
        <w:rPr>
          <w:rFonts w:asciiTheme="majorHAnsi" w:hAnsiTheme="majorHAnsi"/>
          <w:szCs w:val="22"/>
        </w:rPr>
        <w:t xml:space="preserve"> Plany gospodarowania wodami są narzędziem planistycznym mającym usprawnić proces osiągania celów środowiskowych i stanowić powin</w:t>
      </w:r>
      <w:r w:rsidRPr="00B9281D">
        <w:rPr>
          <w:rFonts w:asciiTheme="majorHAnsi" w:hAnsiTheme="majorHAnsi"/>
          <w:szCs w:val="22"/>
        </w:rPr>
        <w:t xml:space="preserve">ny </w:t>
      </w:r>
      <w:r w:rsidR="0098497E" w:rsidRPr="00B9281D">
        <w:rPr>
          <w:rFonts w:asciiTheme="majorHAnsi" w:hAnsiTheme="majorHAnsi"/>
          <w:szCs w:val="22"/>
        </w:rPr>
        <w:t>podstawę podejmowania wszelkich decyzji mających wpływ na stan zasobów wodnych i zasady gospodarowania nimi w przyszłości.</w:t>
      </w:r>
      <w:r w:rsidRPr="00B9281D">
        <w:rPr>
          <w:rFonts w:asciiTheme="majorHAnsi" w:hAnsiTheme="majorHAnsi"/>
          <w:szCs w:val="22"/>
        </w:rPr>
        <w:t xml:space="preserve"> Plany gospodarowania wodami aktualizowane są co 6 lat. Dla terenu województwa kujawsko-pomorskiego obecnie obowiązują: </w:t>
      </w:r>
    </w:p>
    <w:p w:rsidR="005D5F24" w:rsidRPr="00B9281D" w:rsidRDefault="005D5F24" w:rsidP="005D5F24">
      <w:pPr>
        <w:pStyle w:val="Akapitzlist"/>
        <w:numPr>
          <w:ilvl w:val="0"/>
          <w:numId w:val="141"/>
        </w:numPr>
        <w:rPr>
          <w:rFonts w:asciiTheme="majorHAnsi" w:hAnsiTheme="majorHAnsi"/>
        </w:rPr>
      </w:pPr>
      <w:r w:rsidRPr="00B9281D">
        <w:rPr>
          <w:rFonts w:asciiTheme="majorHAnsi" w:hAnsiTheme="majorHAnsi"/>
        </w:rPr>
        <w:t xml:space="preserve">„Plan gospodarowania wodami na obszarze dorzecza Wisły” (Dz.U. z 2016 r.  poz. 1911 </w:t>
      </w:r>
    </w:p>
    <w:p w:rsidR="005D5F24" w:rsidRPr="00B9281D" w:rsidRDefault="005D5F24" w:rsidP="005D5F24">
      <w:pPr>
        <w:pStyle w:val="Akapitzlist"/>
        <w:numPr>
          <w:ilvl w:val="0"/>
          <w:numId w:val="141"/>
        </w:numPr>
        <w:rPr>
          <w:rFonts w:asciiTheme="majorHAnsi" w:hAnsiTheme="majorHAnsi"/>
        </w:rPr>
      </w:pPr>
      <w:r w:rsidRPr="00B9281D">
        <w:rPr>
          <w:rFonts w:asciiTheme="majorHAnsi" w:hAnsiTheme="majorHAnsi"/>
        </w:rPr>
        <w:t>„Plan gospodarowania wodami na obszarze dorzecza Odry” (Dz.U. z 2016 r. poz. 1967).</w:t>
      </w:r>
    </w:p>
    <w:p w:rsidR="00B24109" w:rsidRPr="00B9281D" w:rsidRDefault="00B2710E" w:rsidP="00C10A40">
      <w:pPr>
        <w:ind w:firstLine="360"/>
        <w:rPr>
          <w:rFonts w:asciiTheme="majorHAnsi" w:hAnsiTheme="majorHAnsi"/>
        </w:rPr>
      </w:pPr>
      <w:r w:rsidRPr="00B9281D">
        <w:rPr>
          <w:rFonts w:asciiTheme="majorHAnsi" w:hAnsiTheme="majorHAnsi"/>
        </w:rPr>
        <w:t>Zgodnie z obowiązującymi Planami gospodarowania wodami na obszarach dorzeczy</w:t>
      </w:r>
      <w:r w:rsidR="00003F05" w:rsidRPr="00B9281D">
        <w:rPr>
          <w:rFonts w:asciiTheme="majorHAnsi" w:hAnsiTheme="majorHAnsi"/>
        </w:rPr>
        <w:t>, na terenie województwa kujawsko-pomorskiego</w:t>
      </w:r>
      <w:r w:rsidRPr="00B9281D">
        <w:rPr>
          <w:rFonts w:asciiTheme="majorHAnsi" w:hAnsiTheme="majorHAnsi"/>
        </w:rPr>
        <w:t xml:space="preserve"> </w:t>
      </w:r>
      <w:r w:rsidR="00851732" w:rsidRPr="00B9281D">
        <w:rPr>
          <w:rFonts w:asciiTheme="majorHAnsi" w:hAnsiTheme="majorHAnsi"/>
        </w:rPr>
        <w:t>21</w:t>
      </w:r>
      <w:r w:rsidR="007B02A7" w:rsidRPr="00B9281D">
        <w:rPr>
          <w:rFonts w:asciiTheme="majorHAnsi" w:hAnsiTheme="majorHAnsi"/>
        </w:rPr>
        <w:t>6</w:t>
      </w:r>
      <w:r w:rsidR="00405867" w:rsidRPr="00B9281D">
        <w:rPr>
          <w:rFonts w:asciiTheme="majorHAnsi" w:hAnsiTheme="majorHAnsi"/>
        </w:rPr>
        <w:t xml:space="preserve"> </w:t>
      </w:r>
      <w:r w:rsidR="00BB1321" w:rsidRPr="00B9281D">
        <w:rPr>
          <w:rFonts w:asciiTheme="majorHAnsi" w:hAnsiTheme="majorHAnsi"/>
        </w:rPr>
        <w:t>JCWP</w:t>
      </w:r>
      <w:r w:rsidR="00405867" w:rsidRPr="00B9281D">
        <w:rPr>
          <w:rFonts w:asciiTheme="majorHAnsi" w:hAnsiTheme="majorHAnsi"/>
        </w:rPr>
        <w:t xml:space="preserve"> rzecznych posiada status  naturalnej części wód, </w:t>
      </w:r>
      <w:r w:rsidR="00851732" w:rsidRPr="00B9281D">
        <w:rPr>
          <w:rFonts w:asciiTheme="majorHAnsi" w:hAnsiTheme="majorHAnsi"/>
        </w:rPr>
        <w:t>10</w:t>
      </w:r>
      <w:r w:rsidR="00405867" w:rsidRPr="00B9281D">
        <w:rPr>
          <w:rFonts w:asciiTheme="majorHAnsi" w:hAnsiTheme="majorHAnsi"/>
        </w:rPr>
        <w:t xml:space="preserve"> - sztucznej części wód, </w:t>
      </w:r>
      <w:r w:rsidR="00851732" w:rsidRPr="00B9281D">
        <w:rPr>
          <w:rFonts w:asciiTheme="majorHAnsi" w:hAnsiTheme="majorHAnsi"/>
        </w:rPr>
        <w:t xml:space="preserve">59 </w:t>
      </w:r>
      <w:r w:rsidR="00405867" w:rsidRPr="00B9281D">
        <w:rPr>
          <w:rFonts w:asciiTheme="majorHAnsi" w:hAnsiTheme="majorHAnsi"/>
        </w:rPr>
        <w:t xml:space="preserve">- silnie zmienionej części wód. </w:t>
      </w:r>
      <w:r w:rsidR="00851732" w:rsidRPr="00B9281D">
        <w:rPr>
          <w:rFonts w:asciiTheme="majorHAnsi" w:hAnsiTheme="majorHAnsi"/>
        </w:rPr>
        <w:t xml:space="preserve"> Dla </w:t>
      </w:r>
      <w:r w:rsidR="00C4651A" w:rsidRPr="00B9281D">
        <w:rPr>
          <w:rFonts w:asciiTheme="majorHAnsi" w:hAnsiTheme="majorHAnsi"/>
        </w:rPr>
        <w:t>2</w:t>
      </w:r>
      <w:r w:rsidR="007B02A7" w:rsidRPr="00B9281D">
        <w:rPr>
          <w:rFonts w:asciiTheme="majorHAnsi" w:hAnsiTheme="majorHAnsi"/>
        </w:rPr>
        <w:t>40</w:t>
      </w:r>
      <w:r w:rsidR="00CD715F" w:rsidRPr="00B9281D">
        <w:rPr>
          <w:rFonts w:asciiTheme="majorHAnsi" w:hAnsiTheme="majorHAnsi"/>
        </w:rPr>
        <w:t xml:space="preserve"> </w:t>
      </w:r>
      <w:r w:rsidR="00BB1321" w:rsidRPr="00B9281D">
        <w:rPr>
          <w:rFonts w:asciiTheme="majorHAnsi" w:hAnsiTheme="majorHAnsi"/>
        </w:rPr>
        <w:t>JCWP</w:t>
      </w:r>
      <w:r w:rsidR="00C4651A" w:rsidRPr="00B9281D">
        <w:rPr>
          <w:rFonts w:asciiTheme="majorHAnsi" w:hAnsiTheme="majorHAnsi"/>
        </w:rPr>
        <w:t xml:space="preserve"> rzecznych stan wód określony </w:t>
      </w:r>
      <w:r w:rsidR="00851732" w:rsidRPr="00B9281D">
        <w:rPr>
          <w:rFonts w:asciiTheme="majorHAnsi" w:hAnsiTheme="majorHAnsi"/>
        </w:rPr>
        <w:t xml:space="preserve">został </w:t>
      </w:r>
      <w:r w:rsidR="00C4651A" w:rsidRPr="00B9281D">
        <w:rPr>
          <w:rFonts w:asciiTheme="majorHAnsi" w:hAnsiTheme="majorHAnsi"/>
        </w:rPr>
        <w:t xml:space="preserve">jako zły, a dla 45 </w:t>
      </w:r>
      <w:r w:rsidR="00BB1321" w:rsidRPr="00B9281D">
        <w:rPr>
          <w:rFonts w:asciiTheme="majorHAnsi" w:hAnsiTheme="majorHAnsi"/>
        </w:rPr>
        <w:t>JCWP</w:t>
      </w:r>
      <w:r w:rsidR="00C4651A" w:rsidRPr="00B9281D">
        <w:rPr>
          <w:rFonts w:asciiTheme="majorHAnsi" w:hAnsiTheme="majorHAnsi"/>
        </w:rPr>
        <w:t xml:space="preserve"> rzecznych jako dobry.</w:t>
      </w:r>
      <w:r w:rsidR="00405867" w:rsidRPr="00B9281D">
        <w:rPr>
          <w:rFonts w:asciiTheme="majorHAnsi" w:hAnsiTheme="majorHAnsi"/>
        </w:rPr>
        <w:t xml:space="preserve"> Zgodnie z </w:t>
      </w:r>
      <w:r w:rsidR="00851732" w:rsidRPr="00B9281D">
        <w:rPr>
          <w:rFonts w:asciiTheme="majorHAnsi" w:hAnsiTheme="majorHAnsi"/>
        </w:rPr>
        <w:t>p</w:t>
      </w:r>
      <w:r w:rsidR="00405867" w:rsidRPr="00B9281D">
        <w:rPr>
          <w:rFonts w:asciiTheme="majorHAnsi" w:hAnsiTheme="majorHAnsi"/>
        </w:rPr>
        <w:t>lan</w:t>
      </w:r>
      <w:r w:rsidR="00851732" w:rsidRPr="00B9281D">
        <w:rPr>
          <w:rFonts w:asciiTheme="majorHAnsi" w:hAnsiTheme="majorHAnsi"/>
        </w:rPr>
        <w:t>a</w:t>
      </w:r>
      <w:r w:rsidR="00405867" w:rsidRPr="00B9281D">
        <w:rPr>
          <w:rFonts w:asciiTheme="majorHAnsi" w:hAnsiTheme="majorHAnsi"/>
        </w:rPr>
        <w:t>m</w:t>
      </w:r>
      <w:r w:rsidR="00851732" w:rsidRPr="00B9281D">
        <w:rPr>
          <w:rFonts w:asciiTheme="majorHAnsi" w:hAnsiTheme="majorHAnsi"/>
        </w:rPr>
        <w:t>i</w:t>
      </w:r>
      <w:r w:rsidR="00405867" w:rsidRPr="00B9281D">
        <w:rPr>
          <w:rFonts w:asciiTheme="majorHAnsi" w:hAnsiTheme="majorHAnsi"/>
        </w:rPr>
        <w:t xml:space="preserve"> gospodarowania wodami dla </w:t>
      </w:r>
      <w:r w:rsidR="00BB1321" w:rsidRPr="00B9281D">
        <w:rPr>
          <w:rFonts w:asciiTheme="majorHAnsi" w:hAnsiTheme="majorHAnsi"/>
        </w:rPr>
        <w:t>JCWP</w:t>
      </w:r>
      <w:r w:rsidR="00405867" w:rsidRPr="00B9281D">
        <w:rPr>
          <w:rFonts w:asciiTheme="majorHAnsi" w:hAnsiTheme="majorHAnsi"/>
        </w:rPr>
        <w:t xml:space="preserve"> celem środowiskowym jest co najmniej dobry stan</w:t>
      </w:r>
      <w:r w:rsidR="0071517B" w:rsidRPr="00B9281D">
        <w:rPr>
          <w:rFonts w:asciiTheme="majorHAnsi" w:hAnsiTheme="majorHAnsi"/>
        </w:rPr>
        <w:t>/potencjał</w:t>
      </w:r>
      <w:r w:rsidR="00405867" w:rsidRPr="00B9281D">
        <w:rPr>
          <w:rFonts w:asciiTheme="majorHAnsi" w:hAnsiTheme="majorHAnsi"/>
        </w:rPr>
        <w:t xml:space="preserve"> ekologiczny i co najmniej dobry stan chemiczny</w:t>
      </w:r>
      <w:r w:rsidR="0071517B" w:rsidRPr="00B9281D">
        <w:rPr>
          <w:rFonts w:asciiTheme="majorHAnsi" w:hAnsiTheme="majorHAnsi"/>
        </w:rPr>
        <w:t xml:space="preserve">. </w:t>
      </w:r>
      <w:r w:rsidR="00506148" w:rsidRPr="00B9281D">
        <w:rPr>
          <w:rFonts w:asciiTheme="majorHAnsi" w:hAnsiTheme="majorHAnsi"/>
        </w:rPr>
        <w:t xml:space="preserve">Dla JCWP będących obecnie w </w:t>
      </w:r>
      <w:r w:rsidR="00506148" w:rsidRPr="00B9281D">
        <w:rPr>
          <w:rFonts w:asciiTheme="majorHAnsi" w:hAnsiTheme="majorHAnsi"/>
        </w:rPr>
        <w:lastRenderedPageBreak/>
        <w:t xml:space="preserve">bardzo dobrym stanie/potencjale ekologicznym, celem środowiskowym jest utrzymanie tego stanu/potencjału. </w:t>
      </w:r>
      <w:r w:rsidR="0071517B" w:rsidRPr="00B9281D">
        <w:rPr>
          <w:rFonts w:asciiTheme="majorHAnsi" w:hAnsiTheme="majorHAnsi"/>
        </w:rPr>
        <w:t xml:space="preserve">Ryzyko osiągnięcia celu środowiskowego w przypadku </w:t>
      </w:r>
      <w:r w:rsidR="00BB1321" w:rsidRPr="00B9281D">
        <w:rPr>
          <w:rFonts w:asciiTheme="majorHAnsi" w:hAnsiTheme="majorHAnsi"/>
        </w:rPr>
        <w:t>JCWP</w:t>
      </w:r>
      <w:r w:rsidR="0071517B" w:rsidRPr="00B9281D">
        <w:rPr>
          <w:rFonts w:asciiTheme="majorHAnsi" w:hAnsiTheme="majorHAnsi"/>
        </w:rPr>
        <w:t xml:space="preserve"> rzecznych z terenu województwa kujawsko-pomorskiego określono w sposób następujący: </w:t>
      </w:r>
      <w:r w:rsidR="00405867" w:rsidRPr="00B9281D">
        <w:rPr>
          <w:rFonts w:asciiTheme="majorHAnsi" w:hAnsiTheme="majorHAnsi"/>
        </w:rPr>
        <w:t>8</w:t>
      </w:r>
      <w:r w:rsidR="007B02A7" w:rsidRPr="00B9281D">
        <w:rPr>
          <w:rFonts w:asciiTheme="majorHAnsi" w:hAnsiTheme="majorHAnsi"/>
        </w:rPr>
        <w:t>8</w:t>
      </w:r>
      <w:r w:rsidR="00405867" w:rsidRPr="00B9281D">
        <w:rPr>
          <w:rFonts w:asciiTheme="majorHAnsi" w:hAnsiTheme="majorHAnsi"/>
        </w:rPr>
        <w:t xml:space="preserve"> </w:t>
      </w:r>
      <w:r w:rsidR="00BB1321" w:rsidRPr="00B9281D">
        <w:rPr>
          <w:rFonts w:asciiTheme="majorHAnsi" w:hAnsiTheme="majorHAnsi"/>
        </w:rPr>
        <w:t>JCWP</w:t>
      </w:r>
      <w:r w:rsidR="00405867" w:rsidRPr="00B9281D">
        <w:rPr>
          <w:rFonts w:asciiTheme="majorHAnsi" w:hAnsiTheme="majorHAnsi"/>
        </w:rPr>
        <w:t xml:space="preserve"> </w:t>
      </w:r>
      <w:r w:rsidR="0071517B" w:rsidRPr="00B9281D">
        <w:rPr>
          <w:rFonts w:asciiTheme="majorHAnsi" w:hAnsiTheme="majorHAnsi"/>
        </w:rPr>
        <w:t xml:space="preserve">wskazano jako </w:t>
      </w:r>
      <w:r w:rsidR="00405867" w:rsidRPr="00B9281D">
        <w:rPr>
          <w:rFonts w:asciiTheme="majorHAnsi" w:hAnsiTheme="majorHAnsi"/>
        </w:rPr>
        <w:t>niezagrożone, 197</w:t>
      </w:r>
      <w:r w:rsidR="0071517B" w:rsidRPr="00B9281D">
        <w:rPr>
          <w:rFonts w:asciiTheme="majorHAnsi" w:hAnsiTheme="majorHAnsi"/>
        </w:rPr>
        <w:t xml:space="preserve"> </w:t>
      </w:r>
      <w:r w:rsidR="00BB1321" w:rsidRPr="00B9281D">
        <w:rPr>
          <w:rFonts w:asciiTheme="majorHAnsi" w:hAnsiTheme="majorHAnsi"/>
        </w:rPr>
        <w:t>JCWP</w:t>
      </w:r>
      <w:r w:rsidR="0071517B" w:rsidRPr="00B9281D">
        <w:rPr>
          <w:rFonts w:asciiTheme="majorHAnsi" w:hAnsiTheme="majorHAnsi"/>
        </w:rPr>
        <w:t xml:space="preserve"> </w:t>
      </w:r>
      <w:r w:rsidR="00405867" w:rsidRPr="00B9281D">
        <w:rPr>
          <w:rFonts w:asciiTheme="majorHAnsi" w:hAnsiTheme="majorHAnsi"/>
        </w:rPr>
        <w:t xml:space="preserve"> jako zagrożone</w:t>
      </w:r>
      <w:r w:rsidR="0071517B" w:rsidRPr="00B9281D">
        <w:rPr>
          <w:rFonts w:asciiTheme="majorHAnsi" w:hAnsiTheme="majorHAnsi"/>
        </w:rPr>
        <w:t>.</w:t>
      </w:r>
    </w:p>
    <w:p w:rsidR="006F7B17" w:rsidRPr="00B9281D" w:rsidRDefault="006F7B17" w:rsidP="00C10A40">
      <w:pPr>
        <w:ind w:firstLine="360"/>
        <w:rPr>
          <w:rFonts w:asciiTheme="majorHAnsi" w:hAnsiTheme="majorHAnsi"/>
        </w:rPr>
      </w:pPr>
    </w:p>
    <w:p w:rsidR="006F7B17" w:rsidRPr="00B9281D" w:rsidRDefault="006F7B17" w:rsidP="006F7B17">
      <w:pPr>
        <w:jc w:val="center"/>
        <w:rPr>
          <w:rFonts w:asciiTheme="majorHAnsi" w:hAnsiTheme="majorHAnsi"/>
        </w:rPr>
      </w:pPr>
      <w:r w:rsidRPr="00B9281D">
        <w:rPr>
          <w:rFonts w:asciiTheme="majorHAnsi" w:hAnsiTheme="majorHAnsi"/>
          <w:noProof/>
          <w:lang w:eastAsia="pl-PL"/>
        </w:rPr>
        <w:drawing>
          <wp:inline distT="0" distB="0" distL="0" distR="0">
            <wp:extent cx="6120130" cy="6223000"/>
            <wp:effectExtent l="19050" t="19050" r="13970" b="2540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tan wód_pgw.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130" cy="6223000"/>
                    </a:xfrm>
                    <a:prstGeom prst="rect">
                      <a:avLst/>
                    </a:prstGeom>
                    <a:ln>
                      <a:solidFill>
                        <a:schemeClr val="tx1"/>
                      </a:solidFill>
                    </a:ln>
                  </pic:spPr>
                </pic:pic>
              </a:graphicData>
            </a:graphic>
          </wp:inline>
        </w:drawing>
      </w:r>
    </w:p>
    <w:p w:rsidR="006F7B17" w:rsidRPr="00974F75" w:rsidRDefault="006F7B17" w:rsidP="006F7B17">
      <w:pPr>
        <w:ind w:firstLine="360"/>
        <w:jc w:val="center"/>
        <w:rPr>
          <w:rFonts w:asciiTheme="majorHAnsi" w:hAnsiTheme="majorHAnsi"/>
          <w:bCs/>
          <w:sz w:val="18"/>
        </w:rPr>
      </w:pPr>
      <w:bookmarkStart w:id="96" w:name="_Toc492550001"/>
      <w:r w:rsidRPr="00974F75">
        <w:rPr>
          <w:rFonts w:asciiTheme="majorHAnsi" w:hAnsiTheme="majorHAnsi"/>
          <w:b/>
          <w:bCs/>
          <w:sz w:val="18"/>
        </w:rPr>
        <w:t xml:space="preserve">Mapa </w:t>
      </w:r>
      <w:r w:rsidR="000055DA" w:rsidRPr="00974F75">
        <w:rPr>
          <w:rFonts w:asciiTheme="majorHAnsi" w:hAnsiTheme="majorHAnsi"/>
          <w:b/>
          <w:bCs/>
          <w:sz w:val="18"/>
        </w:rPr>
        <w:fldChar w:fldCharType="begin"/>
      </w:r>
      <w:r w:rsidRPr="00974F75">
        <w:rPr>
          <w:rFonts w:asciiTheme="majorHAnsi" w:hAnsiTheme="majorHAnsi"/>
          <w:b/>
          <w:bCs/>
          <w:sz w:val="18"/>
        </w:rPr>
        <w:instrText xml:space="preserve"> SEQ Mapa \* ARABIC </w:instrText>
      </w:r>
      <w:r w:rsidR="000055DA" w:rsidRPr="00974F75">
        <w:rPr>
          <w:rFonts w:asciiTheme="majorHAnsi" w:hAnsiTheme="majorHAnsi"/>
          <w:b/>
          <w:bCs/>
          <w:sz w:val="18"/>
        </w:rPr>
        <w:fldChar w:fldCharType="separate"/>
      </w:r>
      <w:r w:rsidR="00EA1F2A">
        <w:rPr>
          <w:rFonts w:asciiTheme="majorHAnsi" w:hAnsiTheme="majorHAnsi"/>
          <w:b/>
          <w:bCs/>
          <w:noProof/>
          <w:sz w:val="18"/>
        </w:rPr>
        <w:t>7</w:t>
      </w:r>
      <w:r w:rsidR="000055DA" w:rsidRPr="00974F75">
        <w:rPr>
          <w:rFonts w:asciiTheme="majorHAnsi" w:hAnsiTheme="majorHAnsi"/>
          <w:sz w:val="18"/>
        </w:rPr>
        <w:fldChar w:fldCharType="end"/>
      </w:r>
      <w:r w:rsidRPr="00974F75">
        <w:rPr>
          <w:rFonts w:asciiTheme="majorHAnsi" w:hAnsiTheme="majorHAnsi"/>
          <w:b/>
          <w:bCs/>
          <w:sz w:val="18"/>
        </w:rPr>
        <w:t>.</w:t>
      </w:r>
      <w:r w:rsidRPr="00974F75">
        <w:rPr>
          <w:rFonts w:asciiTheme="majorHAnsi" w:hAnsiTheme="majorHAnsi"/>
          <w:bCs/>
          <w:sz w:val="18"/>
        </w:rPr>
        <w:t xml:space="preserve"> Stan JCWP wg obowiązujących Planów gospodarowania wodami na obszarach dorzeczy </w:t>
      </w:r>
      <w:r w:rsidR="00974F75" w:rsidRPr="00974F75">
        <w:rPr>
          <w:rFonts w:asciiTheme="majorHAnsi" w:hAnsiTheme="majorHAnsi"/>
          <w:bCs/>
          <w:sz w:val="18"/>
        </w:rPr>
        <w:br/>
      </w:r>
      <w:r w:rsidR="00974F75">
        <w:rPr>
          <w:rFonts w:asciiTheme="majorHAnsi" w:hAnsiTheme="majorHAnsi"/>
          <w:bCs/>
          <w:sz w:val="18"/>
        </w:rPr>
        <w:t xml:space="preserve">(Dz.U. z 2016 r. poz. 1911 oraz </w:t>
      </w:r>
      <w:r w:rsidRPr="00974F75">
        <w:rPr>
          <w:rFonts w:asciiTheme="majorHAnsi" w:hAnsiTheme="majorHAnsi"/>
          <w:bCs/>
          <w:sz w:val="18"/>
        </w:rPr>
        <w:t>Dz.U. z 2016 r. poz. 1967)</w:t>
      </w:r>
      <w:bookmarkEnd w:id="96"/>
    </w:p>
    <w:p w:rsidR="006F7B17" w:rsidRPr="00B9281D" w:rsidRDefault="006F7B17" w:rsidP="00974F75">
      <w:pPr>
        <w:pStyle w:val="Podtytu"/>
        <w:jc w:val="center"/>
      </w:pPr>
      <w:r w:rsidRPr="00B9281D">
        <w:t>źródło: Opracowanie własne</w:t>
      </w:r>
    </w:p>
    <w:p w:rsidR="006F7B17" w:rsidRPr="00B9281D" w:rsidRDefault="006F7B17" w:rsidP="00C10A40">
      <w:pPr>
        <w:ind w:firstLine="360"/>
        <w:rPr>
          <w:rFonts w:asciiTheme="majorHAnsi" w:hAnsiTheme="majorHAnsi"/>
        </w:rPr>
      </w:pPr>
    </w:p>
    <w:p w:rsidR="00A65391" w:rsidRPr="00B9281D" w:rsidRDefault="00A65391">
      <w:pPr>
        <w:spacing w:before="0" w:after="0" w:line="240" w:lineRule="auto"/>
        <w:jc w:val="left"/>
        <w:rPr>
          <w:rFonts w:asciiTheme="majorHAnsi" w:eastAsiaTheme="majorEastAsia" w:hAnsiTheme="majorHAnsi" w:cstheme="majorBidi"/>
          <w:caps/>
          <w:color w:val="000000" w:themeColor="text1"/>
        </w:rPr>
      </w:pPr>
      <w:r w:rsidRPr="00B9281D">
        <w:rPr>
          <w:rFonts w:asciiTheme="majorHAnsi" w:hAnsiTheme="majorHAnsi"/>
        </w:rPr>
        <w:br w:type="page"/>
      </w:r>
    </w:p>
    <w:p w:rsidR="00643905" w:rsidRPr="00B9281D" w:rsidRDefault="00643905" w:rsidP="00643905">
      <w:pPr>
        <w:pStyle w:val="Nagwek5"/>
        <w:rPr>
          <w:rFonts w:asciiTheme="majorHAnsi" w:hAnsiTheme="majorHAnsi"/>
        </w:rPr>
      </w:pPr>
      <w:r w:rsidRPr="00B9281D">
        <w:rPr>
          <w:rFonts w:asciiTheme="majorHAnsi" w:hAnsiTheme="majorHAnsi"/>
        </w:rPr>
        <w:lastRenderedPageBreak/>
        <w:t>Monitoring jakości wód powierzchniowych stojących</w:t>
      </w:r>
    </w:p>
    <w:p w:rsidR="00643905" w:rsidRPr="00B9281D" w:rsidRDefault="00643905" w:rsidP="00995700">
      <w:pPr>
        <w:pStyle w:val="Tekstpodstawowywcity"/>
        <w:rPr>
          <w:rFonts w:asciiTheme="majorHAnsi" w:hAnsiTheme="majorHAnsi"/>
          <w:szCs w:val="22"/>
        </w:rPr>
      </w:pPr>
      <w:r w:rsidRPr="00B9281D">
        <w:rPr>
          <w:rFonts w:asciiTheme="majorHAnsi" w:hAnsiTheme="majorHAnsi"/>
          <w:szCs w:val="22"/>
        </w:rPr>
        <w:t>W 2015 roku badaniami objęto 17 jezior. Monitoring diagnostyczny realizowany był na 15 zbiornikach. Trzy z nich: Borzymowskie, Chełmżyńskie oraz Stelchno, objęte były intensywnym monitoringiem reperowym. Na jeziorze Biskupińskim prowadzono jedynie monitoring operacyjny. Jest to zbiornik położony na obszarze wrażliwym na zanieczyszczenia związkami azotu pochodzenia rolniczego OSN. Oprócz tego jeziora, na OSN kontrolowano jeszcze jeziora Gąsawskie i Głuszyńskie. Na jeziorze Gopło, w związku z dopływem wód</w:t>
      </w:r>
      <w:r w:rsidR="00CE4DA2" w:rsidRPr="00B9281D">
        <w:rPr>
          <w:rFonts w:asciiTheme="majorHAnsi" w:hAnsiTheme="majorHAnsi"/>
          <w:szCs w:val="22"/>
        </w:rPr>
        <w:t xml:space="preserve"> </w:t>
      </w:r>
      <w:r w:rsidR="00974F75">
        <w:rPr>
          <w:rFonts w:asciiTheme="majorHAnsi" w:hAnsiTheme="majorHAnsi"/>
          <w:szCs w:val="22"/>
        </w:rPr>
        <w:br/>
      </w:r>
      <w:r w:rsidRPr="00B9281D">
        <w:rPr>
          <w:rFonts w:asciiTheme="majorHAnsi" w:hAnsiTheme="majorHAnsi"/>
          <w:szCs w:val="22"/>
        </w:rPr>
        <w:t>z odwodnień kopalni odkrywkowej węgla brunatnego, prowadzony był monitoring badawczy.</w:t>
      </w:r>
    </w:p>
    <w:p w:rsidR="00643905" w:rsidRPr="00B9281D" w:rsidRDefault="00643905" w:rsidP="00CE4DA2">
      <w:pPr>
        <w:ind w:firstLine="340"/>
        <w:rPr>
          <w:rFonts w:asciiTheme="majorHAnsi" w:hAnsiTheme="majorHAnsi"/>
        </w:rPr>
      </w:pPr>
      <w:r w:rsidRPr="00B9281D">
        <w:rPr>
          <w:rFonts w:asciiTheme="majorHAnsi" w:hAnsiTheme="majorHAnsi"/>
        </w:rPr>
        <w:t>Ocena stanu ekologicznego, analogicznie jak rzek, została przeprowadzona według rozporządzenia</w:t>
      </w:r>
      <w:r w:rsidR="00CE4DA2" w:rsidRPr="00B9281D">
        <w:rPr>
          <w:rFonts w:asciiTheme="majorHAnsi" w:hAnsiTheme="majorHAnsi"/>
        </w:rPr>
        <w:t xml:space="preserve"> </w:t>
      </w:r>
      <w:r w:rsidRPr="00B9281D">
        <w:rPr>
          <w:rFonts w:asciiTheme="majorHAnsi" w:hAnsiTheme="majorHAnsi"/>
        </w:rPr>
        <w:t>Ministra Środowiska z dnia 22 października 2014 roku. Klasyfikacja oparta została przede wszystkim o elementy</w:t>
      </w:r>
      <w:r w:rsidR="00CE4DA2" w:rsidRPr="00B9281D">
        <w:rPr>
          <w:rFonts w:asciiTheme="majorHAnsi" w:hAnsiTheme="majorHAnsi"/>
        </w:rPr>
        <w:t xml:space="preserve"> </w:t>
      </w:r>
      <w:r w:rsidRPr="00B9281D">
        <w:rPr>
          <w:rFonts w:asciiTheme="majorHAnsi" w:hAnsiTheme="majorHAnsi"/>
        </w:rPr>
        <w:t>biolo</w:t>
      </w:r>
      <w:r w:rsidR="00CE4DA2" w:rsidRPr="00B9281D">
        <w:rPr>
          <w:rFonts w:asciiTheme="majorHAnsi" w:hAnsiTheme="majorHAnsi"/>
        </w:rPr>
        <w:t xml:space="preserve">giczne: indeks fitoplanktonowy - PMPL, </w:t>
      </w:r>
      <w:r w:rsidRPr="00B9281D">
        <w:rPr>
          <w:rFonts w:asciiTheme="majorHAnsi" w:hAnsiTheme="majorHAnsi"/>
        </w:rPr>
        <w:t xml:space="preserve">makrofitowy wskaźnik stanu ekologicznego </w:t>
      </w:r>
      <w:r w:rsidR="00CE4DA2" w:rsidRPr="00B9281D">
        <w:rPr>
          <w:rFonts w:asciiTheme="majorHAnsi" w:hAnsiTheme="majorHAnsi"/>
        </w:rPr>
        <w:t>-</w:t>
      </w:r>
      <w:r w:rsidRPr="00B9281D">
        <w:rPr>
          <w:rFonts w:asciiTheme="majorHAnsi" w:hAnsiTheme="majorHAnsi"/>
        </w:rPr>
        <w:t xml:space="preserve"> ES</w:t>
      </w:r>
      <w:r w:rsidR="00CE4DA2" w:rsidRPr="00B9281D">
        <w:rPr>
          <w:rFonts w:asciiTheme="majorHAnsi" w:hAnsiTheme="majorHAnsi"/>
        </w:rPr>
        <w:t xml:space="preserve">MI oraz </w:t>
      </w:r>
      <w:r w:rsidRPr="00B9281D">
        <w:rPr>
          <w:rFonts w:asciiTheme="majorHAnsi" w:hAnsiTheme="majorHAnsi"/>
        </w:rPr>
        <w:t xml:space="preserve">multimetryczny indeks okrzemkowy </w:t>
      </w:r>
      <w:r w:rsidR="00CE4DA2" w:rsidRPr="00B9281D">
        <w:rPr>
          <w:rFonts w:asciiTheme="majorHAnsi" w:hAnsiTheme="majorHAnsi"/>
        </w:rPr>
        <w:t>-</w:t>
      </w:r>
      <w:r w:rsidRPr="00B9281D">
        <w:rPr>
          <w:rFonts w:asciiTheme="majorHAnsi" w:hAnsiTheme="majorHAnsi"/>
        </w:rPr>
        <w:t xml:space="preserve"> IOJ. Prowadzono również badania makrobezkręgowców bentosowe LMI,</w:t>
      </w:r>
      <w:r w:rsidR="00CE4DA2" w:rsidRPr="00B9281D">
        <w:rPr>
          <w:rFonts w:asciiTheme="majorHAnsi" w:hAnsiTheme="majorHAnsi"/>
        </w:rPr>
        <w:t xml:space="preserve"> </w:t>
      </w:r>
      <w:r w:rsidRPr="00B9281D">
        <w:rPr>
          <w:rFonts w:asciiTheme="majorHAnsi" w:hAnsiTheme="majorHAnsi"/>
        </w:rPr>
        <w:t>ale ze względu na brak ustalonych warunków referencyjnych element ten nie był uwzględniony w klasyfikacji.</w:t>
      </w:r>
      <w:r w:rsidR="00CE4DA2" w:rsidRPr="00B9281D">
        <w:rPr>
          <w:rFonts w:asciiTheme="majorHAnsi" w:hAnsiTheme="majorHAnsi"/>
        </w:rPr>
        <w:t xml:space="preserve"> </w:t>
      </w:r>
      <w:r w:rsidRPr="00B9281D">
        <w:rPr>
          <w:rFonts w:asciiTheme="majorHAnsi" w:hAnsiTheme="majorHAnsi"/>
        </w:rPr>
        <w:t>W przypadku osiągnięcia klasy powyżej stanu dobrego, ocena weryfikowana jest przez wspomagające elementy</w:t>
      </w:r>
      <w:r w:rsidR="00CE4DA2" w:rsidRPr="00B9281D">
        <w:rPr>
          <w:rFonts w:asciiTheme="majorHAnsi" w:hAnsiTheme="majorHAnsi"/>
        </w:rPr>
        <w:t xml:space="preserve"> </w:t>
      </w:r>
      <w:r w:rsidRPr="00B9281D">
        <w:rPr>
          <w:rFonts w:asciiTheme="majorHAnsi" w:hAnsiTheme="majorHAnsi"/>
        </w:rPr>
        <w:t>fizykochemiczne. Wszystkie wartości graniczne klas w rozporządzenia zostały zróżnicowane w zależności od</w:t>
      </w:r>
      <w:r w:rsidR="00CE4DA2" w:rsidRPr="00B9281D">
        <w:rPr>
          <w:rFonts w:asciiTheme="majorHAnsi" w:hAnsiTheme="majorHAnsi"/>
        </w:rPr>
        <w:t xml:space="preserve"> t</w:t>
      </w:r>
      <w:r w:rsidRPr="00B9281D">
        <w:rPr>
          <w:rFonts w:asciiTheme="majorHAnsi" w:hAnsiTheme="majorHAnsi"/>
        </w:rPr>
        <w:t>ypu abiotycznego zbiornika, przypisanego na podstawie typu miktycznego oraz współczynnika Schindlera.</w:t>
      </w:r>
    </w:p>
    <w:p w:rsidR="00643905" w:rsidRPr="00B9281D" w:rsidRDefault="00643905" w:rsidP="00CE4DA2">
      <w:pPr>
        <w:ind w:firstLine="340"/>
        <w:rPr>
          <w:rFonts w:asciiTheme="majorHAnsi" w:hAnsiTheme="majorHAnsi"/>
        </w:rPr>
      </w:pPr>
      <w:r w:rsidRPr="00B9281D">
        <w:rPr>
          <w:rFonts w:asciiTheme="majorHAnsi" w:hAnsiTheme="majorHAnsi"/>
        </w:rPr>
        <w:t xml:space="preserve">Jeziora badane w 2015 roku reprezentowały </w:t>
      </w:r>
      <w:r w:rsidR="00CE4DA2" w:rsidRPr="00B9281D">
        <w:rPr>
          <w:rFonts w:asciiTheme="majorHAnsi" w:hAnsiTheme="majorHAnsi"/>
        </w:rPr>
        <w:t xml:space="preserve">trzy typy abiotyczne. </w:t>
      </w:r>
      <w:r w:rsidRPr="00B9281D">
        <w:rPr>
          <w:rFonts w:asciiTheme="majorHAnsi" w:hAnsiTheme="majorHAnsi"/>
        </w:rPr>
        <w:t>Najistotniejszy dla oceny jezior element biologiczny to indeks fitoplanktonowy PMPL. Uwzględnia on</w:t>
      </w:r>
      <w:r w:rsidR="00CE4DA2" w:rsidRPr="00B9281D">
        <w:rPr>
          <w:rFonts w:asciiTheme="majorHAnsi" w:hAnsiTheme="majorHAnsi"/>
        </w:rPr>
        <w:t xml:space="preserve"> </w:t>
      </w:r>
      <w:r w:rsidRPr="00B9281D">
        <w:rPr>
          <w:rFonts w:asciiTheme="majorHAnsi" w:hAnsiTheme="majorHAnsi"/>
        </w:rPr>
        <w:t>wielkość biomasy fitoplanktonu, wartość chlorofil „a” oraz obecność zakwitów sinicowych. Jedynie w sześciu</w:t>
      </w:r>
      <w:r w:rsidR="00CE4DA2" w:rsidRPr="00B9281D">
        <w:rPr>
          <w:rFonts w:asciiTheme="majorHAnsi" w:hAnsiTheme="majorHAnsi"/>
        </w:rPr>
        <w:t xml:space="preserve"> </w:t>
      </w:r>
      <w:r w:rsidRPr="00B9281D">
        <w:rPr>
          <w:rFonts w:asciiTheme="majorHAnsi" w:hAnsiTheme="majorHAnsi"/>
        </w:rPr>
        <w:t>zbiornikach indeks spełniał wymagania co najmniej dobrego stanu wód. Wartość indeksu na poziomie I klasy</w:t>
      </w:r>
      <w:r w:rsidR="00CE4DA2" w:rsidRPr="00B9281D">
        <w:rPr>
          <w:rFonts w:asciiTheme="majorHAnsi" w:hAnsiTheme="majorHAnsi"/>
        </w:rPr>
        <w:t xml:space="preserve"> </w:t>
      </w:r>
      <w:r w:rsidRPr="00B9281D">
        <w:rPr>
          <w:rFonts w:asciiTheme="majorHAnsi" w:hAnsiTheme="majorHAnsi"/>
        </w:rPr>
        <w:t xml:space="preserve">stwierdzono w jeziorach: Głuszyńskim, Stelchno </w:t>
      </w:r>
      <w:r w:rsidR="00974F75">
        <w:rPr>
          <w:rFonts w:asciiTheme="majorHAnsi" w:hAnsiTheme="majorHAnsi"/>
        </w:rPr>
        <w:br/>
      </w:r>
      <w:r w:rsidRPr="00B9281D">
        <w:rPr>
          <w:rFonts w:asciiTheme="majorHAnsi" w:hAnsiTheme="majorHAnsi"/>
        </w:rPr>
        <w:t>i Juchacz. PMPL odpowiadał II klasie w jeziorach:</w:t>
      </w:r>
      <w:r w:rsidR="00CE4DA2" w:rsidRPr="00B9281D">
        <w:rPr>
          <w:rFonts w:asciiTheme="majorHAnsi" w:hAnsiTheme="majorHAnsi"/>
        </w:rPr>
        <w:t xml:space="preserve"> </w:t>
      </w:r>
      <w:r w:rsidRPr="00B9281D">
        <w:rPr>
          <w:rFonts w:asciiTheme="majorHAnsi" w:hAnsiTheme="majorHAnsi"/>
        </w:rPr>
        <w:t>Chełmżyńskim, Długim (k. Rypina) i Borzymowskim. W jeziorze Branickim Dużym PMPL odpowiadał III klasie</w:t>
      </w:r>
      <w:r w:rsidR="00CE4DA2" w:rsidRPr="00B9281D">
        <w:rPr>
          <w:rFonts w:asciiTheme="majorHAnsi" w:hAnsiTheme="majorHAnsi"/>
        </w:rPr>
        <w:t xml:space="preserve"> </w:t>
      </w:r>
      <w:r w:rsidRPr="00B9281D">
        <w:rPr>
          <w:rFonts w:asciiTheme="majorHAnsi" w:hAnsiTheme="majorHAnsi"/>
        </w:rPr>
        <w:t xml:space="preserve">czystości. W sześciu jeziorach element ten klasyfikował wody do stanu słabego. Najsłabszej </w:t>
      </w:r>
      <w:r w:rsidR="00CE4DA2" w:rsidRPr="00B9281D">
        <w:rPr>
          <w:rFonts w:asciiTheme="majorHAnsi" w:hAnsiTheme="majorHAnsi"/>
        </w:rPr>
        <w:t>-</w:t>
      </w:r>
      <w:r w:rsidRPr="00B9281D">
        <w:rPr>
          <w:rFonts w:asciiTheme="majorHAnsi" w:hAnsiTheme="majorHAnsi"/>
        </w:rPr>
        <w:t xml:space="preserve"> V klasie wskaźnik</w:t>
      </w:r>
      <w:r w:rsidR="00CE4DA2" w:rsidRPr="00B9281D">
        <w:rPr>
          <w:rFonts w:asciiTheme="majorHAnsi" w:hAnsiTheme="majorHAnsi"/>
        </w:rPr>
        <w:t xml:space="preserve"> </w:t>
      </w:r>
      <w:r w:rsidRPr="00B9281D">
        <w:rPr>
          <w:rFonts w:asciiTheme="majorHAnsi" w:hAnsiTheme="majorHAnsi"/>
        </w:rPr>
        <w:t>ten odpowiadał w trzech zbiornikach: Biskupińskim, Dobrylewskim i Skrwilnie.</w:t>
      </w:r>
    </w:p>
    <w:p w:rsidR="00643905" w:rsidRPr="00B9281D" w:rsidRDefault="00643905" w:rsidP="00CE4DA2">
      <w:pPr>
        <w:ind w:firstLine="340"/>
        <w:rPr>
          <w:rFonts w:asciiTheme="majorHAnsi" w:hAnsiTheme="majorHAnsi"/>
        </w:rPr>
      </w:pPr>
      <w:r w:rsidRPr="00B9281D">
        <w:rPr>
          <w:rFonts w:asciiTheme="majorHAnsi" w:hAnsiTheme="majorHAnsi"/>
        </w:rPr>
        <w:t>Makrofitowy wskaźnik stanu ekologicznego ESMI jedynie w dwóch jeziorach odpowiadał najwyżej</w:t>
      </w:r>
      <w:r w:rsidR="00CE4DA2" w:rsidRPr="00B9281D">
        <w:rPr>
          <w:rFonts w:asciiTheme="majorHAnsi" w:hAnsiTheme="majorHAnsi"/>
        </w:rPr>
        <w:t xml:space="preserve"> </w:t>
      </w:r>
      <w:r w:rsidRPr="00B9281D">
        <w:rPr>
          <w:rFonts w:asciiTheme="majorHAnsi" w:hAnsiTheme="majorHAnsi"/>
        </w:rPr>
        <w:t>I klasie czystości. Było to jeziora: Stelchno i Juchacz, w którym klasyfikację podwyższono ze względu na ponad</w:t>
      </w:r>
      <w:r w:rsidR="00CE4DA2" w:rsidRPr="00B9281D">
        <w:rPr>
          <w:rFonts w:asciiTheme="majorHAnsi" w:hAnsiTheme="majorHAnsi"/>
        </w:rPr>
        <w:t xml:space="preserve"> </w:t>
      </w:r>
      <w:r w:rsidRPr="00B9281D">
        <w:rPr>
          <w:rFonts w:asciiTheme="majorHAnsi" w:hAnsiTheme="majorHAnsi"/>
        </w:rPr>
        <w:t>25% udział w fitolitoralu łąk ramienicowych. Wskaźnik ESMI na poziomie II klasy odnotowano w czterech</w:t>
      </w:r>
      <w:r w:rsidR="00CE4DA2" w:rsidRPr="00B9281D">
        <w:rPr>
          <w:rFonts w:asciiTheme="majorHAnsi" w:hAnsiTheme="majorHAnsi"/>
        </w:rPr>
        <w:t xml:space="preserve"> </w:t>
      </w:r>
      <w:r w:rsidRPr="00B9281D">
        <w:rPr>
          <w:rFonts w:asciiTheme="majorHAnsi" w:hAnsiTheme="majorHAnsi"/>
        </w:rPr>
        <w:t>zbiornikach: Chełmżyńskim, Długim (k. Rypina), Głuszyńskim i Borzymowskim. W pięciu zbiornikach przyjął</w:t>
      </w:r>
      <w:r w:rsidR="00CE4DA2" w:rsidRPr="00B9281D">
        <w:rPr>
          <w:rFonts w:asciiTheme="majorHAnsi" w:hAnsiTheme="majorHAnsi"/>
        </w:rPr>
        <w:t xml:space="preserve"> </w:t>
      </w:r>
      <w:r w:rsidRPr="00B9281D">
        <w:rPr>
          <w:rFonts w:asciiTheme="majorHAnsi" w:hAnsiTheme="majorHAnsi"/>
        </w:rPr>
        <w:t>wartości charakterystyczne dla III klasy. Dla jezior: Biskupińskiego, Dobrylewskiego, Gąsawskiego</w:t>
      </w:r>
      <w:r w:rsidR="00CE4DA2" w:rsidRPr="00B9281D">
        <w:rPr>
          <w:rFonts w:asciiTheme="majorHAnsi" w:hAnsiTheme="majorHAnsi"/>
        </w:rPr>
        <w:t xml:space="preserve"> </w:t>
      </w:r>
      <w:r w:rsidR="00974F75">
        <w:rPr>
          <w:rFonts w:asciiTheme="majorHAnsi" w:hAnsiTheme="majorHAnsi"/>
        </w:rPr>
        <w:br/>
      </w:r>
      <w:r w:rsidRPr="00B9281D">
        <w:rPr>
          <w:rFonts w:asciiTheme="majorHAnsi" w:hAnsiTheme="majorHAnsi"/>
        </w:rPr>
        <w:t>i Czarmuńskiego wskaźnik ten odpowiadał słabemu stanowi ekologicznemu. W jeziorze Skrwilno występuje</w:t>
      </w:r>
      <w:r w:rsidR="00CE4DA2" w:rsidRPr="00B9281D">
        <w:rPr>
          <w:rFonts w:asciiTheme="majorHAnsi" w:hAnsiTheme="majorHAnsi"/>
        </w:rPr>
        <w:t xml:space="preserve"> </w:t>
      </w:r>
      <w:r w:rsidRPr="00B9281D">
        <w:rPr>
          <w:rFonts w:asciiTheme="majorHAnsi" w:hAnsiTheme="majorHAnsi"/>
        </w:rPr>
        <w:t>jedynie szuwar, brak jest roślinności podwodnej, przy głębokości jeziora nieznacznie przekraczającej 1m, stąd</w:t>
      </w:r>
      <w:r w:rsidR="00CE4DA2" w:rsidRPr="00B9281D">
        <w:rPr>
          <w:rFonts w:asciiTheme="majorHAnsi" w:hAnsiTheme="majorHAnsi"/>
        </w:rPr>
        <w:t xml:space="preserve"> </w:t>
      </w:r>
      <w:r w:rsidRPr="00B9281D">
        <w:rPr>
          <w:rFonts w:asciiTheme="majorHAnsi" w:hAnsiTheme="majorHAnsi"/>
        </w:rPr>
        <w:t>zaklasyfikowano to jeziora do V klasy. W przypadku jezior reperowych Borzymowskiego i Chełmżyńskiego do</w:t>
      </w:r>
      <w:r w:rsidR="00CE4DA2" w:rsidRPr="00B9281D">
        <w:rPr>
          <w:rFonts w:asciiTheme="majorHAnsi" w:hAnsiTheme="majorHAnsi"/>
        </w:rPr>
        <w:t xml:space="preserve"> </w:t>
      </w:r>
      <w:r w:rsidRPr="00B9281D">
        <w:rPr>
          <w:rFonts w:asciiTheme="majorHAnsi" w:hAnsiTheme="majorHAnsi"/>
        </w:rPr>
        <w:t>oceny uwzględniono wyniki badań z lat ubiegłych.</w:t>
      </w:r>
    </w:p>
    <w:p w:rsidR="00643905" w:rsidRPr="00B9281D" w:rsidRDefault="00643905" w:rsidP="00CE4DA2">
      <w:pPr>
        <w:ind w:firstLine="340"/>
        <w:rPr>
          <w:rFonts w:asciiTheme="majorHAnsi" w:hAnsiTheme="majorHAnsi"/>
        </w:rPr>
      </w:pPr>
      <w:r w:rsidRPr="00B9281D">
        <w:rPr>
          <w:rFonts w:asciiTheme="majorHAnsi" w:hAnsiTheme="majorHAnsi"/>
        </w:rPr>
        <w:t>Multimetryczny indeks okrzemkowy OIJ w czterech jeziorach: Gąsawskim, Śpierewnik, Stelchnie i</w:t>
      </w:r>
      <w:r w:rsidR="00CE4DA2" w:rsidRPr="00B9281D">
        <w:rPr>
          <w:rFonts w:asciiTheme="majorHAnsi" w:hAnsiTheme="majorHAnsi"/>
        </w:rPr>
        <w:t xml:space="preserve"> </w:t>
      </w:r>
      <w:r w:rsidRPr="00B9281D">
        <w:rPr>
          <w:rFonts w:asciiTheme="majorHAnsi" w:hAnsiTheme="majorHAnsi"/>
        </w:rPr>
        <w:t>Juchaczu stwierdzono najwyższą I klasę czystości. Na poziomie II klasy czystości indeks okrzemkowy</w:t>
      </w:r>
      <w:r w:rsidR="00CE4DA2" w:rsidRPr="00B9281D">
        <w:rPr>
          <w:rFonts w:asciiTheme="majorHAnsi" w:hAnsiTheme="majorHAnsi"/>
        </w:rPr>
        <w:t xml:space="preserve"> </w:t>
      </w:r>
      <w:r w:rsidRPr="00B9281D">
        <w:rPr>
          <w:rFonts w:asciiTheme="majorHAnsi" w:hAnsiTheme="majorHAnsi"/>
        </w:rPr>
        <w:t>odnotowano w jeziorach Głuszyńskim, Czarmuńskim i Żalińskim. W pozostałych dziewięciu jeziorach wskaźnik</w:t>
      </w:r>
      <w:r w:rsidR="00CE4DA2" w:rsidRPr="00B9281D">
        <w:rPr>
          <w:rFonts w:asciiTheme="majorHAnsi" w:hAnsiTheme="majorHAnsi"/>
        </w:rPr>
        <w:t xml:space="preserve"> </w:t>
      </w:r>
      <w:r w:rsidRPr="00B9281D">
        <w:rPr>
          <w:rFonts w:asciiTheme="majorHAnsi" w:hAnsiTheme="majorHAnsi"/>
        </w:rPr>
        <w:t>OIJ odpowiadał III klasie (7 zbiorników) bądź IV klasie (Ostrowickie i Skrwilno). Dla jezior reperowych</w:t>
      </w:r>
      <w:r w:rsidR="00CE4DA2" w:rsidRPr="00B9281D">
        <w:rPr>
          <w:rFonts w:asciiTheme="majorHAnsi" w:hAnsiTheme="majorHAnsi"/>
        </w:rPr>
        <w:t xml:space="preserve"> </w:t>
      </w:r>
      <w:r w:rsidRPr="00B9281D">
        <w:rPr>
          <w:rFonts w:asciiTheme="majorHAnsi" w:hAnsiTheme="majorHAnsi"/>
        </w:rPr>
        <w:t>zastosowano metodę dziedziczenia wyników badań z lat ubiegłych.</w:t>
      </w:r>
    </w:p>
    <w:p w:rsidR="00CE4DA2" w:rsidRPr="00B9281D" w:rsidRDefault="00643905" w:rsidP="00CE4DA2">
      <w:pPr>
        <w:ind w:firstLine="340"/>
        <w:rPr>
          <w:rFonts w:asciiTheme="majorHAnsi" w:hAnsiTheme="majorHAnsi"/>
        </w:rPr>
      </w:pPr>
      <w:r w:rsidRPr="00B9281D">
        <w:rPr>
          <w:rFonts w:asciiTheme="majorHAnsi" w:hAnsiTheme="majorHAnsi"/>
        </w:rPr>
        <w:t>Wartości wskaźników fizykochemicznych, w przypadku dwóch jezior Borzymowskiego i Długiego</w:t>
      </w:r>
      <w:r w:rsidR="00CE4DA2" w:rsidRPr="00B9281D">
        <w:rPr>
          <w:rFonts w:asciiTheme="majorHAnsi" w:hAnsiTheme="majorHAnsi"/>
        </w:rPr>
        <w:t xml:space="preserve"> </w:t>
      </w:r>
      <w:r w:rsidRPr="00B9281D">
        <w:rPr>
          <w:rFonts w:asciiTheme="majorHAnsi" w:hAnsiTheme="majorHAnsi"/>
        </w:rPr>
        <w:t>spowodowały obniżenie</w:t>
      </w:r>
      <w:r w:rsidR="00CE4DA2" w:rsidRPr="00B9281D">
        <w:rPr>
          <w:rFonts w:asciiTheme="majorHAnsi" w:hAnsiTheme="majorHAnsi"/>
        </w:rPr>
        <w:t xml:space="preserve"> stanu ekologicznego wód. </w:t>
      </w:r>
      <w:r w:rsidRPr="00B9281D">
        <w:rPr>
          <w:rFonts w:asciiTheme="majorHAnsi" w:hAnsiTheme="majorHAnsi"/>
        </w:rPr>
        <w:t>W obydwu zbiornikach średnie stężenie fosforu</w:t>
      </w:r>
      <w:r w:rsidR="00CE4DA2" w:rsidRPr="00B9281D">
        <w:rPr>
          <w:rFonts w:asciiTheme="majorHAnsi" w:hAnsiTheme="majorHAnsi"/>
        </w:rPr>
        <w:t xml:space="preserve"> </w:t>
      </w:r>
      <w:r w:rsidRPr="00B9281D">
        <w:rPr>
          <w:rFonts w:asciiTheme="majorHAnsi" w:hAnsiTheme="majorHAnsi"/>
        </w:rPr>
        <w:t>ogólnego przekroczyło dopuszczalne wartości. Średnioroczna wartość przezroczystości wód spełniała normy</w:t>
      </w:r>
      <w:r w:rsidR="00CE4DA2" w:rsidRPr="00B9281D">
        <w:rPr>
          <w:rFonts w:asciiTheme="majorHAnsi" w:hAnsiTheme="majorHAnsi"/>
        </w:rPr>
        <w:t xml:space="preserve"> </w:t>
      </w:r>
      <w:r w:rsidRPr="00B9281D">
        <w:rPr>
          <w:rFonts w:asciiTheme="majorHAnsi" w:hAnsiTheme="majorHAnsi"/>
        </w:rPr>
        <w:t>powyżej dobrego stanu w przypadku 8 jezior. W pozostałych zbiornikach duża produktywność fitoplanktonu</w:t>
      </w:r>
      <w:r w:rsidR="00CE4DA2" w:rsidRPr="00B9281D">
        <w:rPr>
          <w:rFonts w:asciiTheme="majorHAnsi" w:hAnsiTheme="majorHAnsi"/>
        </w:rPr>
        <w:t xml:space="preserve"> </w:t>
      </w:r>
      <w:r w:rsidRPr="00B9281D">
        <w:rPr>
          <w:rFonts w:asciiTheme="majorHAnsi" w:hAnsiTheme="majorHAnsi"/>
        </w:rPr>
        <w:t>spowodowała obniżenie przezroczystości wody. Wartość średnioroczna przewodnictwa elektrolitycznego</w:t>
      </w:r>
      <w:r w:rsidR="00CE4DA2" w:rsidRPr="00B9281D">
        <w:rPr>
          <w:rFonts w:asciiTheme="majorHAnsi" w:hAnsiTheme="majorHAnsi"/>
        </w:rPr>
        <w:t xml:space="preserve"> </w:t>
      </w:r>
      <w:r w:rsidRPr="00B9281D">
        <w:rPr>
          <w:rFonts w:asciiTheme="majorHAnsi" w:hAnsiTheme="majorHAnsi"/>
        </w:rPr>
        <w:t>jedynie w jeziorach Biskupińskim, Dobrylewskim i Gąsawskim przekroczyła wartość graniczną dobrego stanu</w:t>
      </w:r>
      <w:r w:rsidR="00CE4DA2" w:rsidRPr="00B9281D">
        <w:rPr>
          <w:rFonts w:asciiTheme="majorHAnsi" w:hAnsiTheme="majorHAnsi"/>
        </w:rPr>
        <w:t xml:space="preserve"> </w:t>
      </w:r>
      <w:r w:rsidRPr="00B9281D">
        <w:rPr>
          <w:rFonts w:asciiTheme="majorHAnsi" w:hAnsiTheme="majorHAnsi"/>
        </w:rPr>
        <w:t xml:space="preserve">wód. Koncentracja fosforu całkowitego powyżej stanu dobrego odnotowana została w jedynie 7 zbiornikach. </w:t>
      </w:r>
      <w:r w:rsidR="00CE4DA2" w:rsidRPr="00B9281D">
        <w:rPr>
          <w:rFonts w:asciiTheme="majorHAnsi" w:hAnsiTheme="majorHAnsi"/>
        </w:rPr>
        <w:t xml:space="preserve">Średnioroczna wartość azotu całkowitego nie spełniała norm w 3 jeziorach: Dobrylewskim, Ostrowickim </w:t>
      </w:r>
      <w:r w:rsidR="00974F75">
        <w:rPr>
          <w:rFonts w:asciiTheme="majorHAnsi" w:hAnsiTheme="majorHAnsi"/>
        </w:rPr>
        <w:br/>
      </w:r>
      <w:r w:rsidR="00CE4DA2" w:rsidRPr="00B9281D">
        <w:rPr>
          <w:rFonts w:asciiTheme="majorHAnsi" w:hAnsiTheme="majorHAnsi"/>
        </w:rPr>
        <w:t>i Skrwilnie.</w:t>
      </w:r>
    </w:p>
    <w:p w:rsidR="00CE4DA2" w:rsidRPr="00B9281D" w:rsidRDefault="00CE4DA2" w:rsidP="00CE4DA2">
      <w:pPr>
        <w:ind w:firstLine="340"/>
        <w:rPr>
          <w:rFonts w:asciiTheme="majorHAnsi" w:hAnsiTheme="majorHAnsi"/>
        </w:rPr>
      </w:pPr>
      <w:r w:rsidRPr="00B9281D">
        <w:rPr>
          <w:rFonts w:asciiTheme="majorHAnsi" w:hAnsiTheme="majorHAnsi"/>
        </w:rPr>
        <w:lastRenderedPageBreak/>
        <w:t xml:space="preserve">Stan chemiczny, określany na podstawie substancji szczególnie niebezpiecznych dla środowiska wodnego, </w:t>
      </w:r>
      <w:r w:rsidRPr="00B9281D">
        <w:rPr>
          <w:rFonts w:asciiTheme="majorHAnsi" w:hAnsiTheme="majorHAnsi"/>
        </w:rPr>
        <w:br/>
        <w:t>w 2015 roku oceniany był dla piętnastu zbiorników. We wszystkich stwierdzono stan dobry.</w:t>
      </w:r>
    </w:p>
    <w:p w:rsidR="00CE4DA2" w:rsidRPr="00B9281D" w:rsidRDefault="00CE4DA2" w:rsidP="00CE4DA2">
      <w:pPr>
        <w:ind w:firstLine="340"/>
        <w:rPr>
          <w:rFonts w:asciiTheme="majorHAnsi" w:hAnsiTheme="majorHAnsi"/>
        </w:rPr>
      </w:pPr>
      <w:r w:rsidRPr="00B9281D">
        <w:rPr>
          <w:rFonts w:asciiTheme="majorHAnsi" w:hAnsiTheme="majorHAnsi"/>
        </w:rPr>
        <w:t>W 2015 roku wody dwóch jezior: Stelchno i Juchacz odpowiadały bardzo dobremu stanowi ekologicznemu. Dobry stan ekologiczny odnotowano w przypadku wód jeziora Chełmżyńskiego i Głuszyńskiego. Stan ekologiczny pozostałych jezior nie spełnia wymogów Ramowej Dyrektywy Wodnej. W trzech jeziorach: Długie k. Rypina, Borzymowskie i Branickie Duże był to stan umiarkowany, w sześciu odnotowano słaby stan ekologiczny. Najsłabszy - zły stan ekologiczny wód określono w jeziorach: Biskupińskim, Dobrylewskim i Skrwilno.</w:t>
      </w:r>
    </w:p>
    <w:p w:rsidR="00CE4DA2" w:rsidRPr="00B9281D" w:rsidRDefault="00CE4DA2" w:rsidP="00CE4DA2">
      <w:pPr>
        <w:ind w:firstLine="340"/>
        <w:rPr>
          <w:rFonts w:asciiTheme="majorHAnsi" w:hAnsiTheme="majorHAnsi"/>
        </w:rPr>
      </w:pPr>
      <w:r w:rsidRPr="00B9281D">
        <w:rPr>
          <w:rFonts w:asciiTheme="majorHAnsi" w:hAnsiTheme="majorHAnsi"/>
        </w:rPr>
        <w:t>Na jeziorach położonych na obszarach szczególnie wrażliwych na zanieczyszczenia związkami azotu pochodzenia rolniczego zgodnie z rozporządzeniem Ministra Środowiska z grudnia 2002 roku (Dz. U. z 2002 r. Nr.241 poz. 2093) kontrolowano przez cały sezon wegetacyjny wskaźniki eutrofizacji. W jeziorach: Biskupińskim i Gąsawskim, z wyjątkiem fosforu ogólnego, średnie wartości badanych wskaźników troficznych przekraczały wartości graniczne dla wód stojących. W jeziorze Głuszyńskim, nawet na stanowisku zlokalizowanym w północnej części jeziora, będącym pod wpływem górnego odcinka Zgłowiączki odwadniającej OSN, nie stwierdzono przekroczenia dopuszczalnych wartości wskaźników troficznych.</w:t>
      </w:r>
    </w:p>
    <w:p w:rsidR="009C0210" w:rsidRPr="00B9281D" w:rsidRDefault="00CE4DA2" w:rsidP="00D32591">
      <w:pPr>
        <w:ind w:firstLine="340"/>
        <w:rPr>
          <w:rFonts w:asciiTheme="majorHAnsi" w:hAnsiTheme="majorHAnsi"/>
        </w:rPr>
      </w:pPr>
      <w:r w:rsidRPr="00B9281D">
        <w:rPr>
          <w:rFonts w:asciiTheme="majorHAnsi" w:hAnsiTheme="majorHAnsi"/>
        </w:rPr>
        <w:t xml:space="preserve">W ramach monitoringu badawczego prowadzono badania jeziora Gopła w jego południowej części. Nie stwierdzono negatywnego oddziaływania odwodnienia odkrywki węgla brunatnego na jakość wód </w:t>
      </w:r>
      <w:r w:rsidR="003670C6">
        <w:rPr>
          <w:rFonts w:asciiTheme="majorHAnsi" w:hAnsiTheme="majorHAnsi"/>
        </w:rPr>
        <w:br/>
      </w:r>
      <w:r w:rsidRPr="00B9281D">
        <w:rPr>
          <w:rFonts w:asciiTheme="majorHAnsi" w:hAnsiTheme="majorHAnsi"/>
        </w:rPr>
        <w:t xml:space="preserve">w odniesieniu do kontrolowanych parametrów: zawiesiny ogólnej i mineralnej, barwy oraz żelaza. </w:t>
      </w:r>
    </w:p>
    <w:p w:rsidR="00062F23" w:rsidRPr="00B9281D" w:rsidRDefault="00062F23" w:rsidP="00CE4DA2">
      <w:pPr>
        <w:ind w:firstLine="340"/>
        <w:rPr>
          <w:rFonts w:asciiTheme="majorHAnsi" w:hAnsiTheme="majorHAnsi"/>
        </w:rPr>
      </w:pPr>
      <w:r w:rsidRPr="00B9281D">
        <w:rPr>
          <w:rFonts w:asciiTheme="majorHAnsi" w:hAnsiTheme="majorHAnsi"/>
        </w:rPr>
        <w:t xml:space="preserve">W latach 2010-2015 WIOŚ w Bydgoszczy przebadał łącznie 69 jezior w dorzeczu Wisły. 17 z nich spełniało wymogi co najmniej dobrego stanu/potencjału ekologicznego. Bardzo dobrym stanem charakteryzowały się wody 5 z nich,  a dobrym 12. Najwięcej, bo 29 jezior, co stanowi 42% ich ogółu, spełniało wymogi słabego stanu ekologicznego. Zły stan ekologiczny stwierdzono w przypadku 10 zbiorników. Jeziora w dorzeczu Odry generalnie cechowały się zdecydowanie gorszą jakością. Spośród 26 zbiorników jedynie Juchacz, Wąsowskie </w:t>
      </w:r>
      <w:r w:rsidR="003670C6">
        <w:rPr>
          <w:rFonts w:asciiTheme="majorHAnsi" w:hAnsiTheme="majorHAnsi"/>
        </w:rPr>
        <w:br/>
      </w:r>
      <w:r w:rsidRPr="00B9281D">
        <w:rPr>
          <w:rFonts w:asciiTheme="majorHAnsi" w:hAnsiTheme="majorHAnsi"/>
        </w:rPr>
        <w:t>i Żędowskie reprezentowały stan co najmniej dobry. Najliczniejszą grupę stanowiły jeziora, których wody charakteryzują się najgorszym – złym stanem ekologicznym.</w:t>
      </w:r>
    </w:p>
    <w:p w:rsidR="00C70A7A" w:rsidRPr="00B9281D" w:rsidRDefault="00C70A7A" w:rsidP="00C70A7A">
      <w:pPr>
        <w:ind w:firstLine="340"/>
        <w:rPr>
          <w:rFonts w:asciiTheme="majorHAnsi" w:hAnsiTheme="majorHAnsi"/>
        </w:rPr>
      </w:pPr>
      <w:r w:rsidRPr="00B9281D">
        <w:rPr>
          <w:rFonts w:asciiTheme="majorHAnsi" w:hAnsiTheme="majorHAnsi"/>
        </w:rPr>
        <w:t xml:space="preserve">Stan jednolitej części wód jest to ocena końcowa łącząca wyniki klasyfikacji stanu ekologicznego </w:t>
      </w:r>
      <w:r w:rsidR="003670C6">
        <w:rPr>
          <w:rFonts w:asciiTheme="majorHAnsi" w:hAnsiTheme="majorHAnsi"/>
        </w:rPr>
        <w:br/>
      </w:r>
      <w:r w:rsidRPr="00B9281D">
        <w:rPr>
          <w:rFonts w:asciiTheme="majorHAnsi" w:hAnsiTheme="majorHAnsi"/>
        </w:rPr>
        <w:t>i chemicznego. Na 16 jezior badanych w 2015 r. 12 jezior miało zły stan, tylko 4 sklasyfikowano jako dobry stan.</w:t>
      </w:r>
    </w:p>
    <w:p w:rsidR="00C70A7A" w:rsidRPr="00B9281D" w:rsidRDefault="00C70A7A" w:rsidP="00C70A7A">
      <w:pPr>
        <w:ind w:firstLine="340"/>
        <w:rPr>
          <w:rFonts w:asciiTheme="majorHAnsi" w:hAnsiTheme="majorHAnsi"/>
        </w:rPr>
      </w:pPr>
      <w:r w:rsidRPr="00B9281D">
        <w:rPr>
          <w:rFonts w:asciiTheme="majorHAnsi" w:hAnsiTheme="majorHAnsi"/>
        </w:rPr>
        <w:t>Podobnie sytuacja przedstawiała się w latach poprzednich - ocena stanu JCWP jeziornych przedstawiała się następująco:</w:t>
      </w:r>
    </w:p>
    <w:p w:rsidR="00C70A7A" w:rsidRPr="00B9281D" w:rsidRDefault="00C70A7A" w:rsidP="00C70A7A">
      <w:pPr>
        <w:pStyle w:val="Akapitzlist"/>
        <w:numPr>
          <w:ilvl w:val="0"/>
          <w:numId w:val="45"/>
        </w:numPr>
        <w:rPr>
          <w:rFonts w:asciiTheme="majorHAnsi" w:hAnsiTheme="majorHAnsi"/>
        </w:rPr>
      </w:pPr>
      <w:r w:rsidRPr="00B9281D">
        <w:rPr>
          <w:rFonts w:asciiTheme="majorHAnsi" w:hAnsiTheme="majorHAnsi"/>
        </w:rPr>
        <w:t>w 2014 r. – dobry stan – 6 jezior, zły stan – 14 jezior,</w:t>
      </w:r>
    </w:p>
    <w:p w:rsidR="00C70A7A" w:rsidRPr="00B9281D" w:rsidRDefault="00C70A7A" w:rsidP="00C70A7A">
      <w:pPr>
        <w:pStyle w:val="Akapitzlist"/>
        <w:numPr>
          <w:ilvl w:val="0"/>
          <w:numId w:val="45"/>
        </w:numPr>
        <w:rPr>
          <w:rFonts w:asciiTheme="majorHAnsi" w:hAnsiTheme="majorHAnsi"/>
        </w:rPr>
      </w:pPr>
      <w:r w:rsidRPr="00B9281D">
        <w:rPr>
          <w:rFonts w:asciiTheme="majorHAnsi" w:hAnsiTheme="majorHAnsi"/>
        </w:rPr>
        <w:t>w 2013 r. – dobry stan –  5 jezior, zły stan – 13 jezior,</w:t>
      </w:r>
    </w:p>
    <w:p w:rsidR="00C70A7A" w:rsidRPr="00B9281D" w:rsidRDefault="00C70A7A" w:rsidP="00C70A7A">
      <w:pPr>
        <w:pStyle w:val="Akapitzlist"/>
        <w:numPr>
          <w:ilvl w:val="0"/>
          <w:numId w:val="45"/>
        </w:numPr>
        <w:rPr>
          <w:rFonts w:asciiTheme="majorHAnsi" w:hAnsiTheme="majorHAnsi"/>
        </w:rPr>
      </w:pPr>
      <w:r w:rsidRPr="00B9281D">
        <w:rPr>
          <w:rFonts w:asciiTheme="majorHAnsi" w:hAnsiTheme="majorHAnsi"/>
        </w:rPr>
        <w:t>w 2012 r. – dobry stan –  3 jeziora, zły stan – 16 jezior,</w:t>
      </w:r>
    </w:p>
    <w:p w:rsidR="00C70A7A" w:rsidRPr="00B9281D" w:rsidRDefault="00C70A7A" w:rsidP="00C70A7A">
      <w:pPr>
        <w:pStyle w:val="Akapitzlist"/>
        <w:numPr>
          <w:ilvl w:val="0"/>
          <w:numId w:val="45"/>
        </w:numPr>
        <w:rPr>
          <w:rFonts w:asciiTheme="majorHAnsi" w:hAnsiTheme="majorHAnsi"/>
        </w:rPr>
      </w:pPr>
      <w:r w:rsidRPr="00B9281D">
        <w:rPr>
          <w:rFonts w:asciiTheme="majorHAnsi" w:hAnsiTheme="majorHAnsi"/>
        </w:rPr>
        <w:t>w 2011 r. – dobry stan –  8 jezior, zły stan – 13 jezior,</w:t>
      </w:r>
    </w:p>
    <w:p w:rsidR="00C70A7A" w:rsidRPr="00B9281D" w:rsidRDefault="00C70A7A" w:rsidP="00C70A7A">
      <w:pPr>
        <w:pStyle w:val="Akapitzlist"/>
        <w:numPr>
          <w:ilvl w:val="0"/>
          <w:numId w:val="45"/>
        </w:numPr>
        <w:rPr>
          <w:rFonts w:asciiTheme="majorHAnsi" w:hAnsiTheme="majorHAnsi"/>
        </w:rPr>
      </w:pPr>
      <w:r w:rsidRPr="00B9281D">
        <w:rPr>
          <w:rFonts w:asciiTheme="majorHAnsi" w:hAnsiTheme="majorHAnsi"/>
        </w:rPr>
        <w:t>w 2010 r. – dobry stan –  1 jezioro, zły stan – 6 jezior.</w:t>
      </w:r>
    </w:p>
    <w:p w:rsidR="00C70A7A" w:rsidRPr="00B9281D" w:rsidRDefault="00C70A7A" w:rsidP="00C70A7A">
      <w:pPr>
        <w:ind w:firstLine="340"/>
        <w:rPr>
          <w:rFonts w:asciiTheme="majorHAnsi" w:hAnsiTheme="majorHAnsi"/>
        </w:rPr>
      </w:pPr>
      <w:r w:rsidRPr="00B9281D">
        <w:rPr>
          <w:rFonts w:asciiTheme="majorHAnsi" w:hAnsiTheme="majorHAnsi"/>
        </w:rPr>
        <w:t xml:space="preserve">Zgodnie z obowiązującymi Planami gospodarowania wodami na obszarach dorzeczy („Plan gospodarowania wodami na obszarze dorzecza Wisły” Dz.U. z 2016 r.  poz. 1911 oraz „Plan gospodarowania wodami na obszarze dorzecza Odry” Dz.U. z 2016 r. poz. 1967) </w:t>
      </w:r>
      <w:r w:rsidR="00F02D26" w:rsidRPr="00B9281D">
        <w:rPr>
          <w:rFonts w:asciiTheme="majorHAnsi" w:hAnsiTheme="majorHAnsi"/>
        </w:rPr>
        <w:t xml:space="preserve">na terenie województwa </w:t>
      </w:r>
      <w:r w:rsidRPr="00B9281D">
        <w:rPr>
          <w:rFonts w:asciiTheme="majorHAnsi" w:hAnsiTheme="majorHAnsi"/>
        </w:rPr>
        <w:t>102 JCWP jeziorne posiadają status  naturalnej części wód, 25 - silnie zmienionej części wód.  Dla 57 JCWP jeziornych stan wód określony został jako zły, a dla 5 JCWP jeziornych jako dobry, dla pozostałych stan nie został wskazany. Zgodnie z planami gospodarowania wodami dla JCWP celem środowiskowym jest co najmniej dobry stan/potencjał ekologiczny i co najmniej dobry stan chemiczny. Ryzyko osiągnięcia celu środowiskowego w przypadku JCWP jeziornych z terenu województwa kujawsko-pomorskiego określono w sposób następujący: 27 JCWP wskaz</w:t>
      </w:r>
      <w:r w:rsidR="003670C6">
        <w:rPr>
          <w:rFonts w:asciiTheme="majorHAnsi" w:hAnsiTheme="majorHAnsi"/>
        </w:rPr>
        <w:t>ano jako niezagrożone, 100 JCWP</w:t>
      </w:r>
      <w:r w:rsidRPr="00B9281D">
        <w:rPr>
          <w:rFonts w:asciiTheme="majorHAnsi" w:hAnsiTheme="majorHAnsi"/>
        </w:rPr>
        <w:t xml:space="preserve"> jako zagrożone.</w:t>
      </w:r>
    </w:p>
    <w:p w:rsidR="00C70A7A" w:rsidRPr="00B9281D" w:rsidRDefault="00C70A7A" w:rsidP="00CE4DA2">
      <w:pPr>
        <w:ind w:firstLine="340"/>
        <w:rPr>
          <w:rFonts w:asciiTheme="majorHAnsi" w:hAnsiTheme="majorHAnsi"/>
        </w:rPr>
        <w:sectPr w:rsidR="00C70A7A" w:rsidRPr="00B9281D" w:rsidSect="00F23296">
          <w:pgSz w:w="11906" w:h="16838"/>
          <w:pgMar w:top="1417" w:right="1134" w:bottom="1417" w:left="1134" w:header="709" w:footer="709" w:gutter="0"/>
          <w:cols w:space="708"/>
          <w:docGrid w:linePitch="360"/>
        </w:sectPr>
      </w:pPr>
    </w:p>
    <w:p w:rsidR="009A1A63" w:rsidRPr="00B9281D" w:rsidRDefault="009A1A63" w:rsidP="00706336">
      <w:pPr>
        <w:pStyle w:val="Legenda"/>
        <w:keepNext/>
        <w:jc w:val="both"/>
        <w:rPr>
          <w:rFonts w:asciiTheme="majorHAnsi" w:hAnsiTheme="majorHAnsi"/>
        </w:rPr>
      </w:pPr>
      <w:bookmarkStart w:id="97" w:name="_Toc492620209"/>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00F23205"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15</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t>
      </w:r>
      <w:r w:rsidR="00706336" w:rsidRPr="00B9281D">
        <w:rPr>
          <w:rFonts w:asciiTheme="majorHAnsi" w:hAnsiTheme="majorHAnsi"/>
        </w:rPr>
        <w:t>Ocena stanu czystości jezior województwa kujawsko-pomorskiego w 2015 roku</w:t>
      </w:r>
      <w:bookmarkEnd w:id="97"/>
    </w:p>
    <w:tbl>
      <w:tblPr>
        <w:tblStyle w:val="Tabela-Siatka1"/>
        <w:tblW w:w="15734" w:type="dxa"/>
        <w:jc w:val="center"/>
        <w:tblLayout w:type="fixed"/>
        <w:tblLook w:val="04A0" w:firstRow="1" w:lastRow="0" w:firstColumn="1" w:lastColumn="0" w:noHBand="0" w:noVBand="1"/>
      </w:tblPr>
      <w:tblGrid>
        <w:gridCol w:w="567"/>
        <w:gridCol w:w="425"/>
        <w:gridCol w:w="1275"/>
        <w:gridCol w:w="850"/>
        <w:gridCol w:w="1134"/>
        <w:gridCol w:w="794"/>
        <w:gridCol w:w="1134"/>
        <w:gridCol w:w="1191"/>
        <w:gridCol w:w="737"/>
        <w:gridCol w:w="737"/>
        <w:gridCol w:w="737"/>
        <w:gridCol w:w="737"/>
        <w:gridCol w:w="737"/>
        <w:gridCol w:w="737"/>
        <w:gridCol w:w="540"/>
        <w:gridCol w:w="567"/>
        <w:gridCol w:w="1276"/>
        <w:gridCol w:w="708"/>
        <w:gridCol w:w="851"/>
      </w:tblGrid>
      <w:tr w:rsidR="009A1A63" w:rsidRPr="00B9281D" w:rsidTr="002C1422">
        <w:trPr>
          <w:cantSplit/>
          <w:trHeight w:val="397"/>
          <w:tblHeader/>
          <w:jc w:val="center"/>
        </w:trPr>
        <w:tc>
          <w:tcPr>
            <w:tcW w:w="567" w:type="dxa"/>
            <w:vMerge w:val="restart"/>
            <w:shd w:val="clear" w:color="auto" w:fill="D9D9D9" w:themeFill="background1" w:themeFillShade="D9"/>
            <w:noWrap/>
            <w:vAlign w:val="center"/>
            <w:hideMark/>
          </w:tcPr>
          <w:p w:rsidR="009A1A63" w:rsidRPr="00B9281D" w:rsidRDefault="009A1A63" w:rsidP="009C0210">
            <w:pPr>
              <w:pStyle w:val="Bezodstpw"/>
              <w:jc w:val="center"/>
              <w:rPr>
                <w:rFonts w:asciiTheme="majorHAnsi" w:hAnsiTheme="majorHAnsi"/>
                <w:b/>
              </w:rPr>
            </w:pPr>
            <w:r w:rsidRPr="00B9281D">
              <w:rPr>
                <w:rFonts w:asciiTheme="majorHAnsi" w:hAnsiTheme="majorHAnsi"/>
                <w:b/>
              </w:rPr>
              <w:t>L.P.</w:t>
            </w:r>
          </w:p>
        </w:tc>
        <w:tc>
          <w:tcPr>
            <w:tcW w:w="425" w:type="dxa"/>
            <w:vMerge w:val="restart"/>
            <w:shd w:val="clear" w:color="auto" w:fill="D9D9D9" w:themeFill="background1" w:themeFillShade="D9"/>
            <w:noWrap/>
            <w:textDirection w:val="btLr"/>
            <w:vAlign w:val="center"/>
            <w:hideMark/>
          </w:tcPr>
          <w:p w:rsidR="009A1A63" w:rsidRPr="00B9281D" w:rsidRDefault="009A1A63" w:rsidP="009C0210">
            <w:pPr>
              <w:pStyle w:val="Bezodstpw"/>
              <w:ind w:left="113" w:right="113"/>
              <w:jc w:val="center"/>
              <w:rPr>
                <w:rFonts w:asciiTheme="majorHAnsi" w:hAnsiTheme="majorHAnsi"/>
                <w:b/>
              </w:rPr>
            </w:pPr>
            <w:r w:rsidRPr="00B9281D">
              <w:rPr>
                <w:rFonts w:asciiTheme="majorHAnsi" w:hAnsiTheme="majorHAnsi"/>
                <w:b/>
              </w:rPr>
              <w:t>TYP ABIOTYCZNY</w:t>
            </w:r>
          </w:p>
        </w:tc>
        <w:tc>
          <w:tcPr>
            <w:tcW w:w="1275" w:type="dxa"/>
            <w:vMerge w:val="restart"/>
            <w:shd w:val="clear" w:color="auto" w:fill="D9D9D9" w:themeFill="background1" w:themeFillShade="D9"/>
            <w:noWrap/>
            <w:vAlign w:val="center"/>
            <w:hideMark/>
          </w:tcPr>
          <w:p w:rsidR="009A1A63" w:rsidRPr="00B9281D" w:rsidRDefault="009A1A63" w:rsidP="009C0210">
            <w:pPr>
              <w:pStyle w:val="Bezodstpw"/>
              <w:jc w:val="center"/>
              <w:rPr>
                <w:rFonts w:asciiTheme="majorHAnsi" w:hAnsiTheme="majorHAnsi"/>
                <w:b/>
              </w:rPr>
            </w:pPr>
            <w:r w:rsidRPr="00B9281D">
              <w:rPr>
                <w:rFonts w:asciiTheme="majorHAnsi" w:hAnsiTheme="majorHAnsi"/>
                <w:b/>
              </w:rPr>
              <w:t>JEZIORO</w:t>
            </w:r>
          </w:p>
        </w:tc>
        <w:tc>
          <w:tcPr>
            <w:tcW w:w="5103" w:type="dxa"/>
            <w:gridSpan w:val="5"/>
            <w:shd w:val="clear" w:color="auto" w:fill="D9D9D9" w:themeFill="background1" w:themeFillShade="D9"/>
            <w:noWrap/>
            <w:vAlign w:val="center"/>
            <w:hideMark/>
          </w:tcPr>
          <w:p w:rsidR="009A1A63" w:rsidRPr="00B9281D" w:rsidRDefault="009A1A63" w:rsidP="009C0210">
            <w:pPr>
              <w:pStyle w:val="Bezodstpw"/>
              <w:jc w:val="center"/>
              <w:rPr>
                <w:rFonts w:asciiTheme="majorHAnsi" w:hAnsiTheme="majorHAnsi"/>
                <w:b/>
              </w:rPr>
            </w:pPr>
            <w:r w:rsidRPr="00B9281D">
              <w:rPr>
                <w:rFonts w:asciiTheme="majorHAnsi" w:hAnsiTheme="majorHAnsi"/>
                <w:b/>
              </w:rPr>
              <w:t>ELEMENTY BIOLOGICZNE</w:t>
            </w:r>
          </w:p>
        </w:tc>
        <w:tc>
          <w:tcPr>
            <w:tcW w:w="4422" w:type="dxa"/>
            <w:gridSpan w:val="6"/>
            <w:shd w:val="clear" w:color="auto" w:fill="D9D9D9" w:themeFill="background1" w:themeFillShade="D9"/>
            <w:noWrap/>
            <w:vAlign w:val="center"/>
            <w:hideMark/>
          </w:tcPr>
          <w:p w:rsidR="009A1A63" w:rsidRPr="00B9281D" w:rsidRDefault="009A1A63" w:rsidP="009C0210">
            <w:pPr>
              <w:pStyle w:val="Bezodstpw"/>
              <w:jc w:val="center"/>
              <w:rPr>
                <w:rFonts w:asciiTheme="majorHAnsi" w:hAnsiTheme="majorHAnsi"/>
                <w:b/>
              </w:rPr>
            </w:pPr>
            <w:r w:rsidRPr="00B9281D">
              <w:rPr>
                <w:rFonts w:asciiTheme="majorHAnsi" w:hAnsiTheme="majorHAnsi"/>
                <w:b/>
              </w:rPr>
              <w:t>PODSTAWOWE ELEMENTY FIZYKOCHEMICZNE</w:t>
            </w:r>
          </w:p>
        </w:tc>
        <w:tc>
          <w:tcPr>
            <w:tcW w:w="540" w:type="dxa"/>
            <w:vMerge w:val="restart"/>
            <w:shd w:val="clear" w:color="auto" w:fill="D9D9D9" w:themeFill="background1" w:themeFillShade="D9"/>
            <w:noWrap/>
            <w:textDirection w:val="btLr"/>
            <w:vAlign w:val="center"/>
            <w:hideMark/>
          </w:tcPr>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 xml:space="preserve">SUBSTANCJE SZCZEGÓLNIE </w:t>
            </w:r>
          </w:p>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SZKODLIWE (za. 6 RMŚ)</w:t>
            </w:r>
          </w:p>
        </w:tc>
        <w:tc>
          <w:tcPr>
            <w:tcW w:w="567" w:type="dxa"/>
            <w:vMerge w:val="restart"/>
            <w:shd w:val="clear" w:color="auto" w:fill="D9D9D9" w:themeFill="background1" w:themeFillShade="D9"/>
            <w:noWrap/>
            <w:textDirection w:val="btLr"/>
            <w:vAlign w:val="center"/>
            <w:hideMark/>
          </w:tcPr>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 xml:space="preserve">ELEMENTY </w:t>
            </w:r>
          </w:p>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HYDROMORFOLOGICZNE</w:t>
            </w:r>
          </w:p>
        </w:tc>
        <w:tc>
          <w:tcPr>
            <w:tcW w:w="1276" w:type="dxa"/>
            <w:vMerge w:val="restart"/>
            <w:shd w:val="clear" w:color="auto" w:fill="D9D9D9" w:themeFill="background1" w:themeFillShade="D9"/>
            <w:noWrap/>
            <w:textDirection w:val="btLr"/>
            <w:vAlign w:val="center"/>
            <w:hideMark/>
          </w:tcPr>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STAN EKOLOGICZNY</w:t>
            </w:r>
          </w:p>
        </w:tc>
        <w:tc>
          <w:tcPr>
            <w:tcW w:w="708" w:type="dxa"/>
            <w:vMerge w:val="restart"/>
            <w:shd w:val="clear" w:color="auto" w:fill="D9D9D9" w:themeFill="background1" w:themeFillShade="D9"/>
            <w:noWrap/>
            <w:textDirection w:val="btLr"/>
            <w:vAlign w:val="center"/>
            <w:hideMark/>
          </w:tcPr>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STAN CHEMICZNY</w:t>
            </w:r>
          </w:p>
        </w:tc>
        <w:tc>
          <w:tcPr>
            <w:tcW w:w="851" w:type="dxa"/>
            <w:vMerge w:val="restart"/>
            <w:shd w:val="clear" w:color="auto" w:fill="D9D9D9" w:themeFill="background1" w:themeFillShade="D9"/>
            <w:noWrap/>
            <w:textDirection w:val="btLr"/>
            <w:vAlign w:val="center"/>
            <w:hideMark/>
          </w:tcPr>
          <w:p w:rsidR="009A1A63" w:rsidRPr="00B9281D" w:rsidRDefault="009A1A63" w:rsidP="009A1A63">
            <w:pPr>
              <w:pStyle w:val="Bezodstpw"/>
              <w:ind w:left="113" w:right="113"/>
              <w:jc w:val="center"/>
              <w:rPr>
                <w:rFonts w:asciiTheme="majorHAnsi" w:hAnsiTheme="majorHAnsi"/>
                <w:b/>
              </w:rPr>
            </w:pPr>
            <w:r w:rsidRPr="00B9281D">
              <w:rPr>
                <w:rFonts w:asciiTheme="majorHAnsi" w:hAnsiTheme="majorHAnsi"/>
                <w:b/>
              </w:rPr>
              <w:t>KLASYFIKACJA STANU WÓD JCW</w:t>
            </w:r>
          </w:p>
        </w:tc>
      </w:tr>
      <w:tr w:rsidR="009A1A63" w:rsidRPr="00B9281D" w:rsidTr="002C1422">
        <w:trPr>
          <w:cantSplit/>
          <w:trHeight w:val="2494"/>
          <w:tblHeader/>
          <w:jc w:val="center"/>
        </w:trPr>
        <w:tc>
          <w:tcPr>
            <w:tcW w:w="567" w:type="dxa"/>
            <w:vMerge/>
            <w:noWrap/>
            <w:vAlign w:val="center"/>
            <w:hideMark/>
          </w:tcPr>
          <w:p w:rsidR="009A1A63" w:rsidRPr="00B9281D" w:rsidRDefault="009A1A63" w:rsidP="009C0210">
            <w:pPr>
              <w:pStyle w:val="Bezodstpw"/>
              <w:jc w:val="center"/>
              <w:rPr>
                <w:rFonts w:asciiTheme="majorHAnsi" w:hAnsiTheme="majorHAnsi"/>
                <w:b/>
              </w:rPr>
            </w:pPr>
          </w:p>
        </w:tc>
        <w:tc>
          <w:tcPr>
            <w:tcW w:w="425" w:type="dxa"/>
            <w:vMerge/>
            <w:noWrap/>
            <w:textDirection w:val="btLr"/>
            <w:vAlign w:val="center"/>
            <w:hideMark/>
          </w:tcPr>
          <w:p w:rsidR="009A1A63" w:rsidRPr="00B9281D" w:rsidRDefault="009A1A63" w:rsidP="009C0210">
            <w:pPr>
              <w:pStyle w:val="Bezodstpw"/>
              <w:ind w:left="113" w:right="113"/>
              <w:jc w:val="center"/>
              <w:rPr>
                <w:rFonts w:asciiTheme="majorHAnsi" w:hAnsiTheme="majorHAnsi"/>
                <w:b/>
              </w:rPr>
            </w:pPr>
          </w:p>
        </w:tc>
        <w:tc>
          <w:tcPr>
            <w:tcW w:w="1275" w:type="dxa"/>
            <w:vMerge/>
            <w:noWrap/>
            <w:vAlign w:val="center"/>
            <w:hideMark/>
          </w:tcPr>
          <w:p w:rsidR="009A1A63" w:rsidRPr="00B9281D" w:rsidRDefault="009A1A63" w:rsidP="009C0210">
            <w:pPr>
              <w:pStyle w:val="Bezodstpw"/>
              <w:jc w:val="center"/>
              <w:rPr>
                <w:rFonts w:asciiTheme="majorHAnsi" w:hAnsiTheme="majorHAnsi"/>
                <w:b/>
              </w:rPr>
            </w:pPr>
          </w:p>
        </w:tc>
        <w:tc>
          <w:tcPr>
            <w:tcW w:w="850" w:type="dxa"/>
            <w:shd w:val="clear" w:color="auto" w:fill="D9D9D9" w:themeFill="background1" w:themeFillShade="D9"/>
            <w:noWrap/>
            <w:textDirection w:val="btLr"/>
            <w:vAlign w:val="center"/>
            <w:hideMark/>
          </w:tcPr>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 xml:space="preserve">MULTIMETRIKS </w:t>
            </w:r>
          </w:p>
          <w:p w:rsidR="009A1A63" w:rsidRPr="00B9281D" w:rsidRDefault="009A1A63" w:rsidP="009A1A63">
            <w:pPr>
              <w:pStyle w:val="Bezodstpw"/>
              <w:ind w:left="113" w:right="113"/>
              <w:jc w:val="center"/>
              <w:rPr>
                <w:rFonts w:asciiTheme="majorHAnsi" w:hAnsiTheme="majorHAnsi"/>
                <w:b/>
              </w:rPr>
            </w:pPr>
            <w:r w:rsidRPr="00B9281D">
              <w:rPr>
                <w:rFonts w:asciiTheme="majorHAnsi" w:hAnsiTheme="majorHAnsi"/>
                <w:b/>
              </w:rPr>
              <w:t>FITOPLANKTONOWY PMPL</w:t>
            </w:r>
          </w:p>
        </w:tc>
        <w:tc>
          <w:tcPr>
            <w:tcW w:w="1134" w:type="dxa"/>
            <w:shd w:val="clear" w:color="auto" w:fill="D9D9D9" w:themeFill="background1" w:themeFillShade="D9"/>
            <w:noWrap/>
            <w:textDirection w:val="btLr"/>
            <w:vAlign w:val="center"/>
            <w:hideMark/>
          </w:tcPr>
          <w:p w:rsidR="009A1A63" w:rsidRPr="00B9281D" w:rsidRDefault="009A1A63" w:rsidP="009C0210">
            <w:pPr>
              <w:pStyle w:val="Bezodstpw"/>
              <w:ind w:left="113" w:right="113"/>
              <w:jc w:val="center"/>
              <w:rPr>
                <w:rFonts w:asciiTheme="majorHAnsi" w:hAnsiTheme="majorHAnsi"/>
                <w:b/>
              </w:rPr>
            </w:pPr>
            <w:r w:rsidRPr="00B9281D">
              <w:rPr>
                <w:rFonts w:asciiTheme="majorHAnsi" w:hAnsiTheme="majorHAnsi"/>
                <w:b/>
              </w:rPr>
              <w:t xml:space="preserve">ESMI - JEZIORNY </w:t>
            </w:r>
          </w:p>
          <w:p w:rsidR="009A1A63" w:rsidRPr="00B9281D" w:rsidRDefault="009A1A63" w:rsidP="009A1A63">
            <w:pPr>
              <w:pStyle w:val="Bezodstpw"/>
              <w:ind w:left="113" w:right="113"/>
              <w:jc w:val="center"/>
              <w:rPr>
                <w:rFonts w:asciiTheme="majorHAnsi" w:hAnsiTheme="majorHAnsi"/>
                <w:b/>
              </w:rPr>
            </w:pPr>
            <w:r w:rsidRPr="00B9281D">
              <w:rPr>
                <w:rFonts w:asciiTheme="majorHAnsi" w:hAnsiTheme="majorHAnsi"/>
                <w:b/>
              </w:rPr>
              <w:t>WSKAŹNIK MAKROFITOWY</w:t>
            </w:r>
          </w:p>
        </w:tc>
        <w:tc>
          <w:tcPr>
            <w:tcW w:w="794" w:type="dxa"/>
            <w:shd w:val="clear" w:color="auto" w:fill="D9D9D9" w:themeFill="background1" w:themeFillShade="D9"/>
            <w:noWrap/>
            <w:textDirection w:val="btLr"/>
            <w:vAlign w:val="center"/>
            <w:hideMark/>
          </w:tcPr>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 xml:space="preserve">MAKROBEZKRĘGOWCE </w:t>
            </w:r>
          </w:p>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BENTOSOWE (LMI)***</w:t>
            </w:r>
          </w:p>
        </w:tc>
        <w:tc>
          <w:tcPr>
            <w:tcW w:w="1134" w:type="dxa"/>
            <w:shd w:val="clear" w:color="auto" w:fill="D9D9D9" w:themeFill="background1" w:themeFillShade="D9"/>
            <w:noWrap/>
            <w:textDirection w:val="btLr"/>
            <w:vAlign w:val="center"/>
            <w:hideMark/>
          </w:tcPr>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 xml:space="preserve">OJI - OKRZEMKOWY </w:t>
            </w:r>
          </w:p>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INDEKS JEZIORNY</w:t>
            </w:r>
          </w:p>
        </w:tc>
        <w:tc>
          <w:tcPr>
            <w:tcW w:w="1191" w:type="dxa"/>
            <w:shd w:val="clear" w:color="auto" w:fill="D9D9D9" w:themeFill="background1" w:themeFillShade="D9"/>
            <w:noWrap/>
            <w:textDirection w:val="btLr"/>
            <w:vAlign w:val="center"/>
            <w:hideMark/>
          </w:tcPr>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ICHTIOFAUNA -LFI+/LFI-CEN</w:t>
            </w:r>
          </w:p>
        </w:tc>
        <w:tc>
          <w:tcPr>
            <w:tcW w:w="737" w:type="dxa"/>
            <w:shd w:val="clear" w:color="auto" w:fill="D9D9D9" w:themeFill="background1" w:themeFillShade="D9"/>
            <w:noWrap/>
            <w:textDirection w:val="btLr"/>
            <w:vAlign w:val="center"/>
            <w:hideMark/>
          </w:tcPr>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 O</w:t>
            </w:r>
            <w:r w:rsidRPr="00B9281D">
              <w:rPr>
                <w:rFonts w:asciiTheme="majorHAnsi" w:hAnsiTheme="majorHAnsi"/>
                <w:b/>
                <w:vertAlign w:val="subscript"/>
              </w:rPr>
              <w:t>2</w:t>
            </w:r>
            <w:r w:rsidRPr="00B9281D">
              <w:rPr>
                <w:rFonts w:asciiTheme="majorHAnsi" w:hAnsiTheme="majorHAnsi"/>
                <w:b/>
              </w:rPr>
              <w:t xml:space="preserve"> W HYPOLIMNIONIE</w:t>
            </w:r>
          </w:p>
        </w:tc>
        <w:tc>
          <w:tcPr>
            <w:tcW w:w="737" w:type="dxa"/>
            <w:shd w:val="clear" w:color="auto" w:fill="D9D9D9" w:themeFill="background1" w:themeFillShade="D9"/>
            <w:noWrap/>
            <w:textDirection w:val="btLr"/>
            <w:vAlign w:val="center"/>
            <w:hideMark/>
          </w:tcPr>
          <w:p w:rsidR="009A1A63" w:rsidRPr="00B9281D" w:rsidRDefault="009A1A63" w:rsidP="009A1A63">
            <w:pPr>
              <w:pStyle w:val="Bezodstpw"/>
              <w:ind w:left="113" w:right="113"/>
              <w:jc w:val="center"/>
              <w:rPr>
                <w:rFonts w:asciiTheme="majorHAnsi" w:hAnsiTheme="majorHAnsi"/>
                <w:b/>
              </w:rPr>
            </w:pPr>
            <w:r w:rsidRPr="00B9281D">
              <w:rPr>
                <w:rFonts w:asciiTheme="majorHAnsi" w:hAnsiTheme="majorHAnsi"/>
                <w:b/>
              </w:rPr>
              <w:t>O</w:t>
            </w:r>
            <w:r w:rsidRPr="00B9281D">
              <w:rPr>
                <w:rFonts w:asciiTheme="majorHAnsi" w:hAnsiTheme="majorHAnsi"/>
                <w:b/>
                <w:vertAlign w:val="subscript"/>
              </w:rPr>
              <w:t>2</w:t>
            </w:r>
            <w:r w:rsidRPr="00B9281D">
              <w:rPr>
                <w:rFonts w:asciiTheme="majorHAnsi" w:hAnsiTheme="majorHAnsi"/>
                <w:b/>
              </w:rPr>
              <w:t xml:space="preserve"> NAD DNEM (mgO</w:t>
            </w:r>
            <w:r w:rsidRPr="00B9281D">
              <w:rPr>
                <w:rFonts w:asciiTheme="majorHAnsi" w:hAnsiTheme="majorHAnsi"/>
                <w:b/>
                <w:vertAlign w:val="subscript"/>
              </w:rPr>
              <w:t>2</w:t>
            </w:r>
            <w:r w:rsidRPr="00B9281D">
              <w:rPr>
                <w:rFonts w:asciiTheme="majorHAnsi" w:hAnsiTheme="majorHAnsi"/>
                <w:b/>
              </w:rPr>
              <w:t>/l)</w:t>
            </w:r>
          </w:p>
        </w:tc>
        <w:tc>
          <w:tcPr>
            <w:tcW w:w="737" w:type="dxa"/>
            <w:shd w:val="clear" w:color="auto" w:fill="D9D9D9" w:themeFill="background1" w:themeFillShade="D9"/>
            <w:noWrap/>
            <w:textDirection w:val="btLr"/>
            <w:vAlign w:val="center"/>
            <w:hideMark/>
          </w:tcPr>
          <w:p w:rsidR="009A1A63" w:rsidRPr="00B9281D" w:rsidRDefault="002B26AE" w:rsidP="00F36D55">
            <w:pPr>
              <w:pStyle w:val="Bezodstpw"/>
              <w:ind w:left="113" w:right="113"/>
              <w:jc w:val="center"/>
              <w:rPr>
                <w:rFonts w:asciiTheme="majorHAnsi" w:hAnsiTheme="majorHAnsi"/>
                <w:b/>
              </w:rPr>
            </w:pPr>
            <w:r w:rsidRPr="00B9281D">
              <w:rPr>
                <w:rFonts w:asciiTheme="majorHAnsi" w:hAnsiTheme="majorHAnsi"/>
                <w:b/>
              </w:rPr>
              <w:t>WIDZIALNOŚĆ (m</w:t>
            </w:r>
            <w:r w:rsidR="009A1A63" w:rsidRPr="00B9281D">
              <w:rPr>
                <w:rFonts w:asciiTheme="majorHAnsi" w:hAnsiTheme="majorHAnsi"/>
                <w:b/>
              </w:rPr>
              <w:t>)</w:t>
            </w:r>
          </w:p>
        </w:tc>
        <w:tc>
          <w:tcPr>
            <w:tcW w:w="737" w:type="dxa"/>
            <w:shd w:val="clear" w:color="auto" w:fill="D9D9D9" w:themeFill="background1" w:themeFillShade="D9"/>
            <w:noWrap/>
            <w:textDirection w:val="btLr"/>
            <w:vAlign w:val="center"/>
            <w:hideMark/>
          </w:tcPr>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PRZEWODNOŚĆ (μS/cm)</w:t>
            </w:r>
          </w:p>
        </w:tc>
        <w:tc>
          <w:tcPr>
            <w:tcW w:w="737" w:type="dxa"/>
            <w:shd w:val="clear" w:color="auto" w:fill="D9D9D9" w:themeFill="background1" w:themeFillShade="D9"/>
            <w:noWrap/>
            <w:textDirection w:val="btLr"/>
            <w:vAlign w:val="center"/>
            <w:hideMark/>
          </w:tcPr>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AZOT OGÓLNY (mgN/l)</w:t>
            </w:r>
          </w:p>
        </w:tc>
        <w:tc>
          <w:tcPr>
            <w:tcW w:w="737" w:type="dxa"/>
            <w:shd w:val="clear" w:color="auto" w:fill="D9D9D9" w:themeFill="background1" w:themeFillShade="D9"/>
            <w:noWrap/>
            <w:textDirection w:val="btLr"/>
            <w:vAlign w:val="center"/>
            <w:hideMark/>
          </w:tcPr>
          <w:p w:rsidR="009A1A63" w:rsidRPr="00B9281D" w:rsidRDefault="009A1A63" w:rsidP="00F36D55">
            <w:pPr>
              <w:pStyle w:val="Bezodstpw"/>
              <w:ind w:left="113" w:right="113"/>
              <w:jc w:val="center"/>
              <w:rPr>
                <w:rFonts w:asciiTheme="majorHAnsi" w:hAnsiTheme="majorHAnsi"/>
                <w:b/>
              </w:rPr>
            </w:pPr>
            <w:r w:rsidRPr="00B9281D">
              <w:rPr>
                <w:rFonts w:asciiTheme="majorHAnsi" w:hAnsiTheme="majorHAnsi"/>
                <w:b/>
              </w:rPr>
              <w:t>FOSFOR OGÓLNY (mgP/l)</w:t>
            </w:r>
          </w:p>
        </w:tc>
        <w:tc>
          <w:tcPr>
            <w:tcW w:w="540" w:type="dxa"/>
            <w:vMerge/>
            <w:noWrap/>
            <w:textDirection w:val="btLr"/>
            <w:vAlign w:val="center"/>
            <w:hideMark/>
          </w:tcPr>
          <w:p w:rsidR="009A1A63" w:rsidRPr="00B9281D" w:rsidRDefault="009A1A63" w:rsidP="00F36D55">
            <w:pPr>
              <w:pStyle w:val="Bezodstpw"/>
              <w:ind w:left="113" w:right="113"/>
              <w:jc w:val="center"/>
              <w:rPr>
                <w:rFonts w:asciiTheme="majorHAnsi" w:hAnsiTheme="majorHAnsi"/>
                <w:b/>
              </w:rPr>
            </w:pPr>
          </w:p>
        </w:tc>
        <w:tc>
          <w:tcPr>
            <w:tcW w:w="567" w:type="dxa"/>
            <w:vMerge/>
            <w:noWrap/>
            <w:textDirection w:val="btLr"/>
            <w:vAlign w:val="center"/>
            <w:hideMark/>
          </w:tcPr>
          <w:p w:rsidR="009A1A63" w:rsidRPr="00B9281D" w:rsidRDefault="009A1A63" w:rsidP="00F36D55">
            <w:pPr>
              <w:pStyle w:val="Bezodstpw"/>
              <w:ind w:left="113" w:right="113"/>
              <w:jc w:val="center"/>
              <w:rPr>
                <w:rFonts w:asciiTheme="majorHAnsi" w:hAnsiTheme="majorHAnsi"/>
                <w:b/>
              </w:rPr>
            </w:pPr>
          </w:p>
        </w:tc>
        <w:tc>
          <w:tcPr>
            <w:tcW w:w="1276" w:type="dxa"/>
            <w:vMerge/>
            <w:noWrap/>
            <w:textDirection w:val="btLr"/>
            <w:vAlign w:val="center"/>
            <w:hideMark/>
          </w:tcPr>
          <w:p w:rsidR="009A1A63" w:rsidRPr="00B9281D" w:rsidRDefault="009A1A63" w:rsidP="00F36D55">
            <w:pPr>
              <w:pStyle w:val="Bezodstpw"/>
              <w:ind w:left="113" w:right="113"/>
              <w:jc w:val="center"/>
              <w:rPr>
                <w:rFonts w:asciiTheme="majorHAnsi" w:hAnsiTheme="majorHAnsi"/>
                <w:b/>
              </w:rPr>
            </w:pPr>
          </w:p>
        </w:tc>
        <w:tc>
          <w:tcPr>
            <w:tcW w:w="708" w:type="dxa"/>
            <w:vMerge/>
            <w:noWrap/>
            <w:textDirection w:val="btLr"/>
            <w:vAlign w:val="center"/>
            <w:hideMark/>
          </w:tcPr>
          <w:p w:rsidR="009A1A63" w:rsidRPr="00B9281D" w:rsidRDefault="009A1A63" w:rsidP="00F36D55">
            <w:pPr>
              <w:pStyle w:val="Bezodstpw"/>
              <w:ind w:left="113" w:right="113"/>
              <w:jc w:val="center"/>
              <w:rPr>
                <w:rFonts w:asciiTheme="majorHAnsi" w:hAnsiTheme="majorHAnsi"/>
                <w:b/>
              </w:rPr>
            </w:pPr>
          </w:p>
        </w:tc>
        <w:tc>
          <w:tcPr>
            <w:tcW w:w="851" w:type="dxa"/>
            <w:vMerge/>
            <w:noWrap/>
            <w:textDirection w:val="btLr"/>
            <w:vAlign w:val="center"/>
            <w:hideMark/>
          </w:tcPr>
          <w:p w:rsidR="009A1A63" w:rsidRPr="00B9281D" w:rsidRDefault="009A1A63" w:rsidP="00F36D55">
            <w:pPr>
              <w:pStyle w:val="Bezodstpw"/>
              <w:ind w:left="113" w:right="113"/>
              <w:jc w:val="center"/>
              <w:rPr>
                <w:rFonts w:asciiTheme="majorHAnsi" w:hAnsiTheme="majorHAnsi"/>
                <w:b/>
              </w:rPr>
            </w:pPr>
          </w:p>
        </w:tc>
      </w:tr>
      <w:tr w:rsidR="009C0210" w:rsidRPr="00B9281D" w:rsidTr="002C1422">
        <w:trPr>
          <w:trHeight w:val="340"/>
          <w:jc w:val="center"/>
        </w:trPr>
        <w:tc>
          <w:tcPr>
            <w:tcW w:w="56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1.</w:t>
            </w:r>
          </w:p>
        </w:tc>
        <w:tc>
          <w:tcPr>
            <w:tcW w:w="425" w:type="dxa"/>
            <w:vMerge w:val="restart"/>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3a</w:t>
            </w:r>
          </w:p>
        </w:tc>
        <w:tc>
          <w:tcPr>
            <w:tcW w:w="1275" w:type="dxa"/>
            <w:noWrap/>
            <w:vAlign w:val="center"/>
            <w:hideMark/>
          </w:tcPr>
          <w:p w:rsidR="009C0210" w:rsidRPr="00B9281D" w:rsidRDefault="009C0210" w:rsidP="009C0210">
            <w:pPr>
              <w:pStyle w:val="Bezodstpw"/>
              <w:jc w:val="left"/>
              <w:rPr>
                <w:rFonts w:asciiTheme="majorHAnsi" w:hAnsiTheme="majorHAnsi"/>
              </w:rPr>
            </w:pPr>
            <w:r w:rsidRPr="00B9281D">
              <w:rPr>
                <w:rFonts w:asciiTheme="majorHAnsi" w:hAnsiTheme="majorHAnsi"/>
              </w:rPr>
              <w:t>Biskupińskie</w:t>
            </w:r>
          </w:p>
        </w:tc>
        <w:tc>
          <w:tcPr>
            <w:tcW w:w="850" w:type="dxa"/>
            <w:shd w:val="clear" w:color="auto" w:fill="FF714F"/>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4,19</w:t>
            </w:r>
          </w:p>
        </w:tc>
        <w:tc>
          <w:tcPr>
            <w:tcW w:w="1134" w:type="dxa"/>
            <w:shd w:val="clear" w:color="auto" w:fill="FFCD2D"/>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0,135</w:t>
            </w:r>
          </w:p>
        </w:tc>
        <w:tc>
          <w:tcPr>
            <w:tcW w:w="794" w:type="dxa"/>
            <w:shd w:val="clear" w:color="auto" w:fill="auto"/>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0,540</w:t>
            </w:r>
          </w:p>
        </w:tc>
        <w:tc>
          <w:tcPr>
            <w:tcW w:w="1134" w:type="dxa"/>
            <w:shd w:val="clear" w:color="auto" w:fill="FFFF99"/>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0,466</w:t>
            </w:r>
          </w:p>
        </w:tc>
        <w:tc>
          <w:tcPr>
            <w:tcW w:w="1191" w:type="dxa"/>
            <w:noWrap/>
            <w:vAlign w:val="center"/>
            <w:hideMark/>
          </w:tcPr>
          <w:p w:rsidR="009C0210" w:rsidRPr="00B9281D" w:rsidRDefault="009C0210" w:rsidP="009C0210">
            <w:pPr>
              <w:pStyle w:val="Bezodstpw"/>
              <w:jc w:val="center"/>
              <w:rPr>
                <w:rFonts w:asciiTheme="majorHAnsi" w:hAnsiTheme="majorHAnsi"/>
              </w:rPr>
            </w:pP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0,5</w:t>
            </w: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0,7</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692</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1,9</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0,055</w:t>
            </w:r>
          </w:p>
        </w:tc>
        <w:tc>
          <w:tcPr>
            <w:tcW w:w="540" w:type="dxa"/>
            <w:noWrap/>
            <w:vAlign w:val="center"/>
            <w:hideMark/>
          </w:tcPr>
          <w:p w:rsidR="009C0210" w:rsidRPr="00B9281D" w:rsidRDefault="009C0210" w:rsidP="009C0210">
            <w:pPr>
              <w:pStyle w:val="Bezodstpw"/>
              <w:jc w:val="center"/>
              <w:rPr>
                <w:rFonts w:asciiTheme="majorHAnsi" w:hAnsiTheme="majorHAnsi"/>
              </w:rPr>
            </w:pPr>
          </w:p>
        </w:tc>
        <w:tc>
          <w:tcPr>
            <w:tcW w:w="567" w:type="dxa"/>
            <w:noWrap/>
            <w:vAlign w:val="center"/>
            <w:hideMark/>
          </w:tcPr>
          <w:p w:rsidR="009C0210" w:rsidRPr="00B9281D" w:rsidRDefault="009C0210" w:rsidP="009C0210">
            <w:pPr>
              <w:pStyle w:val="Bezodstpw"/>
              <w:jc w:val="center"/>
              <w:rPr>
                <w:rFonts w:asciiTheme="majorHAnsi" w:hAnsiTheme="majorHAnsi"/>
              </w:rPr>
            </w:pPr>
          </w:p>
        </w:tc>
        <w:tc>
          <w:tcPr>
            <w:tcW w:w="1276" w:type="dxa"/>
            <w:shd w:val="clear" w:color="auto" w:fill="FF714F"/>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zły</w:t>
            </w:r>
          </w:p>
        </w:tc>
        <w:tc>
          <w:tcPr>
            <w:tcW w:w="708"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nb****</w:t>
            </w:r>
          </w:p>
        </w:tc>
        <w:tc>
          <w:tcPr>
            <w:tcW w:w="851"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w:t>
            </w:r>
          </w:p>
        </w:tc>
      </w:tr>
      <w:tr w:rsidR="009C0210" w:rsidRPr="00B9281D" w:rsidTr="002C1422">
        <w:trPr>
          <w:trHeight w:val="340"/>
          <w:jc w:val="center"/>
        </w:trPr>
        <w:tc>
          <w:tcPr>
            <w:tcW w:w="56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2.</w:t>
            </w:r>
          </w:p>
        </w:tc>
        <w:tc>
          <w:tcPr>
            <w:tcW w:w="425" w:type="dxa"/>
            <w:vMerge/>
            <w:vAlign w:val="center"/>
            <w:hideMark/>
          </w:tcPr>
          <w:p w:rsidR="009C0210" w:rsidRPr="00B9281D" w:rsidRDefault="009C0210" w:rsidP="009C0210">
            <w:pPr>
              <w:pStyle w:val="Bezodstpw"/>
              <w:jc w:val="center"/>
              <w:rPr>
                <w:rFonts w:asciiTheme="majorHAnsi" w:hAnsiTheme="majorHAnsi"/>
              </w:rPr>
            </w:pPr>
          </w:p>
        </w:tc>
        <w:tc>
          <w:tcPr>
            <w:tcW w:w="1275" w:type="dxa"/>
            <w:noWrap/>
            <w:vAlign w:val="center"/>
            <w:hideMark/>
          </w:tcPr>
          <w:p w:rsidR="009C0210" w:rsidRPr="00B9281D" w:rsidRDefault="009C0210" w:rsidP="009C0210">
            <w:pPr>
              <w:pStyle w:val="Bezodstpw"/>
              <w:jc w:val="left"/>
              <w:rPr>
                <w:rFonts w:asciiTheme="majorHAnsi" w:hAnsiTheme="majorHAnsi"/>
              </w:rPr>
            </w:pPr>
            <w:r w:rsidRPr="00B9281D">
              <w:rPr>
                <w:rFonts w:asciiTheme="majorHAnsi" w:hAnsiTheme="majorHAnsi"/>
              </w:rPr>
              <w:t>Chełmżyńskie</w:t>
            </w:r>
          </w:p>
        </w:tc>
        <w:tc>
          <w:tcPr>
            <w:tcW w:w="850" w:type="dxa"/>
            <w:shd w:val="clear" w:color="auto" w:fill="C9F296" w:themeFill="accent3" w:themeFillTint="99"/>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1,57</w:t>
            </w:r>
          </w:p>
        </w:tc>
        <w:tc>
          <w:tcPr>
            <w:tcW w:w="1134" w:type="dxa"/>
            <w:shd w:val="clear" w:color="auto" w:fill="C9F296" w:themeFill="accent3" w:themeFillTint="99"/>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0,419(2014)</w:t>
            </w:r>
          </w:p>
        </w:tc>
        <w:tc>
          <w:tcPr>
            <w:tcW w:w="794" w:type="dxa"/>
            <w:shd w:val="clear" w:color="auto" w:fill="auto"/>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0,647</w:t>
            </w:r>
          </w:p>
        </w:tc>
        <w:tc>
          <w:tcPr>
            <w:tcW w:w="1134" w:type="dxa"/>
            <w:shd w:val="clear" w:color="auto" w:fill="FFFF99"/>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0,493(2012)</w:t>
            </w:r>
          </w:p>
        </w:tc>
        <w:tc>
          <w:tcPr>
            <w:tcW w:w="1191" w:type="dxa"/>
            <w:shd w:val="clear" w:color="auto" w:fill="C9F296" w:themeFill="accent3" w:themeFillTint="99"/>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-/0,6(2012)</w:t>
            </w: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0,0</w:t>
            </w: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2,9</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453</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1,23</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0,094</w:t>
            </w:r>
          </w:p>
        </w:tc>
        <w:tc>
          <w:tcPr>
            <w:tcW w:w="540" w:type="dxa"/>
            <w:noWrap/>
            <w:vAlign w:val="center"/>
            <w:hideMark/>
          </w:tcPr>
          <w:p w:rsidR="009C0210" w:rsidRPr="00B9281D" w:rsidRDefault="009C0210" w:rsidP="009C0210">
            <w:pPr>
              <w:pStyle w:val="Bezodstpw"/>
              <w:jc w:val="center"/>
              <w:rPr>
                <w:rFonts w:asciiTheme="majorHAnsi" w:hAnsiTheme="majorHAnsi"/>
              </w:rPr>
            </w:pPr>
          </w:p>
        </w:tc>
        <w:tc>
          <w:tcPr>
            <w:tcW w:w="567" w:type="dxa"/>
            <w:noWrap/>
            <w:vAlign w:val="center"/>
            <w:hideMark/>
          </w:tcPr>
          <w:p w:rsidR="009C0210" w:rsidRPr="00B9281D" w:rsidRDefault="009C0210" w:rsidP="009C0210">
            <w:pPr>
              <w:pStyle w:val="Bezodstpw"/>
              <w:jc w:val="center"/>
              <w:rPr>
                <w:rFonts w:asciiTheme="majorHAnsi" w:hAnsiTheme="majorHAnsi"/>
              </w:rPr>
            </w:pPr>
          </w:p>
        </w:tc>
        <w:tc>
          <w:tcPr>
            <w:tcW w:w="1276" w:type="dxa"/>
            <w:shd w:val="clear" w:color="auto" w:fill="C9F296" w:themeFill="accent3" w:themeFillTint="99"/>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dobry</w:t>
            </w:r>
          </w:p>
        </w:tc>
        <w:tc>
          <w:tcPr>
            <w:tcW w:w="708" w:type="dxa"/>
            <w:shd w:val="clear" w:color="auto" w:fill="8CC9F7" w:themeFill="background2" w:themeFillShade="E6"/>
            <w:noWrap/>
            <w:vAlign w:val="center"/>
            <w:hideMark/>
          </w:tcPr>
          <w:p w:rsidR="009C0210" w:rsidRPr="00B9281D" w:rsidRDefault="009C0210" w:rsidP="009C0210">
            <w:pPr>
              <w:pStyle w:val="Bezodstpw"/>
              <w:jc w:val="center"/>
              <w:rPr>
                <w:rFonts w:asciiTheme="majorHAnsi" w:hAnsiTheme="majorHAnsi"/>
              </w:rPr>
            </w:pPr>
          </w:p>
        </w:tc>
        <w:tc>
          <w:tcPr>
            <w:tcW w:w="851" w:type="dxa"/>
            <w:shd w:val="clear" w:color="auto" w:fill="8CC9F7" w:themeFill="background2" w:themeFillShade="E6"/>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DOBRY</w:t>
            </w:r>
          </w:p>
        </w:tc>
      </w:tr>
      <w:tr w:rsidR="009C0210" w:rsidRPr="00B9281D" w:rsidTr="002C1422">
        <w:trPr>
          <w:trHeight w:val="340"/>
          <w:jc w:val="center"/>
        </w:trPr>
        <w:tc>
          <w:tcPr>
            <w:tcW w:w="56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3.</w:t>
            </w:r>
          </w:p>
        </w:tc>
        <w:tc>
          <w:tcPr>
            <w:tcW w:w="425" w:type="dxa"/>
            <w:vMerge/>
            <w:vAlign w:val="center"/>
            <w:hideMark/>
          </w:tcPr>
          <w:p w:rsidR="009C0210" w:rsidRPr="00B9281D" w:rsidRDefault="009C0210" w:rsidP="009C0210">
            <w:pPr>
              <w:pStyle w:val="Bezodstpw"/>
              <w:jc w:val="center"/>
              <w:rPr>
                <w:rFonts w:asciiTheme="majorHAnsi" w:hAnsiTheme="majorHAnsi"/>
              </w:rPr>
            </w:pPr>
          </w:p>
        </w:tc>
        <w:tc>
          <w:tcPr>
            <w:tcW w:w="1275" w:type="dxa"/>
            <w:noWrap/>
            <w:vAlign w:val="center"/>
            <w:hideMark/>
          </w:tcPr>
          <w:p w:rsidR="009C0210" w:rsidRPr="00B9281D" w:rsidRDefault="009C0210" w:rsidP="009C0210">
            <w:pPr>
              <w:pStyle w:val="Bezodstpw"/>
              <w:jc w:val="left"/>
              <w:rPr>
                <w:rFonts w:asciiTheme="majorHAnsi" w:hAnsiTheme="majorHAnsi"/>
              </w:rPr>
            </w:pPr>
            <w:r w:rsidRPr="00B9281D">
              <w:rPr>
                <w:rFonts w:asciiTheme="majorHAnsi" w:hAnsiTheme="majorHAnsi"/>
              </w:rPr>
              <w:t>Długie (k. Rypina)</w:t>
            </w:r>
          </w:p>
        </w:tc>
        <w:tc>
          <w:tcPr>
            <w:tcW w:w="850" w:type="dxa"/>
            <w:shd w:val="clear" w:color="auto" w:fill="C9F296" w:themeFill="accent3" w:themeFillTint="99"/>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1,02</w:t>
            </w:r>
          </w:p>
        </w:tc>
        <w:tc>
          <w:tcPr>
            <w:tcW w:w="1134" w:type="dxa"/>
            <w:shd w:val="clear" w:color="auto" w:fill="C9F296" w:themeFill="accent3" w:themeFillTint="99"/>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0,562</w:t>
            </w:r>
          </w:p>
        </w:tc>
        <w:tc>
          <w:tcPr>
            <w:tcW w:w="794" w:type="dxa"/>
            <w:shd w:val="clear" w:color="auto" w:fill="auto"/>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0,673</w:t>
            </w:r>
          </w:p>
        </w:tc>
        <w:tc>
          <w:tcPr>
            <w:tcW w:w="1134" w:type="dxa"/>
            <w:shd w:val="clear" w:color="auto" w:fill="FFFF99"/>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0,519</w:t>
            </w:r>
          </w:p>
        </w:tc>
        <w:tc>
          <w:tcPr>
            <w:tcW w:w="1191" w:type="dxa"/>
            <w:noWrap/>
            <w:vAlign w:val="center"/>
            <w:hideMark/>
          </w:tcPr>
          <w:p w:rsidR="009C0210" w:rsidRPr="00B9281D" w:rsidRDefault="009C0210" w:rsidP="009C0210">
            <w:pPr>
              <w:pStyle w:val="Bezodstpw"/>
              <w:jc w:val="center"/>
              <w:rPr>
                <w:rFonts w:asciiTheme="majorHAnsi" w:hAnsiTheme="majorHAnsi"/>
              </w:rPr>
            </w:pP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0,8</w:t>
            </w: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2,6</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403</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0,91</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0,100</w:t>
            </w:r>
          </w:p>
        </w:tc>
        <w:tc>
          <w:tcPr>
            <w:tcW w:w="540" w:type="dxa"/>
            <w:noWrap/>
            <w:vAlign w:val="center"/>
            <w:hideMark/>
          </w:tcPr>
          <w:p w:rsidR="009C0210" w:rsidRPr="00B9281D" w:rsidRDefault="009C0210" w:rsidP="009C0210">
            <w:pPr>
              <w:pStyle w:val="Bezodstpw"/>
              <w:jc w:val="center"/>
              <w:rPr>
                <w:rFonts w:asciiTheme="majorHAnsi" w:hAnsiTheme="majorHAnsi"/>
              </w:rPr>
            </w:pPr>
          </w:p>
        </w:tc>
        <w:tc>
          <w:tcPr>
            <w:tcW w:w="567" w:type="dxa"/>
            <w:noWrap/>
            <w:vAlign w:val="center"/>
            <w:hideMark/>
          </w:tcPr>
          <w:p w:rsidR="009C0210" w:rsidRPr="00B9281D" w:rsidRDefault="009C0210" w:rsidP="009C0210">
            <w:pPr>
              <w:pStyle w:val="Bezodstpw"/>
              <w:jc w:val="center"/>
              <w:rPr>
                <w:rFonts w:asciiTheme="majorHAnsi" w:hAnsiTheme="majorHAnsi"/>
              </w:rPr>
            </w:pPr>
          </w:p>
        </w:tc>
        <w:tc>
          <w:tcPr>
            <w:tcW w:w="1276" w:type="dxa"/>
            <w:shd w:val="clear" w:color="auto" w:fill="FFFF99"/>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umiarkowany</w:t>
            </w:r>
          </w:p>
        </w:tc>
        <w:tc>
          <w:tcPr>
            <w:tcW w:w="708" w:type="dxa"/>
            <w:shd w:val="clear" w:color="auto" w:fill="8CC9F7" w:themeFill="background2" w:themeFillShade="E6"/>
            <w:noWrap/>
            <w:vAlign w:val="center"/>
            <w:hideMark/>
          </w:tcPr>
          <w:p w:rsidR="009C0210" w:rsidRPr="00B9281D" w:rsidRDefault="009C0210" w:rsidP="009C0210">
            <w:pPr>
              <w:pStyle w:val="Bezodstpw"/>
              <w:jc w:val="center"/>
              <w:rPr>
                <w:rFonts w:asciiTheme="majorHAnsi" w:hAnsiTheme="majorHAnsi"/>
              </w:rPr>
            </w:pPr>
          </w:p>
        </w:tc>
        <w:tc>
          <w:tcPr>
            <w:tcW w:w="851" w:type="dxa"/>
            <w:shd w:val="clear" w:color="auto" w:fill="F14124" w:themeFill="accent6"/>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ZŁY</w:t>
            </w:r>
          </w:p>
        </w:tc>
      </w:tr>
      <w:tr w:rsidR="009C0210" w:rsidRPr="00B9281D" w:rsidTr="002C1422">
        <w:trPr>
          <w:trHeight w:val="340"/>
          <w:jc w:val="center"/>
        </w:trPr>
        <w:tc>
          <w:tcPr>
            <w:tcW w:w="56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4.</w:t>
            </w:r>
          </w:p>
        </w:tc>
        <w:tc>
          <w:tcPr>
            <w:tcW w:w="425" w:type="dxa"/>
            <w:vMerge/>
            <w:vAlign w:val="center"/>
            <w:hideMark/>
          </w:tcPr>
          <w:p w:rsidR="009C0210" w:rsidRPr="00B9281D" w:rsidRDefault="009C0210" w:rsidP="009C0210">
            <w:pPr>
              <w:pStyle w:val="Bezodstpw"/>
              <w:jc w:val="center"/>
              <w:rPr>
                <w:rFonts w:asciiTheme="majorHAnsi" w:hAnsiTheme="majorHAnsi"/>
              </w:rPr>
            </w:pPr>
          </w:p>
        </w:tc>
        <w:tc>
          <w:tcPr>
            <w:tcW w:w="1275" w:type="dxa"/>
            <w:noWrap/>
            <w:vAlign w:val="center"/>
            <w:hideMark/>
          </w:tcPr>
          <w:p w:rsidR="009C0210" w:rsidRPr="00B9281D" w:rsidRDefault="009C0210" w:rsidP="009C0210">
            <w:pPr>
              <w:pStyle w:val="Bezodstpw"/>
              <w:jc w:val="left"/>
              <w:rPr>
                <w:rFonts w:asciiTheme="majorHAnsi" w:hAnsiTheme="majorHAnsi"/>
              </w:rPr>
            </w:pPr>
            <w:r w:rsidRPr="00B9281D">
              <w:rPr>
                <w:rFonts w:asciiTheme="majorHAnsi" w:hAnsiTheme="majorHAnsi"/>
              </w:rPr>
              <w:t>Głuszyńskie</w:t>
            </w:r>
          </w:p>
        </w:tc>
        <w:tc>
          <w:tcPr>
            <w:tcW w:w="850" w:type="dxa"/>
            <w:shd w:val="clear" w:color="auto" w:fill="BEEAFA" w:themeFill="accent2" w:themeFillTint="66"/>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0,65</w:t>
            </w:r>
          </w:p>
        </w:tc>
        <w:tc>
          <w:tcPr>
            <w:tcW w:w="1134" w:type="dxa"/>
            <w:shd w:val="clear" w:color="auto" w:fill="FF714F"/>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0,524</w:t>
            </w:r>
          </w:p>
        </w:tc>
        <w:tc>
          <w:tcPr>
            <w:tcW w:w="794" w:type="dxa"/>
            <w:shd w:val="clear" w:color="auto" w:fill="auto"/>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0,451</w:t>
            </w:r>
          </w:p>
        </w:tc>
        <w:tc>
          <w:tcPr>
            <w:tcW w:w="1134" w:type="dxa"/>
            <w:shd w:val="clear" w:color="auto" w:fill="C9F296" w:themeFill="accent3" w:themeFillTint="99"/>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0,687</w:t>
            </w:r>
          </w:p>
        </w:tc>
        <w:tc>
          <w:tcPr>
            <w:tcW w:w="1191" w:type="dxa"/>
            <w:noWrap/>
            <w:vAlign w:val="center"/>
            <w:hideMark/>
          </w:tcPr>
          <w:p w:rsidR="009C0210" w:rsidRPr="00B9281D" w:rsidRDefault="009C0210" w:rsidP="009C0210">
            <w:pPr>
              <w:pStyle w:val="Bezodstpw"/>
              <w:jc w:val="center"/>
              <w:rPr>
                <w:rFonts w:asciiTheme="majorHAnsi" w:hAnsiTheme="majorHAnsi"/>
              </w:rPr>
            </w:pP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0,0</w:t>
            </w: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2,7</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554</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1,06</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0,070</w:t>
            </w:r>
          </w:p>
        </w:tc>
        <w:tc>
          <w:tcPr>
            <w:tcW w:w="540" w:type="dxa"/>
            <w:noWrap/>
            <w:vAlign w:val="center"/>
            <w:hideMark/>
          </w:tcPr>
          <w:p w:rsidR="009C0210" w:rsidRPr="00B9281D" w:rsidRDefault="009C0210" w:rsidP="009C0210">
            <w:pPr>
              <w:pStyle w:val="Bezodstpw"/>
              <w:jc w:val="center"/>
              <w:rPr>
                <w:rFonts w:asciiTheme="majorHAnsi" w:hAnsiTheme="majorHAnsi"/>
              </w:rPr>
            </w:pPr>
          </w:p>
        </w:tc>
        <w:tc>
          <w:tcPr>
            <w:tcW w:w="567" w:type="dxa"/>
            <w:noWrap/>
            <w:vAlign w:val="center"/>
            <w:hideMark/>
          </w:tcPr>
          <w:p w:rsidR="009C0210" w:rsidRPr="00B9281D" w:rsidRDefault="009C0210" w:rsidP="009C0210">
            <w:pPr>
              <w:pStyle w:val="Bezodstpw"/>
              <w:jc w:val="center"/>
              <w:rPr>
                <w:rFonts w:asciiTheme="majorHAnsi" w:hAnsiTheme="majorHAnsi"/>
              </w:rPr>
            </w:pPr>
          </w:p>
        </w:tc>
        <w:tc>
          <w:tcPr>
            <w:tcW w:w="1276" w:type="dxa"/>
            <w:shd w:val="clear" w:color="auto" w:fill="C9F296" w:themeFill="accent3" w:themeFillTint="99"/>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dobry</w:t>
            </w:r>
          </w:p>
        </w:tc>
        <w:tc>
          <w:tcPr>
            <w:tcW w:w="708" w:type="dxa"/>
            <w:shd w:val="clear" w:color="auto" w:fill="8CC9F7" w:themeFill="background2" w:themeFillShade="E6"/>
            <w:noWrap/>
            <w:vAlign w:val="center"/>
            <w:hideMark/>
          </w:tcPr>
          <w:p w:rsidR="009C0210" w:rsidRPr="00B9281D" w:rsidRDefault="009C0210" w:rsidP="009C0210">
            <w:pPr>
              <w:pStyle w:val="Bezodstpw"/>
              <w:jc w:val="center"/>
              <w:rPr>
                <w:rFonts w:asciiTheme="majorHAnsi" w:hAnsiTheme="majorHAnsi"/>
              </w:rPr>
            </w:pPr>
          </w:p>
        </w:tc>
        <w:tc>
          <w:tcPr>
            <w:tcW w:w="851" w:type="dxa"/>
            <w:shd w:val="clear" w:color="auto" w:fill="8CC9F7" w:themeFill="background2" w:themeFillShade="E6"/>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DOBRY</w:t>
            </w:r>
          </w:p>
        </w:tc>
      </w:tr>
      <w:tr w:rsidR="009C0210" w:rsidRPr="00B9281D" w:rsidTr="002C1422">
        <w:trPr>
          <w:trHeight w:val="340"/>
          <w:jc w:val="center"/>
        </w:trPr>
        <w:tc>
          <w:tcPr>
            <w:tcW w:w="56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5.</w:t>
            </w:r>
          </w:p>
        </w:tc>
        <w:tc>
          <w:tcPr>
            <w:tcW w:w="425" w:type="dxa"/>
            <w:vMerge/>
            <w:vAlign w:val="center"/>
            <w:hideMark/>
          </w:tcPr>
          <w:p w:rsidR="009C0210" w:rsidRPr="00B9281D" w:rsidRDefault="009C0210" w:rsidP="009C0210">
            <w:pPr>
              <w:pStyle w:val="Bezodstpw"/>
              <w:jc w:val="center"/>
              <w:rPr>
                <w:rFonts w:asciiTheme="majorHAnsi" w:hAnsiTheme="majorHAnsi"/>
              </w:rPr>
            </w:pPr>
          </w:p>
        </w:tc>
        <w:tc>
          <w:tcPr>
            <w:tcW w:w="1275" w:type="dxa"/>
            <w:noWrap/>
            <w:vAlign w:val="center"/>
            <w:hideMark/>
          </w:tcPr>
          <w:p w:rsidR="009C0210" w:rsidRPr="00B9281D" w:rsidRDefault="009C0210" w:rsidP="009C0210">
            <w:pPr>
              <w:pStyle w:val="Bezodstpw"/>
              <w:jc w:val="left"/>
              <w:rPr>
                <w:rFonts w:asciiTheme="majorHAnsi" w:hAnsiTheme="majorHAnsi"/>
              </w:rPr>
            </w:pPr>
            <w:r w:rsidRPr="00B9281D">
              <w:rPr>
                <w:rFonts w:asciiTheme="majorHAnsi" w:hAnsiTheme="majorHAnsi"/>
              </w:rPr>
              <w:t>Ostrowickie</w:t>
            </w:r>
          </w:p>
        </w:tc>
        <w:tc>
          <w:tcPr>
            <w:tcW w:w="850" w:type="dxa"/>
            <w:shd w:val="clear" w:color="auto" w:fill="FFCD2D"/>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3,42</w:t>
            </w:r>
          </w:p>
        </w:tc>
        <w:tc>
          <w:tcPr>
            <w:tcW w:w="1134" w:type="dxa"/>
            <w:shd w:val="clear" w:color="auto" w:fill="FF714F"/>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0,406**</w:t>
            </w:r>
          </w:p>
        </w:tc>
        <w:tc>
          <w:tcPr>
            <w:tcW w:w="794" w:type="dxa"/>
            <w:shd w:val="clear" w:color="auto" w:fill="auto"/>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0,222</w:t>
            </w:r>
          </w:p>
        </w:tc>
        <w:tc>
          <w:tcPr>
            <w:tcW w:w="1134" w:type="dxa"/>
            <w:shd w:val="clear" w:color="auto" w:fill="FFCD2D"/>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0,285</w:t>
            </w:r>
          </w:p>
        </w:tc>
        <w:tc>
          <w:tcPr>
            <w:tcW w:w="1191" w:type="dxa"/>
            <w:noWrap/>
            <w:vAlign w:val="center"/>
            <w:hideMark/>
          </w:tcPr>
          <w:p w:rsidR="009C0210" w:rsidRPr="00B9281D" w:rsidRDefault="009C0210" w:rsidP="009C0210">
            <w:pPr>
              <w:pStyle w:val="Bezodstpw"/>
              <w:jc w:val="center"/>
              <w:rPr>
                <w:rFonts w:asciiTheme="majorHAnsi" w:hAnsiTheme="majorHAnsi"/>
              </w:rPr>
            </w:pP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3,2</w:t>
            </w: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0,8</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445</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2,91</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0,450</w:t>
            </w:r>
          </w:p>
        </w:tc>
        <w:tc>
          <w:tcPr>
            <w:tcW w:w="540" w:type="dxa"/>
            <w:noWrap/>
            <w:vAlign w:val="center"/>
            <w:hideMark/>
          </w:tcPr>
          <w:p w:rsidR="009C0210" w:rsidRPr="00B9281D" w:rsidRDefault="009C0210" w:rsidP="009C0210">
            <w:pPr>
              <w:pStyle w:val="Bezodstpw"/>
              <w:jc w:val="center"/>
              <w:rPr>
                <w:rFonts w:asciiTheme="majorHAnsi" w:hAnsiTheme="majorHAnsi"/>
              </w:rPr>
            </w:pPr>
          </w:p>
        </w:tc>
        <w:tc>
          <w:tcPr>
            <w:tcW w:w="567" w:type="dxa"/>
            <w:noWrap/>
            <w:vAlign w:val="center"/>
            <w:hideMark/>
          </w:tcPr>
          <w:p w:rsidR="009C0210" w:rsidRPr="00B9281D" w:rsidRDefault="009C0210" w:rsidP="009C0210">
            <w:pPr>
              <w:pStyle w:val="Bezodstpw"/>
              <w:jc w:val="center"/>
              <w:rPr>
                <w:rFonts w:asciiTheme="majorHAnsi" w:hAnsiTheme="majorHAnsi"/>
              </w:rPr>
            </w:pPr>
          </w:p>
        </w:tc>
        <w:tc>
          <w:tcPr>
            <w:tcW w:w="1276" w:type="dxa"/>
            <w:shd w:val="clear" w:color="auto" w:fill="FF714F"/>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zły</w:t>
            </w:r>
          </w:p>
        </w:tc>
        <w:tc>
          <w:tcPr>
            <w:tcW w:w="708" w:type="dxa"/>
            <w:shd w:val="clear" w:color="auto" w:fill="8CC9F7" w:themeFill="background2" w:themeFillShade="E6"/>
            <w:noWrap/>
            <w:vAlign w:val="center"/>
            <w:hideMark/>
          </w:tcPr>
          <w:p w:rsidR="009C0210" w:rsidRPr="00B9281D" w:rsidRDefault="009C0210" w:rsidP="009C0210">
            <w:pPr>
              <w:pStyle w:val="Bezodstpw"/>
              <w:jc w:val="center"/>
              <w:rPr>
                <w:rFonts w:asciiTheme="majorHAnsi" w:hAnsiTheme="majorHAnsi"/>
              </w:rPr>
            </w:pPr>
          </w:p>
        </w:tc>
        <w:tc>
          <w:tcPr>
            <w:tcW w:w="851" w:type="dxa"/>
            <w:shd w:val="clear" w:color="auto" w:fill="F14124" w:themeFill="accent6"/>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ZŁY</w:t>
            </w:r>
          </w:p>
        </w:tc>
      </w:tr>
      <w:tr w:rsidR="009C0210" w:rsidRPr="00B9281D" w:rsidTr="002C1422">
        <w:trPr>
          <w:trHeight w:val="340"/>
          <w:jc w:val="center"/>
        </w:trPr>
        <w:tc>
          <w:tcPr>
            <w:tcW w:w="56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6.</w:t>
            </w:r>
          </w:p>
        </w:tc>
        <w:tc>
          <w:tcPr>
            <w:tcW w:w="425" w:type="dxa"/>
            <w:vMerge/>
            <w:vAlign w:val="center"/>
            <w:hideMark/>
          </w:tcPr>
          <w:p w:rsidR="009C0210" w:rsidRPr="00B9281D" w:rsidRDefault="009C0210" w:rsidP="009C0210">
            <w:pPr>
              <w:pStyle w:val="Bezodstpw"/>
              <w:jc w:val="center"/>
              <w:rPr>
                <w:rFonts w:asciiTheme="majorHAnsi" w:hAnsiTheme="majorHAnsi"/>
              </w:rPr>
            </w:pPr>
          </w:p>
        </w:tc>
        <w:tc>
          <w:tcPr>
            <w:tcW w:w="1275" w:type="dxa"/>
            <w:noWrap/>
            <w:vAlign w:val="center"/>
            <w:hideMark/>
          </w:tcPr>
          <w:p w:rsidR="009C0210" w:rsidRPr="00B9281D" w:rsidRDefault="009C0210" w:rsidP="009C0210">
            <w:pPr>
              <w:pStyle w:val="Bezodstpw"/>
              <w:jc w:val="left"/>
              <w:rPr>
                <w:rFonts w:asciiTheme="majorHAnsi" w:hAnsiTheme="majorHAnsi"/>
              </w:rPr>
            </w:pPr>
            <w:r w:rsidRPr="00B9281D">
              <w:rPr>
                <w:rFonts w:asciiTheme="majorHAnsi" w:hAnsiTheme="majorHAnsi"/>
              </w:rPr>
              <w:t>Śpierwnik</w:t>
            </w:r>
          </w:p>
        </w:tc>
        <w:tc>
          <w:tcPr>
            <w:tcW w:w="850" w:type="dxa"/>
            <w:shd w:val="clear" w:color="auto" w:fill="FFCD2D"/>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3,77</w:t>
            </w:r>
          </w:p>
        </w:tc>
        <w:tc>
          <w:tcPr>
            <w:tcW w:w="1134" w:type="dxa"/>
            <w:shd w:val="clear" w:color="auto" w:fill="FFFF99"/>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0,325</w:t>
            </w:r>
          </w:p>
        </w:tc>
        <w:tc>
          <w:tcPr>
            <w:tcW w:w="794" w:type="dxa"/>
            <w:shd w:val="clear" w:color="auto" w:fill="auto"/>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0,608</w:t>
            </w:r>
          </w:p>
        </w:tc>
        <w:tc>
          <w:tcPr>
            <w:tcW w:w="1134" w:type="dxa"/>
            <w:shd w:val="clear" w:color="auto" w:fill="BEEAFA" w:themeFill="accent2" w:themeFillTint="66"/>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0,72</w:t>
            </w:r>
          </w:p>
        </w:tc>
        <w:tc>
          <w:tcPr>
            <w:tcW w:w="1191" w:type="dxa"/>
            <w:noWrap/>
            <w:vAlign w:val="center"/>
            <w:hideMark/>
          </w:tcPr>
          <w:p w:rsidR="009C0210" w:rsidRPr="00B9281D" w:rsidRDefault="009C0210" w:rsidP="009C0210">
            <w:pPr>
              <w:pStyle w:val="Bezodstpw"/>
              <w:jc w:val="center"/>
              <w:rPr>
                <w:rFonts w:asciiTheme="majorHAnsi" w:hAnsiTheme="majorHAnsi"/>
              </w:rPr>
            </w:pP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0,0</w:t>
            </w: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0,95</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314</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1,59</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0,108</w:t>
            </w:r>
          </w:p>
        </w:tc>
        <w:tc>
          <w:tcPr>
            <w:tcW w:w="540" w:type="dxa"/>
            <w:noWrap/>
            <w:vAlign w:val="center"/>
            <w:hideMark/>
          </w:tcPr>
          <w:p w:rsidR="009C0210" w:rsidRPr="00B9281D" w:rsidRDefault="009C0210" w:rsidP="009C0210">
            <w:pPr>
              <w:pStyle w:val="Bezodstpw"/>
              <w:jc w:val="center"/>
              <w:rPr>
                <w:rFonts w:asciiTheme="majorHAnsi" w:hAnsiTheme="majorHAnsi"/>
              </w:rPr>
            </w:pPr>
          </w:p>
        </w:tc>
        <w:tc>
          <w:tcPr>
            <w:tcW w:w="567" w:type="dxa"/>
            <w:noWrap/>
            <w:vAlign w:val="center"/>
            <w:hideMark/>
          </w:tcPr>
          <w:p w:rsidR="009C0210" w:rsidRPr="00B9281D" w:rsidRDefault="009C0210" w:rsidP="009C0210">
            <w:pPr>
              <w:pStyle w:val="Bezodstpw"/>
              <w:jc w:val="center"/>
              <w:rPr>
                <w:rFonts w:asciiTheme="majorHAnsi" w:hAnsiTheme="majorHAnsi"/>
              </w:rPr>
            </w:pPr>
          </w:p>
        </w:tc>
        <w:tc>
          <w:tcPr>
            <w:tcW w:w="1276" w:type="dxa"/>
            <w:shd w:val="clear" w:color="auto" w:fill="FFCD2D"/>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słaby</w:t>
            </w:r>
          </w:p>
        </w:tc>
        <w:tc>
          <w:tcPr>
            <w:tcW w:w="708" w:type="dxa"/>
            <w:shd w:val="clear" w:color="auto" w:fill="8CC9F7" w:themeFill="background2" w:themeFillShade="E6"/>
            <w:noWrap/>
            <w:vAlign w:val="center"/>
            <w:hideMark/>
          </w:tcPr>
          <w:p w:rsidR="009C0210" w:rsidRPr="00B9281D" w:rsidRDefault="009C0210" w:rsidP="009C0210">
            <w:pPr>
              <w:pStyle w:val="Bezodstpw"/>
              <w:jc w:val="center"/>
              <w:rPr>
                <w:rFonts w:asciiTheme="majorHAnsi" w:hAnsiTheme="majorHAnsi"/>
              </w:rPr>
            </w:pPr>
          </w:p>
        </w:tc>
        <w:tc>
          <w:tcPr>
            <w:tcW w:w="851" w:type="dxa"/>
            <w:shd w:val="clear" w:color="auto" w:fill="F14124" w:themeFill="accent6"/>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ZŁY</w:t>
            </w:r>
          </w:p>
        </w:tc>
      </w:tr>
      <w:tr w:rsidR="009C0210" w:rsidRPr="00B9281D" w:rsidTr="002C1422">
        <w:trPr>
          <w:trHeight w:val="340"/>
          <w:jc w:val="center"/>
        </w:trPr>
        <w:tc>
          <w:tcPr>
            <w:tcW w:w="56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7.</w:t>
            </w:r>
          </w:p>
        </w:tc>
        <w:tc>
          <w:tcPr>
            <w:tcW w:w="425"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2b</w:t>
            </w:r>
          </w:p>
        </w:tc>
        <w:tc>
          <w:tcPr>
            <w:tcW w:w="1275" w:type="dxa"/>
            <w:noWrap/>
            <w:vAlign w:val="center"/>
            <w:hideMark/>
          </w:tcPr>
          <w:p w:rsidR="009C0210" w:rsidRPr="00B9281D" w:rsidRDefault="009C0210" w:rsidP="009C0210">
            <w:pPr>
              <w:pStyle w:val="Bezodstpw"/>
              <w:jc w:val="left"/>
              <w:rPr>
                <w:rFonts w:asciiTheme="majorHAnsi" w:hAnsiTheme="majorHAnsi"/>
              </w:rPr>
            </w:pPr>
            <w:r w:rsidRPr="00B9281D">
              <w:rPr>
                <w:rFonts w:asciiTheme="majorHAnsi" w:hAnsiTheme="majorHAnsi"/>
              </w:rPr>
              <w:t>Stelchno</w:t>
            </w:r>
          </w:p>
        </w:tc>
        <w:tc>
          <w:tcPr>
            <w:tcW w:w="850" w:type="dxa"/>
            <w:shd w:val="clear" w:color="auto" w:fill="BEEAFA" w:themeFill="accent2" w:themeFillTint="66"/>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0,117</w:t>
            </w:r>
          </w:p>
        </w:tc>
        <w:tc>
          <w:tcPr>
            <w:tcW w:w="1134" w:type="dxa"/>
            <w:shd w:val="clear" w:color="auto" w:fill="BEEAFA" w:themeFill="accent2" w:themeFillTint="66"/>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0,682</w:t>
            </w:r>
          </w:p>
        </w:tc>
        <w:tc>
          <w:tcPr>
            <w:tcW w:w="794" w:type="dxa"/>
            <w:shd w:val="clear" w:color="auto" w:fill="auto"/>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0,583</w:t>
            </w:r>
          </w:p>
        </w:tc>
        <w:tc>
          <w:tcPr>
            <w:tcW w:w="1134" w:type="dxa"/>
            <w:shd w:val="clear" w:color="auto" w:fill="BEEAFA" w:themeFill="accent2" w:themeFillTint="66"/>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0,731</w:t>
            </w:r>
          </w:p>
        </w:tc>
        <w:tc>
          <w:tcPr>
            <w:tcW w:w="1191" w:type="dxa"/>
            <w:shd w:val="clear" w:color="auto" w:fill="BEEAFA" w:themeFill="accent2" w:themeFillTint="66"/>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-/0,99(2012)</w:t>
            </w: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w:t>
            </w:r>
          </w:p>
        </w:tc>
        <w:tc>
          <w:tcPr>
            <w:tcW w:w="737" w:type="dxa"/>
            <w:shd w:val="clear" w:color="auto" w:fill="F2F2F2" w:themeFill="background1" w:themeFillShade="F2"/>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0,4</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4,3</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271</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0,92</w:t>
            </w:r>
          </w:p>
        </w:tc>
        <w:tc>
          <w:tcPr>
            <w:tcW w:w="737" w:type="dxa"/>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0,087</w:t>
            </w:r>
          </w:p>
        </w:tc>
        <w:tc>
          <w:tcPr>
            <w:tcW w:w="540" w:type="dxa"/>
            <w:noWrap/>
            <w:vAlign w:val="center"/>
            <w:hideMark/>
          </w:tcPr>
          <w:p w:rsidR="009C0210" w:rsidRPr="00B9281D" w:rsidRDefault="009C0210" w:rsidP="009C0210">
            <w:pPr>
              <w:pStyle w:val="Bezodstpw"/>
              <w:jc w:val="center"/>
              <w:rPr>
                <w:rFonts w:asciiTheme="majorHAnsi" w:hAnsiTheme="majorHAnsi"/>
              </w:rPr>
            </w:pPr>
          </w:p>
        </w:tc>
        <w:tc>
          <w:tcPr>
            <w:tcW w:w="567" w:type="dxa"/>
            <w:noWrap/>
            <w:vAlign w:val="center"/>
            <w:hideMark/>
          </w:tcPr>
          <w:p w:rsidR="009C0210" w:rsidRPr="00B9281D" w:rsidRDefault="009C0210" w:rsidP="009C0210">
            <w:pPr>
              <w:pStyle w:val="Bezodstpw"/>
              <w:jc w:val="center"/>
              <w:rPr>
                <w:rFonts w:asciiTheme="majorHAnsi" w:hAnsiTheme="majorHAnsi"/>
              </w:rPr>
            </w:pPr>
          </w:p>
        </w:tc>
        <w:tc>
          <w:tcPr>
            <w:tcW w:w="1276" w:type="dxa"/>
            <w:shd w:val="clear" w:color="auto" w:fill="BEEAFA" w:themeFill="accent2" w:themeFillTint="66"/>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bardzo dobry</w:t>
            </w:r>
          </w:p>
        </w:tc>
        <w:tc>
          <w:tcPr>
            <w:tcW w:w="708" w:type="dxa"/>
            <w:shd w:val="clear" w:color="auto" w:fill="8CC9F7" w:themeFill="background2" w:themeFillShade="E6"/>
            <w:noWrap/>
            <w:vAlign w:val="center"/>
            <w:hideMark/>
          </w:tcPr>
          <w:p w:rsidR="009C0210" w:rsidRPr="00B9281D" w:rsidRDefault="009C0210" w:rsidP="009C0210">
            <w:pPr>
              <w:pStyle w:val="Bezodstpw"/>
              <w:jc w:val="center"/>
              <w:rPr>
                <w:rFonts w:asciiTheme="majorHAnsi" w:hAnsiTheme="majorHAnsi"/>
              </w:rPr>
            </w:pPr>
          </w:p>
        </w:tc>
        <w:tc>
          <w:tcPr>
            <w:tcW w:w="851" w:type="dxa"/>
            <w:shd w:val="clear" w:color="auto" w:fill="8CC9F7" w:themeFill="background2" w:themeFillShade="E6"/>
            <w:noWrap/>
            <w:vAlign w:val="center"/>
            <w:hideMark/>
          </w:tcPr>
          <w:p w:rsidR="009C0210" w:rsidRPr="00B9281D" w:rsidRDefault="009C0210" w:rsidP="009C0210">
            <w:pPr>
              <w:pStyle w:val="Bezodstpw"/>
              <w:jc w:val="center"/>
              <w:rPr>
                <w:rFonts w:asciiTheme="majorHAnsi" w:hAnsiTheme="majorHAnsi"/>
              </w:rPr>
            </w:pPr>
            <w:r w:rsidRPr="00B9281D">
              <w:rPr>
                <w:rFonts w:asciiTheme="majorHAnsi" w:hAnsiTheme="majorHAnsi"/>
              </w:rPr>
              <w:t>DOBRY</w:t>
            </w:r>
          </w:p>
        </w:tc>
      </w:tr>
      <w:tr w:rsidR="009A1A63" w:rsidRPr="00B9281D" w:rsidTr="002C1422">
        <w:trPr>
          <w:trHeight w:val="340"/>
          <w:jc w:val="center"/>
        </w:trPr>
        <w:tc>
          <w:tcPr>
            <w:tcW w:w="56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8.</w:t>
            </w:r>
          </w:p>
        </w:tc>
        <w:tc>
          <w:tcPr>
            <w:tcW w:w="425" w:type="dxa"/>
            <w:vMerge w:val="restart"/>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3b</w:t>
            </w:r>
          </w:p>
        </w:tc>
        <w:tc>
          <w:tcPr>
            <w:tcW w:w="1275" w:type="dxa"/>
            <w:noWrap/>
            <w:vAlign w:val="center"/>
            <w:hideMark/>
          </w:tcPr>
          <w:p w:rsidR="009A1A63" w:rsidRPr="00B9281D" w:rsidRDefault="009A1A63" w:rsidP="009C0210">
            <w:pPr>
              <w:pStyle w:val="Bezodstpw"/>
              <w:jc w:val="left"/>
              <w:rPr>
                <w:rFonts w:asciiTheme="majorHAnsi" w:hAnsiTheme="majorHAnsi"/>
              </w:rPr>
            </w:pPr>
            <w:r w:rsidRPr="00B9281D">
              <w:rPr>
                <w:rFonts w:asciiTheme="majorHAnsi" w:hAnsiTheme="majorHAnsi"/>
              </w:rPr>
              <w:t>Białe</w:t>
            </w:r>
          </w:p>
        </w:tc>
        <w:tc>
          <w:tcPr>
            <w:tcW w:w="850" w:type="dxa"/>
            <w:shd w:val="clear" w:color="auto" w:fill="FFCD2D"/>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3,827</w:t>
            </w:r>
          </w:p>
        </w:tc>
        <w:tc>
          <w:tcPr>
            <w:tcW w:w="1134" w:type="dxa"/>
            <w:shd w:val="clear" w:color="auto" w:fill="FFFF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0,379</w:t>
            </w:r>
          </w:p>
        </w:tc>
        <w:tc>
          <w:tcPr>
            <w:tcW w:w="794" w:type="dxa"/>
            <w:shd w:val="clear" w:color="auto" w:fill="auto"/>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0,606</w:t>
            </w:r>
          </w:p>
        </w:tc>
        <w:tc>
          <w:tcPr>
            <w:tcW w:w="1134" w:type="dxa"/>
            <w:shd w:val="clear" w:color="auto" w:fill="FFFF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0,423</w:t>
            </w:r>
          </w:p>
        </w:tc>
        <w:tc>
          <w:tcPr>
            <w:tcW w:w="1191" w:type="dxa"/>
            <w:noWrap/>
            <w:vAlign w:val="center"/>
            <w:hideMark/>
          </w:tcPr>
          <w:p w:rsidR="009A1A63" w:rsidRPr="00B9281D" w:rsidRDefault="009A1A63" w:rsidP="009C0210">
            <w:pPr>
              <w:pStyle w:val="Bezodstpw"/>
              <w:jc w:val="center"/>
              <w:rPr>
                <w:rFonts w:asciiTheme="majorHAnsi" w:hAnsiTheme="majorHAnsi"/>
              </w:rPr>
            </w:pP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w:t>
            </w: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0,0</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1,1</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294</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1,08</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0,193</w:t>
            </w:r>
          </w:p>
        </w:tc>
        <w:tc>
          <w:tcPr>
            <w:tcW w:w="540" w:type="dxa"/>
            <w:noWrap/>
            <w:vAlign w:val="center"/>
            <w:hideMark/>
          </w:tcPr>
          <w:p w:rsidR="009A1A63" w:rsidRPr="00B9281D" w:rsidRDefault="009A1A63" w:rsidP="009C0210">
            <w:pPr>
              <w:pStyle w:val="Bezodstpw"/>
              <w:jc w:val="center"/>
              <w:rPr>
                <w:rFonts w:asciiTheme="majorHAnsi" w:hAnsiTheme="majorHAnsi"/>
              </w:rPr>
            </w:pPr>
          </w:p>
        </w:tc>
        <w:tc>
          <w:tcPr>
            <w:tcW w:w="567" w:type="dxa"/>
            <w:noWrap/>
            <w:vAlign w:val="center"/>
            <w:hideMark/>
          </w:tcPr>
          <w:p w:rsidR="009A1A63" w:rsidRPr="00B9281D" w:rsidRDefault="009A1A63" w:rsidP="009C0210">
            <w:pPr>
              <w:pStyle w:val="Bezodstpw"/>
              <w:jc w:val="center"/>
              <w:rPr>
                <w:rFonts w:asciiTheme="majorHAnsi" w:hAnsiTheme="majorHAnsi"/>
              </w:rPr>
            </w:pPr>
          </w:p>
        </w:tc>
        <w:tc>
          <w:tcPr>
            <w:tcW w:w="1276" w:type="dxa"/>
            <w:shd w:val="clear" w:color="auto" w:fill="FFCD2D"/>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słaby</w:t>
            </w:r>
          </w:p>
        </w:tc>
        <w:tc>
          <w:tcPr>
            <w:tcW w:w="708" w:type="dxa"/>
            <w:shd w:val="clear" w:color="auto" w:fill="8CC9F7" w:themeFill="background2" w:themeFillShade="E6"/>
            <w:noWrap/>
            <w:vAlign w:val="center"/>
            <w:hideMark/>
          </w:tcPr>
          <w:p w:rsidR="009A1A63" w:rsidRPr="00B9281D" w:rsidRDefault="009A1A63" w:rsidP="009C0210">
            <w:pPr>
              <w:pStyle w:val="Bezodstpw"/>
              <w:jc w:val="center"/>
              <w:rPr>
                <w:rFonts w:asciiTheme="majorHAnsi" w:hAnsiTheme="majorHAnsi"/>
              </w:rPr>
            </w:pPr>
          </w:p>
        </w:tc>
        <w:tc>
          <w:tcPr>
            <w:tcW w:w="851" w:type="dxa"/>
            <w:shd w:val="clear" w:color="auto" w:fill="F14124" w:themeFill="accent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ZŁY</w:t>
            </w:r>
          </w:p>
        </w:tc>
      </w:tr>
      <w:tr w:rsidR="009A1A63" w:rsidRPr="00B9281D" w:rsidTr="002C1422">
        <w:trPr>
          <w:trHeight w:val="340"/>
          <w:jc w:val="center"/>
        </w:trPr>
        <w:tc>
          <w:tcPr>
            <w:tcW w:w="56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9.</w:t>
            </w:r>
          </w:p>
        </w:tc>
        <w:tc>
          <w:tcPr>
            <w:tcW w:w="425" w:type="dxa"/>
            <w:vMerge/>
            <w:vAlign w:val="center"/>
            <w:hideMark/>
          </w:tcPr>
          <w:p w:rsidR="009A1A63" w:rsidRPr="00B9281D" w:rsidRDefault="009A1A63" w:rsidP="009C0210">
            <w:pPr>
              <w:pStyle w:val="Bezodstpw"/>
              <w:jc w:val="center"/>
              <w:rPr>
                <w:rFonts w:asciiTheme="majorHAnsi" w:hAnsiTheme="majorHAnsi"/>
              </w:rPr>
            </w:pPr>
          </w:p>
        </w:tc>
        <w:tc>
          <w:tcPr>
            <w:tcW w:w="1275" w:type="dxa"/>
            <w:noWrap/>
            <w:vAlign w:val="center"/>
            <w:hideMark/>
          </w:tcPr>
          <w:p w:rsidR="009A1A63" w:rsidRPr="00B9281D" w:rsidRDefault="009A1A63" w:rsidP="009C0210">
            <w:pPr>
              <w:pStyle w:val="Bezodstpw"/>
              <w:jc w:val="left"/>
              <w:rPr>
                <w:rFonts w:asciiTheme="majorHAnsi" w:hAnsiTheme="majorHAnsi"/>
              </w:rPr>
            </w:pPr>
            <w:r w:rsidRPr="00B9281D">
              <w:rPr>
                <w:rFonts w:asciiTheme="majorHAnsi" w:hAnsiTheme="majorHAnsi"/>
              </w:rPr>
              <w:t>Borzymowskie</w:t>
            </w:r>
          </w:p>
        </w:tc>
        <w:tc>
          <w:tcPr>
            <w:tcW w:w="850" w:type="dxa"/>
            <w:shd w:val="clear" w:color="auto" w:fill="C9F296" w:themeFill="accent3" w:themeFillTint="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1,97</w:t>
            </w:r>
          </w:p>
        </w:tc>
        <w:tc>
          <w:tcPr>
            <w:tcW w:w="1134" w:type="dxa"/>
            <w:shd w:val="clear" w:color="auto" w:fill="C9F296" w:themeFill="accent3" w:themeFillTint="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0,588(2013)</w:t>
            </w:r>
          </w:p>
        </w:tc>
        <w:tc>
          <w:tcPr>
            <w:tcW w:w="794" w:type="dxa"/>
            <w:shd w:val="clear" w:color="auto" w:fill="auto"/>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0,365</w:t>
            </w:r>
          </w:p>
        </w:tc>
        <w:tc>
          <w:tcPr>
            <w:tcW w:w="1134" w:type="dxa"/>
            <w:shd w:val="clear" w:color="auto" w:fill="FFFF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0,588(2013)</w:t>
            </w:r>
          </w:p>
        </w:tc>
        <w:tc>
          <w:tcPr>
            <w:tcW w:w="1191" w:type="dxa"/>
            <w:shd w:val="clear" w:color="auto" w:fill="C9F296" w:themeFill="accent3" w:themeFillTint="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-/0,46(2012)</w:t>
            </w: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w:t>
            </w: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0,0</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1,6</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457</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1,48</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0,140</w:t>
            </w:r>
          </w:p>
        </w:tc>
        <w:tc>
          <w:tcPr>
            <w:tcW w:w="540" w:type="dxa"/>
            <w:noWrap/>
            <w:vAlign w:val="center"/>
            <w:hideMark/>
          </w:tcPr>
          <w:p w:rsidR="009A1A63" w:rsidRPr="00B9281D" w:rsidRDefault="009A1A63" w:rsidP="009C0210">
            <w:pPr>
              <w:pStyle w:val="Bezodstpw"/>
              <w:jc w:val="center"/>
              <w:rPr>
                <w:rFonts w:asciiTheme="majorHAnsi" w:hAnsiTheme="majorHAnsi"/>
              </w:rPr>
            </w:pPr>
          </w:p>
        </w:tc>
        <w:tc>
          <w:tcPr>
            <w:tcW w:w="567" w:type="dxa"/>
            <w:noWrap/>
            <w:vAlign w:val="center"/>
            <w:hideMark/>
          </w:tcPr>
          <w:p w:rsidR="009A1A63" w:rsidRPr="00B9281D" w:rsidRDefault="009A1A63" w:rsidP="009C0210">
            <w:pPr>
              <w:pStyle w:val="Bezodstpw"/>
              <w:jc w:val="center"/>
              <w:rPr>
                <w:rFonts w:asciiTheme="majorHAnsi" w:hAnsiTheme="majorHAnsi"/>
              </w:rPr>
            </w:pPr>
          </w:p>
        </w:tc>
        <w:tc>
          <w:tcPr>
            <w:tcW w:w="1276" w:type="dxa"/>
            <w:shd w:val="clear" w:color="auto" w:fill="FFFF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umiarkowany</w:t>
            </w:r>
          </w:p>
        </w:tc>
        <w:tc>
          <w:tcPr>
            <w:tcW w:w="708" w:type="dxa"/>
            <w:shd w:val="clear" w:color="auto" w:fill="8CC9F7" w:themeFill="background2" w:themeFillShade="E6"/>
            <w:noWrap/>
            <w:vAlign w:val="center"/>
            <w:hideMark/>
          </w:tcPr>
          <w:p w:rsidR="009A1A63" w:rsidRPr="00B9281D" w:rsidRDefault="009A1A63" w:rsidP="009C0210">
            <w:pPr>
              <w:pStyle w:val="Bezodstpw"/>
              <w:jc w:val="center"/>
              <w:rPr>
                <w:rFonts w:asciiTheme="majorHAnsi" w:hAnsiTheme="majorHAnsi"/>
              </w:rPr>
            </w:pPr>
          </w:p>
        </w:tc>
        <w:tc>
          <w:tcPr>
            <w:tcW w:w="851" w:type="dxa"/>
            <w:shd w:val="clear" w:color="auto" w:fill="F14124" w:themeFill="accent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ZŁY</w:t>
            </w:r>
          </w:p>
        </w:tc>
      </w:tr>
      <w:tr w:rsidR="009A1A63" w:rsidRPr="00B9281D" w:rsidTr="002C1422">
        <w:trPr>
          <w:trHeight w:val="340"/>
          <w:jc w:val="center"/>
        </w:trPr>
        <w:tc>
          <w:tcPr>
            <w:tcW w:w="56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10.</w:t>
            </w:r>
          </w:p>
        </w:tc>
        <w:tc>
          <w:tcPr>
            <w:tcW w:w="425" w:type="dxa"/>
            <w:vMerge/>
            <w:vAlign w:val="center"/>
            <w:hideMark/>
          </w:tcPr>
          <w:p w:rsidR="009A1A63" w:rsidRPr="00B9281D" w:rsidRDefault="009A1A63" w:rsidP="009C0210">
            <w:pPr>
              <w:pStyle w:val="Bezodstpw"/>
              <w:jc w:val="center"/>
              <w:rPr>
                <w:rFonts w:asciiTheme="majorHAnsi" w:hAnsiTheme="majorHAnsi"/>
              </w:rPr>
            </w:pPr>
          </w:p>
        </w:tc>
        <w:tc>
          <w:tcPr>
            <w:tcW w:w="1275" w:type="dxa"/>
            <w:noWrap/>
            <w:vAlign w:val="center"/>
            <w:hideMark/>
          </w:tcPr>
          <w:p w:rsidR="009A1A63" w:rsidRPr="00B9281D" w:rsidRDefault="009A1A63" w:rsidP="009C0210">
            <w:pPr>
              <w:pStyle w:val="Bezodstpw"/>
              <w:jc w:val="left"/>
              <w:rPr>
                <w:rFonts w:asciiTheme="majorHAnsi" w:hAnsiTheme="majorHAnsi"/>
              </w:rPr>
            </w:pPr>
            <w:r w:rsidRPr="00B9281D">
              <w:rPr>
                <w:rFonts w:asciiTheme="majorHAnsi" w:hAnsiTheme="majorHAnsi"/>
              </w:rPr>
              <w:t>Branickie Duże</w:t>
            </w:r>
          </w:p>
        </w:tc>
        <w:tc>
          <w:tcPr>
            <w:tcW w:w="850" w:type="dxa"/>
            <w:shd w:val="clear" w:color="auto" w:fill="FFFF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2,73</w:t>
            </w:r>
          </w:p>
        </w:tc>
        <w:tc>
          <w:tcPr>
            <w:tcW w:w="1134" w:type="dxa"/>
            <w:shd w:val="clear" w:color="auto" w:fill="FFFF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0,286</w:t>
            </w:r>
          </w:p>
        </w:tc>
        <w:tc>
          <w:tcPr>
            <w:tcW w:w="794" w:type="dxa"/>
            <w:shd w:val="clear" w:color="auto" w:fill="auto"/>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0,585</w:t>
            </w:r>
          </w:p>
        </w:tc>
        <w:tc>
          <w:tcPr>
            <w:tcW w:w="1134" w:type="dxa"/>
            <w:shd w:val="clear" w:color="auto" w:fill="FFFF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0,456</w:t>
            </w:r>
          </w:p>
        </w:tc>
        <w:tc>
          <w:tcPr>
            <w:tcW w:w="1191" w:type="dxa"/>
            <w:noWrap/>
            <w:vAlign w:val="center"/>
            <w:hideMark/>
          </w:tcPr>
          <w:p w:rsidR="009A1A63" w:rsidRPr="00B9281D" w:rsidRDefault="009A1A63" w:rsidP="009C0210">
            <w:pPr>
              <w:pStyle w:val="Bezodstpw"/>
              <w:jc w:val="center"/>
              <w:rPr>
                <w:rFonts w:asciiTheme="majorHAnsi" w:hAnsiTheme="majorHAnsi"/>
              </w:rPr>
            </w:pP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w:t>
            </w: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3,0</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1,5</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345</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1,84</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0,339</w:t>
            </w:r>
          </w:p>
        </w:tc>
        <w:tc>
          <w:tcPr>
            <w:tcW w:w="540" w:type="dxa"/>
            <w:noWrap/>
            <w:vAlign w:val="center"/>
            <w:hideMark/>
          </w:tcPr>
          <w:p w:rsidR="009A1A63" w:rsidRPr="00B9281D" w:rsidRDefault="009A1A63" w:rsidP="009C0210">
            <w:pPr>
              <w:pStyle w:val="Bezodstpw"/>
              <w:jc w:val="center"/>
              <w:rPr>
                <w:rFonts w:asciiTheme="majorHAnsi" w:hAnsiTheme="majorHAnsi"/>
              </w:rPr>
            </w:pPr>
          </w:p>
        </w:tc>
        <w:tc>
          <w:tcPr>
            <w:tcW w:w="567" w:type="dxa"/>
            <w:noWrap/>
            <w:vAlign w:val="center"/>
            <w:hideMark/>
          </w:tcPr>
          <w:p w:rsidR="009A1A63" w:rsidRPr="00B9281D" w:rsidRDefault="009A1A63" w:rsidP="009C0210">
            <w:pPr>
              <w:pStyle w:val="Bezodstpw"/>
              <w:jc w:val="center"/>
              <w:rPr>
                <w:rFonts w:asciiTheme="majorHAnsi" w:hAnsiTheme="majorHAnsi"/>
              </w:rPr>
            </w:pPr>
          </w:p>
        </w:tc>
        <w:tc>
          <w:tcPr>
            <w:tcW w:w="1276" w:type="dxa"/>
            <w:shd w:val="clear" w:color="auto" w:fill="FFFF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umiarkowany</w:t>
            </w:r>
          </w:p>
        </w:tc>
        <w:tc>
          <w:tcPr>
            <w:tcW w:w="708" w:type="dxa"/>
            <w:shd w:val="clear" w:color="auto" w:fill="8CC9F7" w:themeFill="background2" w:themeFillShade="E6"/>
            <w:noWrap/>
            <w:vAlign w:val="center"/>
            <w:hideMark/>
          </w:tcPr>
          <w:p w:rsidR="009A1A63" w:rsidRPr="00B9281D" w:rsidRDefault="009A1A63" w:rsidP="009C0210">
            <w:pPr>
              <w:pStyle w:val="Bezodstpw"/>
              <w:jc w:val="center"/>
              <w:rPr>
                <w:rFonts w:asciiTheme="majorHAnsi" w:hAnsiTheme="majorHAnsi"/>
              </w:rPr>
            </w:pPr>
          </w:p>
        </w:tc>
        <w:tc>
          <w:tcPr>
            <w:tcW w:w="851" w:type="dxa"/>
            <w:shd w:val="clear" w:color="auto" w:fill="F14124" w:themeFill="accent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ZŁY</w:t>
            </w:r>
          </w:p>
        </w:tc>
      </w:tr>
      <w:tr w:rsidR="009A1A63" w:rsidRPr="00B9281D" w:rsidTr="002C1422">
        <w:trPr>
          <w:trHeight w:val="340"/>
          <w:jc w:val="center"/>
        </w:trPr>
        <w:tc>
          <w:tcPr>
            <w:tcW w:w="56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11.</w:t>
            </w:r>
          </w:p>
        </w:tc>
        <w:tc>
          <w:tcPr>
            <w:tcW w:w="425" w:type="dxa"/>
            <w:vMerge/>
            <w:vAlign w:val="center"/>
            <w:hideMark/>
          </w:tcPr>
          <w:p w:rsidR="009A1A63" w:rsidRPr="00B9281D" w:rsidRDefault="009A1A63" w:rsidP="009C0210">
            <w:pPr>
              <w:pStyle w:val="Bezodstpw"/>
              <w:jc w:val="center"/>
              <w:rPr>
                <w:rFonts w:asciiTheme="majorHAnsi" w:hAnsiTheme="majorHAnsi"/>
              </w:rPr>
            </w:pPr>
          </w:p>
        </w:tc>
        <w:tc>
          <w:tcPr>
            <w:tcW w:w="1275" w:type="dxa"/>
            <w:noWrap/>
            <w:vAlign w:val="center"/>
            <w:hideMark/>
          </w:tcPr>
          <w:p w:rsidR="009A1A63" w:rsidRPr="00B9281D" w:rsidRDefault="009A1A63" w:rsidP="009C0210">
            <w:pPr>
              <w:pStyle w:val="Bezodstpw"/>
              <w:jc w:val="left"/>
              <w:rPr>
                <w:rFonts w:asciiTheme="majorHAnsi" w:hAnsiTheme="majorHAnsi"/>
              </w:rPr>
            </w:pPr>
            <w:r w:rsidRPr="00B9281D">
              <w:rPr>
                <w:rFonts w:asciiTheme="majorHAnsi" w:hAnsiTheme="majorHAnsi"/>
              </w:rPr>
              <w:t>Czarmuńskie</w:t>
            </w:r>
          </w:p>
        </w:tc>
        <w:tc>
          <w:tcPr>
            <w:tcW w:w="850" w:type="dxa"/>
            <w:shd w:val="clear" w:color="auto" w:fill="FFCD2D"/>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3,42</w:t>
            </w:r>
          </w:p>
        </w:tc>
        <w:tc>
          <w:tcPr>
            <w:tcW w:w="1134" w:type="dxa"/>
            <w:shd w:val="clear" w:color="auto" w:fill="FFCD2D"/>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0,141</w:t>
            </w:r>
          </w:p>
        </w:tc>
        <w:tc>
          <w:tcPr>
            <w:tcW w:w="794" w:type="dxa"/>
            <w:shd w:val="clear" w:color="auto" w:fill="auto"/>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0,712</w:t>
            </w:r>
          </w:p>
        </w:tc>
        <w:tc>
          <w:tcPr>
            <w:tcW w:w="1134" w:type="dxa"/>
            <w:shd w:val="clear" w:color="auto" w:fill="C9F296" w:themeFill="accent3" w:themeFillTint="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0,686</w:t>
            </w:r>
          </w:p>
        </w:tc>
        <w:tc>
          <w:tcPr>
            <w:tcW w:w="1191" w:type="dxa"/>
            <w:noWrap/>
            <w:vAlign w:val="center"/>
            <w:hideMark/>
          </w:tcPr>
          <w:p w:rsidR="009A1A63" w:rsidRPr="00B9281D" w:rsidRDefault="009A1A63" w:rsidP="009C0210">
            <w:pPr>
              <w:pStyle w:val="Bezodstpw"/>
              <w:jc w:val="center"/>
              <w:rPr>
                <w:rFonts w:asciiTheme="majorHAnsi" w:hAnsiTheme="majorHAnsi"/>
              </w:rPr>
            </w:pP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w:t>
            </w: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3,6</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0,6</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548</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2,07</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0,110</w:t>
            </w:r>
          </w:p>
        </w:tc>
        <w:tc>
          <w:tcPr>
            <w:tcW w:w="540" w:type="dxa"/>
            <w:noWrap/>
            <w:vAlign w:val="center"/>
            <w:hideMark/>
          </w:tcPr>
          <w:p w:rsidR="009A1A63" w:rsidRPr="00B9281D" w:rsidRDefault="009A1A63" w:rsidP="009C0210">
            <w:pPr>
              <w:pStyle w:val="Bezodstpw"/>
              <w:jc w:val="center"/>
              <w:rPr>
                <w:rFonts w:asciiTheme="majorHAnsi" w:hAnsiTheme="majorHAnsi"/>
              </w:rPr>
            </w:pPr>
          </w:p>
        </w:tc>
        <w:tc>
          <w:tcPr>
            <w:tcW w:w="567" w:type="dxa"/>
            <w:noWrap/>
            <w:vAlign w:val="center"/>
            <w:hideMark/>
          </w:tcPr>
          <w:p w:rsidR="009A1A63" w:rsidRPr="00B9281D" w:rsidRDefault="009A1A63" w:rsidP="009C0210">
            <w:pPr>
              <w:pStyle w:val="Bezodstpw"/>
              <w:jc w:val="center"/>
              <w:rPr>
                <w:rFonts w:asciiTheme="majorHAnsi" w:hAnsiTheme="majorHAnsi"/>
              </w:rPr>
            </w:pPr>
          </w:p>
        </w:tc>
        <w:tc>
          <w:tcPr>
            <w:tcW w:w="1276" w:type="dxa"/>
            <w:shd w:val="clear" w:color="auto" w:fill="FFCD2D"/>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słaby</w:t>
            </w:r>
          </w:p>
        </w:tc>
        <w:tc>
          <w:tcPr>
            <w:tcW w:w="708" w:type="dxa"/>
            <w:shd w:val="clear" w:color="auto" w:fill="8CC9F7" w:themeFill="background2" w:themeFillShade="E6"/>
            <w:noWrap/>
            <w:vAlign w:val="center"/>
            <w:hideMark/>
          </w:tcPr>
          <w:p w:rsidR="009A1A63" w:rsidRPr="00B9281D" w:rsidRDefault="009A1A63" w:rsidP="009C0210">
            <w:pPr>
              <w:pStyle w:val="Bezodstpw"/>
              <w:jc w:val="center"/>
              <w:rPr>
                <w:rFonts w:asciiTheme="majorHAnsi" w:hAnsiTheme="majorHAnsi"/>
              </w:rPr>
            </w:pPr>
          </w:p>
        </w:tc>
        <w:tc>
          <w:tcPr>
            <w:tcW w:w="851" w:type="dxa"/>
            <w:shd w:val="clear" w:color="auto" w:fill="F14124" w:themeFill="accent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ZŁY</w:t>
            </w:r>
          </w:p>
        </w:tc>
      </w:tr>
      <w:tr w:rsidR="009A1A63" w:rsidRPr="00B9281D" w:rsidTr="002C1422">
        <w:trPr>
          <w:trHeight w:val="340"/>
          <w:jc w:val="center"/>
        </w:trPr>
        <w:tc>
          <w:tcPr>
            <w:tcW w:w="56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12.</w:t>
            </w:r>
          </w:p>
        </w:tc>
        <w:tc>
          <w:tcPr>
            <w:tcW w:w="425" w:type="dxa"/>
            <w:vMerge/>
            <w:vAlign w:val="center"/>
            <w:hideMark/>
          </w:tcPr>
          <w:p w:rsidR="009A1A63" w:rsidRPr="00B9281D" w:rsidRDefault="009A1A63" w:rsidP="009C0210">
            <w:pPr>
              <w:pStyle w:val="Bezodstpw"/>
              <w:jc w:val="center"/>
              <w:rPr>
                <w:rFonts w:asciiTheme="majorHAnsi" w:hAnsiTheme="majorHAnsi"/>
              </w:rPr>
            </w:pPr>
          </w:p>
        </w:tc>
        <w:tc>
          <w:tcPr>
            <w:tcW w:w="1275" w:type="dxa"/>
            <w:noWrap/>
            <w:vAlign w:val="center"/>
            <w:hideMark/>
          </w:tcPr>
          <w:p w:rsidR="009A1A63" w:rsidRPr="00B9281D" w:rsidRDefault="009A1A63" w:rsidP="009C0210">
            <w:pPr>
              <w:pStyle w:val="Bezodstpw"/>
              <w:jc w:val="left"/>
              <w:rPr>
                <w:rFonts w:asciiTheme="majorHAnsi" w:hAnsiTheme="majorHAnsi"/>
              </w:rPr>
            </w:pPr>
            <w:r w:rsidRPr="00B9281D">
              <w:rPr>
                <w:rFonts w:asciiTheme="majorHAnsi" w:hAnsiTheme="majorHAnsi"/>
              </w:rPr>
              <w:t>Dobrylewskie</w:t>
            </w:r>
          </w:p>
        </w:tc>
        <w:tc>
          <w:tcPr>
            <w:tcW w:w="850" w:type="dxa"/>
            <w:shd w:val="clear" w:color="auto" w:fill="FF714F"/>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4,86</w:t>
            </w:r>
          </w:p>
        </w:tc>
        <w:tc>
          <w:tcPr>
            <w:tcW w:w="1134" w:type="dxa"/>
            <w:shd w:val="clear" w:color="auto" w:fill="FFCD2D"/>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0,100</w:t>
            </w:r>
          </w:p>
        </w:tc>
        <w:tc>
          <w:tcPr>
            <w:tcW w:w="794" w:type="dxa"/>
            <w:shd w:val="clear" w:color="auto" w:fill="auto"/>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0,231</w:t>
            </w:r>
          </w:p>
        </w:tc>
        <w:tc>
          <w:tcPr>
            <w:tcW w:w="1134" w:type="dxa"/>
            <w:shd w:val="clear" w:color="auto" w:fill="C9F296" w:themeFill="accent3" w:themeFillTint="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0,485</w:t>
            </w:r>
          </w:p>
        </w:tc>
        <w:tc>
          <w:tcPr>
            <w:tcW w:w="1191" w:type="dxa"/>
            <w:noWrap/>
            <w:vAlign w:val="center"/>
            <w:hideMark/>
          </w:tcPr>
          <w:p w:rsidR="009A1A63" w:rsidRPr="00B9281D" w:rsidRDefault="009A1A63" w:rsidP="009C0210">
            <w:pPr>
              <w:pStyle w:val="Bezodstpw"/>
              <w:jc w:val="center"/>
              <w:rPr>
                <w:rFonts w:asciiTheme="majorHAnsi" w:hAnsiTheme="majorHAnsi"/>
              </w:rPr>
            </w:pP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w:t>
            </w: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0,8</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0,4</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725</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2,88</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0,510</w:t>
            </w:r>
          </w:p>
        </w:tc>
        <w:tc>
          <w:tcPr>
            <w:tcW w:w="540" w:type="dxa"/>
            <w:noWrap/>
            <w:vAlign w:val="center"/>
            <w:hideMark/>
          </w:tcPr>
          <w:p w:rsidR="009A1A63" w:rsidRPr="00B9281D" w:rsidRDefault="009A1A63" w:rsidP="009C0210">
            <w:pPr>
              <w:pStyle w:val="Bezodstpw"/>
              <w:jc w:val="center"/>
              <w:rPr>
                <w:rFonts w:asciiTheme="majorHAnsi" w:hAnsiTheme="majorHAnsi"/>
              </w:rPr>
            </w:pPr>
          </w:p>
        </w:tc>
        <w:tc>
          <w:tcPr>
            <w:tcW w:w="567" w:type="dxa"/>
            <w:noWrap/>
            <w:vAlign w:val="center"/>
            <w:hideMark/>
          </w:tcPr>
          <w:p w:rsidR="009A1A63" w:rsidRPr="00B9281D" w:rsidRDefault="009A1A63" w:rsidP="009C0210">
            <w:pPr>
              <w:pStyle w:val="Bezodstpw"/>
              <w:jc w:val="center"/>
              <w:rPr>
                <w:rFonts w:asciiTheme="majorHAnsi" w:hAnsiTheme="majorHAnsi"/>
              </w:rPr>
            </w:pPr>
          </w:p>
        </w:tc>
        <w:tc>
          <w:tcPr>
            <w:tcW w:w="1276" w:type="dxa"/>
            <w:shd w:val="clear" w:color="auto" w:fill="FF714F"/>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zły</w:t>
            </w:r>
          </w:p>
        </w:tc>
        <w:tc>
          <w:tcPr>
            <w:tcW w:w="708" w:type="dxa"/>
            <w:shd w:val="clear" w:color="auto" w:fill="8CC9F7" w:themeFill="background2" w:themeFillShade="E6"/>
            <w:noWrap/>
            <w:vAlign w:val="center"/>
            <w:hideMark/>
          </w:tcPr>
          <w:p w:rsidR="009A1A63" w:rsidRPr="00B9281D" w:rsidRDefault="009A1A63" w:rsidP="009C0210">
            <w:pPr>
              <w:pStyle w:val="Bezodstpw"/>
              <w:jc w:val="center"/>
              <w:rPr>
                <w:rFonts w:asciiTheme="majorHAnsi" w:hAnsiTheme="majorHAnsi"/>
              </w:rPr>
            </w:pPr>
          </w:p>
        </w:tc>
        <w:tc>
          <w:tcPr>
            <w:tcW w:w="851" w:type="dxa"/>
            <w:shd w:val="clear" w:color="auto" w:fill="F14124" w:themeFill="accent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ZŁY</w:t>
            </w:r>
          </w:p>
        </w:tc>
      </w:tr>
      <w:tr w:rsidR="009A1A63" w:rsidRPr="00B9281D" w:rsidTr="002C1422">
        <w:trPr>
          <w:trHeight w:val="340"/>
          <w:jc w:val="center"/>
        </w:trPr>
        <w:tc>
          <w:tcPr>
            <w:tcW w:w="56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13.</w:t>
            </w:r>
          </w:p>
        </w:tc>
        <w:tc>
          <w:tcPr>
            <w:tcW w:w="425" w:type="dxa"/>
            <w:vMerge/>
            <w:vAlign w:val="center"/>
            <w:hideMark/>
          </w:tcPr>
          <w:p w:rsidR="009A1A63" w:rsidRPr="00B9281D" w:rsidRDefault="009A1A63" w:rsidP="009C0210">
            <w:pPr>
              <w:pStyle w:val="Bezodstpw"/>
              <w:jc w:val="center"/>
              <w:rPr>
                <w:rFonts w:asciiTheme="majorHAnsi" w:hAnsiTheme="majorHAnsi"/>
              </w:rPr>
            </w:pPr>
          </w:p>
        </w:tc>
        <w:tc>
          <w:tcPr>
            <w:tcW w:w="1275" w:type="dxa"/>
            <w:noWrap/>
            <w:vAlign w:val="center"/>
            <w:hideMark/>
          </w:tcPr>
          <w:p w:rsidR="009A1A63" w:rsidRPr="00B9281D" w:rsidRDefault="009A1A63" w:rsidP="009C0210">
            <w:pPr>
              <w:pStyle w:val="Bezodstpw"/>
              <w:jc w:val="left"/>
              <w:rPr>
                <w:rFonts w:asciiTheme="majorHAnsi" w:hAnsiTheme="majorHAnsi"/>
              </w:rPr>
            </w:pPr>
            <w:r w:rsidRPr="00B9281D">
              <w:rPr>
                <w:rFonts w:asciiTheme="majorHAnsi" w:hAnsiTheme="majorHAnsi"/>
              </w:rPr>
              <w:t>Gąsawskie</w:t>
            </w:r>
          </w:p>
        </w:tc>
        <w:tc>
          <w:tcPr>
            <w:tcW w:w="850" w:type="dxa"/>
            <w:shd w:val="clear" w:color="auto" w:fill="FFCD2D"/>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3,83</w:t>
            </w:r>
          </w:p>
        </w:tc>
        <w:tc>
          <w:tcPr>
            <w:tcW w:w="1134" w:type="dxa"/>
            <w:shd w:val="clear" w:color="auto" w:fill="FFCD2D"/>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0,198</w:t>
            </w:r>
          </w:p>
        </w:tc>
        <w:tc>
          <w:tcPr>
            <w:tcW w:w="794" w:type="dxa"/>
            <w:shd w:val="clear" w:color="auto" w:fill="auto"/>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0,400</w:t>
            </w:r>
          </w:p>
        </w:tc>
        <w:tc>
          <w:tcPr>
            <w:tcW w:w="1134" w:type="dxa"/>
            <w:shd w:val="clear" w:color="auto" w:fill="BEEAFA" w:themeFill="accent2" w:themeFillTint="6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0,733</w:t>
            </w:r>
          </w:p>
        </w:tc>
        <w:tc>
          <w:tcPr>
            <w:tcW w:w="1191" w:type="dxa"/>
            <w:shd w:val="clear" w:color="auto" w:fill="C9F296" w:themeFill="accent3" w:themeFillTint="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0,51/-(2013)</w:t>
            </w: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w:t>
            </w: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1,0</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0,8</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681</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1,96</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0,090</w:t>
            </w:r>
          </w:p>
        </w:tc>
        <w:tc>
          <w:tcPr>
            <w:tcW w:w="540" w:type="dxa"/>
            <w:noWrap/>
            <w:vAlign w:val="center"/>
            <w:hideMark/>
          </w:tcPr>
          <w:p w:rsidR="009A1A63" w:rsidRPr="00B9281D" w:rsidRDefault="009A1A63" w:rsidP="009C0210">
            <w:pPr>
              <w:pStyle w:val="Bezodstpw"/>
              <w:jc w:val="center"/>
              <w:rPr>
                <w:rFonts w:asciiTheme="majorHAnsi" w:hAnsiTheme="majorHAnsi"/>
              </w:rPr>
            </w:pPr>
          </w:p>
        </w:tc>
        <w:tc>
          <w:tcPr>
            <w:tcW w:w="567" w:type="dxa"/>
            <w:noWrap/>
            <w:vAlign w:val="center"/>
            <w:hideMark/>
          </w:tcPr>
          <w:p w:rsidR="009A1A63" w:rsidRPr="00B9281D" w:rsidRDefault="009A1A63" w:rsidP="009C0210">
            <w:pPr>
              <w:pStyle w:val="Bezodstpw"/>
              <w:jc w:val="center"/>
              <w:rPr>
                <w:rFonts w:asciiTheme="majorHAnsi" w:hAnsiTheme="majorHAnsi"/>
              </w:rPr>
            </w:pPr>
          </w:p>
        </w:tc>
        <w:tc>
          <w:tcPr>
            <w:tcW w:w="1276" w:type="dxa"/>
            <w:shd w:val="clear" w:color="auto" w:fill="FFCD2D"/>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słaby</w:t>
            </w:r>
          </w:p>
        </w:tc>
        <w:tc>
          <w:tcPr>
            <w:tcW w:w="708" w:type="dxa"/>
            <w:shd w:val="clear" w:color="auto" w:fill="8CC9F7" w:themeFill="background2" w:themeFillShade="E6"/>
            <w:noWrap/>
            <w:vAlign w:val="center"/>
            <w:hideMark/>
          </w:tcPr>
          <w:p w:rsidR="009A1A63" w:rsidRPr="00B9281D" w:rsidRDefault="009A1A63" w:rsidP="009C0210">
            <w:pPr>
              <w:pStyle w:val="Bezodstpw"/>
              <w:jc w:val="center"/>
              <w:rPr>
                <w:rFonts w:asciiTheme="majorHAnsi" w:hAnsiTheme="majorHAnsi"/>
              </w:rPr>
            </w:pPr>
          </w:p>
        </w:tc>
        <w:tc>
          <w:tcPr>
            <w:tcW w:w="851" w:type="dxa"/>
            <w:shd w:val="clear" w:color="auto" w:fill="F14124" w:themeFill="accent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ZŁY</w:t>
            </w:r>
          </w:p>
        </w:tc>
      </w:tr>
      <w:tr w:rsidR="009A1A63" w:rsidRPr="00B9281D" w:rsidTr="002C1422">
        <w:trPr>
          <w:trHeight w:val="340"/>
          <w:jc w:val="center"/>
        </w:trPr>
        <w:tc>
          <w:tcPr>
            <w:tcW w:w="56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14.</w:t>
            </w:r>
          </w:p>
        </w:tc>
        <w:tc>
          <w:tcPr>
            <w:tcW w:w="425" w:type="dxa"/>
            <w:vMerge/>
            <w:vAlign w:val="center"/>
            <w:hideMark/>
          </w:tcPr>
          <w:p w:rsidR="009A1A63" w:rsidRPr="00B9281D" w:rsidRDefault="009A1A63" w:rsidP="009C0210">
            <w:pPr>
              <w:pStyle w:val="Bezodstpw"/>
              <w:jc w:val="center"/>
              <w:rPr>
                <w:rFonts w:asciiTheme="majorHAnsi" w:hAnsiTheme="majorHAnsi"/>
              </w:rPr>
            </w:pPr>
          </w:p>
        </w:tc>
        <w:tc>
          <w:tcPr>
            <w:tcW w:w="1275" w:type="dxa"/>
            <w:noWrap/>
            <w:vAlign w:val="center"/>
            <w:hideMark/>
          </w:tcPr>
          <w:p w:rsidR="009A1A63" w:rsidRPr="00B9281D" w:rsidRDefault="009A1A63" w:rsidP="009C0210">
            <w:pPr>
              <w:pStyle w:val="Bezodstpw"/>
              <w:jc w:val="left"/>
              <w:rPr>
                <w:rFonts w:asciiTheme="majorHAnsi" w:hAnsiTheme="majorHAnsi"/>
              </w:rPr>
            </w:pPr>
            <w:r w:rsidRPr="00B9281D">
              <w:rPr>
                <w:rFonts w:asciiTheme="majorHAnsi" w:hAnsiTheme="majorHAnsi"/>
              </w:rPr>
              <w:t>Juchacz</w:t>
            </w:r>
          </w:p>
        </w:tc>
        <w:tc>
          <w:tcPr>
            <w:tcW w:w="850" w:type="dxa"/>
            <w:shd w:val="clear" w:color="auto" w:fill="BEEAFA" w:themeFill="accent2" w:themeFillTint="6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0,204</w:t>
            </w:r>
          </w:p>
        </w:tc>
        <w:tc>
          <w:tcPr>
            <w:tcW w:w="1134" w:type="dxa"/>
            <w:shd w:val="clear" w:color="auto" w:fill="BEEAFA" w:themeFill="accent2" w:themeFillTint="6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0,575*</w:t>
            </w:r>
          </w:p>
        </w:tc>
        <w:tc>
          <w:tcPr>
            <w:tcW w:w="794" w:type="dxa"/>
            <w:shd w:val="clear" w:color="auto" w:fill="auto"/>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0,595</w:t>
            </w:r>
          </w:p>
        </w:tc>
        <w:tc>
          <w:tcPr>
            <w:tcW w:w="1134" w:type="dxa"/>
            <w:shd w:val="clear" w:color="auto" w:fill="BEEAFA" w:themeFill="accent2" w:themeFillTint="6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0,897</w:t>
            </w:r>
          </w:p>
        </w:tc>
        <w:tc>
          <w:tcPr>
            <w:tcW w:w="1191" w:type="dxa"/>
            <w:noWrap/>
            <w:vAlign w:val="center"/>
            <w:hideMark/>
          </w:tcPr>
          <w:p w:rsidR="009A1A63" w:rsidRPr="00B9281D" w:rsidRDefault="009A1A63" w:rsidP="009C0210">
            <w:pPr>
              <w:pStyle w:val="Bezodstpw"/>
              <w:jc w:val="center"/>
              <w:rPr>
                <w:rFonts w:asciiTheme="majorHAnsi" w:hAnsiTheme="majorHAnsi"/>
              </w:rPr>
            </w:pP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w:t>
            </w: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7,8</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2,3</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248</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1,5</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0,036</w:t>
            </w:r>
          </w:p>
        </w:tc>
        <w:tc>
          <w:tcPr>
            <w:tcW w:w="540" w:type="dxa"/>
            <w:noWrap/>
            <w:vAlign w:val="center"/>
            <w:hideMark/>
          </w:tcPr>
          <w:p w:rsidR="009A1A63" w:rsidRPr="00B9281D" w:rsidRDefault="009A1A63" w:rsidP="009C0210">
            <w:pPr>
              <w:pStyle w:val="Bezodstpw"/>
              <w:jc w:val="center"/>
              <w:rPr>
                <w:rFonts w:asciiTheme="majorHAnsi" w:hAnsiTheme="majorHAnsi"/>
              </w:rPr>
            </w:pPr>
          </w:p>
        </w:tc>
        <w:tc>
          <w:tcPr>
            <w:tcW w:w="567" w:type="dxa"/>
            <w:noWrap/>
            <w:vAlign w:val="center"/>
            <w:hideMark/>
          </w:tcPr>
          <w:p w:rsidR="009A1A63" w:rsidRPr="00B9281D" w:rsidRDefault="009A1A63" w:rsidP="009C0210">
            <w:pPr>
              <w:pStyle w:val="Bezodstpw"/>
              <w:jc w:val="center"/>
              <w:rPr>
                <w:rFonts w:asciiTheme="majorHAnsi" w:hAnsiTheme="majorHAnsi"/>
              </w:rPr>
            </w:pPr>
          </w:p>
        </w:tc>
        <w:tc>
          <w:tcPr>
            <w:tcW w:w="1276" w:type="dxa"/>
            <w:shd w:val="clear" w:color="auto" w:fill="BEEAFA" w:themeFill="accent2" w:themeFillTint="6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bardzo dobry</w:t>
            </w:r>
          </w:p>
        </w:tc>
        <w:tc>
          <w:tcPr>
            <w:tcW w:w="708" w:type="dxa"/>
            <w:shd w:val="clear" w:color="auto" w:fill="8CC9F7" w:themeFill="background2" w:themeFillShade="E6"/>
            <w:noWrap/>
            <w:vAlign w:val="center"/>
            <w:hideMark/>
          </w:tcPr>
          <w:p w:rsidR="009A1A63" w:rsidRPr="00B9281D" w:rsidRDefault="009A1A63" w:rsidP="009C0210">
            <w:pPr>
              <w:pStyle w:val="Bezodstpw"/>
              <w:jc w:val="center"/>
              <w:rPr>
                <w:rFonts w:asciiTheme="majorHAnsi" w:hAnsiTheme="majorHAnsi"/>
              </w:rPr>
            </w:pPr>
          </w:p>
        </w:tc>
        <w:tc>
          <w:tcPr>
            <w:tcW w:w="851" w:type="dxa"/>
            <w:shd w:val="clear" w:color="auto" w:fill="8CC9F7" w:themeFill="background2" w:themeFillShade="E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DOBRY</w:t>
            </w:r>
          </w:p>
        </w:tc>
      </w:tr>
      <w:tr w:rsidR="009A1A63" w:rsidRPr="00B9281D" w:rsidTr="002C1422">
        <w:trPr>
          <w:trHeight w:val="340"/>
          <w:jc w:val="center"/>
        </w:trPr>
        <w:tc>
          <w:tcPr>
            <w:tcW w:w="56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15.</w:t>
            </w:r>
          </w:p>
        </w:tc>
        <w:tc>
          <w:tcPr>
            <w:tcW w:w="425" w:type="dxa"/>
            <w:vMerge w:val="restart"/>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3b</w:t>
            </w:r>
          </w:p>
        </w:tc>
        <w:tc>
          <w:tcPr>
            <w:tcW w:w="1275" w:type="dxa"/>
            <w:noWrap/>
            <w:vAlign w:val="center"/>
            <w:hideMark/>
          </w:tcPr>
          <w:p w:rsidR="009A1A63" w:rsidRPr="00B9281D" w:rsidRDefault="009A1A63" w:rsidP="009C0210">
            <w:pPr>
              <w:pStyle w:val="Bezodstpw"/>
              <w:jc w:val="left"/>
              <w:rPr>
                <w:rFonts w:asciiTheme="majorHAnsi" w:hAnsiTheme="majorHAnsi"/>
              </w:rPr>
            </w:pPr>
            <w:r w:rsidRPr="00B9281D">
              <w:rPr>
                <w:rFonts w:asciiTheme="majorHAnsi" w:hAnsiTheme="majorHAnsi"/>
              </w:rPr>
              <w:t>Skrwilno</w:t>
            </w:r>
          </w:p>
        </w:tc>
        <w:tc>
          <w:tcPr>
            <w:tcW w:w="850" w:type="dxa"/>
            <w:shd w:val="clear" w:color="auto" w:fill="FF714F"/>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4,85</w:t>
            </w:r>
          </w:p>
        </w:tc>
        <w:tc>
          <w:tcPr>
            <w:tcW w:w="1134" w:type="dxa"/>
            <w:shd w:val="clear" w:color="auto" w:fill="FF714F"/>
            <w:noWrap/>
            <w:vAlign w:val="center"/>
            <w:hideMark/>
          </w:tcPr>
          <w:p w:rsidR="009A1A63" w:rsidRPr="00B9281D" w:rsidRDefault="009A1A63" w:rsidP="009C0210">
            <w:pPr>
              <w:pStyle w:val="Bezodstpw"/>
              <w:jc w:val="center"/>
              <w:rPr>
                <w:rFonts w:asciiTheme="majorHAnsi" w:hAnsiTheme="majorHAnsi"/>
              </w:rPr>
            </w:pPr>
          </w:p>
        </w:tc>
        <w:tc>
          <w:tcPr>
            <w:tcW w:w="794"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0,024</w:t>
            </w:r>
          </w:p>
        </w:tc>
        <w:tc>
          <w:tcPr>
            <w:tcW w:w="1134" w:type="dxa"/>
            <w:shd w:val="clear" w:color="auto" w:fill="FFCD2D"/>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0,391</w:t>
            </w:r>
          </w:p>
        </w:tc>
        <w:tc>
          <w:tcPr>
            <w:tcW w:w="1191" w:type="dxa"/>
            <w:noWrap/>
            <w:vAlign w:val="center"/>
            <w:hideMark/>
          </w:tcPr>
          <w:p w:rsidR="009A1A63" w:rsidRPr="00B9281D" w:rsidRDefault="009A1A63" w:rsidP="009C0210">
            <w:pPr>
              <w:pStyle w:val="Bezodstpw"/>
              <w:jc w:val="center"/>
              <w:rPr>
                <w:rFonts w:asciiTheme="majorHAnsi" w:hAnsiTheme="majorHAnsi"/>
              </w:rPr>
            </w:pP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w:t>
            </w: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0,4</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331</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3,72</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0,620</w:t>
            </w:r>
          </w:p>
        </w:tc>
        <w:tc>
          <w:tcPr>
            <w:tcW w:w="540" w:type="dxa"/>
            <w:noWrap/>
            <w:vAlign w:val="center"/>
            <w:hideMark/>
          </w:tcPr>
          <w:p w:rsidR="009A1A63" w:rsidRPr="00B9281D" w:rsidRDefault="009A1A63" w:rsidP="009C0210">
            <w:pPr>
              <w:pStyle w:val="Bezodstpw"/>
              <w:jc w:val="center"/>
              <w:rPr>
                <w:rFonts w:asciiTheme="majorHAnsi" w:hAnsiTheme="majorHAnsi"/>
              </w:rPr>
            </w:pPr>
          </w:p>
        </w:tc>
        <w:tc>
          <w:tcPr>
            <w:tcW w:w="567" w:type="dxa"/>
            <w:noWrap/>
            <w:vAlign w:val="center"/>
            <w:hideMark/>
          </w:tcPr>
          <w:p w:rsidR="009A1A63" w:rsidRPr="00B9281D" w:rsidRDefault="009A1A63" w:rsidP="009C0210">
            <w:pPr>
              <w:pStyle w:val="Bezodstpw"/>
              <w:jc w:val="center"/>
              <w:rPr>
                <w:rFonts w:asciiTheme="majorHAnsi" w:hAnsiTheme="majorHAnsi"/>
              </w:rPr>
            </w:pPr>
          </w:p>
        </w:tc>
        <w:tc>
          <w:tcPr>
            <w:tcW w:w="1276" w:type="dxa"/>
            <w:shd w:val="clear" w:color="auto" w:fill="FF714F"/>
            <w:noWrap/>
            <w:vAlign w:val="center"/>
            <w:hideMark/>
          </w:tcPr>
          <w:p w:rsidR="009A1A63" w:rsidRPr="00B9281D" w:rsidRDefault="00322052" w:rsidP="009C0210">
            <w:pPr>
              <w:pStyle w:val="Bezodstpw"/>
              <w:jc w:val="center"/>
              <w:rPr>
                <w:rFonts w:asciiTheme="majorHAnsi" w:hAnsiTheme="majorHAnsi"/>
              </w:rPr>
            </w:pPr>
            <w:r w:rsidRPr="00B9281D">
              <w:rPr>
                <w:rFonts w:asciiTheme="majorHAnsi" w:hAnsiTheme="majorHAnsi"/>
              </w:rPr>
              <w:t>zły</w:t>
            </w:r>
          </w:p>
        </w:tc>
        <w:tc>
          <w:tcPr>
            <w:tcW w:w="708" w:type="dxa"/>
            <w:shd w:val="clear" w:color="auto" w:fill="8CC9F7" w:themeFill="background2" w:themeFillShade="E6"/>
            <w:noWrap/>
            <w:vAlign w:val="center"/>
            <w:hideMark/>
          </w:tcPr>
          <w:p w:rsidR="009A1A63" w:rsidRPr="00B9281D" w:rsidRDefault="009A1A63" w:rsidP="009C0210">
            <w:pPr>
              <w:pStyle w:val="Bezodstpw"/>
              <w:jc w:val="center"/>
              <w:rPr>
                <w:rFonts w:asciiTheme="majorHAnsi" w:hAnsiTheme="majorHAnsi"/>
              </w:rPr>
            </w:pPr>
          </w:p>
        </w:tc>
        <w:tc>
          <w:tcPr>
            <w:tcW w:w="851" w:type="dxa"/>
            <w:shd w:val="clear" w:color="auto" w:fill="F14124" w:themeFill="accent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ZŁY</w:t>
            </w:r>
          </w:p>
        </w:tc>
      </w:tr>
      <w:tr w:rsidR="009A1A63" w:rsidRPr="00B9281D" w:rsidTr="002C1422">
        <w:trPr>
          <w:trHeight w:val="340"/>
          <w:jc w:val="center"/>
        </w:trPr>
        <w:tc>
          <w:tcPr>
            <w:tcW w:w="56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16.</w:t>
            </w:r>
          </w:p>
        </w:tc>
        <w:tc>
          <w:tcPr>
            <w:tcW w:w="425" w:type="dxa"/>
            <w:vMerge/>
            <w:vAlign w:val="center"/>
            <w:hideMark/>
          </w:tcPr>
          <w:p w:rsidR="009A1A63" w:rsidRPr="00B9281D" w:rsidRDefault="009A1A63" w:rsidP="009C0210">
            <w:pPr>
              <w:pStyle w:val="Bezodstpw"/>
              <w:jc w:val="center"/>
              <w:rPr>
                <w:rFonts w:asciiTheme="majorHAnsi" w:hAnsiTheme="majorHAnsi"/>
              </w:rPr>
            </w:pPr>
          </w:p>
        </w:tc>
        <w:tc>
          <w:tcPr>
            <w:tcW w:w="1275" w:type="dxa"/>
            <w:noWrap/>
            <w:vAlign w:val="center"/>
            <w:hideMark/>
          </w:tcPr>
          <w:p w:rsidR="009A1A63" w:rsidRPr="00B9281D" w:rsidRDefault="009A1A63" w:rsidP="009C0210">
            <w:pPr>
              <w:pStyle w:val="Bezodstpw"/>
              <w:jc w:val="left"/>
              <w:rPr>
                <w:rFonts w:asciiTheme="majorHAnsi" w:hAnsiTheme="majorHAnsi"/>
              </w:rPr>
            </w:pPr>
            <w:r w:rsidRPr="00B9281D">
              <w:rPr>
                <w:rFonts w:asciiTheme="majorHAnsi" w:hAnsiTheme="majorHAnsi"/>
              </w:rPr>
              <w:t>Żalińskie</w:t>
            </w:r>
          </w:p>
        </w:tc>
        <w:tc>
          <w:tcPr>
            <w:tcW w:w="850" w:type="dxa"/>
            <w:shd w:val="clear" w:color="auto" w:fill="FFCD2D"/>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3,63</w:t>
            </w:r>
          </w:p>
        </w:tc>
        <w:tc>
          <w:tcPr>
            <w:tcW w:w="1134" w:type="dxa"/>
            <w:shd w:val="clear" w:color="auto" w:fill="FFFF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0,304</w:t>
            </w:r>
          </w:p>
        </w:tc>
        <w:tc>
          <w:tcPr>
            <w:tcW w:w="794"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0,528</w:t>
            </w:r>
          </w:p>
        </w:tc>
        <w:tc>
          <w:tcPr>
            <w:tcW w:w="1134" w:type="dxa"/>
            <w:shd w:val="clear" w:color="auto" w:fill="C9F296" w:themeFill="accent3" w:themeFillTint="99"/>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0,626</w:t>
            </w:r>
          </w:p>
        </w:tc>
        <w:tc>
          <w:tcPr>
            <w:tcW w:w="1191" w:type="dxa"/>
            <w:noWrap/>
            <w:vAlign w:val="center"/>
            <w:hideMark/>
          </w:tcPr>
          <w:p w:rsidR="009A1A63" w:rsidRPr="00B9281D" w:rsidRDefault="009A1A63" w:rsidP="009C0210">
            <w:pPr>
              <w:pStyle w:val="Bezodstpw"/>
              <w:jc w:val="center"/>
              <w:rPr>
                <w:rFonts w:asciiTheme="majorHAnsi" w:hAnsiTheme="majorHAnsi"/>
              </w:rPr>
            </w:pP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w:t>
            </w:r>
          </w:p>
        </w:tc>
        <w:tc>
          <w:tcPr>
            <w:tcW w:w="737" w:type="dxa"/>
            <w:shd w:val="clear" w:color="auto" w:fill="F2F2F2" w:themeFill="background1" w:themeFillShade="F2"/>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2,0</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0,7</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454</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2,19</w:t>
            </w:r>
          </w:p>
        </w:tc>
        <w:tc>
          <w:tcPr>
            <w:tcW w:w="737" w:type="dxa"/>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0,215</w:t>
            </w:r>
          </w:p>
        </w:tc>
        <w:tc>
          <w:tcPr>
            <w:tcW w:w="540" w:type="dxa"/>
            <w:noWrap/>
            <w:vAlign w:val="center"/>
            <w:hideMark/>
          </w:tcPr>
          <w:p w:rsidR="009A1A63" w:rsidRPr="00B9281D" w:rsidRDefault="009A1A63" w:rsidP="009C0210">
            <w:pPr>
              <w:pStyle w:val="Bezodstpw"/>
              <w:jc w:val="center"/>
              <w:rPr>
                <w:rFonts w:asciiTheme="majorHAnsi" w:hAnsiTheme="majorHAnsi"/>
              </w:rPr>
            </w:pPr>
          </w:p>
        </w:tc>
        <w:tc>
          <w:tcPr>
            <w:tcW w:w="567" w:type="dxa"/>
            <w:noWrap/>
            <w:vAlign w:val="center"/>
            <w:hideMark/>
          </w:tcPr>
          <w:p w:rsidR="009A1A63" w:rsidRPr="00B9281D" w:rsidRDefault="009A1A63" w:rsidP="009C0210">
            <w:pPr>
              <w:pStyle w:val="Bezodstpw"/>
              <w:jc w:val="center"/>
              <w:rPr>
                <w:rFonts w:asciiTheme="majorHAnsi" w:hAnsiTheme="majorHAnsi"/>
              </w:rPr>
            </w:pPr>
          </w:p>
        </w:tc>
        <w:tc>
          <w:tcPr>
            <w:tcW w:w="1276" w:type="dxa"/>
            <w:shd w:val="clear" w:color="auto" w:fill="FFCD2D"/>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słaby</w:t>
            </w:r>
          </w:p>
        </w:tc>
        <w:tc>
          <w:tcPr>
            <w:tcW w:w="708" w:type="dxa"/>
            <w:shd w:val="clear" w:color="auto" w:fill="8CC9F7" w:themeFill="background2" w:themeFillShade="E6"/>
            <w:noWrap/>
            <w:vAlign w:val="center"/>
            <w:hideMark/>
          </w:tcPr>
          <w:p w:rsidR="009A1A63" w:rsidRPr="00B9281D" w:rsidRDefault="009A1A63" w:rsidP="009C0210">
            <w:pPr>
              <w:pStyle w:val="Bezodstpw"/>
              <w:jc w:val="center"/>
              <w:rPr>
                <w:rFonts w:asciiTheme="majorHAnsi" w:hAnsiTheme="majorHAnsi"/>
              </w:rPr>
            </w:pPr>
          </w:p>
        </w:tc>
        <w:tc>
          <w:tcPr>
            <w:tcW w:w="851" w:type="dxa"/>
            <w:shd w:val="clear" w:color="auto" w:fill="F14124" w:themeFill="accent6"/>
            <w:noWrap/>
            <w:vAlign w:val="center"/>
            <w:hideMark/>
          </w:tcPr>
          <w:p w:rsidR="009A1A63" w:rsidRPr="00B9281D" w:rsidRDefault="009A1A63" w:rsidP="009C0210">
            <w:pPr>
              <w:pStyle w:val="Bezodstpw"/>
              <w:jc w:val="center"/>
              <w:rPr>
                <w:rFonts w:asciiTheme="majorHAnsi" w:hAnsiTheme="majorHAnsi"/>
              </w:rPr>
            </w:pPr>
            <w:r w:rsidRPr="00B9281D">
              <w:rPr>
                <w:rFonts w:asciiTheme="majorHAnsi" w:hAnsiTheme="majorHAnsi"/>
              </w:rPr>
              <w:t>ZŁY</w:t>
            </w:r>
          </w:p>
        </w:tc>
      </w:tr>
    </w:tbl>
    <w:p w:rsidR="009A1A63" w:rsidRPr="00B9281D" w:rsidRDefault="009A1A63" w:rsidP="009A1A63">
      <w:pPr>
        <w:pStyle w:val="Podtytu"/>
        <w:ind w:left="-709" w:right="-597"/>
        <w:jc w:val="left"/>
      </w:pPr>
      <w:r w:rsidRPr="00B9281D">
        <w:rPr>
          <w:u w:val="single"/>
        </w:rPr>
        <w:lastRenderedPageBreak/>
        <w:t>Objaśnienia:</w:t>
      </w:r>
      <w:r w:rsidRPr="00B9281D">
        <w:br/>
      </w:r>
      <w:r w:rsidRPr="00B9281D">
        <w:br/>
      </w:r>
      <w:r w:rsidRPr="00B9281D">
        <w:rPr>
          <w:b/>
        </w:rPr>
        <w:t>*</w:t>
      </w:r>
      <w:r w:rsidRPr="00B9281D">
        <w:t xml:space="preserve"> ocena podwyższona ze względu na duży udział łąk ramieniowych || </w:t>
      </w:r>
      <w:r w:rsidRPr="00B9281D">
        <w:rPr>
          <w:b/>
        </w:rPr>
        <w:t>**</w:t>
      </w:r>
      <w:r w:rsidRPr="00B9281D">
        <w:t xml:space="preserve"> ocenę obniżono ze względu na brak łąk podwodnych || </w:t>
      </w:r>
      <w:r w:rsidRPr="00B9281D">
        <w:rPr>
          <w:b/>
        </w:rPr>
        <w:t xml:space="preserve">*** </w:t>
      </w:r>
      <w:r w:rsidRPr="00B9281D">
        <w:t xml:space="preserve">element czasowo </w:t>
      </w:r>
      <w:r w:rsidR="00765B82" w:rsidRPr="00B9281D">
        <w:t>nieuwzględniany</w:t>
      </w:r>
      <w:r w:rsidRPr="00B9281D">
        <w:t xml:space="preserve"> w klasyfikacji (warunki referencyjne w trakcie weryfikacji) || </w:t>
      </w:r>
      <w:r w:rsidRPr="00B9281D">
        <w:rPr>
          <w:b/>
        </w:rPr>
        <w:t>****</w:t>
      </w:r>
      <w:r w:rsidRPr="00B9281D">
        <w:t xml:space="preserve"> nb - nie badano || </w:t>
      </w:r>
      <w:r w:rsidRPr="00B9281D">
        <w:rPr>
          <w:b/>
        </w:rPr>
        <w:t>*****</w:t>
      </w:r>
      <w:r w:rsidRPr="00B9281D">
        <w:t xml:space="preserve"> jezioro zbyt płytkie, tlen nie jest barny do oceny</w:t>
      </w:r>
      <w:r w:rsidRPr="00B9281D">
        <w:br/>
      </w:r>
      <w:r w:rsidRPr="00B9281D">
        <w:br/>
        <w:t xml:space="preserve">Typ abiotyczny: </w:t>
      </w:r>
      <w:r w:rsidRPr="00B9281D">
        <w:rPr>
          <w:b/>
        </w:rPr>
        <w:t>2b</w:t>
      </w:r>
      <w:r w:rsidRPr="00B9281D">
        <w:t xml:space="preserve"> - jezioro o wysokiej zawartości wapnia, o małym wypływie zlewni, niestratyfikowane || </w:t>
      </w:r>
      <w:r w:rsidRPr="00B9281D">
        <w:rPr>
          <w:b/>
        </w:rPr>
        <w:t>3a</w:t>
      </w:r>
      <w:r w:rsidRPr="00B9281D">
        <w:t xml:space="preserve"> - jezioro o wysokiej zawartości wapnia, o dużym wypływie zlewni, stratyfikowane || </w:t>
      </w:r>
      <w:r w:rsidRPr="00B9281D">
        <w:rPr>
          <w:b/>
        </w:rPr>
        <w:t>3b</w:t>
      </w:r>
      <w:r w:rsidRPr="00B9281D">
        <w:t xml:space="preserve"> - jezioro o wysokiej zawartości wapnia, o dużym wypływie zlewni, niestratyfikowane</w:t>
      </w:r>
      <w:r w:rsidRPr="00B9281D">
        <w:br/>
      </w:r>
    </w:p>
    <w:tbl>
      <w:tblPr>
        <w:tblStyle w:val="Tabela-Siatka"/>
        <w:tblW w:w="15424" w:type="dxa"/>
        <w:tblInd w:w="-601" w:type="dxa"/>
        <w:tblLook w:val="04A0" w:firstRow="1" w:lastRow="0" w:firstColumn="1" w:lastColumn="0" w:noHBand="0" w:noVBand="1"/>
      </w:tblPr>
      <w:tblGrid>
        <w:gridCol w:w="1928"/>
        <w:gridCol w:w="1928"/>
        <w:gridCol w:w="1928"/>
        <w:gridCol w:w="1928"/>
        <w:gridCol w:w="1928"/>
        <w:gridCol w:w="1928"/>
        <w:gridCol w:w="1928"/>
        <w:gridCol w:w="1928"/>
      </w:tblGrid>
      <w:tr w:rsidR="009A1A63" w:rsidRPr="00B9281D" w:rsidTr="00322052">
        <w:trPr>
          <w:trHeight w:val="510"/>
        </w:trPr>
        <w:tc>
          <w:tcPr>
            <w:tcW w:w="1928" w:type="dxa"/>
            <w:shd w:val="clear" w:color="auto" w:fill="BEEAFA" w:themeFill="accent2" w:themeFillTint="66"/>
            <w:vAlign w:val="center"/>
          </w:tcPr>
          <w:p w:rsidR="009A1A63" w:rsidRPr="00B9281D" w:rsidRDefault="009A1A63" w:rsidP="009A1A63">
            <w:pPr>
              <w:pStyle w:val="Bezodstpw"/>
              <w:jc w:val="center"/>
              <w:rPr>
                <w:rFonts w:asciiTheme="majorHAnsi" w:hAnsiTheme="majorHAnsi"/>
              </w:rPr>
            </w:pPr>
            <w:r w:rsidRPr="00B9281D">
              <w:rPr>
                <w:rFonts w:asciiTheme="majorHAnsi" w:hAnsiTheme="majorHAnsi"/>
              </w:rPr>
              <w:t xml:space="preserve">stan ekologiczny </w:t>
            </w:r>
          </w:p>
          <w:p w:rsidR="009A1A63" w:rsidRPr="00B9281D" w:rsidRDefault="009A1A63" w:rsidP="009A1A63">
            <w:pPr>
              <w:pStyle w:val="Bezodstpw"/>
              <w:jc w:val="center"/>
              <w:rPr>
                <w:rFonts w:asciiTheme="majorHAnsi" w:hAnsiTheme="majorHAnsi"/>
              </w:rPr>
            </w:pPr>
            <w:r w:rsidRPr="00B9281D">
              <w:rPr>
                <w:rFonts w:asciiTheme="majorHAnsi" w:hAnsiTheme="majorHAnsi"/>
              </w:rPr>
              <w:t>bardzo dobry</w:t>
            </w:r>
          </w:p>
        </w:tc>
        <w:tc>
          <w:tcPr>
            <w:tcW w:w="1928" w:type="dxa"/>
            <w:shd w:val="clear" w:color="auto" w:fill="C9F296" w:themeFill="accent3" w:themeFillTint="99"/>
            <w:vAlign w:val="center"/>
          </w:tcPr>
          <w:p w:rsidR="009A1A63" w:rsidRPr="00B9281D" w:rsidRDefault="009A1A63" w:rsidP="009A1A63">
            <w:pPr>
              <w:pStyle w:val="Bezodstpw"/>
              <w:jc w:val="center"/>
              <w:rPr>
                <w:rFonts w:asciiTheme="majorHAnsi" w:hAnsiTheme="majorHAnsi"/>
              </w:rPr>
            </w:pPr>
            <w:r w:rsidRPr="00B9281D">
              <w:rPr>
                <w:rFonts w:asciiTheme="majorHAnsi" w:hAnsiTheme="majorHAnsi"/>
              </w:rPr>
              <w:t>stan ekologiczny</w:t>
            </w:r>
          </w:p>
          <w:p w:rsidR="009A1A63" w:rsidRPr="00B9281D" w:rsidRDefault="009A1A63" w:rsidP="009A1A63">
            <w:pPr>
              <w:pStyle w:val="Bezodstpw"/>
              <w:jc w:val="center"/>
              <w:rPr>
                <w:rFonts w:asciiTheme="majorHAnsi" w:hAnsiTheme="majorHAnsi"/>
              </w:rPr>
            </w:pPr>
            <w:r w:rsidRPr="00B9281D">
              <w:rPr>
                <w:rFonts w:asciiTheme="majorHAnsi" w:hAnsiTheme="majorHAnsi"/>
              </w:rPr>
              <w:t>dobry</w:t>
            </w:r>
          </w:p>
        </w:tc>
        <w:tc>
          <w:tcPr>
            <w:tcW w:w="1928" w:type="dxa"/>
            <w:shd w:val="clear" w:color="auto" w:fill="FFFF99"/>
            <w:vAlign w:val="center"/>
          </w:tcPr>
          <w:p w:rsidR="009A1A63" w:rsidRPr="00B9281D" w:rsidRDefault="009A1A63" w:rsidP="009A1A63">
            <w:pPr>
              <w:pStyle w:val="Bezodstpw"/>
              <w:jc w:val="center"/>
              <w:rPr>
                <w:rFonts w:asciiTheme="majorHAnsi" w:hAnsiTheme="majorHAnsi"/>
              </w:rPr>
            </w:pPr>
            <w:r w:rsidRPr="00B9281D">
              <w:rPr>
                <w:rFonts w:asciiTheme="majorHAnsi" w:hAnsiTheme="majorHAnsi"/>
              </w:rPr>
              <w:t xml:space="preserve">stan ekologiczny </w:t>
            </w:r>
          </w:p>
          <w:p w:rsidR="009A1A63" w:rsidRPr="00B9281D" w:rsidRDefault="009A1A63" w:rsidP="009A1A63">
            <w:pPr>
              <w:pStyle w:val="Bezodstpw"/>
              <w:jc w:val="center"/>
              <w:rPr>
                <w:rFonts w:asciiTheme="majorHAnsi" w:hAnsiTheme="majorHAnsi"/>
              </w:rPr>
            </w:pPr>
            <w:r w:rsidRPr="00B9281D">
              <w:rPr>
                <w:rFonts w:asciiTheme="majorHAnsi" w:hAnsiTheme="majorHAnsi"/>
              </w:rPr>
              <w:t>umiarkowany</w:t>
            </w:r>
          </w:p>
        </w:tc>
        <w:tc>
          <w:tcPr>
            <w:tcW w:w="1928" w:type="dxa"/>
            <w:shd w:val="clear" w:color="auto" w:fill="FFCD2D"/>
            <w:vAlign w:val="center"/>
          </w:tcPr>
          <w:p w:rsidR="009A1A63" w:rsidRPr="00B9281D" w:rsidRDefault="009A1A63" w:rsidP="009A1A63">
            <w:pPr>
              <w:pStyle w:val="Bezodstpw"/>
              <w:jc w:val="center"/>
              <w:rPr>
                <w:rFonts w:asciiTheme="majorHAnsi" w:hAnsiTheme="majorHAnsi"/>
              </w:rPr>
            </w:pPr>
            <w:r w:rsidRPr="00B9281D">
              <w:rPr>
                <w:rFonts w:asciiTheme="majorHAnsi" w:hAnsiTheme="majorHAnsi"/>
              </w:rPr>
              <w:t xml:space="preserve">stan ekologiczny </w:t>
            </w:r>
          </w:p>
          <w:p w:rsidR="009A1A63" w:rsidRPr="00B9281D" w:rsidRDefault="009A1A63" w:rsidP="009A1A63">
            <w:pPr>
              <w:pStyle w:val="Bezodstpw"/>
              <w:jc w:val="center"/>
              <w:rPr>
                <w:rFonts w:asciiTheme="majorHAnsi" w:hAnsiTheme="majorHAnsi"/>
              </w:rPr>
            </w:pPr>
            <w:r w:rsidRPr="00B9281D">
              <w:rPr>
                <w:rFonts w:asciiTheme="majorHAnsi" w:hAnsiTheme="majorHAnsi"/>
              </w:rPr>
              <w:t>słaby</w:t>
            </w:r>
          </w:p>
        </w:tc>
        <w:tc>
          <w:tcPr>
            <w:tcW w:w="1928" w:type="dxa"/>
            <w:shd w:val="clear" w:color="auto" w:fill="FF714F"/>
            <w:vAlign w:val="center"/>
          </w:tcPr>
          <w:p w:rsidR="009A1A63" w:rsidRPr="00B9281D" w:rsidRDefault="009A1A63" w:rsidP="009A1A63">
            <w:pPr>
              <w:pStyle w:val="Bezodstpw"/>
              <w:jc w:val="center"/>
              <w:rPr>
                <w:rFonts w:asciiTheme="majorHAnsi" w:hAnsiTheme="majorHAnsi"/>
              </w:rPr>
            </w:pPr>
            <w:r w:rsidRPr="00B9281D">
              <w:rPr>
                <w:rFonts w:asciiTheme="majorHAnsi" w:hAnsiTheme="majorHAnsi"/>
              </w:rPr>
              <w:t>stan ekologiczny</w:t>
            </w:r>
          </w:p>
          <w:p w:rsidR="009A1A63" w:rsidRPr="00B9281D" w:rsidRDefault="009A1A63" w:rsidP="009A1A63">
            <w:pPr>
              <w:pStyle w:val="Bezodstpw"/>
              <w:jc w:val="center"/>
              <w:rPr>
                <w:rFonts w:asciiTheme="majorHAnsi" w:hAnsiTheme="majorHAnsi"/>
              </w:rPr>
            </w:pPr>
            <w:r w:rsidRPr="00B9281D">
              <w:rPr>
                <w:rFonts w:asciiTheme="majorHAnsi" w:hAnsiTheme="majorHAnsi"/>
              </w:rPr>
              <w:t>zły</w:t>
            </w:r>
          </w:p>
        </w:tc>
        <w:tc>
          <w:tcPr>
            <w:tcW w:w="1928" w:type="dxa"/>
            <w:shd w:val="clear" w:color="auto" w:fill="92D050"/>
            <w:vAlign w:val="center"/>
          </w:tcPr>
          <w:p w:rsidR="009A1A63" w:rsidRPr="00B9281D" w:rsidRDefault="009A1A63" w:rsidP="009A1A63">
            <w:pPr>
              <w:pStyle w:val="Bezodstpw"/>
              <w:jc w:val="center"/>
              <w:rPr>
                <w:rFonts w:asciiTheme="majorHAnsi" w:hAnsiTheme="majorHAnsi"/>
              </w:rPr>
            </w:pPr>
            <w:r w:rsidRPr="00B9281D">
              <w:rPr>
                <w:rFonts w:asciiTheme="majorHAnsi" w:hAnsiTheme="majorHAnsi"/>
              </w:rPr>
              <w:t>powyżej dobrego stanu ekologicznego</w:t>
            </w:r>
          </w:p>
        </w:tc>
        <w:tc>
          <w:tcPr>
            <w:tcW w:w="1928" w:type="dxa"/>
            <w:vAlign w:val="center"/>
          </w:tcPr>
          <w:p w:rsidR="009A1A63" w:rsidRPr="00B9281D" w:rsidRDefault="009A1A63" w:rsidP="009A1A63">
            <w:pPr>
              <w:pStyle w:val="Bezodstpw"/>
              <w:jc w:val="center"/>
              <w:rPr>
                <w:rFonts w:asciiTheme="majorHAnsi" w:hAnsiTheme="majorHAnsi"/>
              </w:rPr>
            </w:pPr>
            <w:r w:rsidRPr="00B9281D">
              <w:rPr>
                <w:rFonts w:asciiTheme="majorHAnsi" w:hAnsiTheme="majorHAnsi"/>
              </w:rPr>
              <w:t>poniżej dobrego stanu ekologicznego</w:t>
            </w:r>
          </w:p>
        </w:tc>
        <w:tc>
          <w:tcPr>
            <w:tcW w:w="1928" w:type="dxa"/>
            <w:shd w:val="clear" w:color="auto" w:fill="F2F2F2" w:themeFill="background1" w:themeFillShade="F2"/>
            <w:vAlign w:val="center"/>
          </w:tcPr>
          <w:p w:rsidR="009A1A63" w:rsidRPr="00B9281D" w:rsidRDefault="009A1A63" w:rsidP="009A1A63">
            <w:pPr>
              <w:pStyle w:val="Bezodstpw"/>
              <w:jc w:val="center"/>
              <w:rPr>
                <w:rFonts w:asciiTheme="majorHAnsi" w:hAnsiTheme="majorHAnsi"/>
              </w:rPr>
            </w:pPr>
            <w:r w:rsidRPr="00B9281D">
              <w:rPr>
                <w:rFonts w:asciiTheme="majorHAnsi" w:hAnsiTheme="majorHAnsi"/>
              </w:rPr>
              <w:t xml:space="preserve">wskaźniki </w:t>
            </w:r>
            <w:r w:rsidR="00765B82" w:rsidRPr="00B9281D">
              <w:rPr>
                <w:rFonts w:asciiTheme="majorHAnsi" w:hAnsiTheme="majorHAnsi"/>
              </w:rPr>
              <w:t>niebrane</w:t>
            </w:r>
            <w:r w:rsidRPr="00B9281D">
              <w:rPr>
                <w:rFonts w:asciiTheme="majorHAnsi" w:hAnsiTheme="majorHAnsi"/>
              </w:rPr>
              <w:t xml:space="preserve"> pod uwagę w klasyfikacji</w:t>
            </w:r>
          </w:p>
        </w:tc>
      </w:tr>
    </w:tbl>
    <w:p w:rsidR="009C0210" w:rsidRPr="00B9281D" w:rsidRDefault="009C0210" w:rsidP="009A1A63">
      <w:pPr>
        <w:pStyle w:val="Podtytu"/>
        <w:ind w:left="-709" w:right="-597"/>
        <w:jc w:val="left"/>
      </w:pPr>
    </w:p>
    <w:tbl>
      <w:tblPr>
        <w:tblStyle w:val="Tabela-Siatka"/>
        <w:tblW w:w="0" w:type="auto"/>
        <w:tblInd w:w="-601" w:type="dxa"/>
        <w:tblLook w:val="04A0" w:firstRow="1" w:lastRow="0" w:firstColumn="1" w:lastColumn="0" w:noHBand="0" w:noVBand="1"/>
      </w:tblPr>
      <w:tblGrid>
        <w:gridCol w:w="2268"/>
        <w:gridCol w:w="2268"/>
      </w:tblGrid>
      <w:tr w:rsidR="00322052" w:rsidRPr="00B9281D" w:rsidTr="00322052">
        <w:trPr>
          <w:trHeight w:val="283"/>
        </w:trPr>
        <w:tc>
          <w:tcPr>
            <w:tcW w:w="2268" w:type="dxa"/>
            <w:shd w:val="clear" w:color="auto" w:fill="8CC9F7" w:themeFill="background2" w:themeFillShade="E6"/>
            <w:vAlign w:val="center"/>
          </w:tcPr>
          <w:p w:rsidR="00322052" w:rsidRPr="00B9281D" w:rsidRDefault="00322052" w:rsidP="00322052">
            <w:pPr>
              <w:pStyle w:val="Bezodstpw"/>
              <w:jc w:val="center"/>
              <w:rPr>
                <w:rFonts w:asciiTheme="majorHAnsi" w:hAnsiTheme="majorHAnsi"/>
                <w:lang w:bidi="en-US"/>
              </w:rPr>
            </w:pPr>
            <w:r w:rsidRPr="00B9281D">
              <w:rPr>
                <w:rFonts w:asciiTheme="majorHAnsi" w:hAnsiTheme="majorHAnsi"/>
                <w:lang w:bidi="en-US"/>
              </w:rPr>
              <w:t>dobry stan wód JCW</w:t>
            </w:r>
          </w:p>
        </w:tc>
        <w:tc>
          <w:tcPr>
            <w:tcW w:w="2268" w:type="dxa"/>
            <w:shd w:val="clear" w:color="auto" w:fill="F14124" w:themeFill="accent6"/>
            <w:vAlign w:val="center"/>
          </w:tcPr>
          <w:p w:rsidR="00322052" w:rsidRPr="00B9281D" w:rsidRDefault="00322052" w:rsidP="00322052">
            <w:pPr>
              <w:pStyle w:val="Bezodstpw"/>
              <w:jc w:val="center"/>
              <w:rPr>
                <w:rFonts w:asciiTheme="majorHAnsi" w:hAnsiTheme="majorHAnsi"/>
                <w:lang w:bidi="en-US"/>
              </w:rPr>
            </w:pPr>
            <w:r w:rsidRPr="00B9281D">
              <w:rPr>
                <w:rFonts w:asciiTheme="majorHAnsi" w:hAnsiTheme="majorHAnsi"/>
                <w:lang w:bidi="en-US"/>
              </w:rPr>
              <w:t>zły stan wód JCW</w:t>
            </w:r>
          </w:p>
        </w:tc>
      </w:tr>
    </w:tbl>
    <w:p w:rsidR="00150CE4" w:rsidRPr="00B9281D" w:rsidRDefault="00150CE4" w:rsidP="00150CE4">
      <w:pPr>
        <w:pStyle w:val="Podtytu"/>
      </w:pPr>
    </w:p>
    <w:p w:rsidR="00322052" w:rsidRPr="00B9281D" w:rsidRDefault="00150CE4" w:rsidP="00CE3B18">
      <w:pPr>
        <w:pStyle w:val="Podtytu"/>
        <w:ind w:right="-738"/>
        <w:rPr>
          <w:b/>
        </w:rPr>
        <w:sectPr w:rsidR="00322052" w:rsidRPr="00B9281D" w:rsidSect="009C0210">
          <w:pgSz w:w="16838" w:h="11906" w:orient="landscape"/>
          <w:pgMar w:top="1134" w:right="1417" w:bottom="1134" w:left="1417" w:header="709" w:footer="709" w:gutter="0"/>
          <w:cols w:space="708"/>
          <w:docGrid w:linePitch="360"/>
        </w:sectPr>
      </w:pPr>
      <w:r w:rsidRPr="00B9281D">
        <w:t>źródło: Informacja o stanie środowiska w województwie kujawsko-pomorskim w 2015 roku, WIOŚ Bydgoszcz</w:t>
      </w:r>
    </w:p>
    <w:p w:rsidR="004322BC" w:rsidRPr="00B9281D" w:rsidRDefault="00746093" w:rsidP="00746093">
      <w:pPr>
        <w:pStyle w:val="Nagwek5"/>
        <w:rPr>
          <w:rFonts w:asciiTheme="majorHAnsi" w:hAnsiTheme="majorHAnsi"/>
        </w:rPr>
      </w:pPr>
      <w:bookmarkStart w:id="98" w:name="_Toc456229284"/>
      <w:r w:rsidRPr="00B9281D">
        <w:rPr>
          <w:rFonts w:asciiTheme="majorHAnsi" w:hAnsiTheme="majorHAnsi"/>
        </w:rPr>
        <w:lastRenderedPageBreak/>
        <w:t>Monitoring zbiorników zaporowych</w:t>
      </w:r>
    </w:p>
    <w:p w:rsidR="00746093" w:rsidRPr="00B9281D" w:rsidRDefault="00746093" w:rsidP="00746093">
      <w:pPr>
        <w:ind w:firstLine="340"/>
        <w:rPr>
          <w:rFonts w:asciiTheme="majorHAnsi" w:hAnsiTheme="majorHAnsi"/>
        </w:rPr>
      </w:pPr>
      <w:r w:rsidRPr="00B9281D">
        <w:rPr>
          <w:rFonts w:asciiTheme="majorHAnsi" w:hAnsiTheme="majorHAnsi"/>
        </w:rPr>
        <w:t xml:space="preserve">W roku 2015 badaniami objęte były trzy zbiorniki zaporowe: Koronowski, Włocławek oraz </w:t>
      </w:r>
      <w:r w:rsidR="00706336" w:rsidRPr="00B9281D">
        <w:rPr>
          <w:rFonts w:asciiTheme="majorHAnsi" w:hAnsiTheme="majorHAnsi"/>
        </w:rPr>
        <w:t>Żur. Ich potencjał ekologiczny</w:t>
      </w:r>
      <w:r w:rsidR="005D6FA8" w:rsidRPr="00B9281D">
        <w:rPr>
          <w:rFonts w:asciiTheme="majorHAnsi" w:hAnsiTheme="majorHAnsi"/>
        </w:rPr>
        <w:t xml:space="preserve"> </w:t>
      </w:r>
      <w:r w:rsidRPr="00B9281D">
        <w:rPr>
          <w:rFonts w:asciiTheme="majorHAnsi" w:hAnsiTheme="majorHAnsi"/>
        </w:rPr>
        <w:t xml:space="preserve">został określony według rozporządzenia Ministra Środowiska stosowanego do oceny rzek i jezior. Ocenę dokonano poprzez zestawienie średnich wartości elementów biologicznych, fizykochemicznych </w:t>
      </w:r>
      <w:r w:rsidR="003670C6">
        <w:rPr>
          <w:rFonts w:asciiTheme="majorHAnsi" w:hAnsiTheme="majorHAnsi"/>
        </w:rPr>
        <w:br/>
      </w:r>
      <w:r w:rsidRPr="00B9281D">
        <w:rPr>
          <w:rFonts w:asciiTheme="majorHAnsi" w:hAnsiTheme="majorHAnsi"/>
        </w:rPr>
        <w:t xml:space="preserve">i chemicznych. Klasyfikacja oparta została przede wszystkim o elementy biologiczne: indeks fitoplanktonowy IFPL, multimetryczny indeks okrzemkowy - IOJ oraz wskaźnik MZB opierający się na badaniach makrobezkręgowców bentosowych. Wskaźniki biologiczne oceniane są w skali 5 stopniowej (I klasa - bardzo dobry, II klasa - dobry, III klasa - umiarkowany, IV klasa - słaby, V klasa - zły). Potencjał ekologiczny oraz stan dla danej grupy wskaźników określa zawsze najgorszy z wyników. Ostatecznej klasyfikacji wód dokonuje się </w:t>
      </w:r>
      <w:r w:rsidR="003670C6">
        <w:rPr>
          <w:rFonts w:asciiTheme="majorHAnsi" w:hAnsiTheme="majorHAnsi"/>
        </w:rPr>
        <w:br/>
      </w:r>
      <w:r w:rsidRPr="00B9281D">
        <w:rPr>
          <w:rFonts w:asciiTheme="majorHAnsi" w:hAnsiTheme="majorHAnsi"/>
        </w:rPr>
        <w:t>w oparciu o wynik potencjału ekologicznego oraz stanu chemicznego wód. Stanem dobrym określa się wody, które otrzymały wyniki bardzo dobre lub dobre, natomiast stanem złym – wyniki umiarkowane, słabe oraz złe.</w:t>
      </w:r>
    </w:p>
    <w:p w:rsidR="00746093" w:rsidRPr="00B9281D" w:rsidRDefault="00746093" w:rsidP="00746093">
      <w:pPr>
        <w:ind w:firstLine="340"/>
        <w:rPr>
          <w:rFonts w:asciiTheme="majorHAnsi" w:hAnsiTheme="majorHAnsi"/>
        </w:rPr>
      </w:pPr>
      <w:r w:rsidRPr="00B9281D">
        <w:rPr>
          <w:rFonts w:asciiTheme="majorHAnsi" w:hAnsiTheme="majorHAnsi"/>
        </w:rPr>
        <w:t>W zależności od czasu retencji wody zbiorniki zaporowe dzieli się na reolimniczne, przejściowe i limniczne. Do pierwszego typu należą Zbiornik Włocławek i Żur przy czasie zatrzymania odpowiednio 5 i 16 dni. Średni czas zatrzymania wody w Zbiorniku Koronowo wynosi 38 dni stąd należy on do typu przejściowego.</w:t>
      </w:r>
    </w:p>
    <w:p w:rsidR="00746093" w:rsidRPr="00B9281D" w:rsidRDefault="00746093" w:rsidP="00CE3B18">
      <w:pPr>
        <w:ind w:firstLine="340"/>
        <w:rPr>
          <w:rFonts w:asciiTheme="majorHAnsi" w:hAnsiTheme="majorHAnsi"/>
        </w:rPr>
      </w:pPr>
      <w:r w:rsidRPr="00B9281D">
        <w:rPr>
          <w:rFonts w:asciiTheme="majorHAnsi" w:hAnsiTheme="majorHAnsi"/>
        </w:rPr>
        <w:t>Stan wód Zbiornika Koronowskiego na podstawie elementów biologicznych określono jako dobry. Najistotniejszy wskaźnik, określający rozwój fitoplanktonu - indeks fitoplanktonowego IFPL, odpowiadał II klasie czystości. Indeks okrzemkowy odpowiadał stanowi umiarkowanemu, natomiast na podstawie makrozoobentosu wody zbiornika zaliczono do I klasy czystości. Średnie wartości elementów</w:t>
      </w:r>
      <w:r w:rsidR="003670C6">
        <w:rPr>
          <w:rFonts w:asciiTheme="majorHAnsi" w:hAnsiTheme="majorHAnsi"/>
        </w:rPr>
        <w:t xml:space="preserve"> fizykochemicznych wskazują na </w:t>
      </w:r>
      <w:r w:rsidRPr="00B9281D">
        <w:rPr>
          <w:rFonts w:asciiTheme="majorHAnsi" w:hAnsiTheme="majorHAnsi"/>
        </w:rPr>
        <w:t>I klasę - poza odczynem pH, który obniża tę ocenę do II klasy czystości wód. Było to efektem zakwitu fitoplanktonu, który obserwowano w sierpniu. W porównaniu z poprzednimi wynikami</w:t>
      </w:r>
      <w:r w:rsidR="00CE3B18" w:rsidRPr="00B9281D">
        <w:rPr>
          <w:rFonts w:asciiTheme="majorHAnsi" w:hAnsiTheme="majorHAnsi"/>
        </w:rPr>
        <w:t xml:space="preserve"> </w:t>
      </w:r>
      <w:r w:rsidRPr="00B9281D">
        <w:rPr>
          <w:rFonts w:asciiTheme="majorHAnsi" w:hAnsiTheme="majorHAnsi"/>
        </w:rPr>
        <w:t xml:space="preserve">wybrane wskaźniki biologiczne </w:t>
      </w:r>
      <w:r w:rsidR="00CE3B18" w:rsidRPr="00B9281D">
        <w:rPr>
          <w:rFonts w:asciiTheme="majorHAnsi" w:hAnsiTheme="majorHAnsi"/>
        </w:rPr>
        <w:br/>
      </w:r>
      <w:r w:rsidRPr="00B9281D">
        <w:rPr>
          <w:rFonts w:asciiTheme="majorHAnsi" w:hAnsiTheme="majorHAnsi"/>
        </w:rPr>
        <w:t>i fizykochemiczne przyjmują zbliżone wartości. Potencjał ekologiczny wód</w:t>
      </w:r>
      <w:r w:rsidR="00CE3B18" w:rsidRPr="00B9281D">
        <w:rPr>
          <w:rFonts w:asciiTheme="majorHAnsi" w:hAnsiTheme="majorHAnsi"/>
        </w:rPr>
        <w:t xml:space="preserve"> </w:t>
      </w:r>
      <w:r w:rsidRPr="00B9281D">
        <w:rPr>
          <w:rFonts w:asciiTheme="majorHAnsi" w:hAnsiTheme="majorHAnsi"/>
        </w:rPr>
        <w:t>Zbiornika Koronowskiego oceniono jako dobry. Nie stwierdzono przekroczenia dopuszczalnej wartości żadnej</w:t>
      </w:r>
      <w:r w:rsidR="00CE3B18" w:rsidRPr="00B9281D">
        <w:rPr>
          <w:rFonts w:asciiTheme="majorHAnsi" w:hAnsiTheme="majorHAnsi"/>
        </w:rPr>
        <w:t xml:space="preserve"> </w:t>
      </w:r>
      <w:r w:rsidRPr="00B9281D">
        <w:rPr>
          <w:rFonts w:asciiTheme="majorHAnsi" w:hAnsiTheme="majorHAnsi"/>
        </w:rPr>
        <w:t>substancji priorytetowej, stąd stan chemiczny był dobry. Końcowa klasyfikacja wód Zbiornika Koronowskiego to</w:t>
      </w:r>
      <w:r w:rsidR="00CE3B18" w:rsidRPr="00B9281D">
        <w:rPr>
          <w:rFonts w:asciiTheme="majorHAnsi" w:hAnsiTheme="majorHAnsi"/>
        </w:rPr>
        <w:t xml:space="preserve"> </w:t>
      </w:r>
      <w:r w:rsidRPr="00B9281D">
        <w:rPr>
          <w:rFonts w:asciiTheme="majorHAnsi" w:hAnsiTheme="majorHAnsi"/>
        </w:rPr>
        <w:t>stan dobry.</w:t>
      </w:r>
    </w:p>
    <w:p w:rsidR="00062F23" w:rsidRPr="00B9281D" w:rsidRDefault="00746093" w:rsidP="00CE3B18">
      <w:pPr>
        <w:ind w:firstLine="340"/>
        <w:rPr>
          <w:rFonts w:asciiTheme="majorHAnsi" w:hAnsiTheme="majorHAnsi"/>
        </w:rPr>
      </w:pPr>
      <w:r w:rsidRPr="00B9281D">
        <w:rPr>
          <w:rFonts w:asciiTheme="majorHAnsi" w:hAnsiTheme="majorHAnsi"/>
        </w:rPr>
        <w:t>Ocena elementów biologicznych Zbiornika Włocławek wskazuje na III klasę wód. W dolnej części zbiornika</w:t>
      </w:r>
      <w:r w:rsidR="00CE3B18" w:rsidRPr="00B9281D">
        <w:rPr>
          <w:rFonts w:asciiTheme="majorHAnsi" w:hAnsiTheme="majorHAnsi"/>
        </w:rPr>
        <w:t xml:space="preserve"> </w:t>
      </w:r>
      <w:r w:rsidRPr="00B9281D">
        <w:rPr>
          <w:rFonts w:asciiTheme="majorHAnsi" w:hAnsiTheme="majorHAnsi"/>
        </w:rPr>
        <w:t>odnotowano, analogicznie jak w poprzednich badaniach, korzystniejsze warunki ekologiczne</w:t>
      </w:r>
      <w:r w:rsidR="00CE3B18" w:rsidRPr="00B9281D">
        <w:rPr>
          <w:rFonts w:asciiTheme="majorHAnsi" w:hAnsiTheme="majorHAnsi"/>
        </w:rPr>
        <w:t xml:space="preserve"> </w:t>
      </w:r>
      <w:r w:rsidRPr="00B9281D">
        <w:rPr>
          <w:rFonts w:asciiTheme="majorHAnsi" w:hAnsiTheme="majorHAnsi"/>
        </w:rPr>
        <w:t xml:space="preserve">w porównaniu </w:t>
      </w:r>
      <w:r w:rsidR="00CE3B18" w:rsidRPr="00B9281D">
        <w:rPr>
          <w:rFonts w:asciiTheme="majorHAnsi" w:hAnsiTheme="majorHAnsi"/>
        </w:rPr>
        <w:br/>
      </w:r>
      <w:r w:rsidRPr="00B9281D">
        <w:rPr>
          <w:rFonts w:asciiTheme="majorHAnsi" w:hAnsiTheme="majorHAnsi"/>
        </w:rPr>
        <w:t xml:space="preserve">z częścią górną (poniżej Płocka). Średnie wartości większości badanych wskaźników </w:t>
      </w:r>
      <w:r w:rsidR="00CE3B18" w:rsidRPr="00B9281D">
        <w:rPr>
          <w:rFonts w:asciiTheme="majorHAnsi" w:hAnsiTheme="majorHAnsi"/>
        </w:rPr>
        <w:t xml:space="preserve">fizyczno chemicznych </w:t>
      </w:r>
      <w:r w:rsidRPr="00B9281D">
        <w:rPr>
          <w:rFonts w:asciiTheme="majorHAnsi" w:hAnsiTheme="majorHAnsi"/>
        </w:rPr>
        <w:t>odpowiadały I klasie. Wyjątek stanowią parametry określające obciążenie materią organiczną -</w:t>
      </w:r>
      <w:r w:rsidR="00CE3B18" w:rsidRPr="00B9281D">
        <w:rPr>
          <w:rFonts w:asciiTheme="majorHAnsi" w:hAnsiTheme="majorHAnsi"/>
        </w:rPr>
        <w:t xml:space="preserve"> </w:t>
      </w:r>
      <w:r w:rsidRPr="00B9281D">
        <w:rPr>
          <w:rFonts w:asciiTheme="majorHAnsi" w:hAnsiTheme="majorHAnsi"/>
        </w:rPr>
        <w:t>BZT</w:t>
      </w:r>
      <w:r w:rsidRPr="00B9281D">
        <w:rPr>
          <w:rFonts w:asciiTheme="majorHAnsi" w:hAnsiTheme="majorHAnsi"/>
          <w:vertAlign w:val="subscript"/>
        </w:rPr>
        <w:t>5</w:t>
      </w:r>
      <w:r w:rsidRPr="00B9281D">
        <w:rPr>
          <w:rFonts w:asciiTheme="majorHAnsi" w:hAnsiTheme="majorHAnsi"/>
        </w:rPr>
        <w:t xml:space="preserve"> i ChZT-Cr oraz fosforany i odczyn pH, których średnie wartości odpowiadają II klasie. W porównaniu</w:t>
      </w:r>
      <w:r w:rsidR="00CE3B18" w:rsidRPr="00B9281D">
        <w:rPr>
          <w:rFonts w:asciiTheme="majorHAnsi" w:hAnsiTheme="majorHAnsi"/>
        </w:rPr>
        <w:t xml:space="preserve"> </w:t>
      </w:r>
      <w:r w:rsidRPr="00B9281D">
        <w:rPr>
          <w:rFonts w:asciiTheme="majorHAnsi" w:hAnsiTheme="majorHAnsi"/>
        </w:rPr>
        <w:t>z poprzednim cyklem badań średnie wartości wybranych wskaźników biologicznych oraz fizykochemicznych</w:t>
      </w:r>
      <w:r w:rsidR="00CE3B18" w:rsidRPr="00B9281D">
        <w:rPr>
          <w:rFonts w:asciiTheme="majorHAnsi" w:hAnsiTheme="majorHAnsi"/>
        </w:rPr>
        <w:t xml:space="preserve"> </w:t>
      </w:r>
      <w:r w:rsidRPr="00B9281D">
        <w:rPr>
          <w:rFonts w:asciiTheme="majorHAnsi" w:hAnsiTheme="majorHAnsi"/>
        </w:rPr>
        <w:t>przyjmują zbliżone wartości. Nie odnotowano przekroczenia dopuszczalnych wartości substancji szczególnie</w:t>
      </w:r>
      <w:r w:rsidR="00CE3B18" w:rsidRPr="00B9281D">
        <w:rPr>
          <w:rFonts w:asciiTheme="majorHAnsi" w:hAnsiTheme="majorHAnsi"/>
        </w:rPr>
        <w:t xml:space="preserve"> </w:t>
      </w:r>
      <w:r w:rsidRPr="00B9281D">
        <w:rPr>
          <w:rFonts w:asciiTheme="majorHAnsi" w:hAnsiTheme="majorHAnsi"/>
        </w:rPr>
        <w:t>szkodliwych dla środowiska wodnego. W efekcie w 2015 roku stwierdzono umiarkowany potencjał ekologiczny</w:t>
      </w:r>
      <w:r w:rsidR="00CE3B18" w:rsidRPr="00B9281D">
        <w:rPr>
          <w:rFonts w:asciiTheme="majorHAnsi" w:hAnsiTheme="majorHAnsi"/>
        </w:rPr>
        <w:t xml:space="preserve"> </w:t>
      </w:r>
      <w:r w:rsidRPr="00B9281D">
        <w:rPr>
          <w:rFonts w:asciiTheme="majorHAnsi" w:hAnsiTheme="majorHAnsi"/>
        </w:rPr>
        <w:t>wód zbiornika. Badania stanu chemicznego przeprowadzono na dwóch stanowiskach: poniżej Płocka oraz przy</w:t>
      </w:r>
      <w:r w:rsidR="00CE3B18" w:rsidRPr="00B9281D">
        <w:rPr>
          <w:rFonts w:asciiTheme="majorHAnsi" w:hAnsiTheme="majorHAnsi"/>
        </w:rPr>
        <w:t xml:space="preserve"> </w:t>
      </w:r>
      <w:r w:rsidRPr="00B9281D">
        <w:rPr>
          <w:rFonts w:asciiTheme="majorHAnsi" w:hAnsiTheme="majorHAnsi"/>
        </w:rPr>
        <w:t>zaporze. Nie wystąpiły istotne różnice w wynikach pomiędzy tymi stanowiskami. Nie zostały przekroczone</w:t>
      </w:r>
      <w:r w:rsidR="00CE3B18" w:rsidRPr="00B9281D">
        <w:rPr>
          <w:rFonts w:asciiTheme="majorHAnsi" w:hAnsiTheme="majorHAnsi"/>
        </w:rPr>
        <w:t xml:space="preserve"> </w:t>
      </w:r>
      <w:r w:rsidRPr="00B9281D">
        <w:rPr>
          <w:rFonts w:asciiTheme="majorHAnsi" w:hAnsiTheme="majorHAnsi"/>
        </w:rPr>
        <w:t>normy środowiskowe jakości wód dla żadnej z substancji priorytetowych. Ich wartości w zdecydowanej</w:t>
      </w:r>
      <w:r w:rsidR="00CE3B18" w:rsidRPr="00B9281D">
        <w:rPr>
          <w:rFonts w:asciiTheme="majorHAnsi" w:hAnsiTheme="majorHAnsi"/>
        </w:rPr>
        <w:t xml:space="preserve"> </w:t>
      </w:r>
      <w:r w:rsidRPr="00B9281D">
        <w:rPr>
          <w:rFonts w:asciiTheme="majorHAnsi" w:hAnsiTheme="majorHAnsi"/>
        </w:rPr>
        <w:t>większość były poniżej granicy oznaczalności, stąd stan chemiczny określono jako dobry.</w:t>
      </w:r>
      <w:r w:rsidR="00062F23" w:rsidRPr="00B9281D">
        <w:rPr>
          <w:rFonts w:asciiTheme="majorHAnsi" w:hAnsiTheme="majorHAnsi"/>
        </w:rPr>
        <w:t xml:space="preserve"> Ocena końcowa stanu wód ze względu na umiarkowany potencjał ekologiczny </w:t>
      </w:r>
      <w:r w:rsidR="00E312C9" w:rsidRPr="00B9281D">
        <w:rPr>
          <w:rFonts w:asciiTheme="majorHAnsi" w:hAnsiTheme="majorHAnsi"/>
        </w:rPr>
        <w:t>klasyfikowała stan zbiornika jako zły.</w:t>
      </w:r>
    </w:p>
    <w:p w:rsidR="00CE3B18" w:rsidRPr="00B9281D" w:rsidRDefault="00746093" w:rsidP="00CE3B18">
      <w:pPr>
        <w:ind w:firstLine="340"/>
        <w:rPr>
          <w:rFonts w:asciiTheme="majorHAnsi" w:hAnsiTheme="majorHAnsi"/>
        </w:rPr>
      </w:pPr>
      <w:r w:rsidRPr="00B9281D">
        <w:rPr>
          <w:rFonts w:asciiTheme="majorHAnsi" w:hAnsiTheme="majorHAnsi"/>
        </w:rPr>
        <w:t>Wszystkie z ocenianych elementów biologicznych Zbiornika Żur osiągnęły III klasę, co spowodowało,</w:t>
      </w:r>
      <w:r w:rsidR="00CE3B18" w:rsidRPr="00B9281D">
        <w:rPr>
          <w:rFonts w:asciiTheme="majorHAnsi" w:hAnsiTheme="majorHAnsi"/>
        </w:rPr>
        <w:t xml:space="preserve"> </w:t>
      </w:r>
      <w:r w:rsidRPr="00B9281D">
        <w:rPr>
          <w:rFonts w:asciiTheme="majorHAnsi" w:hAnsiTheme="majorHAnsi"/>
        </w:rPr>
        <w:t>podobnie jak w poprzednim cyklu pomiarowym, zaklasyfikowanie wód zbiornika do III klasy wód. Podobnie jak</w:t>
      </w:r>
      <w:r w:rsidR="00CE3B18" w:rsidRPr="00B9281D">
        <w:rPr>
          <w:rFonts w:asciiTheme="majorHAnsi" w:hAnsiTheme="majorHAnsi"/>
        </w:rPr>
        <w:t xml:space="preserve"> </w:t>
      </w:r>
      <w:r w:rsidR="00CE3B18" w:rsidRPr="00B9281D">
        <w:rPr>
          <w:rFonts w:asciiTheme="majorHAnsi" w:hAnsiTheme="majorHAnsi"/>
        </w:rPr>
        <w:br/>
      </w:r>
      <w:r w:rsidRPr="00B9281D">
        <w:rPr>
          <w:rFonts w:asciiTheme="majorHAnsi" w:hAnsiTheme="majorHAnsi"/>
        </w:rPr>
        <w:t>w latach poprzednich, zaobserwować można korzystniejsze warunki ekologiczne w basenie głównym zbiornika</w:t>
      </w:r>
      <w:r w:rsidR="00CE3B18" w:rsidRPr="00B9281D">
        <w:rPr>
          <w:rFonts w:asciiTheme="majorHAnsi" w:hAnsiTheme="majorHAnsi"/>
        </w:rPr>
        <w:t xml:space="preserve"> </w:t>
      </w:r>
      <w:r w:rsidRPr="00B9281D">
        <w:rPr>
          <w:rFonts w:asciiTheme="majorHAnsi" w:hAnsiTheme="majorHAnsi"/>
        </w:rPr>
        <w:t>w stosunku do jego dolnej części – okolic zapory. Pośród badanych wskaźników fizykochemicznych, większość</w:t>
      </w:r>
      <w:r w:rsidR="00CE3B18" w:rsidRPr="00B9281D">
        <w:rPr>
          <w:rFonts w:asciiTheme="majorHAnsi" w:hAnsiTheme="majorHAnsi"/>
        </w:rPr>
        <w:t xml:space="preserve"> </w:t>
      </w:r>
      <w:r w:rsidRPr="00B9281D">
        <w:rPr>
          <w:rFonts w:asciiTheme="majorHAnsi" w:hAnsiTheme="majorHAnsi"/>
        </w:rPr>
        <w:t>odpowiadała I klasie czystości. Jedynie wartości BZT</w:t>
      </w:r>
      <w:r w:rsidRPr="00B9281D">
        <w:rPr>
          <w:rFonts w:asciiTheme="majorHAnsi" w:hAnsiTheme="majorHAnsi"/>
          <w:vertAlign w:val="subscript"/>
        </w:rPr>
        <w:t>5</w:t>
      </w:r>
      <w:r w:rsidRPr="00B9281D">
        <w:rPr>
          <w:rFonts w:asciiTheme="majorHAnsi" w:hAnsiTheme="majorHAnsi"/>
        </w:rPr>
        <w:t xml:space="preserve"> oraz odczyn pH wskazywał na II klasę. Nie stwierdzono</w:t>
      </w:r>
      <w:r w:rsidR="00CE3B18" w:rsidRPr="00B9281D">
        <w:rPr>
          <w:rFonts w:asciiTheme="majorHAnsi" w:hAnsiTheme="majorHAnsi"/>
        </w:rPr>
        <w:t xml:space="preserve"> </w:t>
      </w:r>
      <w:r w:rsidRPr="00B9281D">
        <w:rPr>
          <w:rFonts w:asciiTheme="majorHAnsi" w:hAnsiTheme="majorHAnsi"/>
        </w:rPr>
        <w:t>przekroczenia dopuszczalnej wartości żadnej substancji priorytetowej, stąd stan chemiczny sklasyfikowano jako</w:t>
      </w:r>
      <w:r w:rsidR="00CE3B18" w:rsidRPr="00B9281D">
        <w:rPr>
          <w:rFonts w:asciiTheme="majorHAnsi" w:hAnsiTheme="majorHAnsi"/>
        </w:rPr>
        <w:t xml:space="preserve"> </w:t>
      </w:r>
      <w:r w:rsidRPr="00B9281D">
        <w:rPr>
          <w:rFonts w:asciiTheme="majorHAnsi" w:hAnsiTheme="majorHAnsi"/>
        </w:rPr>
        <w:t>dobry. Uwzględniając potencjał ekologiczny (umiarkowany) i chemiczny (dobry) wody Zbiornika Żur zaliczono</w:t>
      </w:r>
      <w:r w:rsidR="00CE3B18" w:rsidRPr="00B9281D">
        <w:rPr>
          <w:rFonts w:asciiTheme="majorHAnsi" w:hAnsiTheme="majorHAnsi"/>
        </w:rPr>
        <w:t xml:space="preserve"> </w:t>
      </w:r>
      <w:r w:rsidRPr="00B9281D">
        <w:rPr>
          <w:rFonts w:asciiTheme="majorHAnsi" w:hAnsiTheme="majorHAnsi"/>
        </w:rPr>
        <w:t>do złego stanu.</w:t>
      </w:r>
    </w:p>
    <w:p w:rsidR="00062F23" w:rsidRPr="00B9281D" w:rsidRDefault="00062F23" w:rsidP="00062F23">
      <w:pPr>
        <w:ind w:firstLine="340"/>
        <w:rPr>
          <w:rFonts w:asciiTheme="majorHAnsi" w:hAnsiTheme="majorHAnsi"/>
        </w:rPr>
      </w:pPr>
      <w:r w:rsidRPr="00B9281D">
        <w:rPr>
          <w:rFonts w:asciiTheme="majorHAnsi" w:hAnsiTheme="majorHAnsi"/>
        </w:rPr>
        <w:lastRenderedPageBreak/>
        <w:t>Zbiorniki zaporowe: Koronowo, Włocławek oraz Żur były badane również w 2009 i 2012 roku. W stosunku do 2009 r. stan dwóch zbiorników (Kotonowo i Żur) uległ poprawie, dla Zbiornika Włocławek pozostawał bez zmian. Ocena potencjału ekologicznego przedstawiał</w:t>
      </w:r>
      <w:r w:rsidR="004B76B5" w:rsidRPr="00B9281D">
        <w:rPr>
          <w:rFonts w:asciiTheme="majorHAnsi" w:hAnsiTheme="majorHAnsi"/>
        </w:rPr>
        <w:t>a</w:t>
      </w:r>
      <w:r w:rsidRPr="00B9281D">
        <w:rPr>
          <w:rFonts w:asciiTheme="majorHAnsi" w:hAnsiTheme="majorHAnsi"/>
        </w:rPr>
        <w:t xml:space="preserve"> się następująco:</w:t>
      </w:r>
    </w:p>
    <w:p w:rsidR="00062F23" w:rsidRPr="00B9281D" w:rsidRDefault="00062F23" w:rsidP="00062F23">
      <w:pPr>
        <w:pStyle w:val="Akapitzlist"/>
        <w:numPr>
          <w:ilvl w:val="0"/>
          <w:numId w:val="45"/>
        </w:numPr>
        <w:ind w:left="709" w:hanging="283"/>
        <w:rPr>
          <w:rFonts w:asciiTheme="majorHAnsi" w:hAnsiTheme="majorHAnsi"/>
        </w:rPr>
      </w:pPr>
      <w:r w:rsidRPr="00B9281D">
        <w:rPr>
          <w:rFonts w:asciiTheme="majorHAnsi" w:hAnsiTheme="majorHAnsi"/>
        </w:rPr>
        <w:t>Zbiornik Koronowo: 2009 r. – umiarkowany, 2012 r. – dobry, 2015 r. – dobry,</w:t>
      </w:r>
    </w:p>
    <w:p w:rsidR="00062F23" w:rsidRPr="00B9281D" w:rsidRDefault="00062F23" w:rsidP="00062F23">
      <w:pPr>
        <w:pStyle w:val="Akapitzlist"/>
        <w:numPr>
          <w:ilvl w:val="0"/>
          <w:numId w:val="45"/>
        </w:numPr>
        <w:ind w:left="709" w:hanging="283"/>
        <w:rPr>
          <w:rFonts w:asciiTheme="majorHAnsi" w:hAnsiTheme="majorHAnsi"/>
        </w:rPr>
      </w:pPr>
      <w:r w:rsidRPr="00B9281D">
        <w:rPr>
          <w:rFonts w:asciiTheme="majorHAnsi" w:hAnsiTheme="majorHAnsi"/>
        </w:rPr>
        <w:t>Zbiornik Włocławek: 2009 r. – umiarkowany, 2012 r. – umiarkowany, 2015 r. – umiarkowany,</w:t>
      </w:r>
    </w:p>
    <w:p w:rsidR="00062F23" w:rsidRPr="00B9281D" w:rsidRDefault="00062F23" w:rsidP="00062F23">
      <w:pPr>
        <w:pStyle w:val="Akapitzlist"/>
        <w:numPr>
          <w:ilvl w:val="0"/>
          <w:numId w:val="45"/>
        </w:numPr>
        <w:ind w:left="709" w:hanging="283"/>
        <w:rPr>
          <w:rFonts w:asciiTheme="majorHAnsi" w:hAnsiTheme="majorHAnsi"/>
        </w:rPr>
      </w:pPr>
      <w:r w:rsidRPr="00B9281D">
        <w:rPr>
          <w:rFonts w:asciiTheme="majorHAnsi" w:hAnsiTheme="majorHAnsi"/>
        </w:rPr>
        <w:t>Zbiornik Żur: 2009 r. – słaby, 2012 r. – umiarkowany, 2015 r. – umiarkowany.</w:t>
      </w:r>
    </w:p>
    <w:p w:rsidR="00625E09" w:rsidRPr="00B9281D" w:rsidRDefault="004A5E2E" w:rsidP="00CE3B18">
      <w:pPr>
        <w:pStyle w:val="Nagwek3"/>
        <w:rPr>
          <w:rFonts w:asciiTheme="majorHAnsi" w:hAnsiTheme="majorHAnsi"/>
        </w:rPr>
      </w:pPr>
      <w:bookmarkStart w:id="99" w:name="_Toc473892784"/>
      <w:bookmarkStart w:id="100" w:name="_Toc492554985"/>
      <w:r w:rsidRPr="00B9281D">
        <w:rPr>
          <w:rFonts w:asciiTheme="majorHAnsi" w:hAnsiTheme="majorHAnsi"/>
        </w:rPr>
        <w:t>4.</w:t>
      </w:r>
      <w:r w:rsidR="00392DF3" w:rsidRPr="00B9281D">
        <w:rPr>
          <w:rFonts w:asciiTheme="majorHAnsi" w:hAnsiTheme="majorHAnsi"/>
        </w:rPr>
        <w:t>5</w:t>
      </w:r>
      <w:r w:rsidRPr="00B9281D">
        <w:rPr>
          <w:rFonts w:asciiTheme="majorHAnsi" w:hAnsiTheme="majorHAnsi"/>
        </w:rPr>
        <w:t>.</w:t>
      </w:r>
      <w:r w:rsidR="00706336" w:rsidRPr="00B9281D">
        <w:rPr>
          <w:rFonts w:asciiTheme="majorHAnsi" w:hAnsiTheme="majorHAnsi"/>
        </w:rPr>
        <w:t>3</w:t>
      </w:r>
      <w:r w:rsidRPr="00B9281D">
        <w:rPr>
          <w:rFonts w:asciiTheme="majorHAnsi" w:hAnsiTheme="majorHAnsi"/>
        </w:rPr>
        <w:t>. W</w:t>
      </w:r>
      <w:r w:rsidR="00625E09" w:rsidRPr="00B9281D">
        <w:rPr>
          <w:rFonts w:asciiTheme="majorHAnsi" w:hAnsiTheme="majorHAnsi"/>
        </w:rPr>
        <w:t>ody podziemne</w:t>
      </w:r>
      <w:bookmarkEnd w:id="98"/>
      <w:bookmarkEnd w:id="99"/>
      <w:bookmarkEnd w:id="100"/>
    </w:p>
    <w:p w:rsidR="00CD29E0" w:rsidRPr="00B9281D" w:rsidRDefault="00525EC7" w:rsidP="00CD29E0">
      <w:pPr>
        <w:ind w:firstLine="340"/>
        <w:rPr>
          <w:rFonts w:asciiTheme="majorHAnsi" w:hAnsiTheme="majorHAnsi"/>
        </w:rPr>
      </w:pPr>
      <w:r w:rsidRPr="00B9281D">
        <w:rPr>
          <w:rFonts w:asciiTheme="majorHAnsi" w:hAnsiTheme="majorHAnsi"/>
        </w:rPr>
        <w:t>Zasoby eksploatacyjne zwykłych wód podz</w:t>
      </w:r>
      <w:r w:rsidR="00CD29E0" w:rsidRPr="00B9281D">
        <w:rPr>
          <w:rFonts w:asciiTheme="majorHAnsi" w:hAnsiTheme="majorHAnsi"/>
        </w:rPr>
        <w:t xml:space="preserve">iemnych w województwie kujawsko-pomorskim w 2015 roku, </w:t>
      </w:r>
      <w:r w:rsidRPr="00B9281D">
        <w:rPr>
          <w:rFonts w:asciiTheme="majorHAnsi" w:hAnsiTheme="majorHAnsi"/>
        </w:rPr>
        <w:t>wg danych G</w:t>
      </w:r>
      <w:r w:rsidR="00CD29E0" w:rsidRPr="00B9281D">
        <w:rPr>
          <w:rFonts w:asciiTheme="majorHAnsi" w:hAnsiTheme="majorHAnsi"/>
        </w:rPr>
        <w:t xml:space="preserve">łównego </w:t>
      </w:r>
      <w:r w:rsidRPr="00B9281D">
        <w:rPr>
          <w:rFonts w:asciiTheme="majorHAnsi" w:hAnsiTheme="majorHAnsi"/>
        </w:rPr>
        <w:t>U</w:t>
      </w:r>
      <w:r w:rsidR="00CD29E0" w:rsidRPr="00B9281D">
        <w:rPr>
          <w:rFonts w:asciiTheme="majorHAnsi" w:hAnsiTheme="majorHAnsi"/>
        </w:rPr>
        <w:t xml:space="preserve">rzędu </w:t>
      </w:r>
      <w:r w:rsidRPr="00B9281D">
        <w:rPr>
          <w:rFonts w:asciiTheme="majorHAnsi" w:hAnsiTheme="majorHAnsi"/>
        </w:rPr>
        <w:t>S</w:t>
      </w:r>
      <w:r w:rsidR="00CD29E0" w:rsidRPr="00B9281D">
        <w:rPr>
          <w:rFonts w:asciiTheme="majorHAnsi" w:hAnsiTheme="majorHAnsi"/>
        </w:rPr>
        <w:t>tatystycznego,</w:t>
      </w:r>
      <w:r w:rsidRPr="00B9281D">
        <w:rPr>
          <w:rFonts w:asciiTheme="majorHAnsi" w:hAnsiTheme="majorHAnsi"/>
        </w:rPr>
        <w:t xml:space="preserve"> wynosiły 1 519 mln m</w:t>
      </w:r>
      <w:r w:rsidRPr="00B9281D">
        <w:rPr>
          <w:rFonts w:asciiTheme="majorHAnsi" w:hAnsiTheme="majorHAnsi"/>
          <w:vertAlign w:val="superscript"/>
        </w:rPr>
        <w:t>3</w:t>
      </w:r>
      <w:r w:rsidRPr="00B9281D">
        <w:rPr>
          <w:rFonts w:asciiTheme="majorHAnsi" w:hAnsiTheme="majorHAnsi"/>
        </w:rPr>
        <w:t xml:space="preserve">, co stanowi ok. 8,6% zasobów Polski. </w:t>
      </w:r>
      <w:r w:rsidR="003670C6">
        <w:rPr>
          <w:rFonts w:asciiTheme="majorHAnsi" w:hAnsiTheme="majorHAnsi"/>
        </w:rPr>
        <w:br/>
      </w:r>
      <w:r w:rsidRPr="00B9281D">
        <w:rPr>
          <w:rFonts w:asciiTheme="majorHAnsi" w:hAnsiTheme="majorHAnsi"/>
        </w:rPr>
        <w:t>W stosunku do poprzedniego roku wielkość zasobów wzrosła o 17,8 mln m</w:t>
      </w:r>
      <w:r w:rsidRPr="00B9281D">
        <w:rPr>
          <w:rFonts w:asciiTheme="majorHAnsi" w:hAnsiTheme="majorHAnsi"/>
          <w:vertAlign w:val="superscript"/>
        </w:rPr>
        <w:t>3</w:t>
      </w:r>
      <w:r w:rsidRPr="00B9281D">
        <w:rPr>
          <w:rFonts w:asciiTheme="majorHAnsi" w:hAnsiTheme="majorHAnsi"/>
        </w:rPr>
        <w:t xml:space="preserve">. </w:t>
      </w:r>
      <w:r w:rsidR="001C3B08" w:rsidRPr="00B9281D">
        <w:rPr>
          <w:rFonts w:asciiTheme="majorHAnsi" w:hAnsiTheme="majorHAnsi"/>
        </w:rPr>
        <w:t xml:space="preserve"> </w:t>
      </w:r>
      <w:r w:rsidRPr="00B9281D">
        <w:rPr>
          <w:rFonts w:asciiTheme="majorHAnsi" w:hAnsiTheme="majorHAnsi"/>
        </w:rPr>
        <w:t xml:space="preserve">Z ogólnej wielkości zasobów </w:t>
      </w:r>
      <w:r w:rsidR="00AC1A9E" w:rsidRPr="00B9281D">
        <w:rPr>
          <w:rFonts w:asciiTheme="majorHAnsi" w:hAnsiTheme="majorHAnsi"/>
        </w:rPr>
        <w:t xml:space="preserve">eksploatacyjnych </w:t>
      </w:r>
      <w:r w:rsidRPr="00B9281D">
        <w:rPr>
          <w:rFonts w:asciiTheme="majorHAnsi" w:hAnsiTheme="majorHAnsi"/>
        </w:rPr>
        <w:t>wód podziemnych województwa:</w:t>
      </w:r>
    </w:p>
    <w:p w:rsidR="00525EC7" w:rsidRPr="00B9281D" w:rsidRDefault="00525EC7" w:rsidP="00127849">
      <w:pPr>
        <w:pStyle w:val="Akapitzlist"/>
        <w:numPr>
          <w:ilvl w:val="0"/>
          <w:numId w:val="45"/>
        </w:numPr>
        <w:rPr>
          <w:rFonts w:asciiTheme="majorHAnsi" w:hAnsiTheme="majorHAnsi"/>
        </w:rPr>
      </w:pPr>
      <w:r w:rsidRPr="00B9281D">
        <w:rPr>
          <w:rFonts w:asciiTheme="majorHAnsi" w:hAnsiTheme="majorHAnsi"/>
        </w:rPr>
        <w:t>ok. 77,5% stanowią zasoby piętra czwartorzędowego (1 177,3 mln m</w:t>
      </w:r>
      <w:r w:rsidRPr="00B9281D">
        <w:rPr>
          <w:rFonts w:asciiTheme="majorHAnsi" w:hAnsiTheme="majorHAnsi"/>
          <w:vertAlign w:val="superscript"/>
        </w:rPr>
        <w:t>3</w:t>
      </w:r>
      <w:r w:rsidRPr="00B9281D">
        <w:rPr>
          <w:rFonts w:asciiTheme="majorHAnsi" w:hAnsiTheme="majorHAnsi"/>
        </w:rPr>
        <w:t>)</w:t>
      </w:r>
      <w:r w:rsidR="00CD29E0" w:rsidRPr="00B9281D">
        <w:rPr>
          <w:rFonts w:asciiTheme="majorHAnsi" w:hAnsiTheme="majorHAnsi"/>
        </w:rPr>
        <w:t>;</w:t>
      </w:r>
    </w:p>
    <w:p w:rsidR="00525EC7" w:rsidRPr="00B9281D" w:rsidRDefault="00525EC7" w:rsidP="00127849">
      <w:pPr>
        <w:pStyle w:val="Akapitzlist"/>
        <w:numPr>
          <w:ilvl w:val="0"/>
          <w:numId w:val="45"/>
        </w:numPr>
        <w:rPr>
          <w:rFonts w:asciiTheme="majorHAnsi" w:hAnsiTheme="majorHAnsi"/>
        </w:rPr>
      </w:pPr>
      <w:r w:rsidRPr="00B9281D">
        <w:rPr>
          <w:rFonts w:asciiTheme="majorHAnsi" w:hAnsiTheme="majorHAnsi"/>
        </w:rPr>
        <w:t xml:space="preserve">ok. 16,8% zasoby piętra </w:t>
      </w:r>
      <w:r w:rsidR="00CD29E0" w:rsidRPr="00B9281D">
        <w:rPr>
          <w:rFonts w:asciiTheme="majorHAnsi" w:hAnsiTheme="majorHAnsi"/>
        </w:rPr>
        <w:t xml:space="preserve">paleogeńsko-neogeńskiego </w:t>
      </w:r>
      <w:r w:rsidRPr="00B9281D">
        <w:rPr>
          <w:rFonts w:asciiTheme="majorHAnsi" w:hAnsiTheme="majorHAnsi"/>
        </w:rPr>
        <w:t>(254,7 mln m</w:t>
      </w:r>
      <w:r w:rsidRPr="00B9281D">
        <w:rPr>
          <w:rFonts w:asciiTheme="majorHAnsi" w:hAnsiTheme="majorHAnsi"/>
          <w:vertAlign w:val="superscript"/>
        </w:rPr>
        <w:t>3</w:t>
      </w:r>
      <w:r w:rsidRPr="00B9281D">
        <w:rPr>
          <w:rFonts w:asciiTheme="majorHAnsi" w:hAnsiTheme="majorHAnsi"/>
        </w:rPr>
        <w:t>)</w:t>
      </w:r>
    </w:p>
    <w:p w:rsidR="00525EC7" w:rsidRPr="00B9281D" w:rsidRDefault="00525EC7" w:rsidP="00127849">
      <w:pPr>
        <w:pStyle w:val="Akapitzlist"/>
        <w:numPr>
          <w:ilvl w:val="0"/>
          <w:numId w:val="45"/>
        </w:numPr>
        <w:rPr>
          <w:rFonts w:asciiTheme="majorHAnsi" w:hAnsiTheme="majorHAnsi"/>
        </w:rPr>
      </w:pPr>
      <w:r w:rsidRPr="00B9281D">
        <w:rPr>
          <w:rFonts w:asciiTheme="majorHAnsi" w:hAnsiTheme="majorHAnsi"/>
        </w:rPr>
        <w:t>ok. 4,7% zasoby piętra kredowego (71,0 mln m</w:t>
      </w:r>
      <w:r w:rsidRPr="00B9281D">
        <w:rPr>
          <w:rFonts w:asciiTheme="majorHAnsi" w:hAnsiTheme="majorHAnsi"/>
          <w:vertAlign w:val="superscript"/>
        </w:rPr>
        <w:t>3</w:t>
      </w:r>
      <w:r w:rsidRPr="00B9281D">
        <w:rPr>
          <w:rFonts w:asciiTheme="majorHAnsi" w:hAnsiTheme="majorHAnsi"/>
        </w:rPr>
        <w:t>)</w:t>
      </w:r>
    </w:p>
    <w:p w:rsidR="00525EC7" w:rsidRPr="00B9281D" w:rsidRDefault="00525EC7" w:rsidP="00127849">
      <w:pPr>
        <w:pStyle w:val="Akapitzlist"/>
        <w:numPr>
          <w:ilvl w:val="0"/>
          <w:numId w:val="45"/>
        </w:numPr>
        <w:rPr>
          <w:rFonts w:asciiTheme="majorHAnsi" w:hAnsiTheme="majorHAnsi"/>
        </w:rPr>
      </w:pPr>
      <w:r w:rsidRPr="00B9281D">
        <w:rPr>
          <w:rFonts w:asciiTheme="majorHAnsi" w:hAnsiTheme="majorHAnsi"/>
        </w:rPr>
        <w:t>ok. 1,1% zasoby pięter starszych (16,5 mln m</w:t>
      </w:r>
      <w:r w:rsidRPr="00B9281D">
        <w:rPr>
          <w:rFonts w:asciiTheme="majorHAnsi" w:hAnsiTheme="majorHAnsi"/>
          <w:vertAlign w:val="superscript"/>
        </w:rPr>
        <w:t>3</w:t>
      </w:r>
      <w:r w:rsidRPr="00B9281D">
        <w:rPr>
          <w:rFonts w:asciiTheme="majorHAnsi" w:hAnsiTheme="majorHAnsi"/>
        </w:rPr>
        <w:t>)</w:t>
      </w:r>
    </w:p>
    <w:p w:rsidR="00525EC7" w:rsidRPr="00B9281D" w:rsidRDefault="00525EC7" w:rsidP="00CD29E0">
      <w:pPr>
        <w:ind w:firstLine="340"/>
        <w:rPr>
          <w:rFonts w:asciiTheme="majorHAnsi" w:hAnsiTheme="majorHAnsi"/>
        </w:rPr>
      </w:pPr>
      <w:r w:rsidRPr="00B9281D">
        <w:rPr>
          <w:rFonts w:asciiTheme="majorHAnsi" w:hAnsiTheme="majorHAnsi"/>
        </w:rPr>
        <w:t>Z występujących poziomów wodonośnych największe znaczenie gospodarcze mają utwory czwartorzędowe.</w:t>
      </w:r>
    </w:p>
    <w:p w:rsidR="00E20779" w:rsidRPr="00B9281D" w:rsidRDefault="00525EC7" w:rsidP="00525EC7">
      <w:pPr>
        <w:ind w:firstLine="340"/>
        <w:rPr>
          <w:rFonts w:asciiTheme="majorHAnsi" w:hAnsiTheme="majorHAnsi"/>
        </w:rPr>
      </w:pPr>
      <w:r w:rsidRPr="00B9281D">
        <w:rPr>
          <w:rFonts w:asciiTheme="majorHAnsi" w:hAnsiTheme="majorHAnsi"/>
        </w:rPr>
        <w:t>Na terenie objętym granicami województwa znajduje się, w całości lub częściowo, 1</w:t>
      </w:r>
      <w:r w:rsidR="00AC4CEF" w:rsidRPr="00B9281D">
        <w:rPr>
          <w:rFonts w:asciiTheme="majorHAnsi" w:hAnsiTheme="majorHAnsi"/>
        </w:rPr>
        <w:t>7</w:t>
      </w:r>
      <w:r w:rsidRPr="00B9281D">
        <w:rPr>
          <w:rFonts w:asciiTheme="majorHAnsi" w:hAnsiTheme="majorHAnsi"/>
        </w:rPr>
        <w:t xml:space="preserve"> Głównych Zbiorników Wód Podziemnych.</w:t>
      </w:r>
      <w:r w:rsidR="00AC4CEF" w:rsidRPr="00B9281D">
        <w:rPr>
          <w:rFonts w:asciiTheme="majorHAnsi" w:hAnsiTheme="majorHAnsi"/>
        </w:rPr>
        <w:t xml:space="preserve"> Sześć Głównych Zbiorników Wód Podziemnych znajduje się w całości na terenie województwa. </w:t>
      </w:r>
      <w:r w:rsidRPr="00B9281D">
        <w:rPr>
          <w:rFonts w:asciiTheme="majorHAnsi" w:hAnsiTheme="majorHAnsi"/>
        </w:rPr>
        <w:t xml:space="preserve">Łączna powierzchnia </w:t>
      </w:r>
      <w:r w:rsidR="00AC4CEF" w:rsidRPr="00B9281D">
        <w:rPr>
          <w:rFonts w:asciiTheme="majorHAnsi" w:hAnsiTheme="majorHAnsi"/>
        </w:rPr>
        <w:t xml:space="preserve">tych </w:t>
      </w:r>
      <w:r w:rsidRPr="00B9281D">
        <w:rPr>
          <w:rFonts w:asciiTheme="majorHAnsi" w:hAnsiTheme="majorHAnsi"/>
        </w:rPr>
        <w:t>zbiorników wynosi 1</w:t>
      </w:r>
      <w:r w:rsidR="00AC4CEF" w:rsidRPr="00B9281D">
        <w:rPr>
          <w:rFonts w:asciiTheme="majorHAnsi" w:hAnsiTheme="majorHAnsi"/>
        </w:rPr>
        <w:t xml:space="preserve"> </w:t>
      </w:r>
      <w:r w:rsidRPr="00B9281D">
        <w:rPr>
          <w:rFonts w:asciiTheme="majorHAnsi" w:hAnsiTheme="majorHAnsi"/>
        </w:rPr>
        <w:t>8</w:t>
      </w:r>
      <w:r w:rsidR="00AC4CEF" w:rsidRPr="00B9281D">
        <w:rPr>
          <w:rFonts w:asciiTheme="majorHAnsi" w:hAnsiTheme="majorHAnsi"/>
        </w:rPr>
        <w:t>09</w:t>
      </w:r>
      <w:r w:rsidRPr="00B9281D">
        <w:rPr>
          <w:rFonts w:asciiTheme="majorHAnsi" w:hAnsiTheme="majorHAnsi"/>
        </w:rPr>
        <w:t>,</w:t>
      </w:r>
      <w:r w:rsidR="00AC4CEF" w:rsidRPr="00B9281D">
        <w:rPr>
          <w:rFonts w:asciiTheme="majorHAnsi" w:hAnsiTheme="majorHAnsi"/>
        </w:rPr>
        <w:t>8</w:t>
      </w:r>
      <w:r w:rsidRPr="00B9281D">
        <w:rPr>
          <w:rFonts w:asciiTheme="majorHAnsi" w:hAnsiTheme="majorHAnsi"/>
        </w:rPr>
        <w:t>8 km</w:t>
      </w:r>
      <w:r w:rsidRPr="00B9281D">
        <w:rPr>
          <w:rFonts w:asciiTheme="majorHAnsi" w:hAnsiTheme="majorHAnsi"/>
          <w:vertAlign w:val="superscript"/>
        </w:rPr>
        <w:t>2</w:t>
      </w:r>
      <w:r w:rsidRPr="00B9281D">
        <w:rPr>
          <w:rFonts w:asciiTheme="majorHAnsi" w:hAnsiTheme="majorHAnsi"/>
        </w:rPr>
        <w:t>, a największy z nich (</w:t>
      </w:r>
      <w:r w:rsidR="00AC4CEF" w:rsidRPr="00B9281D">
        <w:rPr>
          <w:rFonts w:asciiTheme="majorHAnsi" w:hAnsiTheme="majorHAnsi"/>
        </w:rPr>
        <w:t xml:space="preserve">Zbiornik rzeki </w:t>
      </w:r>
      <w:r w:rsidRPr="00B9281D">
        <w:rPr>
          <w:rFonts w:asciiTheme="majorHAnsi" w:hAnsiTheme="majorHAnsi"/>
        </w:rPr>
        <w:t>Dolna Wisła) rozpościera się na obszarze 723,1 km</w:t>
      </w:r>
      <w:r w:rsidRPr="00B9281D">
        <w:rPr>
          <w:rFonts w:asciiTheme="majorHAnsi" w:hAnsiTheme="majorHAnsi"/>
          <w:vertAlign w:val="superscript"/>
        </w:rPr>
        <w:t>2</w:t>
      </w:r>
      <w:r w:rsidRPr="00B9281D">
        <w:rPr>
          <w:rFonts w:asciiTheme="majorHAnsi" w:hAnsiTheme="majorHAnsi"/>
        </w:rPr>
        <w:t>. Pod względem stratygrafii przeważają zbiorniki czwartorzędowe</w:t>
      </w:r>
      <w:r w:rsidR="00AC1A9E" w:rsidRPr="00B9281D">
        <w:rPr>
          <w:rFonts w:asciiTheme="majorHAnsi" w:hAnsiTheme="majorHAnsi"/>
        </w:rPr>
        <w:t>.</w:t>
      </w:r>
      <w:r w:rsidR="00A65391" w:rsidRPr="00B9281D">
        <w:rPr>
          <w:rFonts w:asciiTheme="majorHAnsi" w:hAnsiTheme="majorHAnsi"/>
        </w:rPr>
        <w:t xml:space="preserve"> </w:t>
      </w:r>
      <w:r w:rsidRPr="00B9281D">
        <w:rPr>
          <w:rFonts w:asciiTheme="majorHAnsi" w:hAnsiTheme="majorHAnsi"/>
        </w:rPr>
        <w:t>Podstawowe dane charakteryzujące G</w:t>
      </w:r>
      <w:r w:rsidR="00AC4CEF" w:rsidRPr="00B9281D">
        <w:rPr>
          <w:rFonts w:asciiTheme="majorHAnsi" w:hAnsiTheme="majorHAnsi"/>
        </w:rPr>
        <w:t xml:space="preserve">łówne </w:t>
      </w:r>
      <w:r w:rsidRPr="00B9281D">
        <w:rPr>
          <w:rFonts w:asciiTheme="majorHAnsi" w:hAnsiTheme="majorHAnsi"/>
        </w:rPr>
        <w:t>Z</w:t>
      </w:r>
      <w:r w:rsidR="00AC4CEF" w:rsidRPr="00B9281D">
        <w:rPr>
          <w:rFonts w:asciiTheme="majorHAnsi" w:hAnsiTheme="majorHAnsi"/>
        </w:rPr>
        <w:t xml:space="preserve">biorniki </w:t>
      </w:r>
      <w:r w:rsidRPr="00B9281D">
        <w:rPr>
          <w:rFonts w:asciiTheme="majorHAnsi" w:hAnsiTheme="majorHAnsi"/>
        </w:rPr>
        <w:t>W</w:t>
      </w:r>
      <w:r w:rsidR="00AC4CEF" w:rsidRPr="00B9281D">
        <w:rPr>
          <w:rFonts w:asciiTheme="majorHAnsi" w:hAnsiTheme="majorHAnsi"/>
        </w:rPr>
        <w:t xml:space="preserve">ód </w:t>
      </w:r>
      <w:r w:rsidRPr="00B9281D">
        <w:rPr>
          <w:rFonts w:asciiTheme="majorHAnsi" w:hAnsiTheme="majorHAnsi"/>
        </w:rPr>
        <w:t>P</w:t>
      </w:r>
      <w:r w:rsidR="00AC4CEF" w:rsidRPr="00B9281D">
        <w:rPr>
          <w:rFonts w:asciiTheme="majorHAnsi" w:hAnsiTheme="majorHAnsi"/>
        </w:rPr>
        <w:t>odziemnych</w:t>
      </w:r>
      <w:r w:rsidRPr="00B9281D">
        <w:rPr>
          <w:rFonts w:asciiTheme="majorHAnsi" w:hAnsiTheme="majorHAnsi"/>
        </w:rPr>
        <w:t xml:space="preserve"> na terenie województwa kujawsko-pomorskiego zawiera poniższa tabela.</w:t>
      </w:r>
    </w:p>
    <w:p w:rsidR="00E20779" w:rsidRPr="00B9281D" w:rsidRDefault="00E20779" w:rsidP="00706336">
      <w:pPr>
        <w:rPr>
          <w:rFonts w:asciiTheme="majorHAnsi" w:hAnsiTheme="majorHAnsi"/>
        </w:rPr>
      </w:pPr>
      <w:bookmarkStart w:id="101" w:name="_Toc461105537"/>
    </w:p>
    <w:p w:rsidR="00EF4291" w:rsidRPr="00B9281D" w:rsidRDefault="00EF4291" w:rsidP="00706336">
      <w:pPr>
        <w:pStyle w:val="Legenda"/>
        <w:keepNext/>
        <w:jc w:val="both"/>
        <w:rPr>
          <w:rFonts w:asciiTheme="majorHAnsi" w:hAnsiTheme="majorHAnsi"/>
        </w:rPr>
      </w:pPr>
      <w:bookmarkStart w:id="102" w:name="_Toc492620210"/>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16</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Główne Zbiorniki Wód Pod</w:t>
      </w:r>
      <w:r w:rsidR="0008640F" w:rsidRPr="00B9281D">
        <w:rPr>
          <w:rFonts w:asciiTheme="majorHAnsi" w:hAnsiTheme="majorHAnsi"/>
        </w:rPr>
        <w:t xml:space="preserve">ziemnych </w:t>
      </w:r>
      <w:r w:rsidRPr="00B9281D">
        <w:rPr>
          <w:rFonts w:asciiTheme="majorHAnsi" w:hAnsiTheme="majorHAnsi"/>
        </w:rPr>
        <w:t xml:space="preserve">na terenie </w:t>
      </w:r>
      <w:bookmarkEnd w:id="101"/>
      <w:r w:rsidR="009F6592" w:rsidRPr="00B9281D">
        <w:rPr>
          <w:rFonts w:asciiTheme="majorHAnsi" w:hAnsiTheme="majorHAnsi"/>
        </w:rPr>
        <w:t>województwa kujawsko-pomorskiego</w:t>
      </w:r>
      <w:bookmarkEnd w:id="102"/>
    </w:p>
    <w:tbl>
      <w:tblPr>
        <w:tblStyle w:val="Tabela-Siatka"/>
        <w:tblW w:w="9638" w:type="dxa"/>
        <w:jc w:val="center"/>
        <w:tblLook w:val="04A0" w:firstRow="1" w:lastRow="0" w:firstColumn="1" w:lastColumn="0" w:noHBand="0" w:noVBand="1"/>
      </w:tblPr>
      <w:tblGrid>
        <w:gridCol w:w="704"/>
        <w:gridCol w:w="3969"/>
        <w:gridCol w:w="1134"/>
        <w:gridCol w:w="1134"/>
        <w:gridCol w:w="1280"/>
        <w:gridCol w:w="1417"/>
      </w:tblGrid>
      <w:tr w:rsidR="005B1D13" w:rsidRPr="00B9281D" w:rsidTr="00A65391">
        <w:trPr>
          <w:trHeight w:val="284"/>
          <w:tblHeader/>
          <w:jc w:val="center"/>
        </w:trPr>
        <w:tc>
          <w:tcPr>
            <w:tcW w:w="704" w:type="dxa"/>
            <w:vMerge w:val="restart"/>
            <w:shd w:val="clear" w:color="auto" w:fill="D9D9D9" w:themeFill="background1" w:themeFillShade="D9"/>
            <w:vAlign w:val="center"/>
          </w:tcPr>
          <w:p w:rsidR="005B1D13" w:rsidRPr="00B9281D" w:rsidRDefault="005B1D13" w:rsidP="00A138D2">
            <w:pPr>
              <w:pStyle w:val="Bezodstpw"/>
              <w:jc w:val="center"/>
              <w:rPr>
                <w:rFonts w:asciiTheme="majorHAnsi" w:hAnsiTheme="majorHAnsi"/>
                <w:b/>
              </w:rPr>
            </w:pPr>
            <w:r w:rsidRPr="00B9281D">
              <w:rPr>
                <w:rFonts w:asciiTheme="majorHAnsi" w:hAnsiTheme="majorHAnsi"/>
                <w:b/>
              </w:rPr>
              <w:t>NR GZWP</w:t>
            </w:r>
          </w:p>
        </w:tc>
        <w:tc>
          <w:tcPr>
            <w:tcW w:w="3969" w:type="dxa"/>
            <w:vMerge w:val="restart"/>
            <w:shd w:val="clear" w:color="auto" w:fill="D9D9D9" w:themeFill="background1" w:themeFillShade="D9"/>
            <w:vAlign w:val="center"/>
          </w:tcPr>
          <w:p w:rsidR="005B1D13" w:rsidRPr="00B9281D" w:rsidRDefault="005B1D13" w:rsidP="00A138D2">
            <w:pPr>
              <w:pStyle w:val="Bezodstpw"/>
              <w:jc w:val="center"/>
              <w:rPr>
                <w:rFonts w:asciiTheme="majorHAnsi" w:hAnsiTheme="majorHAnsi"/>
                <w:b/>
              </w:rPr>
            </w:pPr>
            <w:r w:rsidRPr="00B9281D">
              <w:rPr>
                <w:rFonts w:asciiTheme="majorHAnsi" w:hAnsiTheme="majorHAnsi"/>
                <w:b/>
              </w:rPr>
              <w:t>NAZWA ZBIORNIKA</w:t>
            </w:r>
          </w:p>
        </w:tc>
        <w:tc>
          <w:tcPr>
            <w:tcW w:w="1134" w:type="dxa"/>
            <w:vMerge w:val="restart"/>
            <w:shd w:val="clear" w:color="auto" w:fill="D9D9D9" w:themeFill="background1" w:themeFillShade="D9"/>
            <w:vAlign w:val="center"/>
          </w:tcPr>
          <w:p w:rsidR="005B1D13" w:rsidRPr="00B9281D" w:rsidRDefault="005B1D13" w:rsidP="00A138D2">
            <w:pPr>
              <w:pStyle w:val="Bezodstpw"/>
              <w:jc w:val="center"/>
              <w:rPr>
                <w:rFonts w:asciiTheme="majorHAnsi" w:hAnsiTheme="majorHAnsi"/>
                <w:b/>
              </w:rPr>
            </w:pPr>
            <w:r w:rsidRPr="00B9281D">
              <w:rPr>
                <w:rFonts w:asciiTheme="majorHAnsi" w:hAnsiTheme="majorHAnsi"/>
                <w:b/>
              </w:rPr>
              <w:t>WIEK UTWORÓW</w:t>
            </w:r>
          </w:p>
        </w:tc>
        <w:tc>
          <w:tcPr>
            <w:tcW w:w="1134" w:type="dxa"/>
            <w:vMerge w:val="restart"/>
            <w:shd w:val="clear" w:color="auto" w:fill="D9D9D9" w:themeFill="background1" w:themeFillShade="D9"/>
            <w:vAlign w:val="center"/>
          </w:tcPr>
          <w:p w:rsidR="005B1D13" w:rsidRPr="00B9281D" w:rsidRDefault="005B1D13" w:rsidP="00A138D2">
            <w:pPr>
              <w:pStyle w:val="Bezodstpw"/>
              <w:jc w:val="center"/>
              <w:rPr>
                <w:rFonts w:asciiTheme="majorHAnsi" w:hAnsiTheme="majorHAnsi"/>
                <w:b/>
              </w:rPr>
            </w:pPr>
            <w:r w:rsidRPr="00B9281D">
              <w:rPr>
                <w:rFonts w:asciiTheme="majorHAnsi" w:hAnsiTheme="majorHAnsi"/>
                <w:b/>
              </w:rPr>
              <w:t xml:space="preserve">TYP </w:t>
            </w:r>
          </w:p>
          <w:p w:rsidR="005B1D13" w:rsidRPr="00B9281D" w:rsidRDefault="005B1D13" w:rsidP="00A138D2">
            <w:pPr>
              <w:pStyle w:val="Bezodstpw"/>
              <w:jc w:val="center"/>
              <w:rPr>
                <w:rFonts w:asciiTheme="majorHAnsi" w:hAnsiTheme="majorHAnsi"/>
                <w:b/>
              </w:rPr>
            </w:pPr>
            <w:r w:rsidRPr="00B9281D">
              <w:rPr>
                <w:rFonts w:asciiTheme="majorHAnsi" w:hAnsiTheme="majorHAnsi"/>
                <w:b/>
              </w:rPr>
              <w:t>ZBIORNIKA</w:t>
            </w:r>
          </w:p>
        </w:tc>
        <w:tc>
          <w:tcPr>
            <w:tcW w:w="1280" w:type="dxa"/>
            <w:shd w:val="clear" w:color="auto" w:fill="D9D9D9" w:themeFill="background1" w:themeFillShade="D9"/>
            <w:vAlign w:val="center"/>
          </w:tcPr>
          <w:p w:rsidR="005B1D13" w:rsidRPr="00B9281D" w:rsidRDefault="005B1D13" w:rsidP="00A138D2">
            <w:pPr>
              <w:pStyle w:val="Bezodstpw"/>
              <w:jc w:val="center"/>
              <w:rPr>
                <w:rFonts w:asciiTheme="majorHAnsi" w:hAnsiTheme="majorHAnsi"/>
                <w:b/>
              </w:rPr>
            </w:pPr>
            <w:r w:rsidRPr="00B9281D">
              <w:rPr>
                <w:rFonts w:asciiTheme="majorHAnsi" w:hAnsiTheme="majorHAnsi"/>
                <w:b/>
              </w:rPr>
              <w:t xml:space="preserve">ŚREDNIA </w:t>
            </w:r>
          </w:p>
          <w:p w:rsidR="005B1D13" w:rsidRPr="00B9281D" w:rsidRDefault="005B1D13" w:rsidP="009F6592">
            <w:pPr>
              <w:pStyle w:val="Bezodstpw"/>
              <w:jc w:val="center"/>
              <w:rPr>
                <w:rFonts w:asciiTheme="majorHAnsi" w:hAnsiTheme="majorHAnsi"/>
                <w:b/>
              </w:rPr>
            </w:pPr>
            <w:r w:rsidRPr="00B9281D">
              <w:rPr>
                <w:rFonts w:asciiTheme="majorHAnsi" w:hAnsiTheme="majorHAnsi"/>
                <w:b/>
              </w:rPr>
              <w:t>GŁĘBOKOŚĆ</w:t>
            </w:r>
          </w:p>
        </w:tc>
        <w:tc>
          <w:tcPr>
            <w:tcW w:w="1417" w:type="dxa"/>
            <w:shd w:val="clear" w:color="auto" w:fill="D9D9D9" w:themeFill="background1" w:themeFillShade="D9"/>
            <w:vAlign w:val="center"/>
          </w:tcPr>
          <w:p w:rsidR="005B1D13" w:rsidRPr="00B9281D" w:rsidRDefault="005B1D13" w:rsidP="00A138D2">
            <w:pPr>
              <w:pStyle w:val="Bezodstpw"/>
              <w:jc w:val="center"/>
              <w:rPr>
                <w:rFonts w:asciiTheme="majorHAnsi" w:hAnsiTheme="majorHAnsi"/>
                <w:b/>
              </w:rPr>
            </w:pPr>
            <w:r w:rsidRPr="00B9281D">
              <w:rPr>
                <w:rFonts w:asciiTheme="majorHAnsi" w:hAnsiTheme="majorHAnsi"/>
                <w:b/>
              </w:rPr>
              <w:t xml:space="preserve">POWIERZCHNIA </w:t>
            </w:r>
          </w:p>
          <w:p w:rsidR="005B1D13" w:rsidRPr="00B9281D" w:rsidRDefault="005B1D13" w:rsidP="00A138D2">
            <w:pPr>
              <w:pStyle w:val="Bezodstpw"/>
              <w:jc w:val="center"/>
              <w:rPr>
                <w:rFonts w:asciiTheme="majorHAnsi" w:hAnsiTheme="majorHAnsi"/>
                <w:b/>
              </w:rPr>
            </w:pPr>
            <w:r w:rsidRPr="00B9281D">
              <w:rPr>
                <w:rFonts w:asciiTheme="majorHAnsi" w:hAnsiTheme="majorHAnsi"/>
                <w:b/>
              </w:rPr>
              <w:t>ZBIORNIKA</w:t>
            </w:r>
          </w:p>
        </w:tc>
      </w:tr>
      <w:tr w:rsidR="005B1D13" w:rsidRPr="00B9281D" w:rsidTr="00A65391">
        <w:trPr>
          <w:trHeight w:val="284"/>
          <w:tblHeader/>
          <w:jc w:val="center"/>
        </w:trPr>
        <w:tc>
          <w:tcPr>
            <w:tcW w:w="704" w:type="dxa"/>
            <w:vMerge/>
            <w:shd w:val="clear" w:color="auto" w:fill="D9D9D9" w:themeFill="background1" w:themeFillShade="D9"/>
            <w:vAlign w:val="center"/>
          </w:tcPr>
          <w:p w:rsidR="005B1D13" w:rsidRPr="00B9281D" w:rsidRDefault="005B1D13" w:rsidP="00A138D2">
            <w:pPr>
              <w:pStyle w:val="Bezodstpw"/>
              <w:jc w:val="center"/>
              <w:rPr>
                <w:rFonts w:asciiTheme="majorHAnsi" w:hAnsiTheme="majorHAnsi"/>
                <w:b/>
              </w:rPr>
            </w:pPr>
          </w:p>
        </w:tc>
        <w:tc>
          <w:tcPr>
            <w:tcW w:w="3969" w:type="dxa"/>
            <w:vMerge/>
            <w:shd w:val="clear" w:color="auto" w:fill="D9D9D9" w:themeFill="background1" w:themeFillShade="D9"/>
            <w:vAlign w:val="center"/>
          </w:tcPr>
          <w:p w:rsidR="005B1D13" w:rsidRPr="00B9281D" w:rsidRDefault="005B1D13" w:rsidP="00A138D2">
            <w:pPr>
              <w:pStyle w:val="Bezodstpw"/>
              <w:jc w:val="center"/>
              <w:rPr>
                <w:rFonts w:asciiTheme="majorHAnsi" w:hAnsiTheme="majorHAnsi"/>
                <w:b/>
              </w:rPr>
            </w:pPr>
          </w:p>
        </w:tc>
        <w:tc>
          <w:tcPr>
            <w:tcW w:w="1134" w:type="dxa"/>
            <w:vMerge/>
            <w:shd w:val="clear" w:color="auto" w:fill="D9D9D9" w:themeFill="background1" w:themeFillShade="D9"/>
            <w:vAlign w:val="center"/>
          </w:tcPr>
          <w:p w:rsidR="005B1D13" w:rsidRPr="00B9281D" w:rsidRDefault="005B1D13" w:rsidP="00A138D2">
            <w:pPr>
              <w:pStyle w:val="Bezodstpw"/>
              <w:jc w:val="center"/>
              <w:rPr>
                <w:rFonts w:asciiTheme="majorHAnsi" w:hAnsiTheme="majorHAnsi"/>
                <w:b/>
              </w:rPr>
            </w:pPr>
          </w:p>
        </w:tc>
        <w:tc>
          <w:tcPr>
            <w:tcW w:w="1134" w:type="dxa"/>
            <w:vMerge/>
            <w:shd w:val="clear" w:color="auto" w:fill="D9D9D9" w:themeFill="background1" w:themeFillShade="D9"/>
            <w:vAlign w:val="center"/>
          </w:tcPr>
          <w:p w:rsidR="005B1D13" w:rsidRPr="00B9281D" w:rsidRDefault="005B1D13" w:rsidP="00A138D2">
            <w:pPr>
              <w:pStyle w:val="Bezodstpw"/>
              <w:jc w:val="center"/>
              <w:rPr>
                <w:rFonts w:asciiTheme="majorHAnsi" w:hAnsiTheme="majorHAnsi"/>
                <w:b/>
              </w:rPr>
            </w:pPr>
          </w:p>
        </w:tc>
        <w:tc>
          <w:tcPr>
            <w:tcW w:w="1280" w:type="dxa"/>
            <w:shd w:val="clear" w:color="auto" w:fill="D9D9D9" w:themeFill="background1" w:themeFillShade="D9"/>
            <w:vAlign w:val="center"/>
          </w:tcPr>
          <w:p w:rsidR="005B1D13" w:rsidRPr="00B9281D" w:rsidRDefault="005B1D13" w:rsidP="009F6592">
            <w:pPr>
              <w:pStyle w:val="Bezodstpw"/>
              <w:jc w:val="center"/>
              <w:rPr>
                <w:rFonts w:asciiTheme="majorHAnsi" w:hAnsiTheme="majorHAnsi"/>
                <w:b/>
              </w:rPr>
            </w:pPr>
            <w:r w:rsidRPr="00B9281D">
              <w:rPr>
                <w:rFonts w:asciiTheme="majorHAnsi" w:hAnsiTheme="majorHAnsi"/>
                <w:b/>
              </w:rPr>
              <w:t>[m]</w:t>
            </w:r>
          </w:p>
        </w:tc>
        <w:tc>
          <w:tcPr>
            <w:tcW w:w="1417" w:type="dxa"/>
            <w:shd w:val="clear" w:color="auto" w:fill="D9D9D9" w:themeFill="background1" w:themeFillShade="D9"/>
            <w:vAlign w:val="center"/>
          </w:tcPr>
          <w:p w:rsidR="005B1D13" w:rsidRPr="00B9281D" w:rsidRDefault="005B1D13" w:rsidP="00A138D2">
            <w:pPr>
              <w:pStyle w:val="Bezodstpw"/>
              <w:jc w:val="center"/>
              <w:rPr>
                <w:rFonts w:asciiTheme="majorHAnsi" w:hAnsiTheme="majorHAnsi"/>
                <w:b/>
              </w:rPr>
            </w:pPr>
            <w:r w:rsidRPr="00B9281D">
              <w:rPr>
                <w:rFonts w:asciiTheme="majorHAnsi" w:hAnsiTheme="majorHAnsi"/>
                <w:b/>
              </w:rPr>
              <w:t>[km</w:t>
            </w:r>
            <w:r w:rsidRPr="00B9281D">
              <w:rPr>
                <w:rFonts w:asciiTheme="majorHAnsi" w:hAnsiTheme="majorHAnsi"/>
                <w:b/>
                <w:vertAlign w:val="superscript"/>
              </w:rPr>
              <w:t>2</w:t>
            </w:r>
            <w:r w:rsidRPr="00B9281D">
              <w:rPr>
                <w:rFonts w:asciiTheme="majorHAnsi" w:hAnsiTheme="majorHAnsi"/>
                <w:b/>
              </w:rPr>
              <w:t>]</w:t>
            </w:r>
          </w:p>
        </w:tc>
      </w:tr>
      <w:tr w:rsidR="005B1D13" w:rsidRPr="00B9281D" w:rsidTr="00A65391">
        <w:trPr>
          <w:trHeight w:val="284"/>
          <w:jc w:val="center"/>
        </w:trPr>
        <w:tc>
          <w:tcPr>
            <w:tcW w:w="704" w:type="dxa"/>
            <w:vAlign w:val="center"/>
          </w:tcPr>
          <w:p w:rsidR="005B1D13" w:rsidRPr="00B9281D" w:rsidRDefault="005B1D13" w:rsidP="00A138D2">
            <w:pPr>
              <w:pStyle w:val="Bezodstpw"/>
              <w:jc w:val="center"/>
              <w:rPr>
                <w:rFonts w:asciiTheme="majorHAnsi" w:hAnsiTheme="majorHAnsi"/>
              </w:rPr>
            </w:pPr>
            <w:r w:rsidRPr="00B9281D">
              <w:rPr>
                <w:rFonts w:asciiTheme="majorHAnsi" w:hAnsiTheme="majorHAnsi"/>
              </w:rPr>
              <w:t>127</w:t>
            </w:r>
          </w:p>
        </w:tc>
        <w:tc>
          <w:tcPr>
            <w:tcW w:w="3969" w:type="dxa"/>
            <w:vAlign w:val="center"/>
          </w:tcPr>
          <w:p w:rsidR="005B1D13" w:rsidRPr="00B9281D" w:rsidRDefault="005B1D13" w:rsidP="004F1931">
            <w:pPr>
              <w:pStyle w:val="Bezodstpw"/>
              <w:jc w:val="left"/>
              <w:rPr>
                <w:rFonts w:asciiTheme="majorHAnsi" w:hAnsiTheme="majorHAnsi"/>
              </w:rPr>
            </w:pPr>
            <w:r w:rsidRPr="00B9281D">
              <w:rPr>
                <w:rFonts w:asciiTheme="majorHAnsi" w:hAnsiTheme="majorHAnsi"/>
              </w:rPr>
              <w:t>Subzbiornik Złotów</w:t>
            </w:r>
            <w:r w:rsidR="00885B50" w:rsidRPr="00B9281D">
              <w:rPr>
                <w:rFonts w:asciiTheme="majorHAnsi" w:hAnsiTheme="majorHAnsi"/>
              </w:rPr>
              <w:t xml:space="preserve"> </w:t>
            </w:r>
            <w:r w:rsidRPr="00B9281D">
              <w:rPr>
                <w:rFonts w:asciiTheme="majorHAnsi" w:hAnsiTheme="majorHAnsi"/>
              </w:rPr>
              <w:t>-</w:t>
            </w:r>
            <w:r w:rsidR="00885B50" w:rsidRPr="00B9281D">
              <w:rPr>
                <w:rFonts w:asciiTheme="majorHAnsi" w:hAnsiTheme="majorHAnsi"/>
              </w:rPr>
              <w:t xml:space="preserve"> </w:t>
            </w:r>
            <w:r w:rsidRPr="00B9281D">
              <w:rPr>
                <w:rFonts w:asciiTheme="majorHAnsi" w:hAnsiTheme="majorHAnsi"/>
              </w:rPr>
              <w:t>Piła</w:t>
            </w:r>
            <w:r w:rsidR="00885B50" w:rsidRPr="00B9281D">
              <w:rPr>
                <w:rFonts w:asciiTheme="majorHAnsi" w:hAnsiTheme="majorHAnsi"/>
              </w:rPr>
              <w:t xml:space="preserve"> </w:t>
            </w:r>
            <w:r w:rsidRPr="00B9281D">
              <w:rPr>
                <w:rFonts w:asciiTheme="majorHAnsi" w:hAnsiTheme="majorHAnsi"/>
              </w:rPr>
              <w:t>-</w:t>
            </w:r>
            <w:r w:rsidR="00885B50" w:rsidRPr="00B9281D">
              <w:rPr>
                <w:rFonts w:asciiTheme="majorHAnsi" w:hAnsiTheme="majorHAnsi"/>
              </w:rPr>
              <w:t xml:space="preserve"> </w:t>
            </w:r>
            <w:r w:rsidRPr="00B9281D">
              <w:rPr>
                <w:rFonts w:asciiTheme="majorHAnsi" w:hAnsiTheme="majorHAnsi"/>
              </w:rPr>
              <w:t>Strzelce Krajeńskie</w:t>
            </w:r>
          </w:p>
        </w:tc>
        <w:tc>
          <w:tcPr>
            <w:tcW w:w="1134" w:type="dxa"/>
            <w:vAlign w:val="center"/>
          </w:tcPr>
          <w:p w:rsidR="005B1D13" w:rsidRPr="00B9281D" w:rsidRDefault="00B92A21" w:rsidP="00A138D2">
            <w:pPr>
              <w:pStyle w:val="Bezodstpw"/>
              <w:jc w:val="center"/>
              <w:rPr>
                <w:rFonts w:asciiTheme="majorHAnsi" w:hAnsiTheme="majorHAnsi"/>
              </w:rPr>
            </w:pPr>
            <w:r w:rsidRPr="00B9281D">
              <w:rPr>
                <w:rFonts w:asciiTheme="majorHAnsi" w:hAnsiTheme="majorHAnsi"/>
              </w:rPr>
              <w:t>Ng</w:t>
            </w:r>
          </w:p>
        </w:tc>
        <w:tc>
          <w:tcPr>
            <w:tcW w:w="1134" w:type="dxa"/>
            <w:vAlign w:val="center"/>
          </w:tcPr>
          <w:p w:rsidR="005B1D13" w:rsidRPr="00B9281D" w:rsidRDefault="00B92A21" w:rsidP="00A138D2">
            <w:pPr>
              <w:pStyle w:val="Bezodstpw"/>
              <w:jc w:val="center"/>
              <w:rPr>
                <w:rFonts w:asciiTheme="majorHAnsi" w:hAnsiTheme="majorHAnsi"/>
              </w:rPr>
            </w:pPr>
            <w:r w:rsidRPr="00B9281D">
              <w:rPr>
                <w:rFonts w:asciiTheme="majorHAnsi" w:hAnsiTheme="majorHAnsi"/>
              </w:rPr>
              <w:t>porowy</w:t>
            </w:r>
          </w:p>
        </w:tc>
        <w:tc>
          <w:tcPr>
            <w:tcW w:w="1280" w:type="dxa"/>
            <w:vAlign w:val="center"/>
          </w:tcPr>
          <w:p w:rsidR="005B1D13" w:rsidRPr="00B9281D" w:rsidRDefault="00C31C9C" w:rsidP="00A138D2">
            <w:pPr>
              <w:pStyle w:val="Bezodstpw"/>
              <w:jc w:val="center"/>
              <w:rPr>
                <w:rFonts w:asciiTheme="majorHAnsi" w:hAnsiTheme="majorHAnsi"/>
              </w:rPr>
            </w:pPr>
            <w:r w:rsidRPr="00B9281D">
              <w:rPr>
                <w:rFonts w:asciiTheme="majorHAnsi" w:hAnsiTheme="majorHAnsi"/>
              </w:rPr>
              <w:t>90</w:t>
            </w:r>
          </w:p>
        </w:tc>
        <w:tc>
          <w:tcPr>
            <w:tcW w:w="1417" w:type="dxa"/>
            <w:vAlign w:val="center"/>
          </w:tcPr>
          <w:p w:rsidR="005B1D13" w:rsidRPr="00B9281D" w:rsidRDefault="00C31C9C" w:rsidP="00A138D2">
            <w:pPr>
              <w:pStyle w:val="Bezodstpw"/>
              <w:jc w:val="center"/>
              <w:rPr>
                <w:rFonts w:asciiTheme="majorHAnsi" w:hAnsiTheme="majorHAnsi"/>
              </w:rPr>
            </w:pPr>
            <w:r w:rsidRPr="00B9281D">
              <w:rPr>
                <w:rFonts w:asciiTheme="majorHAnsi" w:hAnsiTheme="majorHAnsi"/>
              </w:rPr>
              <w:t>2471</w:t>
            </w:r>
          </w:p>
        </w:tc>
      </w:tr>
      <w:tr w:rsidR="005B1D13" w:rsidRPr="00B9281D" w:rsidTr="00A65391">
        <w:trPr>
          <w:trHeight w:val="284"/>
          <w:jc w:val="center"/>
        </w:trPr>
        <w:tc>
          <w:tcPr>
            <w:tcW w:w="704" w:type="dxa"/>
            <w:vAlign w:val="center"/>
          </w:tcPr>
          <w:p w:rsidR="005B1D13" w:rsidRPr="00B9281D" w:rsidRDefault="005B1D13" w:rsidP="00A138D2">
            <w:pPr>
              <w:pStyle w:val="Bezodstpw"/>
              <w:jc w:val="center"/>
              <w:rPr>
                <w:rFonts w:asciiTheme="majorHAnsi" w:hAnsiTheme="majorHAnsi"/>
              </w:rPr>
            </w:pPr>
            <w:r w:rsidRPr="00B9281D">
              <w:rPr>
                <w:rFonts w:asciiTheme="majorHAnsi" w:hAnsiTheme="majorHAnsi"/>
              </w:rPr>
              <w:t>128</w:t>
            </w:r>
          </w:p>
        </w:tc>
        <w:tc>
          <w:tcPr>
            <w:tcW w:w="3969" w:type="dxa"/>
            <w:vAlign w:val="center"/>
          </w:tcPr>
          <w:p w:rsidR="005B1D13" w:rsidRPr="00B9281D" w:rsidRDefault="005B1D13" w:rsidP="004F1931">
            <w:pPr>
              <w:pStyle w:val="Bezodstpw"/>
              <w:jc w:val="left"/>
              <w:rPr>
                <w:rFonts w:asciiTheme="majorHAnsi" w:hAnsiTheme="majorHAnsi"/>
              </w:rPr>
            </w:pPr>
            <w:r w:rsidRPr="00B9281D">
              <w:rPr>
                <w:rFonts w:asciiTheme="majorHAnsi" w:hAnsiTheme="majorHAnsi"/>
              </w:rPr>
              <w:t>Zbiornik międzymorenowy Ogorzeliny</w:t>
            </w:r>
          </w:p>
        </w:tc>
        <w:tc>
          <w:tcPr>
            <w:tcW w:w="1134" w:type="dxa"/>
            <w:vAlign w:val="center"/>
          </w:tcPr>
          <w:p w:rsidR="005B1D13" w:rsidRPr="00B9281D" w:rsidRDefault="00B92A21" w:rsidP="00A138D2">
            <w:pPr>
              <w:pStyle w:val="Bezodstpw"/>
              <w:jc w:val="center"/>
              <w:rPr>
                <w:rFonts w:asciiTheme="majorHAnsi" w:hAnsiTheme="majorHAnsi"/>
              </w:rPr>
            </w:pPr>
            <w:r w:rsidRPr="00B9281D">
              <w:rPr>
                <w:rFonts w:asciiTheme="majorHAnsi" w:hAnsiTheme="majorHAnsi"/>
              </w:rPr>
              <w:t>Q</w:t>
            </w:r>
          </w:p>
        </w:tc>
        <w:tc>
          <w:tcPr>
            <w:tcW w:w="1134" w:type="dxa"/>
            <w:vAlign w:val="center"/>
          </w:tcPr>
          <w:p w:rsidR="005B1D13" w:rsidRPr="00B9281D" w:rsidRDefault="005B1D13" w:rsidP="00A138D2">
            <w:pPr>
              <w:pStyle w:val="Bezodstpw"/>
              <w:jc w:val="center"/>
              <w:rPr>
                <w:rFonts w:asciiTheme="majorHAnsi" w:hAnsiTheme="majorHAnsi"/>
              </w:rPr>
            </w:pPr>
            <w:r w:rsidRPr="00B9281D">
              <w:rPr>
                <w:rFonts w:asciiTheme="majorHAnsi" w:hAnsiTheme="majorHAnsi"/>
              </w:rPr>
              <w:t>porowy</w:t>
            </w:r>
          </w:p>
        </w:tc>
        <w:tc>
          <w:tcPr>
            <w:tcW w:w="1280" w:type="dxa"/>
            <w:vAlign w:val="center"/>
          </w:tcPr>
          <w:p w:rsidR="005B1D13" w:rsidRPr="00B9281D" w:rsidRDefault="005B1D13" w:rsidP="00A138D2">
            <w:pPr>
              <w:pStyle w:val="Bezodstpw"/>
              <w:jc w:val="center"/>
              <w:rPr>
                <w:rFonts w:asciiTheme="majorHAnsi" w:hAnsiTheme="majorHAnsi"/>
              </w:rPr>
            </w:pPr>
            <w:r w:rsidRPr="00B9281D">
              <w:rPr>
                <w:rFonts w:asciiTheme="majorHAnsi" w:hAnsiTheme="majorHAnsi"/>
              </w:rPr>
              <w:t>50</w:t>
            </w:r>
          </w:p>
        </w:tc>
        <w:tc>
          <w:tcPr>
            <w:tcW w:w="1417" w:type="dxa"/>
            <w:vAlign w:val="center"/>
          </w:tcPr>
          <w:p w:rsidR="005B1D13" w:rsidRPr="00B9281D" w:rsidRDefault="005B1D13" w:rsidP="00A138D2">
            <w:pPr>
              <w:pStyle w:val="Bezodstpw"/>
              <w:jc w:val="center"/>
              <w:rPr>
                <w:rFonts w:asciiTheme="majorHAnsi" w:hAnsiTheme="majorHAnsi"/>
              </w:rPr>
            </w:pPr>
            <w:r w:rsidRPr="00B9281D">
              <w:rPr>
                <w:rFonts w:asciiTheme="majorHAnsi" w:hAnsiTheme="majorHAnsi"/>
              </w:rPr>
              <w:t>180</w:t>
            </w:r>
          </w:p>
        </w:tc>
      </w:tr>
      <w:tr w:rsidR="005B1D13" w:rsidRPr="00B9281D" w:rsidTr="00A65391">
        <w:trPr>
          <w:trHeight w:val="284"/>
          <w:jc w:val="center"/>
        </w:trPr>
        <w:tc>
          <w:tcPr>
            <w:tcW w:w="704" w:type="dxa"/>
            <w:vAlign w:val="center"/>
          </w:tcPr>
          <w:p w:rsidR="005B1D13" w:rsidRPr="00B9281D" w:rsidRDefault="005B1D13" w:rsidP="00A138D2">
            <w:pPr>
              <w:pStyle w:val="Bezodstpw"/>
              <w:jc w:val="center"/>
              <w:rPr>
                <w:rFonts w:asciiTheme="majorHAnsi" w:hAnsiTheme="majorHAnsi"/>
                <w:b/>
              </w:rPr>
            </w:pPr>
            <w:r w:rsidRPr="00B9281D">
              <w:rPr>
                <w:rFonts w:asciiTheme="majorHAnsi" w:hAnsiTheme="majorHAnsi"/>
                <w:b/>
              </w:rPr>
              <w:t>129</w:t>
            </w:r>
          </w:p>
        </w:tc>
        <w:tc>
          <w:tcPr>
            <w:tcW w:w="3969" w:type="dxa"/>
            <w:vAlign w:val="center"/>
          </w:tcPr>
          <w:p w:rsidR="005B1D13" w:rsidRPr="00B9281D" w:rsidRDefault="00B92A21" w:rsidP="004F1931">
            <w:pPr>
              <w:pStyle w:val="Bezodstpw"/>
              <w:jc w:val="left"/>
              <w:rPr>
                <w:rFonts w:asciiTheme="majorHAnsi" w:hAnsiTheme="majorHAnsi"/>
                <w:b/>
              </w:rPr>
            </w:pPr>
            <w:r w:rsidRPr="00B9281D">
              <w:rPr>
                <w:rFonts w:asciiTheme="majorHAnsi" w:hAnsiTheme="majorHAnsi"/>
                <w:b/>
              </w:rPr>
              <w:t>Dolina rzeki Dolna Osa</w:t>
            </w:r>
          </w:p>
        </w:tc>
        <w:tc>
          <w:tcPr>
            <w:tcW w:w="1134" w:type="dxa"/>
            <w:vAlign w:val="center"/>
          </w:tcPr>
          <w:p w:rsidR="005B1D13" w:rsidRPr="00B9281D" w:rsidRDefault="00B92A21" w:rsidP="00A138D2">
            <w:pPr>
              <w:pStyle w:val="Bezodstpw"/>
              <w:jc w:val="center"/>
              <w:rPr>
                <w:rFonts w:asciiTheme="majorHAnsi" w:hAnsiTheme="majorHAnsi"/>
                <w:b/>
              </w:rPr>
            </w:pPr>
            <w:r w:rsidRPr="00B9281D">
              <w:rPr>
                <w:rFonts w:asciiTheme="majorHAnsi" w:hAnsiTheme="majorHAnsi"/>
                <w:b/>
              </w:rPr>
              <w:t>Q</w:t>
            </w:r>
          </w:p>
        </w:tc>
        <w:tc>
          <w:tcPr>
            <w:tcW w:w="1134" w:type="dxa"/>
            <w:vAlign w:val="center"/>
          </w:tcPr>
          <w:p w:rsidR="005B1D13" w:rsidRPr="00B9281D" w:rsidRDefault="00B92A21" w:rsidP="00A138D2">
            <w:pPr>
              <w:pStyle w:val="Bezodstpw"/>
              <w:jc w:val="center"/>
              <w:rPr>
                <w:rFonts w:asciiTheme="majorHAnsi" w:hAnsiTheme="majorHAnsi"/>
                <w:b/>
              </w:rPr>
            </w:pPr>
            <w:r w:rsidRPr="00B9281D">
              <w:rPr>
                <w:rFonts w:asciiTheme="majorHAnsi" w:hAnsiTheme="majorHAnsi"/>
                <w:b/>
              </w:rPr>
              <w:t>porowy</w:t>
            </w:r>
          </w:p>
        </w:tc>
        <w:tc>
          <w:tcPr>
            <w:tcW w:w="1280" w:type="dxa"/>
            <w:vAlign w:val="center"/>
          </w:tcPr>
          <w:p w:rsidR="005B1D13" w:rsidRPr="00B9281D" w:rsidRDefault="00C31C9C" w:rsidP="00A138D2">
            <w:pPr>
              <w:pStyle w:val="Bezodstpw"/>
              <w:jc w:val="center"/>
              <w:rPr>
                <w:rFonts w:asciiTheme="majorHAnsi" w:hAnsiTheme="majorHAnsi"/>
                <w:b/>
              </w:rPr>
            </w:pPr>
            <w:r w:rsidRPr="00B9281D">
              <w:rPr>
                <w:rFonts w:asciiTheme="majorHAnsi" w:hAnsiTheme="majorHAnsi"/>
                <w:b/>
              </w:rPr>
              <w:t>10</w:t>
            </w:r>
          </w:p>
        </w:tc>
        <w:tc>
          <w:tcPr>
            <w:tcW w:w="1417" w:type="dxa"/>
            <w:vAlign w:val="center"/>
          </w:tcPr>
          <w:p w:rsidR="005B1D13" w:rsidRPr="00B9281D" w:rsidRDefault="00C31C9C" w:rsidP="00A138D2">
            <w:pPr>
              <w:pStyle w:val="Bezodstpw"/>
              <w:jc w:val="center"/>
              <w:rPr>
                <w:rFonts w:asciiTheme="majorHAnsi" w:hAnsiTheme="majorHAnsi"/>
                <w:b/>
              </w:rPr>
            </w:pPr>
            <w:r w:rsidRPr="00B9281D">
              <w:rPr>
                <w:rFonts w:asciiTheme="majorHAnsi" w:hAnsiTheme="majorHAnsi"/>
                <w:b/>
              </w:rPr>
              <w:t>85,51</w:t>
            </w:r>
          </w:p>
        </w:tc>
      </w:tr>
      <w:tr w:rsidR="005B1D13" w:rsidRPr="00B9281D" w:rsidTr="00A65391">
        <w:trPr>
          <w:trHeight w:val="284"/>
          <w:jc w:val="center"/>
        </w:trPr>
        <w:tc>
          <w:tcPr>
            <w:tcW w:w="704" w:type="dxa"/>
            <w:vAlign w:val="center"/>
          </w:tcPr>
          <w:p w:rsidR="005B1D13" w:rsidRPr="00B9281D" w:rsidRDefault="005B1D13" w:rsidP="00A138D2">
            <w:pPr>
              <w:pStyle w:val="Bezodstpw"/>
              <w:jc w:val="center"/>
              <w:rPr>
                <w:rFonts w:asciiTheme="majorHAnsi" w:hAnsiTheme="majorHAnsi"/>
                <w:b/>
              </w:rPr>
            </w:pPr>
            <w:r w:rsidRPr="00B9281D">
              <w:rPr>
                <w:rFonts w:asciiTheme="majorHAnsi" w:hAnsiTheme="majorHAnsi"/>
                <w:b/>
              </w:rPr>
              <w:t>131</w:t>
            </w:r>
          </w:p>
        </w:tc>
        <w:tc>
          <w:tcPr>
            <w:tcW w:w="3969" w:type="dxa"/>
            <w:vAlign w:val="center"/>
          </w:tcPr>
          <w:p w:rsidR="005B1D13" w:rsidRPr="00B9281D" w:rsidRDefault="00B92A21" w:rsidP="004F1931">
            <w:pPr>
              <w:pStyle w:val="Bezodstpw"/>
              <w:jc w:val="left"/>
              <w:rPr>
                <w:rFonts w:asciiTheme="majorHAnsi" w:hAnsiTheme="majorHAnsi"/>
                <w:b/>
              </w:rPr>
            </w:pPr>
            <w:r w:rsidRPr="00B9281D">
              <w:rPr>
                <w:rFonts w:asciiTheme="majorHAnsi" w:hAnsiTheme="majorHAnsi"/>
                <w:b/>
              </w:rPr>
              <w:t>Zbiornik międzymorenowy Chełmno</w:t>
            </w:r>
          </w:p>
        </w:tc>
        <w:tc>
          <w:tcPr>
            <w:tcW w:w="1134" w:type="dxa"/>
            <w:vAlign w:val="center"/>
          </w:tcPr>
          <w:p w:rsidR="005B1D13" w:rsidRPr="00B9281D" w:rsidRDefault="00B92A21" w:rsidP="00A138D2">
            <w:pPr>
              <w:pStyle w:val="Bezodstpw"/>
              <w:jc w:val="center"/>
              <w:rPr>
                <w:rFonts w:asciiTheme="majorHAnsi" w:hAnsiTheme="majorHAnsi"/>
                <w:b/>
              </w:rPr>
            </w:pPr>
            <w:r w:rsidRPr="00B9281D">
              <w:rPr>
                <w:rFonts w:asciiTheme="majorHAnsi" w:hAnsiTheme="majorHAnsi"/>
                <w:b/>
              </w:rPr>
              <w:t>Q</w:t>
            </w:r>
          </w:p>
        </w:tc>
        <w:tc>
          <w:tcPr>
            <w:tcW w:w="1134" w:type="dxa"/>
            <w:vAlign w:val="center"/>
          </w:tcPr>
          <w:p w:rsidR="005B1D13" w:rsidRPr="00B9281D" w:rsidRDefault="00B92A21" w:rsidP="00A138D2">
            <w:pPr>
              <w:pStyle w:val="Bezodstpw"/>
              <w:jc w:val="center"/>
              <w:rPr>
                <w:rFonts w:asciiTheme="majorHAnsi" w:hAnsiTheme="majorHAnsi"/>
                <w:b/>
              </w:rPr>
            </w:pPr>
            <w:r w:rsidRPr="00B9281D">
              <w:rPr>
                <w:rFonts w:asciiTheme="majorHAnsi" w:hAnsiTheme="majorHAnsi"/>
                <w:b/>
              </w:rPr>
              <w:t>porowy</w:t>
            </w:r>
          </w:p>
        </w:tc>
        <w:tc>
          <w:tcPr>
            <w:tcW w:w="1280" w:type="dxa"/>
            <w:vAlign w:val="center"/>
          </w:tcPr>
          <w:p w:rsidR="005B1D13" w:rsidRPr="00B9281D" w:rsidRDefault="00C31C9C" w:rsidP="00A138D2">
            <w:pPr>
              <w:pStyle w:val="Bezodstpw"/>
              <w:jc w:val="center"/>
              <w:rPr>
                <w:rFonts w:asciiTheme="majorHAnsi" w:hAnsiTheme="majorHAnsi"/>
                <w:b/>
              </w:rPr>
            </w:pPr>
            <w:r w:rsidRPr="00B9281D">
              <w:rPr>
                <w:rFonts w:asciiTheme="majorHAnsi" w:hAnsiTheme="majorHAnsi"/>
                <w:b/>
              </w:rPr>
              <w:t>50</w:t>
            </w:r>
          </w:p>
        </w:tc>
        <w:tc>
          <w:tcPr>
            <w:tcW w:w="1417" w:type="dxa"/>
            <w:vAlign w:val="center"/>
          </w:tcPr>
          <w:p w:rsidR="005B1D13" w:rsidRPr="00B9281D" w:rsidRDefault="00C31C9C" w:rsidP="00A138D2">
            <w:pPr>
              <w:pStyle w:val="Bezodstpw"/>
              <w:jc w:val="center"/>
              <w:rPr>
                <w:rFonts w:asciiTheme="majorHAnsi" w:hAnsiTheme="majorHAnsi"/>
                <w:b/>
              </w:rPr>
            </w:pPr>
            <w:r w:rsidRPr="00B9281D">
              <w:rPr>
                <w:rFonts w:asciiTheme="majorHAnsi" w:hAnsiTheme="majorHAnsi"/>
                <w:b/>
              </w:rPr>
              <w:t>97,27</w:t>
            </w:r>
          </w:p>
        </w:tc>
      </w:tr>
      <w:tr w:rsidR="005B1D13" w:rsidRPr="00B9281D" w:rsidTr="00A65391">
        <w:trPr>
          <w:trHeight w:val="284"/>
          <w:jc w:val="center"/>
        </w:trPr>
        <w:tc>
          <w:tcPr>
            <w:tcW w:w="704" w:type="dxa"/>
            <w:vAlign w:val="center"/>
          </w:tcPr>
          <w:p w:rsidR="005B1D13" w:rsidRPr="00B9281D" w:rsidRDefault="005B1D13" w:rsidP="00A138D2">
            <w:pPr>
              <w:pStyle w:val="Bezodstpw"/>
              <w:jc w:val="center"/>
              <w:rPr>
                <w:rFonts w:asciiTheme="majorHAnsi" w:hAnsiTheme="majorHAnsi"/>
                <w:b/>
              </w:rPr>
            </w:pPr>
            <w:r w:rsidRPr="00B9281D">
              <w:rPr>
                <w:rFonts w:asciiTheme="majorHAnsi" w:hAnsiTheme="majorHAnsi"/>
                <w:b/>
              </w:rPr>
              <w:t>132</w:t>
            </w:r>
          </w:p>
        </w:tc>
        <w:tc>
          <w:tcPr>
            <w:tcW w:w="3969" w:type="dxa"/>
            <w:vAlign w:val="center"/>
          </w:tcPr>
          <w:p w:rsidR="005B1D13" w:rsidRPr="00B9281D" w:rsidRDefault="005B1D13" w:rsidP="004F1931">
            <w:pPr>
              <w:pStyle w:val="Bezodstpw"/>
              <w:jc w:val="left"/>
              <w:rPr>
                <w:rFonts w:asciiTheme="majorHAnsi" w:hAnsiTheme="majorHAnsi"/>
                <w:b/>
              </w:rPr>
            </w:pPr>
            <w:r w:rsidRPr="00B9281D">
              <w:rPr>
                <w:rFonts w:asciiTheme="majorHAnsi" w:hAnsiTheme="majorHAnsi"/>
                <w:b/>
              </w:rPr>
              <w:t>Zbiornik międzymorenowy Byszewo</w:t>
            </w:r>
          </w:p>
        </w:tc>
        <w:tc>
          <w:tcPr>
            <w:tcW w:w="1134" w:type="dxa"/>
            <w:vAlign w:val="center"/>
          </w:tcPr>
          <w:p w:rsidR="005B1D13" w:rsidRPr="00B9281D" w:rsidRDefault="00B92A21" w:rsidP="00A138D2">
            <w:pPr>
              <w:pStyle w:val="Bezodstpw"/>
              <w:jc w:val="center"/>
              <w:rPr>
                <w:rFonts w:asciiTheme="majorHAnsi" w:hAnsiTheme="majorHAnsi"/>
                <w:b/>
              </w:rPr>
            </w:pPr>
            <w:r w:rsidRPr="00B9281D">
              <w:rPr>
                <w:rFonts w:asciiTheme="majorHAnsi" w:hAnsiTheme="majorHAnsi"/>
                <w:b/>
              </w:rPr>
              <w:t>Q</w:t>
            </w:r>
          </w:p>
        </w:tc>
        <w:tc>
          <w:tcPr>
            <w:tcW w:w="1134" w:type="dxa"/>
            <w:vAlign w:val="center"/>
          </w:tcPr>
          <w:p w:rsidR="005B1D13" w:rsidRPr="00B9281D" w:rsidRDefault="00B92A21" w:rsidP="00A138D2">
            <w:pPr>
              <w:pStyle w:val="Bezodstpw"/>
              <w:jc w:val="center"/>
              <w:rPr>
                <w:rFonts w:asciiTheme="majorHAnsi" w:hAnsiTheme="majorHAnsi"/>
                <w:b/>
              </w:rPr>
            </w:pPr>
            <w:r w:rsidRPr="00B9281D">
              <w:rPr>
                <w:rFonts w:asciiTheme="majorHAnsi" w:hAnsiTheme="majorHAnsi"/>
                <w:b/>
              </w:rPr>
              <w:t>porowy</w:t>
            </w:r>
          </w:p>
        </w:tc>
        <w:tc>
          <w:tcPr>
            <w:tcW w:w="1280" w:type="dxa"/>
            <w:vAlign w:val="center"/>
          </w:tcPr>
          <w:p w:rsidR="005B1D13" w:rsidRPr="00B9281D" w:rsidRDefault="00C31C9C" w:rsidP="00A138D2">
            <w:pPr>
              <w:pStyle w:val="Bezodstpw"/>
              <w:jc w:val="center"/>
              <w:rPr>
                <w:rFonts w:asciiTheme="majorHAnsi" w:hAnsiTheme="majorHAnsi"/>
                <w:b/>
              </w:rPr>
            </w:pPr>
            <w:r w:rsidRPr="00B9281D">
              <w:rPr>
                <w:rFonts w:asciiTheme="majorHAnsi" w:hAnsiTheme="majorHAnsi"/>
                <w:b/>
              </w:rPr>
              <w:t>60</w:t>
            </w:r>
          </w:p>
        </w:tc>
        <w:tc>
          <w:tcPr>
            <w:tcW w:w="1417" w:type="dxa"/>
            <w:vAlign w:val="center"/>
          </w:tcPr>
          <w:p w:rsidR="005B1D13" w:rsidRPr="00B9281D" w:rsidRDefault="00C31C9C" w:rsidP="00A138D2">
            <w:pPr>
              <w:pStyle w:val="Bezodstpw"/>
              <w:jc w:val="center"/>
              <w:rPr>
                <w:rFonts w:asciiTheme="majorHAnsi" w:hAnsiTheme="majorHAnsi"/>
                <w:b/>
              </w:rPr>
            </w:pPr>
            <w:r w:rsidRPr="00B9281D">
              <w:rPr>
                <w:rFonts w:asciiTheme="majorHAnsi" w:hAnsiTheme="majorHAnsi"/>
                <w:b/>
              </w:rPr>
              <w:t>204,5</w:t>
            </w:r>
          </w:p>
        </w:tc>
      </w:tr>
      <w:tr w:rsidR="005B1D13" w:rsidRPr="00B9281D" w:rsidTr="00A65391">
        <w:trPr>
          <w:trHeight w:val="284"/>
          <w:jc w:val="center"/>
        </w:trPr>
        <w:tc>
          <w:tcPr>
            <w:tcW w:w="704" w:type="dxa"/>
            <w:vAlign w:val="center"/>
          </w:tcPr>
          <w:p w:rsidR="005B1D13" w:rsidRPr="00B9281D" w:rsidRDefault="005B1D13" w:rsidP="00A138D2">
            <w:pPr>
              <w:pStyle w:val="Bezodstpw"/>
              <w:jc w:val="center"/>
              <w:rPr>
                <w:rFonts w:asciiTheme="majorHAnsi" w:hAnsiTheme="majorHAnsi"/>
              </w:rPr>
            </w:pPr>
            <w:r w:rsidRPr="00B9281D">
              <w:rPr>
                <w:rFonts w:asciiTheme="majorHAnsi" w:hAnsiTheme="majorHAnsi"/>
              </w:rPr>
              <w:t>133</w:t>
            </w:r>
          </w:p>
        </w:tc>
        <w:tc>
          <w:tcPr>
            <w:tcW w:w="3969" w:type="dxa"/>
            <w:vAlign w:val="center"/>
          </w:tcPr>
          <w:p w:rsidR="005B1D13" w:rsidRPr="00B9281D" w:rsidRDefault="00B92A21" w:rsidP="004F1931">
            <w:pPr>
              <w:pStyle w:val="Bezodstpw"/>
              <w:jc w:val="left"/>
              <w:rPr>
                <w:rFonts w:asciiTheme="majorHAnsi" w:hAnsiTheme="majorHAnsi"/>
              </w:rPr>
            </w:pPr>
            <w:r w:rsidRPr="00B9281D">
              <w:rPr>
                <w:rFonts w:asciiTheme="majorHAnsi" w:hAnsiTheme="majorHAnsi"/>
              </w:rPr>
              <w:t>Zbiornik Młotkowo</w:t>
            </w:r>
          </w:p>
        </w:tc>
        <w:tc>
          <w:tcPr>
            <w:tcW w:w="1134" w:type="dxa"/>
            <w:vAlign w:val="center"/>
          </w:tcPr>
          <w:p w:rsidR="005B1D13" w:rsidRPr="00B9281D" w:rsidRDefault="00B92A21" w:rsidP="00A138D2">
            <w:pPr>
              <w:pStyle w:val="Bezodstpw"/>
              <w:jc w:val="center"/>
              <w:rPr>
                <w:rFonts w:asciiTheme="majorHAnsi" w:hAnsiTheme="majorHAnsi"/>
              </w:rPr>
            </w:pPr>
            <w:r w:rsidRPr="00B9281D">
              <w:rPr>
                <w:rFonts w:asciiTheme="majorHAnsi" w:hAnsiTheme="majorHAnsi"/>
              </w:rPr>
              <w:t>Q</w:t>
            </w:r>
          </w:p>
        </w:tc>
        <w:tc>
          <w:tcPr>
            <w:tcW w:w="1134" w:type="dxa"/>
            <w:vAlign w:val="center"/>
          </w:tcPr>
          <w:p w:rsidR="005B1D13" w:rsidRPr="00B9281D" w:rsidRDefault="00B92A21" w:rsidP="00A138D2">
            <w:pPr>
              <w:pStyle w:val="Bezodstpw"/>
              <w:jc w:val="center"/>
              <w:rPr>
                <w:rFonts w:asciiTheme="majorHAnsi" w:hAnsiTheme="majorHAnsi"/>
              </w:rPr>
            </w:pPr>
            <w:r w:rsidRPr="00B9281D">
              <w:rPr>
                <w:rFonts w:asciiTheme="majorHAnsi" w:hAnsiTheme="majorHAnsi"/>
              </w:rPr>
              <w:t>porowy</w:t>
            </w:r>
          </w:p>
        </w:tc>
        <w:tc>
          <w:tcPr>
            <w:tcW w:w="1280" w:type="dxa"/>
            <w:vAlign w:val="center"/>
          </w:tcPr>
          <w:p w:rsidR="005B1D13" w:rsidRPr="00B9281D" w:rsidRDefault="00C31C9C" w:rsidP="00A138D2">
            <w:pPr>
              <w:pStyle w:val="Bezodstpw"/>
              <w:jc w:val="center"/>
              <w:rPr>
                <w:rFonts w:asciiTheme="majorHAnsi" w:hAnsiTheme="majorHAnsi"/>
              </w:rPr>
            </w:pPr>
            <w:r w:rsidRPr="00B9281D">
              <w:rPr>
                <w:rFonts w:asciiTheme="majorHAnsi" w:hAnsiTheme="majorHAnsi"/>
              </w:rPr>
              <w:t>43</w:t>
            </w:r>
          </w:p>
        </w:tc>
        <w:tc>
          <w:tcPr>
            <w:tcW w:w="1417" w:type="dxa"/>
            <w:vAlign w:val="center"/>
          </w:tcPr>
          <w:p w:rsidR="005B1D13" w:rsidRPr="00B9281D" w:rsidRDefault="00C31C9C" w:rsidP="00A138D2">
            <w:pPr>
              <w:pStyle w:val="Bezodstpw"/>
              <w:jc w:val="center"/>
              <w:rPr>
                <w:rFonts w:asciiTheme="majorHAnsi" w:hAnsiTheme="majorHAnsi"/>
              </w:rPr>
            </w:pPr>
            <w:r w:rsidRPr="00B9281D">
              <w:rPr>
                <w:rFonts w:asciiTheme="majorHAnsi" w:hAnsiTheme="majorHAnsi"/>
              </w:rPr>
              <w:t>115,4</w:t>
            </w:r>
          </w:p>
        </w:tc>
      </w:tr>
      <w:tr w:rsidR="005B1D13" w:rsidRPr="00B9281D" w:rsidTr="00A65391">
        <w:trPr>
          <w:trHeight w:val="284"/>
          <w:jc w:val="center"/>
        </w:trPr>
        <w:tc>
          <w:tcPr>
            <w:tcW w:w="704" w:type="dxa"/>
            <w:vAlign w:val="center"/>
          </w:tcPr>
          <w:p w:rsidR="005B1D13" w:rsidRPr="00B9281D" w:rsidRDefault="005B1D13" w:rsidP="00A138D2">
            <w:pPr>
              <w:pStyle w:val="Bezodstpw"/>
              <w:jc w:val="center"/>
              <w:rPr>
                <w:rFonts w:asciiTheme="majorHAnsi" w:hAnsiTheme="majorHAnsi"/>
              </w:rPr>
            </w:pPr>
            <w:r w:rsidRPr="00B9281D">
              <w:rPr>
                <w:rFonts w:asciiTheme="majorHAnsi" w:hAnsiTheme="majorHAnsi"/>
              </w:rPr>
              <w:t>138</w:t>
            </w:r>
          </w:p>
        </w:tc>
        <w:tc>
          <w:tcPr>
            <w:tcW w:w="3969" w:type="dxa"/>
            <w:vAlign w:val="center"/>
          </w:tcPr>
          <w:p w:rsidR="005B1D13" w:rsidRPr="00B9281D" w:rsidRDefault="005B1D13" w:rsidP="004F1931">
            <w:pPr>
              <w:pStyle w:val="Bezodstpw"/>
              <w:jc w:val="left"/>
              <w:rPr>
                <w:rFonts w:asciiTheme="majorHAnsi" w:hAnsiTheme="majorHAnsi"/>
              </w:rPr>
            </w:pPr>
            <w:r w:rsidRPr="00B9281D">
              <w:rPr>
                <w:rFonts w:asciiTheme="majorHAnsi" w:hAnsiTheme="majorHAnsi"/>
              </w:rPr>
              <w:t>Pradolina Toruń</w:t>
            </w:r>
            <w:r w:rsidR="00885B50" w:rsidRPr="00B9281D">
              <w:rPr>
                <w:rFonts w:asciiTheme="majorHAnsi" w:hAnsiTheme="majorHAnsi"/>
              </w:rPr>
              <w:t xml:space="preserve"> </w:t>
            </w:r>
            <w:r w:rsidRPr="00B9281D">
              <w:rPr>
                <w:rFonts w:asciiTheme="majorHAnsi" w:hAnsiTheme="majorHAnsi"/>
              </w:rPr>
              <w:t>-</w:t>
            </w:r>
            <w:r w:rsidR="00885B50" w:rsidRPr="00B9281D">
              <w:rPr>
                <w:rFonts w:asciiTheme="majorHAnsi" w:hAnsiTheme="majorHAnsi"/>
              </w:rPr>
              <w:t xml:space="preserve"> </w:t>
            </w:r>
            <w:r w:rsidRPr="00B9281D">
              <w:rPr>
                <w:rFonts w:asciiTheme="majorHAnsi" w:hAnsiTheme="majorHAnsi"/>
              </w:rPr>
              <w:t>Eberswalde (Noteć)</w:t>
            </w:r>
          </w:p>
        </w:tc>
        <w:tc>
          <w:tcPr>
            <w:tcW w:w="1134" w:type="dxa"/>
            <w:vAlign w:val="center"/>
          </w:tcPr>
          <w:p w:rsidR="005B1D13" w:rsidRPr="00B9281D" w:rsidRDefault="00B92A21" w:rsidP="00A138D2">
            <w:pPr>
              <w:pStyle w:val="Bezodstpw"/>
              <w:jc w:val="center"/>
              <w:rPr>
                <w:rFonts w:asciiTheme="majorHAnsi" w:hAnsiTheme="majorHAnsi"/>
              </w:rPr>
            </w:pPr>
            <w:r w:rsidRPr="00B9281D">
              <w:rPr>
                <w:rFonts w:asciiTheme="majorHAnsi" w:hAnsiTheme="majorHAnsi"/>
              </w:rPr>
              <w:t>Q</w:t>
            </w:r>
          </w:p>
        </w:tc>
        <w:tc>
          <w:tcPr>
            <w:tcW w:w="1134" w:type="dxa"/>
            <w:vAlign w:val="center"/>
          </w:tcPr>
          <w:p w:rsidR="005B1D13" w:rsidRPr="00B9281D" w:rsidRDefault="005B1D13" w:rsidP="00A138D2">
            <w:pPr>
              <w:pStyle w:val="Bezodstpw"/>
              <w:jc w:val="center"/>
              <w:rPr>
                <w:rFonts w:asciiTheme="majorHAnsi" w:hAnsiTheme="majorHAnsi"/>
              </w:rPr>
            </w:pPr>
            <w:r w:rsidRPr="00B9281D">
              <w:rPr>
                <w:rFonts w:asciiTheme="majorHAnsi" w:hAnsiTheme="majorHAnsi"/>
              </w:rPr>
              <w:t>porowy</w:t>
            </w:r>
          </w:p>
        </w:tc>
        <w:tc>
          <w:tcPr>
            <w:tcW w:w="1280" w:type="dxa"/>
            <w:vAlign w:val="center"/>
          </w:tcPr>
          <w:p w:rsidR="005B1D13" w:rsidRPr="00B9281D" w:rsidRDefault="005B1D13" w:rsidP="00A138D2">
            <w:pPr>
              <w:pStyle w:val="Bezodstpw"/>
              <w:jc w:val="center"/>
              <w:rPr>
                <w:rFonts w:asciiTheme="majorHAnsi" w:hAnsiTheme="majorHAnsi"/>
              </w:rPr>
            </w:pPr>
            <w:r w:rsidRPr="00B9281D">
              <w:rPr>
                <w:rFonts w:asciiTheme="majorHAnsi" w:hAnsiTheme="majorHAnsi"/>
              </w:rPr>
              <w:t>-</w:t>
            </w:r>
          </w:p>
        </w:tc>
        <w:tc>
          <w:tcPr>
            <w:tcW w:w="1417" w:type="dxa"/>
            <w:vAlign w:val="center"/>
          </w:tcPr>
          <w:p w:rsidR="005B1D13" w:rsidRPr="00B9281D" w:rsidRDefault="005B1D13" w:rsidP="00A138D2">
            <w:pPr>
              <w:pStyle w:val="Bezodstpw"/>
              <w:jc w:val="center"/>
              <w:rPr>
                <w:rFonts w:asciiTheme="majorHAnsi" w:hAnsiTheme="majorHAnsi"/>
              </w:rPr>
            </w:pPr>
            <w:r w:rsidRPr="00B9281D">
              <w:rPr>
                <w:rFonts w:asciiTheme="majorHAnsi" w:hAnsiTheme="majorHAnsi"/>
              </w:rPr>
              <w:t>986</w:t>
            </w:r>
          </w:p>
        </w:tc>
      </w:tr>
      <w:tr w:rsidR="00C31C9C" w:rsidRPr="00B9281D" w:rsidTr="00A65391">
        <w:trPr>
          <w:trHeight w:val="284"/>
          <w:jc w:val="center"/>
        </w:trPr>
        <w:tc>
          <w:tcPr>
            <w:tcW w:w="704"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139</w:t>
            </w:r>
          </w:p>
        </w:tc>
        <w:tc>
          <w:tcPr>
            <w:tcW w:w="3969" w:type="dxa"/>
            <w:vAlign w:val="center"/>
          </w:tcPr>
          <w:p w:rsidR="00C31C9C" w:rsidRPr="00B9281D" w:rsidRDefault="00C31C9C" w:rsidP="004F1931">
            <w:pPr>
              <w:pStyle w:val="Bezodstpw"/>
              <w:jc w:val="left"/>
              <w:rPr>
                <w:rFonts w:asciiTheme="majorHAnsi" w:hAnsiTheme="majorHAnsi"/>
              </w:rPr>
            </w:pPr>
            <w:r w:rsidRPr="00B9281D">
              <w:rPr>
                <w:rFonts w:asciiTheme="majorHAnsi" w:hAnsiTheme="majorHAnsi"/>
              </w:rPr>
              <w:t>Dolina kopalna Smogulec - Margonin</w:t>
            </w:r>
          </w:p>
        </w:tc>
        <w:tc>
          <w:tcPr>
            <w:tcW w:w="1134"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Q</w:t>
            </w:r>
          </w:p>
        </w:tc>
        <w:tc>
          <w:tcPr>
            <w:tcW w:w="1134" w:type="dxa"/>
            <w:vAlign w:val="center"/>
          </w:tcPr>
          <w:p w:rsidR="00C31C9C" w:rsidRPr="00B9281D" w:rsidRDefault="00C31C9C" w:rsidP="00C31C9C">
            <w:pPr>
              <w:pStyle w:val="Bezodstpw"/>
              <w:jc w:val="center"/>
              <w:rPr>
                <w:rFonts w:asciiTheme="majorHAnsi" w:hAnsiTheme="majorHAnsi"/>
              </w:rPr>
            </w:pPr>
            <w:r w:rsidRPr="00B9281D">
              <w:rPr>
                <w:rFonts w:asciiTheme="majorHAnsi" w:hAnsiTheme="majorHAnsi"/>
              </w:rPr>
              <w:t>porowy</w:t>
            </w:r>
          </w:p>
        </w:tc>
        <w:tc>
          <w:tcPr>
            <w:tcW w:w="1280"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40</w:t>
            </w:r>
          </w:p>
        </w:tc>
        <w:tc>
          <w:tcPr>
            <w:tcW w:w="1417"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304,45</w:t>
            </w:r>
          </w:p>
        </w:tc>
      </w:tr>
      <w:tr w:rsidR="00C31C9C" w:rsidRPr="00B9281D" w:rsidTr="00A65391">
        <w:trPr>
          <w:trHeight w:val="284"/>
          <w:jc w:val="center"/>
        </w:trPr>
        <w:tc>
          <w:tcPr>
            <w:tcW w:w="704" w:type="dxa"/>
            <w:vAlign w:val="center"/>
          </w:tcPr>
          <w:p w:rsidR="00C31C9C" w:rsidRPr="00B9281D" w:rsidRDefault="00C31C9C" w:rsidP="00A138D2">
            <w:pPr>
              <w:pStyle w:val="Bezodstpw"/>
              <w:jc w:val="center"/>
              <w:rPr>
                <w:rFonts w:asciiTheme="majorHAnsi" w:hAnsiTheme="majorHAnsi"/>
                <w:b/>
              </w:rPr>
            </w:pPr>
            <w:r w:rsidRPr="00B9281D">
              <w:rPr>
                <w:rFonts w:asciiTheme="majorHAnsi" w:hAnsiTheme="majorHAnsi"/>
                <w:b/>
              </w:rPr>
              <w:t>140</w:t>
            </w:r>
          </w:p>
        </w:tc>
        <w:tc>
          <w:tcPr>
            <w:tcW w:w="3969" w:type="dxa"/>
            <w:vAlign w:val="center"/>
          </w:tcPr>
          <w:p w:rsidR="00C31C9C" w:rsidRPr="00B9281D" w:rsidRDefault="00C31C9C" w:rsidP="004F1931">
            <w:pPr>
              <w:pStyle w:val="Bezodstpw"/>
              <w:jc w:val="left"/>
              <w:rPr>
                <w:rFonts w:asciiTheme="majorHAnsi" w:hAnsiTheme="majorHAnsi"/>
                <w:b/>
              </w:rPr>
            </w:pPr>
            <w:r w:rsidRPr="00B9281D">
              <w:rPr>
                <w:rFonts w:asciiTheme="majorHAnsi" w:hAnsiTheme="majorHAnsi"/>
                <w:b/>
              </w:rPr>
              <w:t>Subzbiornik Bydgoszcz</w:t>
            </w:r>
          </w:p>
        </w:tc>
        <w:tc>
          <w:tcPr>
            <w:tcW w:w="1134" w:type="dxa"/>
            <w:vAlign w:val="center"/>
          </w:tcPr>
          <w:p w:rsidR="00C31C9C" w:rsidRPr="00B9281D" w:rsidRDefault="00C31C9C" w:rsidP="00A138D2">
            <w:pPr>
              <w:pStyle w:val="Bezodstpw"/>
              <w:jc w:val="center"/>
              <w:rPr>
                <w:rFonts w:asciiTheme="majorHAnsi" w:hAnsiTheme="majorHAnsi"/>
                <w:b/>
              </w:rPr>
            </w:pPr>
            <w:r w:rsidRPr="00B9281D">
              <w:rPr>
                <w:rFonts w:asciiTheme="majorHAnsi" w:hAnsiTheme="majorHAnsi"/>
                <w:b/>
              </w:rPr>
              <w:t>Cr</w:t>
            </w:r>
            <w:r w:rsidRPr="00B9281D">
              <w:rPr>
                <w:rFonts w:asciiTheme="majorHAnsi" w:hAnsiTheme="majorHAnsi"/>
                <w:b/>
                <w:vertAlign w:val="subscript"/>
              </w:rPr>
              <w:t>1</w:t>
            </w:r>
          </w:p>
        </w:tc>
        <w:tc>
          <w:tcPr>
            <w:tcW w:w="1134" w:type="dxa"/>
            <w:vAlign w:val="center"/>
          </w:tcPr>
          <w:p w:rsidR="00C31C9C" w:rsidRPr="00B9281D" w:rsidRDefault="00C31C9C" w:rsidP="00C31C9C">
            <w:pPr>
              <w:pStyle w:val="Bezodstpw"/>
              <w:jc w:val="center"/>
              <w:rPr>
                <w:rFonts w:asciiTheme="majorHAnsi" w:hAnsiTheme="majorHAnsi"/>
                <w:b/>
              </w:rPr>
            </w:pPr>
            <w:r w:rsidRPr="00B9281D">
              <w:rPr>
                <w:rFonts w:asciiTheme="majorHAnsi" w:hAnsiTheme="majorHAnsi"/>
                <w:b/>
              </w:rPr>
              <w:t>porowy</w:t>
            </w:r>
          </w:p>
        </w:tc>
        <w:tc>
          <w:tcPr>
            <w:tcW w:w="1280" w:type="dxa"/>
            <w:vAlign w:val="center"/>
          </w:tcPr>
          <w:p w:rsidR="00C31C9C" w:rsidRPr="00B9281D" w:rsidRDefault="00C31C9C" w:rsidP="00A138D2">
            <w:pPr>
              <w:pStyle w:val="Bezodstpw"/>
              <w:jc w:val="center"/>
              <w:rPr>
                <w:rFonts w:asciiTheme="majorHAnsi" w:hAnsiTheme="majorHAnsi"/>
                <w:b/>
              </w:rPr>
            </w:pPr>
            <w:r w:rsidRPr="00B9281D">
              <w:rPr>
                <w:rFonts w:asciiTheme="majorHAnsi" w:hAnsiTheme="majorHAnsi"/>
                <w:b/>
              </w:rPr>
              <w:t>180</w:t>
            </w:r>
          </w:p>
        </w:tc>
        <w:tc>
          <w:tcPr>
            <w:tcW w:w="1417" w:type="dxa"/>
            <w:vAlign w:val="center"/>
          </w:tcPr>
          <w:p w:rsidR="00C31C9C" w:rsidRPr="00B9281D" w:rsidRDefault="00C31C9C" w:rsidP="00A138D2">
            <w:pPr>
              <w:pStyle w:val="Bezodstpw"/>
              <w:jc w:val="center"/>
              <w:rPr>
                <w:rFonts w:asciiTheme="majorHAnsi" w:hAnsiTheme="majorHAnsi"/>
                <w:b/>
              </w:rPr>
            </w:pPr>
            <w:r w:rsidRPr="00B9281D">
              <w:rPr>
                <w:rFonts w:asciiTheme="majorHAnsi" w:hAnsiTheme="majorHAnsi"/>
                <w:b/>
              </w:rPr>
              <w:t>447,5</w:t>
            </w:r>
          </w:p>
        </w:tc>
      </w:tr>
      <w:tr w:rsidR="00C31C9C" w:rsidRPr="00B9281D" w:rsidTr="00A65391">
        <w:trPr>
          <w:trHeight w:val="284"/>
          <w:jc w:val="center"/>
        </w:trPr>
        <w:tc>
          <w:tcPr>
            <w:tcW w:w="704" w:type="dxa"/>
            <w:vAlign w:val="center"/>
          </w:tcPr>
          <w:p w:rsidR="00C31C9C" w:rsidRPr="00B9281D" w:rsidRDefault="00C31C9C" w:rsidP="00A138D2">
            <w:pPr>
              <w:pStyle w:val="Bezodstpw"/>
              <w:jc w:val="center"/>
              <w:rPr>
                <w:rFonts w:asciiTheme="majorHAnsi" w:hAnsiTheme="majorHAnsi"/>
                <w:b/>
              </w:rPr>
            </w:pPr>
            <w:r w:rsidRPr="00B9281D">
              <w:rPr>
                <w:rFonts w:asciiTheme="majorHAnsi" w:hAnsiTheme="majorHAnsi"/>
                <w:b/>
              </w:rPr>
              <w:t>141</w:t>
            </w:r>
          </w:p>
        </w:tc>
        <w:tc>
          <w:tcPr>
            <w:tcW w:w="3969" w:type="dxa"/>
            <w:vAlign w:val="center"/>
          </w:tcPr>
          <w:p w:rsidR="00C31C9C" w:rsidRPr="00B9281D" w:rsidRDefault="00C31C9C" w:rsidP="004F1931">
            <w:pPr>
              <w:pStyle w:val="Bezodstpw"/>
              <w:jc w:val="left"/>
              <w:rPr>
                <w:rFonts w:asciiTheme="majorHAnsi" w:hAnsiTheme="majorHAnsi"/>
                <w:b/>
              </w:rPr>
            </w:pPr>
            <w:r w:rsidRPr="00B9281D">
              <w:rPr>
                <w:rFonts w:asciiTheme="majorHAnsi" w:hAnsiTheme="majorHAnsi"/>
                <w:b/>
              </w:rPr>
              <w:t>Zbiornik rzeki Dolna Wisła</w:t>
            </w:r>
          </w:p>
        </w:tc>
        <w:tc>
          <w:tcPr>
            <w:tcW w:w="1134" w:type="dxa"/>
            <w:vAlign w:val="center"/>
          </w:tcPr>
          <w:p w:rsidR="00C31C9C" w:rsidRPr="00B9281D" w:rsidRDefault="00C31C9C" w:rsidP="00A138D2">
            <w:pPr>
              <w:pStyle w:val="Bezodstpw"/>
              <w:jc w:val="center"/>
              <w:rPr>
                <w:rFonts w:asciiTheme="majorHAnsi" w:hAnsiTheme="majorHAnsi"/>
                <w:b/>
              </w:rPr>
            </w:pPr>
            <w:r w:rsidRPr="00B9281D">
              <w:rPr>
                <w:rFonts w:asciiTheme="majorHAnsi" w:hAnsiTheme="majorHAnsi"/>
                <w:b/>
              </w:rPr>
              <w:t>Q</w:t>
            </w:r>
          </w:p>
        </w:tc>
        <w:tc>
          <w:tcPr>
            <w:tcW w:w="1134" w:type="dxa"/>
            <w:vAlign w:val="center"/>
          </w:tcPr>
          <w:p w:rsidR="00C31C9C" w:rsidRPr="00B9281D" w:rsidRDefault="00C31C9C" w:rsidP="00C31C9C">
            <w:pPr>
              <w:pStyle w:val="Bezodstpw"/>
              <w:jc w:val="center"/>
              <w:rPr>
                <w:rFonts w:asciiTheme="majorHAnsi" w:hAnsiTheme="majorHAnsi"/>
                <w:b/>
              </w:rPr>
            </w:pPr>
            <w:r w:rsidRPr="00B9281D">
              <w:rPr>
                <w:rFonts w:asciiTheme="majorHAnsi" w:hAnsiTheme="majorHAnsi"/>
                <w:b/>
              </w:rPr>
              <w:t>porowy</w:t>
            </w:r>
          </w:p>
        </w:tc>
        <w:tc>
          <w:tcPr>
            <w:tcW w:w="1280" w:type="dxa"/>
            <w:vAlign w:val="center"/>
          </w:tcPr>
          <w:p w:rsidR="00C31C9C" w:rsidRPr="00B9281D" w:rsidRDefault="00C31C9C" w:rsidP="00A138D2">
            <w:pPr>
              <w:pStyle w:val="Bezodstpw"/>
              <w:jc w:val="center"/>
              <w:rPr>
                <w:rFonts w:asciiTheme="majorHAnsi" w:hAnsiTheme="majorHAnsi"/>
                <w:b/>
              </w:rPr>
            </w:pPr>
            <w:r w:rsidRPr="00B9281D">
              <w:rPr>
                <w:rFonts w:asciiTheme="majorHAnsi" w:hAnsiTheme="majorHAnsi"/>
                <w:b/>
              </w:rPr>
              <w:t>25</w:t>
            </w:r>
          </w:p>
        </w:tc>
        <w:tc>
          <w:tcPr>
            <w:tcW w:w="1417" w:type="dxa"/>
            <w:vAlign w:val="center"/>
          </w:tcPr>
          <w:p w:rsidR="00C31C9C" w:rsidRPr="00B9281D" w:rsidRDefault="00C31C9C" w:rsidP="00A138D2">
            <w:pPr>
              <w:pStyle w:val="Bezodstpw"/>
              <w:jc w:val="center"/>
              <w:rPr>
                <w:rFonts w:asciiTheme="majorHAnsi" w:hAnsiTheme="majorHAnsi"/>
                <w:b/>
              </w:rPr>
            </w:pPr>
            <w:r w:rsidRPr="00B9281D">
              <w:rPr>
                <w:rFonts w:asciiTheme="majorHAnsi" w:hAnsiTheme="majorHAnsi"/>
                <w:b/>
              </w:rPr>
              <w:t>723,1</w:t>
            </w:r>
          </w:p>
        </w:tc>
      </w:tr>
      <w:tr w:rsidR="00C31C9C" w:rsidRPr="00B9281D" w:rsidTr="00A65391">
        <w:trPr>
          <w:trHeight w:val="284"/>
          <w:jc w:val="center"/>
        </w:trPr>
        <w:tc>
          <w:tcPr>
            <w:tcW w:w="704" w:type="dxa"/>
            <w:vAlign w:val="center"/>
          </w:tcPr>
          <w:p w:rsidR="00C31C9C" w:rsidRPr="00B9281D" w:rsidRDefault="00C31C9C" w:rsidP="00A138D2">
            <w:pPr>
              <w:pStyle w:val="Bezodstpw"/>
              <w:jc w:val="center"/>
              <w:rPr>
                <w:rFonts w:asciiTheme="majorHAnsi" w:hAnsiTheme="majorHAnsi"/>
                <w:b/>
              </w:rPr>
            </w:pPr>
            <w:r w:rsidRPr="00B9281D">
              <w:rPr>
                <w:rFonts w:asciiTheme="majorHAnsi" w:hAnsiTheme="majorHAnsi"/>
                <w:b/>
              </w:rPr>
              <w:t>142</w:t>
            </w:r>
          </w:p>
        </w:tc>
        <w:tc>
          <w:tcPr>
            <w:tcW w:w="3969" w:type="dxa"/>
            <w:vAlign w:val="center"/>
          </w:tcPr>
          <w:p w:rsidR="00C31C9C" w:rsidRPr="00B9281D" w:rsidRDefault="00C31C9C" w:rsidP="004F1931">
            <w:pPr>
              <w:pStyle w:val="Bezodstpw"/>
              <w:jc w:val="left"/>
              <w:rPr>
                <w:rFonts w:asciiTheme="majorHAnsi" w:hAnsiTheme="majorHAnsi"/>
                <w:b/>
              </w:rPr>
            </w:pPr>
            <w:r w:rsidRPr="00B9281D">
              <w:rPr>
                <w:rFonts w:asciiTheme="majorHAnsi" w:hAnsiTheme="majorHAnsi"/>
                <w:b/>
              </w:rPr>
              <w:t>Zbiornik międzymorenowy Inowrocław-Dąbrowa</w:t>
            </w:r>
          </w:p>
        </w:tc>
        <w:tc>
          <w:tcPr>
            <w:tcW w:w="1134" w:type="dxa"/>
            <w:vAlign w:val="center"/>
          </w:tcPr>
          <w:p w:rsidR="00C31C9C" w:rsidRPr="00B9281D" w:rsidRDefault="00C31C9C" w:rsidP="00A138D2">
            <w:pPr>
              <w:pStyle w:val="Bezodstpw"/>
              <w:jc w:val="center"/>
              <w:rPr>
                <w:rFonts w:asciiTheme="majorHAnsi" w:hAnsiTheme="majorHAnsi"/>
                <w:b/>
              </w:rPr>
            </w:pPr>
            <w:r w:rsidRPr="00B9281D">
              <w:rPr>
                <w:rFonts w:asciiTheme="majorHAnsi" w:hAnsiTheme="majorHAnsi"/>
                <w:b/>
              </w:rPr>
              <w:t>Q</w:t>
            </w:r>
          </w:p>
        </w:tc>
        <w:tc>
          <w:tcPr>
            <w:tcW w:w="1134" w:type="dxa"/>
            <w:vAlign w:val="center"/>
          </w:tcPr>
          <w:p w:rsidR="00C31C9C" w:rsidRPr="00B9281D" w:rsidRDefault="00C31C9C" w:rsidP="00C31C9C">
            <w:pPr>
              <w:pStyle w:val="Bezodstpw"/>
              <w:jc w:val="center"/>
              <w:rPr>
                <w:rFonts w:asciiTheme="majorHAnsi" w:hAnsiTheme="majorHAnsi"/>
                <w:b/>
              </w:rPr>
            </w:pPr>
            <w:r w:rsidRPr="00B9281D">
              <w:rPr>
                <w:rFonts w:asciiTheme="majorHAnsi" w:hAnsiTheme="majorHAnsi"/>
                <w:b/>
              </w:rPr>
              <w:t>porowy</w:t>
            </w:r>
          </w:p>
        </w:tc>
        <w:tc>
          <w:tcPr>
            <w:tcW w:w="1280" w:type="dxa"/>
            <w:vAlign w:val="center"/>
          </w:tcPr>
          <w:p w:rsidR="00C31C9C" w:rsidRPr="00B9281D" w:rsidRDefault="00C31C9C" w:rsidP="00A138D2">
            <w:pPr>
              <w:pStyle w:val="Bezodstpw"/>
              <w:jc w:val="center"/>
              <w:rPr>
                <w:rFonts w:asciiTheme="majorHAnsi" w:hAnsiTheme="majorHAnsi"/>
                <w:b/>
              </w:rPr>
            </w:pPr>
            <w:r w:rsidRPr="00B9281D">
              <w:rPr>
                <w:rFonts w:asciiTheme="majorHAnsi" w:hAnsiTheme="majorHAnsi"/>
                <w:b/>
              </w:rPr>
              <w:t>35</w:t>
            </w:r>
          </w:p>
        </w:tc>
        <w:tc>
          <w:tcPr>
            <w:tcW w:w="1417" w:type="dxa"/>
            <w:vAlign w:val="center"/>
          </w:tcPr>
          <w:p w:rsidR="00C31C9C" w:rsidRPr="00B9281D" w:rsidRDefault="00C31C9C" w:rsidP="00A138D2">
            <w:pPr>
              <w:pStyle w:val="Bezodstpw"/>
              <w:jc w:val="center"/>
              <w:rPr>
                <w:rFonts w:asciiTheme="majorHAnsi" w:hAnsiTheme="majorHAnsi"/>
                <w:b/>
              </w:rPr>
            </w:pPr>
            <w:r w:rsidRPr="00B9281D">
              <w:rPr>
                <w:rFonts w:asciiTheme="majorHAnsi" w:hAnsiTheme="majorHAnsi"/>
                <w:b/>
              </w:rPr>
              <w:t>252</w:t>
            </w:r>
          </w:p>
        </w:tc>
      </w:tr>
      <w:tr w:rsidR="00C31C9C" w:rsidRPr="00B9281D" w:rsidTr="00A65391">
        <w:trPr>
          <w:trHeight w:val="284"/>
          <w:jc w:val="center"/>
        </w:trPr>
        <w:tc>
          <w:tcPr>
            <w:tcW w:w="704"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143</w:t>
            </w:r>
          </w:p>
        </w:tc>
        <w:tc>
          <w:tcPr>
            <w:tcW w:w="3969" w:type="dxa"/>
            <w:vAlign w:val="center"/>
          </w:tcPr>
          <w:p w:rsidR="00C31C9C" w:rsidRPr="00B9281D" w:rsidRDefault="00C31C9C" w:rsidP="004F1931">
            <w:pPr>
              <w:pStyle w:val="Bezodstpw"/>
              <w:jc w:val="left"/>
              <w:rPr>
                <w:rFonts w:asciiTheme="majorHAnsi" w:hAnsiTheme="majorHAnsi"/>
              </w:rPr>
            </w:pPr>
            <w:r w:rsidRPr="00B9281D">
              <w:rPr>
                <w:rFonts w:asciiTheme="majorHAnsi" w:hAnsiTheme="majorHAnsi"/>
              </w:rPr>
              <w:t>Subzbiornik Inowrocław - Gniezno</w:t>
            </w:r>
          </w:p>
        </w:tc>
        <w:tc>
          <w:tcPr>
            <w:tcW w:w="1134"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Q</w:t>
            </w:r>
          </w:p>
        </w:tc>
        <w:tc>
          <w:tcPr>
            <w:tcW w:w="1134" w:type="dxa"/>
            <w:vAlign w:val="center"/>
          </w:tcPr>
          <w:p w:rsidR="00C31C9C" w:rsidRPr="00B9281D" w:rsidRDefault="00C31C9C" w:rsidP="00C31C9C">
            <w:pPr>
              <w:pStyle w:val="Bezodstpw"/>
              <w:jc w:val="center"/>
              <w:rPr>
                <w:rFonts w:asciiTheme="majorHAnsi" w:hAnsiTheme="majorHAnsi"/>
              </w:rPr>
            </w:pPr>
            <w:r w:rsidRPr="00B9281D">
              <w:rPr>
                <w:rFonts w:asciiTheme="majorHAnsi" w:hAnsiTheme="majorHAnsi"/>
              </w:rPr>
              <w:t>porowy</w:t>
            </w:r>
          </w:p>
        </w:tc>
        <w:tc>
          <w:tcPr>
            <w:tcW w:w="1280"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120</w:t>
            </w:r>
          </w:p>
        </w:tc>
        <w:tc>
          <w:tcPr>
            <w:tcW w:w="1417"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4995</w:t>
            </w:r>
          </w:p>
        </w:tc>
      </w:tr>
      <w:tr w:rsidR="00C31C9C" w:rsidRPr="00B9281D" w:rsidTr="00A65391">
        <w:trPr>
          <w:trHeight w:val="284"/>
          <w:jc w:val="center"/>
        </w:trPr>
        <w:tc>
          <w:tcPr>
            <w:tcW w:w="704"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144</w:t>
            </w:r>
          </w:p>
        </w:tc>
        <w:tc>
          <w:tcPr>
            <w:tcW w:w="3969" w:type="dxa"/>
            <w:vAlign w:val="center"/>
          </w:tcPr>
          <w:p w:rsidR="00C31C9C" w:rsidRPr="00B9281D" w:rsidRDefault="00C31C9C" w:rsidP="004F1931">
            <w:pPr>
              <w:pStyle w:val="Bezodstpw"/>
              <w:jc w:val="left"/>
              <w:rPr>
                <w:rFonts w:asciiTheme="majorHAnsi" w:hAnsiTheme="majorHAnsi"/>
              </w:rPr>
            </w:pPr>
            <w:r w:rsidRPr="00B9281D">
              <w:rPr>
                <w:rFonts w:asciiTheme="majorHAnsi" w:hAnsiTheme="majorHAnsi"/>
              </w:rPr>
              <w:t>Dolina kopalna Wielkopolska</w:t>
            </w:r>
          </w:p>
        </w:tc>
        <w:tc>
          <w:tcPr>
            <w:tcW w:w="1134"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Q</w:t>
            </w:r>
          </w:p>
        </w:tc>
        <w:tc>
          <w:tcPr>
            <w:tcW w:w="1134" w:type="dxa"/>
            <w:vAlign w:val="center"/>
          </w:tcPr>
          <w:p w:rsidR="00C31C9C" w:rsidRPr="00B9281D" w:rsidRDefault="00C31C9C" w:rsidP="00C31C9C">
            <w:pPr>
              <w:pStyle w:val="Bezodstpw"/>
              <w:jc w:val="center"/>
              <w:rPr>
                <w:rFonts w:asciiTheme="majorHAnsi" w:hAnsiTheme="majorHAnsi"/>
              </w:rPr>
            </w:pPr>
            <w:r w:rsidRPr="00B9281D">
              <w:rPr>
                <w:rFonts w:asciiTheme="majorHAnsi" w:hAnsiTheme="majorHAnsi"/>
              </w:rPr>
              <w:t>porowy</w:t>
            </w:r>
          </w:p>
        </w:tc>
        <w:tc>
          <w:tcPr>
            <w:tcW w:w="1280"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46</w:t>
            </w:r>
          </w:p>
        </w:tc>
        <w:tc>
          <w:tcPr>
            <w:tcW w:w="1417"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4122</w:t>
            </w:r>
          </w:p>
        </w:tc>
      </w:tr>
      <w:tr w:rsidR="00C31C9C" w:rsidRPr="00B9281D" w:rsidTr="00A65391">
        <w:trPr>
          <w:trHeight w:val="284"/>
          <w:jc w:val="center"/>
        </w:trPr>
        <w:tc>
          <w:tcPr>
            <w:tcW w:w="704"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210</w:t>
            </w:r>
          </w:p>
        </w:tc>
        <w:tc>
          <w:tcPr>
            <w:tcW w:w="3969" w:type="dxa"/>
            <w:vAlign w:val="center"/>
          </w:tcPr>
          <w:p w:rsidR="00C31C9C" w:rsidRPr="00B9281D" w:rsidRDefault="00C31C9C" w:rsidP="004F1931">
            <w:pPr>
              <w:pStyle w:val="Bezodstpw"/>
              <w:jc w:val="left"/>
              <w:rPr>
                <w:rFonts w:asciiTheme="majorHAnsi" w:hAnsiTheme="majorHAnsi"/>
              </w:rPr>
            </w:pPr>
            <w:r w:rsidRPr="00B9281D">
              <w:rPr>
                <w:rFonts w:asciiTheme="majorHAnsi" w:hAnsiTheme="majorHAnsi"/>
              </w:rPr>
              <w:t>Zbiornik Iławski</w:t>
            </w:r>
          </w:p>
        </w:tc>
        <w:tc>
          <w:tcPr>
            <w:tcW w:w="1134"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Q</w:t>
            </w:r>
          </w:p>
        </w:tc>
        <w:tc>
          <w:tcPr>
            <w:tcW w:w="1134" w:type="dxa"/>
            <w:vAlign w:val="center"/>
          </w:tcPr>
          <w:p w:rsidR="00C31C9C" w:rsidRPr="00B9281D" w:rsidRDefault="00C31C9C" w:rsidP="00C31C9C">
            <w:pPr>
              <w:pStyle w:val="Bezodstpw"/>
              <w:jc w:val="center"/>
              <w:rPr>
                <w:rFonts w:asciiTheme="majorHAnsi" w:hAnsiTheme="majorHAnsi"/>
              </w:rPr>
            </w:pPr>
            <w:r w:rsidRPr="00B9281D">
              <w:rPr>
                <w:rFonts w:asciiTheme="majorHAnsi" w:hAnsiTheme="majorHAnsi"/>
              </w:rPr>
              <w:t>porowy</w:t>
            </w:r>
          </w:p>
        </w:tc>
        <w:tc>
          <w:tcPr>
            <w:tcW w:w="1280"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53</w:t>
            </w:r>
          </w:p>
        </w:tc>
        <w:tc>
          <w:tcPr>
            <w:tcW w:w="1417"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1159</w:t>
            </w:r>
          </w:p>
        </w:tc>
      </w:tr>
      <w:tr w:rsidR="00C31C9C" w:rsidRPr="00B9281D" w:rsidTr="00A65391">
        <w:trPr>
          <w:trHeight w:val="284"/>
          <w:jc w:val="center"/>
        </w:trPr>
        <w:tc>
          <w:tcPr>
            <w:tcW w:w="704" w:type="dxa"/>
            <w:vAlign w:val="center"/>
          </w:tcPr>
          <w:p w:rsidR="00C31C9C" w:rsidRPr="00B9281D" w:rsidRDefault="00C31C9C" w:rsidP="00A138D2">
            <w:pPr>
              <w:pStyle w:val="Bezodstpw"/>
              <w:jc w:val="center"/>
              <w:rPr>
                <w:rFonts w:asciiTheme="majorHAnsi" w:hAnsiTheme="majorHAnsi"/>
                <w:i/>
              </w:rPr>
            </w:pPr>
            <w:r w:rsidRPr="00B9281D">
              <w:rPr>
                <w:rFonts w:asciiTheme="majorHAnsi" w:hAnsiTheme="majorHAnsi"/>
                <w:i/>
              </w:rPr>
              <w:t>215</w:t>
            </w:r>
          </w:p>
        </w:tc>
        <w:tc>
          <w:tcPr>
            <w:tcW w:w="3969" w:type="dxa"/>
            <w:vAlign w:val="center"/>
          </w:tcPr>
          <w:p w:rsidR="00C31C9C" w:rsidRPr="00B9281D" w:rsidRDefault="00C31C9C" w:rsidP="00B92A21">
            <w:pPr>
              <w:pStyle w:val="Bezodstpw"/>
              <w:jc w:val="left"/>
              <w:rPr>
                <w:rFonts w:asciiTheme="majorHAnsi" w:hAnsiTheme="majorHAnsi"/>
                <w:i/>
              </w:rPr>
            </w:pPr>
            <w:r w:rsidRPr="00B9281D">
              <w:rPr>
                <w:rFonts w:asciiTheme="majorHAnsi" w:hAnsiTheme="majorHAnsi"/>
                <w:i/>
              </w:rPr>
              <w:t>Subniecka Warszawska</w:t>
            </w:r>
          </w:p>
        </w:tc>
        <w:tc>
          <w:tcPr>
            <w:tcW w:w="1134" w:type="dxa"/>
            <w:vAlign w:val="center"/>
          </w:tcPr>
          <w:p w:rsidR="00C31C9C" w:rsidRPr="00B9281D" w:rsidRDefault="00C31C9C" w:rsidP="00A138D2">
            <w:pPr>
              <w:pStyle w:val="Bezodstpw"/>
              <w:jc w:val="center"/>
              <w:rPr>
                <w:rFonts w:asciiTheme="majorHAnsi" w:hAnsiTheme="majorHAnsi"/>
                <w:i/>
              </w:rPr>
            </w:pPr>
            <w:r w:rsidRPr="00B9281D">
              <w:rPr>
                <w:rFonts w:asciiTheme="majorHAnsi" w:hAnsiTheme="majorHAnsi"/>
                <w:i/>
              </w:rPr>
              <w:t>Pg-Ng</w:t>
            </w:r>
          </w:p>
        </w:tc>
        <w:tc>
          <w:tcPr>
            <w:tcW w:w="1134" w:type="dxa"/>
            <w:vAlign w:val="center"/>
          </w:tcPr>
          <w:p w:rsidR="00C31C9C" w:rsidRPr="00B9281D" w:rsidRDefault="00C31C9C" w:rsidP="00C31C9C">
            <w:pPr>
              <w:pStyle w:val="Bezodstpw"/>
              <w:jc w:val="center"/>
              <w:rPr>
                <w:rFonts w:asciiTheme="majorHAnsi" w:hAnsiTheme="majorHAnsi"/>
                <w:i/>
              </w:rPr>
            </w:pPr>
            <w:r w:rsidRPr="00B9281D">
              <w:rPr>
                <w:rFonts w:asciiTheme="majorHAnsi" w:hAnsiTheme="majorHAnsi"/>
                <w:i/>
              </w:rPr>
              <w:t>porowy</w:t>
            </w:r>
          </w:p>
        </w:tc>
        <w:tc>
          <w:tcPr>
            <w:tcW w:w="1280" w:type="dxa"/>
            <w:vAlign w:val="center"/>
          </w:tcPr>
          <w:p w:rsidR="00C31C9C" w:rsidRPr="00B9281D" w:rsidRDefault="00C31C9C" w:rsidP="00A138D2">
            <w:pPr>
              <w:pStyle w:val="Bezodstpw"/>
              <w:jc w:val="center"/>
              <w:rPr>
                <w:rFonts w:asciiTheme="majorHAnsi" w:hAnsiTheme="majorHAnsi"/>
                <w:i/>
              </w:rPr>
            </w:pPr>
            <w:r w:rsidRPr="00B9281D">
              <w:rPr>
                <w:rFonts w:asciiTheme="majorHAnsi" w:hAnsiTheme="majorHAnsi"/>
                <w:i/>
              </w:rPr>
              <w:t>160</w:t>
            </w:r>
          </w:p>
        </w:tc>
        <w:tc>
          <w:tcPr>
            <w:tcW w:w="1417" w:type="dxa"/>
            <w:vAlign w:val="center"/>
          </w:tcPr>
          <w:p w:rsidR="00C31C9C" w:rsidRPr="00B9281D" w:rsidRDefault="00C31C9C" w:rsidP="00A138D2">
            <w:pPr>
              <w:pStyle w:val="Bezodstpw"/>
              <w:jc w:val="center"/>
              <w:rPr>
                <w:rFonts w:asciiTheme="majorHAnsi" w:hAnsiTheme="majorHAnsi"/>
                <w:i/>
              </w:rPr>
            </w:pPr>
            <w:r w:rsidRPr="00B9281D">
              <w:rPr>
                <w:rFonts w:asciiTheme="majorHAnsi" w:hAnsiTheme="majorHAnsi"/>
                <w:i/>
              </w:rPr>
              <w:t>51000</w:t>
            </w:r>
          </w:p>
        </w:tc>
      </w:tr>
      <w:tr w:rsidR="00C31C9C" w:rsidRPr="00B9281D" w:rsidTr="00A65391">
        <w:trPr>
          <w:trHeight w:val="284"/>
          <w:jc w:val="center"/>
        </w:trPr>
        <w:tc>
          <w:tcPr>
            <w:tcW w:w="704"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220</w:t>
            </w:r>
          </w:p>
        </w:tc>
        <w:tc>
          <w:tcPr>
            <w:tcW w:w="3969" w:type="dxa"/>
            <w:vAlign w:val="center"/>
          </w:tcPr>
          <w:p w:rsidR="00C31C9C" w:rsidRPr="00B9281D" w:rsidRDefault="00C31C9C" w:rsidP="00A65391">
            <w:pPr>
              <w:pStyle w:val="Bezodstpw"/>
              <w:jc w:val="left"/>
              <w:rPr>
                <w:rFonts w:asciiTheme="majorHAnsi" w:hAnsiTheme="majorHAnsi"/>
              </w:rPr>
            </w:pPr>
            <w:r w:rsidRPr="00B9281D">
              <w:rPr>
                <w:rFonts w:asciiTheme="majorHAnsi" w:hAnsiTheme="majorHAnsi"/>
              </w:rPr>
              <w:t>Pradolina rzeki środkowa Wisła (Włocławek-Płock)</w:t>
            </w:r>
          </w:p>
        </w:tc>
        <w:tc>
          <w:tcPr>
            <w:tcW w:w="1134"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Q</w:t>
            </w:r>
          </w:p>
        </w:tc>
        <w:tc>
          <w:tcPr>
            <w:tcW w:w="1134" w:type="dxa"/>
            <w:vAlign w:val="center"/>
          </w:tcPr>
          <w:p w:rsidR="00C31C9C" w:rsidRPr="00B9281D" w:rsidRDefault="00C31C9C" w:rsidP="00C31C9C">
            <w:pPr>
              <w:pStyle w:val="Bezodstpw"/>
              <w:jc w:val="center"/>
              <w:rPr>
                <w:rFonts w:asciiTheme="majorHAnsi" w:hAnsiTheme="majorHAnsi"/>
              </w:rPr>
            </w:pPr>
            <w:r w:rsidRPr="00B9281D">
              <w:rPr>
                <w:rFonts w:asciiTheme="majorHAnsi" w:hAnsiTheme="majorHAnsi"/>
              </w:rPr>
              <w:t>porowy</w:t>
            </w:r>
          </w:p>
        </w:tc>
        <w:tc>
          <w:tcPr>
            <w:tcW w:w="1280"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35</w:t>
            </w:r>
          </w:p>
        </w:tc>
        <w:tc>
          <w:tcPr>
            <w:tcW w:w="1417"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777,19</w:t>
            </w:r>
          </w:p>
        </w:tc>
      </w:tr>
      <w:tr w:rsidR="00C31C9C" w:rsidRPr="00B9281D" w:rsidTr="00A65391">
        <w:trPr>
          <w:trHeight w:val="284"/>
          <w:jc w:val="center"/>
        </w:trPr>
        <w:tc>
          <w:tcPr>
            <w:tcW w:w="704"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226</w:t>
            </w:r>
          </w:p>
        </w:tc>
        <w:tc>
          <w:tcPr>
            <w:tcW w:w="3969" w:type="dxa"/>
            <w:vAlign w:val="center"/>
          </w:tcPr>
          <w:p w:rsidR="00C31C9C" w:rsidRPr="00B9281D" w:rsidRDefault="00C31C9C" w:rsidP="004F1931">
            <w:pPr>
              <w:pStyle w:val="Bezodstpw"/>
              <w:jc w:val="left"/>
              <w:rPr>
                <w:rFonts w:asciiTheme="majorHAnsi" w:hAnsiTheme="majorHAnsi"/>
              </w:rPr>
            </w:pPr>
            <w:r w:rsidRPr="00B9281D">
              <w:rPr>
                <w:rFonts w:asciiTheme="majorHAnsi" w:hAnsiTheme="majorHAnsi"/>
              </w:rPr>
              <w:t>Zbiornik Krośniewice - Kutno</w:t>
            </w:r>
          </w:p>
        </w:tc>
        <w:tc>
          <w:tcPr>
            <w:tcW w:w="1134"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J</w:t>
            </w:r>
            <w:r w:rsidRPr="00B9281D">
              <w:rPr>
                <w:rFonts w:asciiTheme="majorHAnsi" w:hAnsiTheme="majorHAnsi"/>
                <w:vertAlign w:val="subscript"/>
              </w:rPr>
              <w:t>3</w:t>
            </w:r>
          </w:p>
        </w:tc>
        <w:tc>
          <w:tcPr>
            <w:tcW w:w="1134"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krasowo-szczelinowy</w:t>
            </w:r>
          </w:p>
        </w:tc>
        <w:tc>
          <w:tcPr>
            <w:tcW w:w="1280"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200</w:t>
            </w:r>
          </w:p>
        </w:tc>
        <w:tc>
          <w:tcPr>
            <w:tcW w:w="1417" w:type="dxa"/>
            <w:vAlign w:val="center"/>
          </w:tcPr>
          <w:p w:rsidR="00C31C9C" w:rsidRPr="00B9281D" w:rsidRDefault="00C31C9C" w:rsidP="00A138D2">
            <w:pPr>
              <w:pStyle w:val="Bezodstpw"/>
              <w:jc w:val="center"/>
              <w:rPr>
                <w:rFonts w:asciiTheme="majorHAnsi" w:hAnsiTheme="majorHAnsi"/>
              </w:rPr>
            </w:pPr>
            <w:r w:rsidRPr="00B9281D">
              <w:rPr>
                <w:rFonts w:asciiTheme="majorHAnsi" w:hAnsiTheme="majorHAnsi"/>
              </w:rPr>
              <w:t>1090,08</w:t>
            </w:r>
          </w:p>
        </w:tc>
      </w:tr>
    </w:tbl>
    <w:p w:rsidR="004F1931" w:rsidRPr="00B9281D" w:rsidRDefault="004F1931" w:rsidP="004F1931">
      <w:pPr>
        <w:pStyle w:val="Podtytu"/>
        <w:jc w:val="left"/>
      </w:pPr>
      <w:r w:rsidRPr="00B9281D">
        <w:rPr>
          <w:u w:val="single"/>
        </w:rPr>
        <w:lastRenderedPageBreak/>
        <w:t>Objaśnienia:</w:t>
      </w:r>
      <w:r w:rsidR="006129E5" w:rsidRPr="00B9281D">
        <w:rPr>
          <w:i/>
        </w:rPr>
        <w:br/>
        <w:t>zbiornik nieudokumentowany (Subniecka Warszawska)</w:t>
      </w:r>
      <w:r w:rsidR="006129E5" w:rsidRPr="00B9281D">
        <w:t xml:space="preserve"> || </w:t>
      </w:r>
      <w:r w:rsidR="006129E5" w:rsidRPr="00B9281D">
        <w:rPr>
          <w:b/>
        </w:rPr>
        <w:t>zbiorniki znajdując się w całości na terenie woj. kujawsko-pomorskiego</w:t>
      </w:r>
      <w:r w:rsidR="006129E5" w:rsidRPr="00B9281D">
        <w:t xml:space="preserve"> </w:t>
      </w:r>
      <w:r w:rsidR="00E20779" w:rsidRPr="00B9281D">
        <w:rPr>
          <w:u w:val="single"/>
        </w:rPr>
        <w:br/>
      </w:r>
      <w:r w:rsidR="00A82CBA" w:rsidRPr="00B9281D">
        <w:t xml:space="preserve">Wiek utworów: </w:t>
      </w:r>
      <w:r w:rsidR="006129E5" w:rsidRPr="00B9281D">
        <w:t>J</w:t>
      </w:r>
      <w:r w:rsidR="006129E5" w:rsidRPr="00B9281D">
        <w:rPr>
          <w:vertAlign w:val="subscript"/>
        </w:rPr>
        <w:t>3</w:t>
      </w:r>
      <w:r w:rsidR="006129E5" w:rsidRPr="00B9281D">
        <w:t xml:space="preserve"> - jura górna || Cr</w:t>
      </w:r>
      <w:r w:rsidR="006129E5" w:rsidRPr="00B9281D">
        <w:rPr>
          <w:vertAlign w:val="subscript"/>
        </w:rPr>
        <w:t>1</w:t>
      </w:r>
      <w:r w:rsidR="006129E5" w:rsidRPr="00B9281D">
        <w:t xml:space="preserve"> - kreda dolna || Pg-Ng - paleogen-neogen || </w:t>
      </w:r>
      <w:r w:rsidR="00E20779" w:rsidRPr="00B9281D">
        <w:t>Ng - neogen</w:t>
      </w:r>
      <w:r w:rsidR="006129E5" w:rsidRPr="00B9281D">
        <w:t xml:space="preserve"> || Q - czwartorzęd</w:t>
      </w:r>
    </w:p>
    <w:p w:rsidR="004F1931" w:rsidRPr="00B9281D" w:rsidRDefault="004F1931" w:rsidP="004F1931">
      <w:pPr>
        <w:pStyle w:val="Podtytu"/>
      </w:pPr>
      <w:r w:rsidRPr="00B9281D">
        <w:t>źródło:</w:t>
      </w:r>
      <w:r w:rsidR="00E20779" w:rsidRPr="00B9281D">
        <w:t xml:space="preserve"> opracowanie na podstawie danych Państwowego Instytutu Geologicznego</w:t>
      </w:r>
      <w:r w:rsidR="007D393E" w:rsidRPr="00B9281D">
        <w:t xml:space="preserve"> </w:t>
      </w:r>
      <w:r w:rsidR="007D393E" w:rsidRPr="00B9281D">
        <w:rPr>
          <w:rStyle w:val="PodtytuZnak"/>
        </w:rPr>
        <w:t xml:space="preserve"> - Państwowego Instytutu Badawczego</w:t>
      </w:r>
    </w:p>
    <w:p w:rsidR="00AD38BC" w:rsidRPr="00B9281D" w:rsidRDefault="00AD38BC" w:rsidP="00D819F6">
      <w:pPr>
        <w:pStyle w:val="Kasia"/>
        <w:keepNext/>
        <w:spacing w:after="60"/>
        <w:rPr>
          <w:rFonts w:asciiTheme="majorHAnsi" w:hAnsiTheme="majorHAnsi"/>
          <w:noProof/>
          <w:lang w:eastAsia="pl-PL"/>
        </w:rPr>
      </w:pPr>
      <w:r w:rsidRPr="00B9281D">
        <w:rPr>
          <w:rFonts w:asciiTheme="majorHAnsi" w:hAnsiTheme="majorHAnsi"/>
          <w:noProof/>
          <w:lang w:eastAsia="pl-PL"/>
        </w:rPr>
        <w:drawing>
          <wp:inline distT="0" distB="0" distL="0" distR="0">
            <wp:extent cx="5940000" cy="6389283"/>
            <wp:effectExtent l="0" t="0" r="0" b="0"/>
            <wp:docPr id="2" name="Obraz 1" descr="2_gzwp_popraw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gzwp_poprawione.png"/>
                    <pic:cNvPicPr/>
                  </pic:nvPicPr>
                  <pic:blipFill>
                    <a:blip r:embed="rId21" cstate="print"/>
                    <a:stretch>
                      <a:fillRect/>
                    </a:stretch>
                  </pic:blipFill>
                  <pic:spPr>
                    <a:xfrm>
                      <a:off x="0" y="0"/>
                      <a:ext cx="5940000" cy="6389283"/>
                    </a:xfrm>
                    <a:prstGeom prst="rect">
                      <a:avLst/>
                    </a:prstGeom>
                  </pic:spPr>
                </pic:pic>
              </a:graphicData>
            </a:graphic>
          </wp:inline>
        </w:drawing>
      </w:r>
    </w:p>
    <w:p w:rsidR="00191CC8" w:rsidRPr="00B9281D" w:rsidRDefault="00AD38BC" w:rsidP="0015405B">
      <w:pPr>
        <w:pStyle w:val="Legenda"/>
        <w:spacing w:after="0"/>
        <w:jc w:val="center"/>
        <w:rPr>
          <w:rFonts w:asciiTheme="majorHAnsi" w:hAnsiTheme="majorHAnsi"/>
        </w:rPr>
      </w:pPr>
      <w:bookmarkStart w:id="103" w:name="_Toc492550002"/>
      <w:r w:rsidRPr="00B9281D">
        <w:rPr>
          <w:rFonts w:asciiTheme="majorHAnsi" w:hAnsiTheme="majorHAnsi"/>
          <w:b/>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8</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Zbiorniki Wód Podziemnych na terenie województwa kujawsko-pomorskiego</w:t>
      </w:r>
      <w:bookmarkEnd w:id="103"/>
    </w:p>
    <w:p w:rsidR="00AD38BC" w:rsidRPr="00B9281D" w:rsidRDefault="00AD38BC" w:rsidP="00AD38BC">
      <w:pPr>
        <w:pStyle w:val="Legenda"/>
        <w:jc w:val="center"/>
        <w:rPr>
          <w:rFonts w:asciiTheme="majorHAnsi" w:hAnsiTheme="majorHAnsi"/>
        </w:rPr>
      </w:pPr>
      <w:r w:rsidRPr="00B9281D">
        <w:rPr>
          <w:rStyle w:val="PodtytuZnak"/>
        </w:rPr>
        <w:t>źródło: Opracowanie własne na podstawie danych P</w:t>
      </w:r>
      <w:r w:rsidR="00885B50" w:rsidRPr="00B9281D">
        <w:rPr>
          <w:rStyle w:val="PodtytuZnak"/>
        </w:rPr>
        <w:t xml:space="preserve">aństwowego </w:t>
      </w:r>
      <w:r w:rsidRPr="00B9281D">
        <w:rPr>
          <w:rStyle w:val="PodtytuZnak"/>
        </w:rPr>
        <w:t>I</w:t>
      </w:r>
      <w:r w:rsidR="00885B50" w:rsidRPr="00B9281D">
        <w:rPr>
          <w:rStyle w:val="PodtytuZnak"/>
        </w:rPr>
        <w:t xml:space="preserve">nstytutu </w:t>
      </w:r>
      <w:r w:rsidRPr="00B9281D">
        <w:rPr>
          <w:rStyle w:val="PodtytuZnak"/>
        </w:rPr>
        <w:t>G</w:t>
      </w:r>
      <w:r w:rsidR="00885B50" w:rsidRPr="00B9281D">
        <w:rPr>
          <w:rStyle w:val="PodtytuZnak"/>
        </w:rPr>
        <w:t xml:space="preserve">eologicznego </w:t>
      </w:r>
      <w:r w:rsidRPr="00B9281D">
        <w:rPr>
          <w:rStyle w:val="PodtytuZnak"/>
        </w:rPr>
        <w:t>-</w:t>
      </w:r>
      <w:r w:rsidR="00885B50" w:rsidRPr="00B9281D">
        <w:rPr>
          <w:rStyle w:val="PodtytuZnak"/>
        </w:rPr>
        <w:t xml:space="preserve"> </w:t>
      </w:r>
      <w:r w:rsidRPr="00B9281D">
        <w:rPr>
          <w:rStyle w:val="PodtytuZnak"/>
        </w:rPr>
        <w:t>P</w:t>
      </w:r>
      <w:r w:rsidR="004912B2" w:rsidRPr="00B9281D">
        <w:rPr>
          <w:rStyle w:val="PodtytuZnak"/>
        </w:rPr>
        <w:t>aństwowego</w:t>
      </w:r>
      <w:r w:rsidR="00885B50" w:rsidRPr="00B9281D">
        <w:rPr>
          <w:rStyle w:val="PodtytuZnak"/>
        </w:rPr>
        <w:t xml:space="preserve"> </w:t>
      </w:r>
      <w:r w:rsidRPr="00B9281D">
        <w:rPr>
          <w:rStyle w:val="PodtytuZnak"/>
        </w:rPr>
        <w:t>I</w:t>
      </w:r>
      <w:r w:rsidR="00885B50" w:rsidRPr="00B9281D">
        <w:rPr>
          <w:rStyle w:val="PodtytuZnak"/>
        </w:rPr>
        <w:t>nstytut</w:t>
      </w:r>
      <w:r w:rsidR="00B521EC" w:rsidRPr="00B9281D">
        <w:rPr>
          <w:rStyle w:val="PodtytuZnak"/>
        </w:rPr>
        <w:t>u</w:t>
      </w:r>
      <w:r w:rsidR="00885B50" w:rsidRPr="00B9281D">
        <w:rPr>
          <w:rStyle w:val="PodtytuZnak"/>
        </w:rPr>
        <w:t xml:space="preserve"> </w:t>
      </w:r>
      <w:r w:rsidRPr="00B9281D">
        <w:rPr>
          <w:rStyle w:val="PodtytuZnak"/>
        </w:rPr>
        <w:t>B</w:t>
      </w:r>
      <w:r w:rsidR="00885B50" w:rsidRPr="00B9281D">
        <w:rPr>
          <w:rStyle w:val="PodtytuZnak"/>
        </w:rPr>
        <w:t>adawcz</w:t>
      </w:r>
      <w:r w:rsidR="00B521EC" w:rsidRPr="00B9281D">
        <w:rPr>
          <w:rStyle w:val="PodtytuZnak"/>
        </w:rPr>
        <w:t>ego</w:t>
      </w:r>
    </w:p>
    <w:p w:rsidR="00D819F6" w:rsidRPr="00B9281D" w:rsidRDefault="00D819F6" w:rsidP="009833D8">
      <w:pPr>
        <w:ind w:firstLine="340"/>
        <w:rPr>
          <w:rFonts w:asciiTheme="majorHAnsi" w:hAnsiTheme="majorHAnsi"/>
        </w:rPr>
      </w:pPr>
    </w:p>
    <w:p w:rsidR="001C3B08" w:rsidRPr="00B9281D" w:rsidRDefault="001C3B08">
      <w:pPr>
        <w:spacing w:before="0" w:after="0" w:line="240" w:lineRule="auto"/>
        <w:jc w:val="left"/>
        <w:rPr>
          <w:rFonts w:asciiTheme="majorHAnsi" w:hAnsiTheme="majorHAnsi"/>
          <w:lang w:bidi="en-US"/>
        </w:rPr>
      </w:pPr>
      <w:r w:rsidRPr="00B9281D">
        <w:rPr>
          <w:rFonts w:asciiTheme="majorHAnsi" w:hAnsiTheme="majorHAnsi"/>
          <w:lang w:bidi="en-US"/>
        </w:rPr>
        <w:br w:type="page"/>
      </w:r>
    </w:p>
    <w:p w:rsidR="00C70A7A" w:rsidRPr="00B9281D" w:rsidRDefault="00C70A7A" w:rsidP="00C70A7A">
      <w:pPr>
        <w:ind w:firstLine="340"/>
        <w:rPr>
          <w:rFonts w:asciiTheme="majorHAnsi" w:hAnsiTheme="majorHAnsi"/>
          <w:lang w:bidi="en-US"/>
        </w:rPr>
      </w:pPr>
      <w:r w:rsidRPr="00B9281D">
        <w:rPr>
          <w:rFonts w:asciiTheme="majorHAnsi" w:hAnsiTheme="majorHAnsi"/>
          <w:lang w:bidi="en-US"/>
        </w:rPr>
        <w:lastRenderedPageBreak/>
        <w:t xml:space="preserve">Dodatkowo na terenie województwa kujawsko-pomorskiego znajdują się dwa zbiornik wód podziemnych </w:t>
      </w:r>
      <w:r w:rsidRPr="00B9281D">
        <w:rPr>
          <w:rFonts w:asciiTheme="majorHAnsi" w:hAnsiTheme="majorHAnsi"/>
          <w:lang w:bidi="en-US"/>
        </w:rPr>
        <w:br/>
        <w:t>o znaczeniu lokalnym (LZWP). Lokalny Zbiornik Wód Podziemnych Dolna Wda znajduje się w całości na obszarze województwa, natomiast Zbiornik międzymorenowy Chodcza - Łanięta tylko w ok. 1/3 swoje powierzchni zachodzi na teren gmin Chodecz oraz Lubień Kujawski.</w:t>
      </w:r>
    </w:p>
    <w:p w:rsidR="001C3B08" w:rsidRPr="00B9281D" w:rsidRDefault="001C3B08">
      <w:pPr>
        <w:spacing w:before="0" w:after="0" w:line="240" w:lineRule="auto"/>
        <w:jc w:val="left"/>
        <w:rPr>
          <w:rFonts w:asciiTheme="majorHAnsi" w:hAnsiTheme="majorHAnsi"/>
          <w:b/>
          <w:bCs/>
          <w:sz w:val="18"/>
          <w:szCs w:val="18"/>
        </w:rPr>
      </w:pPr>
    </w:p>
    <w:p w:rsidR="00C70A7A" w:rsidRPr="00B9281D" w:rsidRDefault="00C70A7A" w:rsidP="00C70A7A">
      <w:pPr>
        <w:pStyle w:val="Legenda"/>
        <w:keepNext/>
        <w:jc w:val="both"/>
        <w:rPr>
          <w:rFonts w:asciiTheme="majorHAnsi" w:hAnsiTheme="majorHAnsi"/>
        </w:rPr>
      </w:pPr>
      <w:bookmarkStart w:id="104" w:name="_Toc492620211"/>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17</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Lokalne Zbiorniki Wód Podziemnych na terenie województwa kujawsko-pomorskiego</w:t>
      </w:r>
      <w:bookmarkEnd w:id="104"/>
    </w:p>
    <w:tbl>
      <w:tblPr>
        <w:tblStyle w:val="Tabela-Siatka"/>
        <w:tblW w:w="9638" w:type="dxa"/>
        <w:jc w:val="center"/>
        <w:tblLook w:val="04A0" w:firstRow="1" w:lastRow="0" w:firstColumn="1" w:lastColumn="0" w:noHBand="0" w:noVBand="1"/>
      </w:tblPr>
      <w:tblGrid>
        <w:gridCol w:w="1134"/>
        <w:gridCol w:w="3402"/>
        <w:gridCol w:w="1134"/>
        <w:gridCol w:w="1134"/>
        <w:gridCol w:w="1417"/>
        <w:gridCol w:w="1417"/>
      </w:tblGrid>
      <w:tr w:rsidR="00C70A7A" w:rsidRPr="00B9281D" w:rsidTr="00C70A7A">
        <w:trPr>
          <w:trHeight w:val="340"/>
          <w:jc w:val="center"/>
        </w:trPr>
        <w:tc>
          <w:tcPr>
            <w:tcW w:w="1134" w:type="dxa"/>
            <w:vMerge w:val="restart"/>
            <w:shd w:val="clear" w:color="auto" w:fill="D9D9D9" w:themeFill="background1" w:themeFillShade="D9"/>
            <w:vAlign w:val="center"/>
          </w:tcPr>
          <w:p w:rsidR="00C70A7A" w:rsidRPr="00B9281D" w:rsidRDefault="00C70A7A" w:rsidP="00C70A7A">
            <w:pPr>
              <w:pStyle w:val="Bezodstpw"/>
              <w:jc w:val="center"/>
              <w:rPr>
                <w:rFonts w:asciiTheme="majorHAnsi" w:hAnsiTheme="majorHAnsi"/>
                <w:b/>
              </w:rPr>
            </w:pPr>
            <w:r w:rsidRPr="00B9281D">
              <w:rPr>
                <w:rFonts w:asciiTheme="majorHAnsi" w:hAnsiTheme="majorHAnsi"/>
                <w:b/>
              </w:rPr>
              <w:t>NR LZWP</w:t>
            </w:r>
          </w:p>
        </w:tc>
        <w:tc>
          <w:tcPr>
            <w:tcW w:w="3402" w:type="dxa"/>
            <w:vMerge w:val="restart"/>
            <w:shd w:val="clear" w:color="auto" w:fill="D9D9D9" w:themeFill="background1" w:themeFillShade="D9"/>
            <w:vAlign w:val="center"/>
          </w:tcPr>
          <w:p w:rsidR="00C70A7A" w:rsidRPr="00B9281D" w:rsidRDefault="00C70A7A" w:rsidP="00C70A7A">
            <w:pPr>
              <w:pStyle w:val="Bezodstpw"/>
              <w:jc w:val="center"/>
              <w:rPr>
                <w:rFonts w:asciiTheme="majorHAnsi" w:hAnsiTheme="majorHAnsi"/>
                <w:b/>
              </w:rPr>
            </w:pPr>
            <w:r w:rsidRPr="00B9281D">
              <w:rPr>
                <w:rFonts w:asciiTheme="majorHAnsi" w:hAnsiTheme="majorHAnsi"/>
                <w:b/>
              </w:rPr>
              <w:t>NAZWA ZBIORNIKA</w:t>
            </w:r>
          </w:p>
        </w:tc>
        <w:tc>
          <w:tcPr>
            <w:tcW w:w="1134" w:type="dxa"/>
            <w:vMerge w:val="restart"/>
            <w:shd w:val="clear" w:color="auto" w:fill="D9D9D9" w:themeFill="background1" w:themeFillShade="D9"/>
            <w:vAlign w:val="center"/>
          </w:tcPr>
          <w:p w:rsidR="00C70A7A" w:rsidRPr="00B9281D" w:rsidRDefault="00C70A7A" w:rsidP="00C70A7A">
            <w:pPr>
              <w:pStyle w:val="Bezodstpw"/>
              <w:jc w:val="center"/>
              <w:rPr>
                <w:rFonts w:asciiTheme="majorHAnsi" w:hAnsiTheme="majorHAnsi"/>
                <w:b/>
              </w:rPr>
            </w:pPr>
            <w:r w:rsidRPr="00B9281D">
              <w:rPr>
                <w:rFonts w:asciiTheme="majorHAnsi" w:hAnsiTheme="majorHAnsi"/>
                <w:b/>
              </w:rPr>
              <w:t>WIEK UTWORÓW</w:t>
            </w:r>
          </w:p>
        </w:tc>
        <w:tc>
          <w:tcPr>
            <w:tcW w:w="1134" w:type="dxa"/>
            <w:vMerge w:val="restart"/>
            <w:shd w:val="clear" w:color="auto" w:fill="D9D9D9" w:themeFill="background1" w:themeFillShade="D9"/>
            <w:vAlign w:val="center"/>
          </w:tcPr>
          <w:p w:rsidR="00C70A7A" w:rsidRPr="00B9281D" w:rsidRDefault="00C70A7A" w:rsidP="00C70A7A">
            <w:pPr>
              <w:pStyle w:val="Bezodstpw"/>
              <w:jc w:val="center"/>
              <w:rPr>
                <w:rFonts w:asciiTheme="majorHAnsi" w:hAnsiTheme="majorHAnsi"/>
                <w:b/>
              </w:rPr>
            </w:pPr>
            <w:r w:rsidRPr="00B9281D">
              <w:rPr>
                <w:rFonts w:asciiTheme="majorHAnsi" w:hAnsiTheme="majorHAnsi"/>
                <w:b/>
              </w:rPr>
              <w:t xml:space="preserve">TYP </w:t>
            </w:r>
          </w:p>
          <w:p w:rsidR="00C70A7A" w:rsidRPr="00B9281D" w:rsidRDefault="00C70A7A" w:rsidP="00C70A7A">
            <w:pPr>
              <w:pStyle w:val="Bezodstpw"/>
              <w:jc w:val="center"/>
              <w:rPr>
                <w:rFonts w:asciiTheme="majorHAnsi" w:hAnsiTheme="majorHAnsi"/>
                <w:b/>
              </w:rPr>
            </w:pPr>
            <w:r w:rsidRPr="00B9281D">
              <w:rPr>
                <w:rFonts w:asciiTheme="majorHAnsi" w:hAnsiTheme="majorHAnsi"/>
                <w:b/>
              </w:rPr>
              <w:t>ZBIORNIKA</w:t>
            </w:r>
          </w:p>
        </w:tc>
        <w:tc>
          <w:tcPr>
            <w:tcW w:w="1417" w:type="dxa"/>
            <w:shd w:val="clear" w:color="auto" w:fill="D9D9D9" w:themeFill="background1" w:themeFillShade="D9"/>
            <w:vAlign w:val="center"/>
          </w:tcPr>
          <w:p w:rsidR="00C70A7A" w:rsidRPr="00B9281D" w:rsidRDefault="00C70A7A" w:rsidP="00C70A7A">
            <w:pPr>
              <w:pStyle w:val="Bezodstpw"/>
              <w:jc w:val="center"/>
              <w:rPr>
                <w:rFonts w:asciiTheme="majorHAnsi" w:hAnsiTheme="majorHAnsi"/>
                <w:b/>
              </w:rPr>
            </w:pPr>
            <w:r w:rsidRPr="00B9281D">
              <w:rPr>
                <w:rFonts w:asciiTheme="majorHAnsi" w:hAnsiTheme="majorHAnsi"/>
                <w:b/>
              </w:rPr>
              <w:t xml:space="preserve">ŚREDNIA </w:t>
            </w:r>
          </w:p>
          <w:p w:rsidR="00C70A7A" w:rsidRPr="00B9281D" w:rsidRDefault="00C70A7A" w:rsidP="00C70A7A">
            <w:pPr>
              <w:pStyle w:val="Bezodstpw"/>
              <w:jc w:val="center"/>
              <w:rPr>
                <w:rFonts w:asciiTheme="majorHAnsi" w:hAnsiTheme="majorHAnsi"/>
                <w:b/>
              </w:rPr>
            </w:pPr>
            <w:r w:rsidRPr="00B9281D">
              <w:rPr>
                <w:rFonts w:asciiTheme="majorHAnsi" w:hAnsiTheme="majorHAnsi"/>
                <w:b/>
              </w:rPr>
              <w:t>GŁĘBOKOŚĆ</w:t>
            </w:r>
          </w:p>
        </w:tc>
        <w:tc>
          <w:tcPr>
            <w:tcW w:w="1417" w:type="dxa"/>
            <w:shd w:val="clear" w:color="auto" w:fill="D9D9D9" w:themeFill="background1" w:themeFillShade="D9"/>
            <w:vAlign w:val="center"/>
          </w:tcPr>
          <w:p w:rsidR="00C70A7A" w:rsidRPr="00B9281D" w:rsidRDefault="00C70A7A" w:rsidP="00C70A7A">
            <w:pPr>
              <w:pStyle w:val="Bezodstpw"/>
              <w:jc w:val="center"/>
              <w:rPr>
                <w:rFonts w:asciiTheme="majorHAnsi" w:hAnsiTheme="majorHAnsi"/>
                <w:b/>
              </w:rPr>
            </w:pPr>
            <w:r w:rsidRPr="00B9281D">
              <w:rPr>
                <w:rFonts w:asciiTheme="majorHAnsi" w:hAnsiTheme="majorHAnsi"/>
                <w:b/>
              </w:rPr>
              <w:t xml:space="preserve">POWIERZCHNIA </w:t>
            </w:r>
          </w:p>
          <w:p w:rsidR="00C70A7A" w:rsidRPr="00B9281D" w:rsidRDefault="00C70A7A" w:rsidP="00C70A7A">
            <w:pPr>
              <w:pStyle w:val="Bezodstpw"/>
              <w:jc w:val="center"/>
              <w:rPr>
                <w:rFonts w:asciiTheme="majorHAnsi" w:hAnsiTheme="majorHAnsi"/>
                <w:b/>
              </w:rPr>
            </w:pPr>
            <w:r w:rsidRPr="00B9281D">
              <w:rPr>
                <w:rFonts w:asciiTheme="majorHAnsi" w:hAnsiTheme="majorHAnsi"/>
                <w:b/>
              </w:rPr>
              <w:t>ZBIORNIKA</w:t>
            </w:r>
          </w:p>
        </w:tc>
      </w:tr>
      <w:tr w:rsidR="00C70A7A" w:rsidRPr="00B9281D" w:rsidTr="00C70A7A">
        <w:trPr>
          <w:trHeight w:val="340"/>
          <w:jc w:val="center"/>
        </w:trPr>
        <w:tc>
          <w:tcPr>
            <w:tcW w:w="1134" w:type="dxa"/>
            <w:vMerge/>
            <w:shd w:val="clear" w:color="auto" w:fill="D9D9D9" w:themeFill="background1" w:themeFillShade="D9"/>
            <w:vAlign w:val="center"/>
          </w:tcPr>
          <w:p w:rsidR="00C70A7A" w:rsidRPr="00B9281D" w:rsidRDefault="00C70A7A" w:rsidP="00C70A7A">
            <w:pPr>
              <w:pStyle w:val="Bezodstpw"/>
              <w:jc w:val="center"/>
              <w:rPr>
                <w:rFonts w:asciiTheme="majorHAnsi" w:hAnsiTheme="majorHAnsi"/>
                <w:b/>
              </w:rPr>
            </w:pPr>
          </w:p>
        </w:tc>
        <w:tc>
          <w:tcPr>
            <w:tcW w:w="3402" w:type="dxa"/>
            <w:vMerge/>
            <w:shd w:val="clear" w:color="auto" w:fill="D9D9D9" w:themeFill="background1" w:themeFillShade="D9"/>
            <w:vAlign w:val="center"/>
          </w:tcPr>
          <w:p w:rsidR="00C70A7A" w:rsidRPr="00B9281D" w:rsidRDefault="00C70A7A" w:rsidP="00C70A7A">
            <w:pPr>
              <w:pStyle w:val="Bezodstpw"/>
              <w:jc w:val="center"/>
              <w:rPr>
                <w:rFonts w:asciiTheme="majorHAnsi" w:hAnsiTheme="majorHAnsi"/>
                <w:b/>
              </w:rPr>
            </w:pPr>
          </w:p>
        </w:tc>
        <w:tc>
          <w:tcPr>
            <w:tcW w:w="1134" w:type="dxa"/>
            <w:vMerge/>
            <w:shd w:val="clear" w:color="auto" w:fill="D9D9D9" w:themeFill="background1" w:themeFillShade="D9"/>
            <w:vAlign w:val="center"/>
          </w:tcPr>
          <w:p w:rsidR="00C70A7A" w:rsidRPr="00B9281D" w:rsidRDefault="00C70A7A" w:rsidP="00C70A7A">
            <w:pPr>
              <w:pStyle w:val="Bezodstpw"/>
              <w:jc w:val="center"/>
              <w:rPr>
                <w:rFonts w:asciiTheme="majorHAnsi" w:hAnsiTheme="majorHAnsi"/>
                <w:b/>
              </w:rPr>
            </w:pPr>
          </w:p>
        </w:tc>
        <w:tc>
          <w:tcPr>
            <w:tcW w:w="1134" w:type="dxa"/>
            <w:vMerge/>
            <w:shd w:val="clear" w:color="auto" w:fill="D9D9D9" w:themeFill="background1" w:themeFillShade="D9"/>
            <w:vAlign w:val="center"/>
          </w:tcPr>
          <w:p w:rsidR="00C70A7A" w:rsidRPr="00B9281D" w:rsidRDefault="00C70A7A" w:rsidP="00C70A7A">
            <w:pPr>
              <w:pStyle w:val="Bezodstpw"/>
              <w:jc w:val="center"/>
              <w:rPr>
                <w:rFonts w:asciiTheme="majorHAnsi" w:hAnsiTheme="majorHAnsi"/>
                <w:b/>
              </w:rPr>
            </w:pPr>
          </w:p>
        </w:tc>
        <w:tc>
          <w:tcPr>
            <w:tcW w:w="1417" w:type="dxa"/>
            <w:shd w:val="clear" w:color="auto" w:fill="D9D9D9" w:themeFill="background1" w:themeFillShade="D9"/>
            <w:vAlign w:val="center"/>
          </w:tcPr>
          <w:p w:rsidR="00C70A7A" w:rsidRPr="00B9281D" w:rsidRDefault="00C70A7A" w:rsidP="00C70A7A">
            <w:pPr>
              <w:pStyle w:val="Bezodstpw"/>
              <w:jc w:val="center"/>
              <w:rPr>
                <w:rFonts w:asciiTheme="majorHAnsi" w:hAnsiTheme="majorHAnsi"/>
                <w:b/>
              </w:rPr>
            </w:pPr>
            <w:r w:rsidRPr="00B9281D">
              <w:rPr>
                <w:rFonts w:asciiTheme="majorHAnsi" w:hAnsiTheme="majorHAnsi"/>
                <w:b/>
              </w:rPr>
              <w:t>[m]</w:t>
            </w:r>
          </w:p>
        </w:tc>
        <w:tc>
          <w:tcPr>
            <w:tcW w:w="1417" w:type="dxa"/>
            <w:shd w:val="clear" w:color="auto" w:fill="D9D9D9" w:themeFill="background1" w:themeFillShade="D9"/>
            <w:vAlign w:val="center"/>
          </w:tcPr>
          <w:p w:rsidR="00C70A7A" w:rsidRPr="00B9281D" w:rsidRDefault="00C70A7A" w:rsidP="00C70A7A">
            <w:pPr>
              <w:pStyle w:val="Bezodstpw"/>
              <w:jc w:val="center"/>
              <w:rPr>
                <w:rFonts w:asciiTheme="majorHAnsi" w:hAnsiTheme="majorHAnsi"/>
                <w:b/>
              </w:rPr>
            </w:pPr>
            <w:r w:rsidRPr="00B9281D">
              <w:rPr>
                <w:rFonts w:asciiTheme="majorHAnsi" w:hAnsiTheme="majorHAnsi"/>
                <w:b/>
              </w:rPr>
              <w:t>[km</w:t>
            </w:r>
            <w:r w:rsidRPr="00B9281D">
              <w:rPr>
                <w:rFonts w:asciiTheme="majorHAnsi" w:hAnsiTheme="majorHAnsi"/>
                <w:b/>
                <w:vertAlign w:val="superscript"/>
              </w:rPr>
              <w:t>2</w:t>
            </w:r>
            <w:r w:rsidRPr="00B9281D">
              <w:rPr>
                <w:rFonts w:asciiTheme="majorHAnsi" w:hAnsiTheme="majorHAnsi"/>
                <w:b/>
              </w:rPr>
              <w:t>]</w:t>
            </w:r>
          </w:p>
        </w:tc>
      </w:tr>
      <w:tr w:rsidR="00C70A7A" w:rsidRPr="00B9281D" w:rsidTr="00C70A7A">
        <w:trPr>
          <w:trHeight w:val="340"/>
          <w:jc w:val="center"/>
        </w:trPr>
        <w:tc>
          <w:tcPr>
            <w:tcW w:w="1134" w:type="dxa"/>
            <w:vAlign w:val="center"/>
          </w:tcPr>
          <w:p w:rsidR="00C70A7A" w:rsidRPr="00B9281D" w:rsidRDefault="00C70A7A" w:rsidP="00C70A7A">
            <w:pPr>
              <w:pStyle w:val="Bezodstpw"/>
              <w:jc w:val="center"/>
              <w:rPr>
                <w:rFonts w:asciiTheme="majorHAnsi" w:hAnsiTheme="majorHAnsi"/>
                <w:b/>
              </w:rPr>
            </w:pPr>
            <w:r w:rsidRPr="00B9281D">
              <w:rPr>
                <w:rFonts w:asciiTheme="majorHAnsi" w:hAnsiTheme="majorHAnsi"/>
                <w:b/>
              </w:rPr>
              <w:t>130</w:t>
            </w:r>
          </w:p>
        </w:tc>
        <w:tc>
          <w:tcPr>
            <w:tcW w:w="3402" w:type="dxa"/>
            <w:vAlign w:val="center"/>
          </w:tcPr>
          <w:p w:rsidR="00C70A7A" w:rsidRPr="00B9281D" w:rsidRDefault="00C70A7A" w:rsidP="00C70A7A">
            <w:pPr>
              <w:pStyle w:val="Bezodstpw"/>
              <w:jc w:val="left"/>
              <w:rPr>
                <w:rFonts w:asciiTheme="majorHAnsi" w:hAnsiTheme="majorHAnsi"/>
                <w:b/>
              </w:rPr>
            </w:pPr>
            <w:r w:rsidRPr="00B9281D">
              <w:rPr>
                <w:rFonts w:asciiTheme="majorHAnsi" w:hAnsiTheme="majorHAnsi"/>
                <w:b/>
              </w:rPr>
              <w:t xml:space="preserve">Lokalny Zbiornik Wód Podziemnych </w:t>
            </w:r>
            <w:r w:rsidRPr="00B9281D">
              <w:rPr>
                <w:rFonts w:asciiTheme="majorHAnsi" w:hAnsiTheme="majorHAnsi"/>
                <w:b/>
              </w:rPr>
              <w:br/>
              <w:t>Dolna Wda</w:t>
            </w:r>
          </w:p>
        </w:tc>
        <w:tc>
          <w:tcPr>
            <w:tcW w:w="1134" w:type="dxa"/>
            <w:vAlign w:val="center"/>
          </w:tcPr>
          <w:p w:rsidR="00C70A7A" w:rsidRPr="00B9281D" w:rsidRDefault="00C70A7A" w:rsidP="00C70A7A">
            <w:pPr>
              <w:pStyle w:val="Bezodstpw"/>
              <w:jc w:val="center"/>
              <w:rPr>
                <w:rFonts w:asciiTheme="majorHAnsi" w:hAnsiTheme="majorHAnsi"/>
                <w:b/>
              </w:rPr>
            </w:pPr>
            <w:r w:rsidRPr="00B9281D">
              <w:rPr>
                <w:rFonts w:asciiTheme="majorHAnsi" w:hAnsiTheme="majorHAnsi"/>
                <w:b/>
              </w:rPr>
              <w:t>Q</w:t>
            </w:r>
          </w:p>
        </w:tc>
        <w:tc>
          <w:tcPr>
            <w:tcW w:w="1134" w:type="dxa"/>
            <w:vAlign w:val="center"/>
          </w:tcPr>
          <w:p w:rsidR="00C70A7A" w:rsidRPr="00B9281D" w:rsidRDefault="00C70A7A" w:rsidP="00C70A7A">
            <w:pPr>
              <w:pStyle w:val="Bezodstpw"/>
              <w:jc w:val="center"/>
              <w:rPr>
                <w:rFonts w:asciiTheme="majorHAnsi" w:hAnsiTheme="majorHAnsi"/>
                <w:b/>
              </w:rPr>
            </w:pPr>
            <w:r w:rsidRPr="00B9281D">
              <w:rPr>
                <w:rFonts w:asciiTheme="majorHAnsi" w:hAnsiTheme="majorHAnsi"/>
                <w:b/>
              </w:rPr>
              <w:t>porowy</w:t>
            </w:r>
          </w:p>
        </w:tc>
        <w:tc>
          <w:tcPr>
            <w:tcW w:w="1417" w:type="dxa"/>
            <w:vAlign w:val="center"/>
          </w:tcPr>
          <w:p w:rsidR="00C70A7A" w:rsidRPr="00B9281D" w:rsidRDefault="00C70A7A" w:rsidP="00C70A7A">
            <w:pPr>
              <w:pStyle w:val="Bezodstpw"/>
              <w:jc w:val="center"/>
              <w:rPr>
                <w:rFonts w:asciiTheme="majorHAnsi" w:hAnsiTheme="majorHAnsi"/>
                <w:b/>
              </w:rPr>
            </w:pPr>
            <w:r w:rsidRPr="00B9281D">
              <w:rPr>
                <w:rFonts w:asciiTheme="majorHAnsi" w:hAnsiTheme="majorHAnsi"/>
                <w:b/>
              </w:rPr>
              <w:t>70</w:t>
            </w:r>
          </w:p>
        </w:tc>
        <w:tc>
          <w:tcPr>
            <w:tcW w:w="1417" w:type="dxa"/>
            <w:vAlign w:val="center"/>
          </w:tcPr>
          <w:p w:rsidR="00C70A7A" w:rsidRPr="00B9281D" w:rsidRDefault="00C70A7A" w:rsidP="00C70A7A">
            <w:pPr>
              <w:pStyle w:val="Bezodstpw"/>
              <w:jc w:val="center"/>
              <w:rPr>
                <w:rFonts w:asciiTheme="majorHAnsi" w:hAnsiTheme="majorHAnsi"/>
                <w:b/>
              </w:rPr>
            </w:pPr>
            <w:r w:rsidRPr="00B9281D">
              <w:rPr>
                <w:rFonts w:asciiTheme="majorHAnsi" w:hAnsiTheme="majorHAnsi"/>
                <w:b/>
              </w:rPr>
              <w:t>28,8</w:t>
            </w:r>
          </w:p>
        </w:tc>
      </w:tr>
      <w:tr w:rsidR="00C70A7A" w:rsidRPr="00B9281D" w:rsidTr="00C70A7A">
        <w:trPr>
          <w:trHeight w:val="340"/>
          <w:jc w:val="center"/>
        </w:trPr>
        <w:tc>
          <w:tcPr>
            <w:tcW w:w="1134" w:type="dxa"/>
            <w:vAlign w:val="center"/>
          </w:tcPr>
          <w:p w:rsidR="00C70A7A" w:rsidRPr="00B9281D" w:rsidRDefault="00C70A7A" w:rsidP="00C70A7A">
            <w:pPr>
              <w:pStyle w:val="Bezodstpw"/>
              <w:jc w:val="center"/>
              <w:rPr>
                <w:rFonts w:asciiTheme="majorHAnsi" w:hAnsiTheme="majorHAnsi"/>
              </w:rPr>
            </w:pPr>
            <w:r w:rsidRPr="00B9281D">
              <w:rPr>
                <w:rFonts w:asciiTheme="majorHAnsi" w:hAnsiTheme="majorHAnsi"/>
              </w:rPr>
              <w:t>225</w:t>
            </w:r>
          </w:p>
        </w:tc>
        <w:tc>
          <w:tcPr>
            <w:tcW w:w="3402" w:type="dxa"/>
            <w:vAlign w:val="center"/>
          </w:tcPr>
          <w:p w:rsidR="00C70A7A" w:rsidRPr="00B9281D" w:rsidRDefault="00C70A7A" w:rsidP="00C70A7A">
            <w:pPr>
              <w:pStyle w:val="Bezodstpw"/>
              <w:jc w:val="left"/>
              <w:rPr>
                <w:rFonts w:asciiTheme="majorHAnsi" w:hAnsiTheme="majorHAnsi"/>
              </w:rPr>
            </w:pPr>
            <w:r w:rsidRPr="00B9281D">
              <w:rPr>
                <w:rFonts w:asciiTheme="majorHAnsi" w:hAnsiTheme="majorHAnsi"/>
              </w:rPr>
              <w:t>Zbiornik międzymorenowy Chodcza - Łanięta</w:t>
            </w:r>
          </w:p>
        </w:tc>
        <w:tc>
          <w:tcPr>
            <w:tcW w:w="1134" w:type="dxa"/>
            <w:vAlign w:val="center"/>
          </w:tcPr>
          <w:p w:rsidR="00C70A7A" w:rsidRPr="00B9281D" w:rsidRDefault="00C70A7A" w:rsidP="00C70A7A">
            <w:pPr>
              <w:pStyle w:val="Bezodstpw"/>
              <w:jc w:val="center"/>
              <w:rPr>
                <w:rFonts w:asciiTheme="majorHAnsi" w:hAnsiTheme="majorHAnsi"/>
              </w:rPr>
            </w:pPr>
            <w:r w:rsidRPr="00B9281D">
              <w:rPr>
                <w:rFonts w:asciiTheme="majorHAnsi" w:hAnsiTheme="majorHAnsi"/>
              </w:rPr>
              <w:t>Q</w:t>
            </w:r>
          </w:p>
        </w:tc>
        <w:tc>
          <w:tcPr>
            <w:tcW w:w="1134" w:type="dxa"/>
            <w:vAlign w:val="center"/>
          </w:tcPr>
          <w:p w:rsidR="00C70A7A" w:rsidRPr="00B9281D" w:rsidRDefault="00C70A7A" w:rsidP="00C70A7A">
            <w:pPr>
              <w:pStyle w:val="Bezodstpw"/>
              <w:jc w:val="center"/>
              <w:rPr>
                <w:rFonts w:asciiTheme="majorHAnsi" w:hAnsiTheme="majorHAnsi"/>
              </w:rPr>
            </w:pPr>
            <w:r w:rsidRPr="00B9281D">
              <w:rPr>
                <w:rFonts w:asciiTheme="majorHAnsi" w:hAnsiTheme="majorHAnsi"/>
              </w:rPr>
              <w:t>porowy</w:t>
            </w:r>
          </w:p>
        </w:tc>
        <w:tc>
          <w:tcPr>
            <w:tcW w:w="1417" w:type="dxa"/>
            <w:vAlign w:val="center"/>
          </w:tcPr>
          <w:p w:rsidR="00C70A7A" w:rsidRPr="00B9281D" w:rsidRDefault="00C70A7A" w:rsidP="00C70A7A">
            <w:pPr>
              <w:pStyle w:val="Bezodstpw"/>
              <w:jc w:val="center"/>
              <w:rPr>
                <w:rFonts w:asciiTheme="majorHAnsi" w:hAnsiTheme="majorHAnsi"/>
              </w:rPr>
            </w:pPr>
            <w:r w:rsidRPr="00B9281D">
              <w:rPr>
                <w:rFonts w:asciiTheme="majorHAnsi" w:hAnsiTheme="majorHAnsi"/>
              </w:rPr>
              <w:t>20</w:t>
            </w:r>
          </w:p>
        </w:tc>
        <w:tc>
          <w:tcPr>
            <w:tcW w:w="1417" w:type="dxa"/>
            <w:vAlign w:val="center"/>
          </w:tcPr>
          <w:p w:rsidR="00C70A7A" w:rsidRPr="00B9281D" w:rsidRDefault="00C70A7A" w:rsidP="00C70A7A">
            <w:pPr>
              <w:pStyle w:val="Bezodstpw"/>
              <w:jc w:val="center"/>
              <w:rPr>
                <w:rFonts w:asciiTheme="majorHAnsi" w:hAnsiTheme="majorHAnsi"/>
              </w:rPr>
            </w:pPr>
            <w:r w:rsidRPr="00B9281D">
              <w:rPr>
                <w:rFonts w:asciiTheme="majorHAnsi" w:hAnsiTheme="majorHAnsi"/>
              </w:rPr>
              <w:t>293,2</w:t>
            </w:r>
          </w:p>
        </w:tc>
      </w:tr>
    </w:tbl>
    <w:p w:rsidR="00C70A7A" w:rsidRPr="00B9281D" w:rsidRDefault="00C70A7A" w:rsidP="00C70A7A">
      <w:pPr>
        <w:pStyle w:val="Podtytu"/>
        <w:jc w:val="left"/>
      </w:pPr>
      <w:r w:rsidRPr="00B9281D">
        <w:rPr>
          <w:u w:val="single"/>
        </w:rPr>
        <w:t>Objaśnienia:</w:t>
      </w:r>
      <w:r w:rsidRPr="00B9281D">
        <w:rPr>
          <w:i/>
        </w:rPr>
        <w:br/>
      </w:r>
      <w:r w:rsidRPr="00B9281D">
        <w:rPr>
          <w:b/>
        </w:rPr>
        <w:t>zbiorniki znajdując się w całości na terenie woj. kujawsko-pomorskiego</w:t>
      </w:r>
      <w:r w:rsidRPr="00B9281D">
        <w:t xml:space="preserve"> </w:t>
      </w:r>
      <w:r w:rsidRPr="00B9281D">
        <w:rPr>
          <w:u w:val="single"/>
        </w:rPr>
        <w:br/>
      </w:r>
      <w:r w:rsidRPr="00B9281D">
        <w:t>Wiek utworów: Q - czwartorzęd</w:t>
      </w:r>
    </w:p>
    <w:p w:rsidR="00C70A7A" w:rsidRPr="00B9281D" w:rsidRDefault="00C70A7A" w:rsidP="00C70A7A">
      <w:pPr>
        <w:pStyle w:val="Podtytu"/>
      </w:pPr>
      <w:r w:rsidRPr="00B9281D">
        <w:t xml:space="preserve">źródło: opracowanie na podstawie danych Państwowego Instytutu Geologicznego </w:t>
      </w:r>
      <w:r w:rsidRPr="00B9281D">
        <w:rPr>
          <w:rStyle w:val="PodtytuZnak"/>
        </w:rPr>
        <w:t xml:space="preserve"> - Państwowego Instytutu Badawczego</w:t>
      </w:r>
    </w:p>
    <w:p w:rsidR="00C70A7A" w:rsidRPr="00B9281D" w:rsidRDefault="00C70A7A" w:rsidP="009833D8">
      <w:pPr>
        <w:ind w:firstLine="340"/>
        <w:rPr>
          <w:rFonts w:asciiTheme="majorHAnsi" w:hAnsiTheme="majorHAnsi"/>
        </w:rPr>
      </w:pPr>
    </w:p>
    <w:p w:rsidR="004F1931" w:rsidRPr="00B9281D" w:rsidRDefault="004A5E2E" w:rsidP="004F1931">
      <w:pPr>
        <w:pStyle w:val="Nagwek4"/>
        <w:rPr>
          <w:rFonts w:asciiTheme="majorHAnsi" w:hAnsiTheme="majorHAnsi"/>
          <w:lang w:bidi="en-US"/>
        </w:rPr>
      </w:pPr>
      <w:bookmarkStart w:id="105" w:name="_Toc492554986"/>
      <w:r w:rsidRPr="00B9281D">
        <w:rPr>
          <w:rFonts w:asciiTheme="majorHAnsi" w:hAnsiTheme="majorHAnsi"/>
          <w:lang w:bidi="en-US"/>
        </w:rPr>
        <w:t>4.</w:t>
      </w:r>
      <w:r w:rsidR="00392DF3" w:rsidRPr="00B9281D">
        <w:rPr>
          <w:rFonts w:asciiTheme="majorHAnsi" w:hAnsiTheme="majorHAnsi"/>
          <w:lang w:bidi="en-US"/>
        </w:rPr>
        <w:t>5</w:t>
      </w:r>
      <w:r w:rsidRPr="00B9281D">
        <w:rPr>
          <w:rFonts w:asciiTheme="majorHAnsi" w:hAnsiTheme="majorHAnsi"/>
          <w:lang w:bidi="en-US"/>
        </w:rPr>
        <w:t>.</w:t>
      </w:r>
      <w:r w:rsidR="00706336" w:rsidRPr="00B9281D">
        <w:rPr>
          <w:rFonts w:asciiTheme="majorHAnsi" w:hAnsiTheme="majorHAnsi"/>
          <w:lang w:bidi="en-US"/>
        </w:rPr>
        <w:t>3</w:t>
      </w:r>
      <w:r w:rsidRPr="00B9281D">
        <w:rPr>
          <w:rFonts w:asciiTheme="majorHAnsi" w:hAnsiTheme="majorHAnsi"/>
          <w:lang w:bidi="en-US"/>
        </w:rPr>
        <w:t>.1. M</w:t>
      </w:r>
      <w:r w:rsidR="004F1931" w:rsidRPr="00B9281D">
        <w:rPr>
          <w:rFonts w:asciiTheme="majorHAnsi" w:hAnsiTheme="majorHAnsi"/>
          <w:lang w:bidi="en-US"/>
        </w:rPr>
        <w:t>onitoring jakości wód podziemnych</w:t>
      </w:r>
      <w:bookmarkEnd w:id="105"/>
    </w:p>
    <w:p w:rsidR="0071634C" w:rsidRPr="00B9281D" w:rsidRDefault="004F1931" w:rsidP="006B4EAC">
      <w:pPr>
        <w:ind w:firstLine="340"/>
        <w:rPr>
          <w:rFonts w:asciiTheme="majorHAnsi" w:hAnsiTheme="majorHAnsi"/>
        </w:rPr>
      </w:pPr>
      <w:r w:rsidRPr="00B9281D">
        <w:rPr>
          <w:rFonts w:asciiTheme="majorHAnsi" w:hAnsiTheme="majorHAnsi"/>
        </w:rPr>
        <w:t xml:space="preserve">Obecnie przedmiotem badań monitoringowych jakości wód podziemnych są jednolite części wód podziemnych (JCWPd). Pojęcie to, wprowadzone przez Ramową Dyrektywę Wodną, oznacza określoną objętość wód podziemnych w obrębie warstwy wodonośnej lub zespołu warstw wodonośnych. </w:t>
      </w:r>
      <w:r w:rsidR="0071634C" w:rsidRPr="00B9281D">
        <w:rPr>
          <w:rFonts w:asciiTheme="majorHAnsi" w:hAnsiTheme="majorHAnsi"/>
        </w:rPr>
        <w:t xml:space="preserve">Do końca 2015 r. obowiązywał podział na 161 JCWPd. Nowa wersja podziału </w:t>
      </w:r>
      <w:r w:rsidR="00C40CC2" w:rsidRPr="00B9281D">
        <w:rPr>
          <w:rFonts w:asciiTheme="majorHAnsi" w:hAnsiTheme="majorHAnsi"/>
        </w:rPr>
        <w:t xml:space="preserve">(na lata 2016-2021) </w:t>
      </w:r>
      <w:r w:rsidR="0071634C" w:rsidRPr="00B9281D">
        <w:rPr>
          <w:rFonts w:asciiTheme="majorHAnsi" w:hAnsiTheme="majorHAnsi"/>
        </w:rPr>
        <w:t>obejm</w:t>
      </w:r>
      <w:r w:rsidR="004B76B5" w:rsidRPr="00B9281D">
        <w:rPr>
          <w:rFonts w:asciiTheme="majorHAnsi" w:hAnsiTheme="majorHAnsi"/>
        </w:rPr>
        <w:t>uje</w:t>
      </w:r>
      <w:r w:rsidR="0071634C" w:rsidRPr="00B9281D">
        <w:rPr>
          <w:rFonts w:asciiTheme="majorHAnsi" w:hAnsiTheme="majorHAnsi"/>
        </w:rPr>
        <w:t xml:space="preserve"> 172 JCWPd.</w:t>
      </w:r>
      <w:r w:rsidR="001C3B08" w:rsidRPr="00B9281D">
        <w:rPr>
          <w:rFonts w:asciiTheme="majorHAnsi" w:hAnsiTheme="majorHAnsi"/>
        </w:rPr>
        <w:t xml:space="preserve"> </w:t>
      </w:r>
    </w:p>
    <w:p w:rsidR="007C3532" w:rsidRPr="00B9281D" w:rsidRDefault="0071634C" w:rsidP="00EE51AD">
      <w:pPr>
        <w:ind w:firstLine="340"/>
        <w:rPr>
          <w:rFonts w:asciiTheme="majorHAnsi" w:hAnsiTheme="majorHAnsi"/>
        </w:rPr>
      </w:pPr>
      <w:r w:rsidRPr="00B9281D">
        <w:rPr>
          <w:rFonts w:asciiTheme="majorHAnsi" w:hAnsiTheme="majorHAnsi"/>
        </w:rPr>
        <w:t>Zgodnie z nowym podziałem n</w:t>
      </w:r>
      <w:r w:rsidR="00EE51AD" w:rsidRPr="00B9281D">
        <w:rPr>
          <w:rFonts w:asciiTheme="majorHAnsi" w:hAnsiTheme="majorHAnsi"/>
        </w:rPr>
        <w:t>a terenie województwa kujawsko-pomorskiego znajduje się w całości lub częściowo 1</w:t>
      </w:r>
      <w:r w:rsidR="00BB1321" w:rsidRPr="00B9281D">
        <w:rPr>
          <w:rFonts w:asciiTheme="majorHAnsi" w:hAnsiTheme="majorHAnsi"/>
        </w:rPr>
        <w:t>7</w:t>
      </w:r>
      <w:r w:rsidR="00EE51AD" w:rsidRPr="00B9281D">
        <w:rPr>
          <w:rFonts w:asciiTheme="majorHAnsi" w:hAnsiTheme="majorHAnsi"/>
        </w:rPr>
        <w:t xml:space="preserve"> jednolitych </w:t>
      </w:r>
      <w:r w:rsidR="00765B82" w:rsidRPr="00B9281D">
        <w:rPr>
          <w:rFonts w:asciiTheme="majorHAnsi" w:hAnsiTheme="majorHAnsi"/>
        </w:rPr>
        <w:t>części</w:t>
      </w:r>
      <w:r w:rsidR="00EE51AD" w:rsidRPr="00B9281D">
        <w:rPr>
          <w:rFonts w:asciiTheme="majorHAnsi" w:hAnsiTheme="majorHAnsi"/>
        </w:rPr>
        <w:t xml:space="preserve"> wód podziemnych (JCWPd).</w:t>
      </w:r>
    </w:p>
    <w:p w:rsidR="007125C5" w:rsidRPr="00B9281D" w:rsidRDefault="004873B8" w:rsidP="007125C5">
      <w:pPr>
        <w:keepNext/>
        <w:rPr>
          <w:rFonts w:asciiTheme="majorHAnsi" w:hAnsiTheme="majorHAnsi"/>
        </w:rPr>
      </w:pPr>
      <w:r w:rsidRPr="00B9281D">
        <w:rPr>
          <w:rFonts w:asciiTheme="majorHAnsi" w:hAnsiTheme="majorHAnsi"/>
          <w:noProof/>
          <w:lang w:eastAsia="pl-PL"/>
        </w:rPr>
        <w:lastRenderedPageBreak/>
        <w:drawing>
          <wp:inline distT="0" distB="0" distL="0" distR="0">
            <wp:extent cx="6120130" cy="6281420"/>
            <wp:effectExtent l="19050" t="19050" r="13970" b="2413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jcwpd_kuj-pom.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6281420"/>
                    </a:xfrm>
                    <a:prstGeom prst="rect">
                      <a:avLst/>
                    </a:prstGeom>
                    <a:ln>
                      <a:solidFill>
                        <a:schemeClr val="tx1"/>
                      </a:solidFill>
                    </a:ln>
                  </pic:spPr>
                </pic:pic>
              </a:graphicData>
            </a:graphic>
          </wp:inline>
        </w:drawing>
      </w:r>
    </w:p>
    <w:p w:rsidR="00191CC8" w:rsidRPr="00B9281D" w:rsidRDefault="007125C5" w:rsidP="00191CC8">
      <w:pPr>
        <w:pStyle w:val="Legenda"/>
        <w:spacing w:after="0"/>
        <w:jc w:val="center"/>
        <w:rPr>
          <w:rFonts w:asciiTheme="majorHAnsi" w:hAnsiTheme="majorHAnsi"/>
        </w:rPr>
      </w:pPr>
      <w:bookmarkStart w:id="106" w:name="_Toc492550003"/>
      <w:r w:rsidRPr="00B9281D">
        <w:rPr>
          <w:rFonts w:asciiTheme="majorHAnsi" w:hAnsiTheme="majorHAnsi"/>
          <w:b/>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9</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Województwo kujawsko-pomorskie na tle jednolitych części wód podziemnych wg podziału na 172 JCWPd</w:t>
      </w:r>
      <w:bookmarkEnd w:id="106"/>
    </w:p>
    <w:p w:rsidR="007125C5" w:rsidRPr="00B9281D" w:rsidRDefault="007125C5" w:rsidP="007125C5">
      <w:pPr>
        <w:pStyle w:val="Legenda"/>
        <w:jc w:val="center"/>
        <w:rPr>
          <w:rFonts w:asciiTheme="majorHAnsi" w:hAnsiTheme="majorHAnsi"/>
        </w:rPr>
      </w:pPr>
      <w:r w:rsidRPr="00B9281D">
        <w:rPr>
          <w:rStyle w:val="PodtytuZnak"/>
        </w:rPr>
        <w:t>źródło: Opracowanie własne na podstawie danych Państwowego Instytutu Geologicznego - Państwowego Instytutu Badawczego</w:t>
      </w:r>
    </w:p>
    <w:p w:rsidR="007125C5" w:rsidRPr="00B9281D" w:rsidRDefault="007125C5" w:rsidP="00EE51AD">
      <w:pPr>
        <w:ind w:firstLine="340"/>
        <w:rPr>
          <w:rFonts w:asciiTheme="majorHAnsi" w:hAnsiTheme="majorHAnsi"/>
        </w:rPr>
      </w:pPr>
    </w:p>
    <w:p w:rsidR="006B4EAC" w:rsidRPr="00B9281D" w:rsidRDefault="006B4EAC" w:rsidP="00EE51AD">
      <w:pPr>
        <w:ind w:firstLine="340"/>
        <w:rPr>
          <w:rFonts w:asciiTheme="majorHAnsi" w:hAnsiTheme="majorHAnsi"/>
        </w:rPr>
      </w:pPr>
      <w:r w:rsidRPr="00B9281D">
        <w:rPr>
          <w:rFonts w:asciiTheme="majorHAnsi" w:hAnsiTheme="majorHAnsi"/>
        </w:rPr>
        <w:t xml:space="preserve">W ramach krajowego monitoringu wód podziemnych prowadzonego przez Państwowy Instytut Geologiczny, w 2015 roku w województwie kujawsko-pomorskim przeprowadzono badania wód podziemnych z 21 otworów. W skład sieci pomiarowej wchodziło 13 studni wierconych oraz 9 piezometrów. Zostały one zlokalizowane </w:t>
      </w:r>
      <w:r w:rsidRPr="00B9281D">
        <w:rPr>
          <w:rFonts w:asciiTheme="majorHAnsi" w:hAnsiTheme="majorHAnsi"/>
        </w:rPr>
        <w:br/>
        <w:t xml:space="preserve">w 7 jednolitych częściach wód podziemnych, z czego największa część w obrębie </w:t>
      </w:r>
      <w:r w:rsidR="00BB1321" w:rsidRPr="00B9281D">
        <w:rPr>
          <w:rFonts w:asciiTheme="majorHAnsi" w:hAnsiTheme="majorHAnsi"/>
        </w:rPr>
        <w:t>JCWP</w:t>
      </w:r>
      <w:r w:rsidRPr="00B9281D">
        <w:rPr>
          <w:rFonts w:asciiTheme="majorHAnsi" w:hAnsiTheme="majorHAnsi"/>
        </w:rPr>
        <w:t>d nr 43 obejmującej powiaty: aleksandrowski, bydgoski, mogileński, radziejowski, inowrocławski, nakielski i żniński. Aż 90,5%</w:t>
      </w:r>
      <w:r w:rsidR="00420A5D" w:rsidRPr="00B9281D">
        <w:rPr>
          <w:rFonts w:asciiTheme="majorHAnsi" w:hAnsiTheme="majorHAnsi"/>
        </w:rPr>
        <w:t xml:space="preserve"> </w:t>
      </w:r>
      <w:r w:rsidRPr="00B9281D">
        <w:rPr>
          <w:rFonts w:asciiTheme="majorHAnsi" w:hAnsiTheme="majorHAnsi"/>
        </w:rPr>
        <w:t>opomiarowanych punktów ujmowało czwartorzędowy poziom wodonośny, natomiast w dwóch punktach</w:t>
      </w:r>
      <w:r w:rsidR="00420A5D" w:rsidRPr="00B9281D">
        <w:rPr>
          <w:rFonts w:asciiTheme="majorHAnsi" w:hAnsiTheme="majorHAnsi"/>
        </w:rPr>
        <w:t xml:space="preserve"> były to wody z neogenu i paleogenu. Wody podziemne w większości badanych otworów (76,2%) charakteryzowały się zwierciadłem napiętym.</w:t>
      </w:r>
    </w:p>
    <w:p w:rsidR="006B4EAC" w:rsidRPr="00B9281D" w:rsidRDefault="006B4EAC" w:rsidP="006B4EAC">
      <w:pPr>
        <w:ind w:firstLine="340"/>
        <w:rPr>
          <w:rFonts w:asciiTheme="majorHAnsi" w:hAnsiTheme="majorHAnsi"/>
        </w:rPr>
      </w:pPr>
      <w:r w:rsidRPr="00B9281D">
        <w:rPr>
          <w:rFonts w:asciiTheme="majorHAnsi" w:hAnsiTheme="majorHAnsi"/>
        </w:rPr>
        <w:lastRenderedPageBreak/>
        <w:t>Klasy czystości wód podziemnych w 2015 roku:</w:t>
      </w:r>
    </w:p>
    <w:p w:rsidR="006B4EAC" w:rsidRPr="00B9281D" w:rsidRDefault="00420A5D" w:rsidP="00127849">
      <w:pPr>
        <w:pStyle w:val="Akapitzlist"/>
        <w:numPr>
          <w:ilvl w:val="0"/>
          <w:numId w:val="61"/>
        </w:numPr>
        <w:rPr>
          <w:rFonts w:asciiTheme="majorHAnsi" w:hAnsiTheme="majorHAnsi"/>
        </w:rPr>
      </w:pPr>
      <w:r w:rsidRPr="00B9281D">
        <w:rPr>
          <w:rFonts w:asciiTheme="majorHAnsi" w:hAnsiTheme="majorHAnsi"/>
        </w:rPr>
        <w:t>wody dobrej jakości (</w:t>
      </w:r>
      <w:r w:rsidR="006B4EAC" w:rsidRPr="00B9281D">
        <w:rPr>
          <w:rFonts w:asciiTheme="majorHAnsi" w:hAnsiTheme="majorHAnsi"/>
        </w:rPr>
        <w:t>II klasa</w:t>
      </w:r>
      <w:r w:rsidRPr="00B9281D">
        <w:rPr>
          <w:rFonts w:asciiTheme="majorHAnsi" w:hAnsiTheme="majorHAnsi"/>
        </w:rPr>
        <w:t>)</w:t>
      </w:r>
      <w:r w:rsidR="006B4EAC" w:rsidRPr="00B9281D">
        <w:rPr>
          <w:rFonts w:asciiTheme="majorHAnsi" w:hAnsiTheme="majorHAnsi"/>
        </w:rPr>
        <w:t xml:space="preserve"> </w:t>
      </w:r>
      <w:r w:rsidRPr="00B9281D">
        <w:rPr>
          <w:rFonts w:asciiTheme="majorHAnsi" w:hAnsiTheme="majorHAnsi"/>
        </w:rPr>
        <w:t>-</w:t>
      </w:r>
      <w:r w:rsidR="006B4EAC" w:rsidRPr="00B9281D">
        <w:rPr>
          <w:rFonts w:asciiTheme="majorHAnsi" w:hAnsiTheme="majorHAnsi"/>
        </w:rPr>
        <w:t xml:space="preserve"> 3 punkty (14,3%)</w:t>
      </w:r>
      <w:r w:rsidRPr="00B9281D">
        <w:rPr>
          <w:rFonts w:asciiTheme="majorHAnsi" w:hAnsiTheme="majorHAnsi"/>
        </w:rPr>
        <w:t>;</w:t>
      </w:r>
    </w:p>
    <w:p w:rsidR="006B4EAC" w:rsidRPr="00B9281D" w:rsidRDefault="00420A5D" w:rsidP="00127849">
      <w:pPr>
        <w:pStyle w:val="Akapitzlist"/>
        <w:numPr>
          <w:ilvl w:val="0"/>
          <w:numId w:val="61"/>
        </w:numPr>
        <w:rPr>
          <w:rFonts w:asciiTheme="majorHAnsi" w:hAnsiTheme="majorHAnsi"/>
        </w:rPr>
      </w:pPr>
      <w:r w:rsidRPr="00B9281D">
        <w:rPr>
          <w:rFonts w:asciiTheme="majorHAnsi" w:hAnsiTheme="majorHAnsi"/>
        </w:rPr>
        <w:t>wody zadowalającej jakości (III klasa)</w:t>
      </w:r>
      <w:r w:rsidR="006B4EAC" w:rsidRPr="00B9281D">
        <w:rPr>
          <w:rFonts w:asciiTheme="majorHAnsi" w:hAnsiTheme="majorHAnsi"/>
        </w:rPr>
        <w:t xml:space="preserve"> </w:t>
      </w:r>
      <w:r w:rsidRPr="00B9281D">
        <w:rPr>
          <w:rFonts w:asciiTheme="majorHAnsi" w:hAnsiTheme="majorHAnsi"/>
        </w:rPr>
        <w:t>-</w:t>
      </w:r>
      <w:r w:rsidR="006B4EAC" w:rsidRPr="00B9281D">
        <w:rPr>
          <w:rFonts w:asciiTheme="majorHAnsi" w:hAnsiTheme="majorHAnsi"/>
        </w:rPr>
        <w:t xml:space="preserve"> 9 punktów (42,9%)</w:t>
      </w:r>
      <w:r w:rsidRPr="00B9281D">
        <w:rPr>
          <w:rFonts w:asciiTheme="majorHAnsi" w:hAnsiTheme="majorHAnsi"/>
        </w:rPr>
        <w:t>;</w:t>
      </w:r>
    </w:p>
    <w:p w:rsidR="006B4EAC" w:rsidRPr="00B9281D" w:rsidRDefault="00420A5D" w:rsidP="00127849">
      <w:pPr>
        <w:pStyle w:val="Akapitzlist"/>
        <w:numPr>
          <w:ilvl w:val="0"/>
          <w:numId w:val="61"/>
        </w:numPr>
        <w:rPr>
          <w:rFonts w:asciiTheme="majorHAnsi" w:hAnsiTheme="majorHAnsi"/>
        </w:rPr>
      </w:pPr>
      <w:r w:rsidRPr="00B9281D">
        <w:rPr>
          <w:rFonts w:asciiTheme="majorHAnsi" w:hAnsiTheme="majorHAnsi"/>
        </w:rPr>
        <w:t>wody niezadowalającej jakości (IV klasa)</w:t>
      </w:r>
      <w:r w:rsidR="006B4EAC" w:rsidRPr="00B9281D">
        <w:rPr>
          <w:rFonts w:asciiTheme="majorHAnsi" w:hAnsiTheme="majorHAnsi"/>
        </w:rPr>
        <w:t xml:space="preserve"> </w:t>
      </w:r>
      <w:r w:rsidRPr="00B9281D">
        <w:rPr>
          <w:rFonts w:asciiTheme="majorHAnsi" w:hAnsiTheme="majorHAnsi"/>
        </w:rPr>
        <w:t>-</w:t>
      </w:r>
      <w:r w:rsidR="006B4EAC" w:rsidRPr="00B9281D">
        <w:rPr>
          <w:rFonts w:asciiTheme="majorHAnsi" w:hAnsiTheme="majorHAnsi"/>
        </w:rPr>
        <w:t xml:space="preserve"> 4 punkty (19,0%)</w:t>
      </w:r>
      <w:r w:rsidRPr="00B9281D">
        <w:rPr>
          <w:rFonts w:asciiTheme="majorHAnsi" w:hAnsiTheme="majorHAnsi"/>
        </w:rPr>
        <w:t>;</w:t>
      </w:r>
    </w:p>
    <w:p w:rsidR="006B4EAC" w:rsidRPr="00B9281D" w:rsidRDefault="00420A5D" w:rsidP="00127849">
      <w:pPr>
        <w:pStyle w:val="Akapitzlist"/>
        <w:numPr>
          <w:ilvl w:val="0"/>
          <w:numId w:val="61"/>
        </w:numPr>
        <w:rPr>
          <w:rFonts w:asciiTheme="majorHAnsi" w:hAnsiTheme="majorHAnsi"/>
        </w:rPr>
      </w:pPr>
      <w:r w:rsidRPr="00B9281D">
        <w:rPr>
          <w:rFonts w:asciiTheme="majorHAnsi" w:hAnsiTheme="majorHAnsi"/>
        </w:rPr>
        <w:t>wody złej jakości (V klasa)</w:t>
      </w:r>
      <w:r w:rsidR="006B4EAC" w:rsidRPr="00B9281D">
        <w:rPr>
          <w:rFonts w:asciiTheme="majorHAnsi" w:hAnsiTheme="majorHAnsi"/>
        </w:rPr>
        <w:t xml:space="preserve"> </w:t>
      </w:r>
      <w:r w:rsidRPr="00B9281D">
        <w:rPr>
          <w:rFonts w:asciiTheme="majorHAnsi" w:hAnsiTheme="majorHAnsi"/>
        </w:rPr>
        <w:t>-</w:t>
      </w:r>
      <w:r w:rsidR="006B4EAC" w:rsidRPr="00B9281D">
        <w:rPr>
          <w:rFonts w:asciiTheme="majorHAnsi" w:hAnsiTheme="majorHAnsi"/>
        </w:rPr>
        <w:t xml:space="preserve"> 5 punktów (23,8%)</w:t>
      </w:r>
      <w:r w:rsidRPr="00B9281D">
        <w:rPr>
          <w:rFonts w:asciiTheme="majorHAnsi" w:hAnsiTheme="majorHAnsi"/>
        </w:rPr>
        <w:t>.</w:t>
      </w:r>
    </w:p>
    <w:p w:rsidR="006B4EAC" w:rsidRPr="00B9281D" w:rsidRDefault="006B4EAC" w:rsidP="006B4EAC">
      <w:pPr>
        <w:ind w:firstLine="340"/>
        <w:rPr>
          <w:rFonts w:asciiTheme="majorHAnsi" w:hAnsiTheme="majorHAnsi"/>
        </w:rPr>
      </w:pPr>
      <w:r w:rsidRPr="00B9281D">
        <w:rPr>
          <w:rFonts w:asciiTheme="majorHAnsi" w:hAnsiTheme="majorHAnsi"/>
        </w:rPr>
        <w:t>Nie stwierdzono występowania wód podziemnych w I klasie czystości. Dominowały wody w III klasie jakości, dodatkowo wyniki pomiarów różniły się między sobą nawet w obrębie tych samych jednolitych części wód podziemnych.</w:t>
      </w:r>
      <w:r w:rsidR="00492DDD" w:rsidRPr="00B9281D">
        <w:rPr>
          <w:rFonts w:asciiTheme="majorHAnsi" w:hAnsiTheme="majorHAnsi"/>
        </w:rPr>
        <w:t xml:space="preserve"> </w:t>
      </w:r>
    </w:p>
    <w:p w:rsidR="007C3532" w:rsidRPr="00B9281D" w:rsidRDefault="007C3532" w:rsidP="006B4EAC">
      <w:pPr>
        <w:ind w:firstLine="340"/>
        <w:rPr>
          <w:rFonts w:asciiTheme="majorHAnsi" w:hAnsiTheme="majorHAnsi"/>
        </w:rPr>
      </w:pPr>
    </w:p>
    <w:p w:rsidR="003E178E" w:rsidRPr="00B9281D" w:rsidRDefault="003E178E" w:rsidP="003E178E">
      <w:pPr>
        <w:keepNext/>
        <w:jc w:val="center"/>
        <w:rPr>
          <w:rFonts w:asciiTheme="majorHAnsi" w:hAnsiTheme="majorHAnsi"/>
        </w:rPr>
      </w:pPr>
      <w:r w:rsidRPr="00B9281D">
        <w:rPr>
          <w:rFonts w:asciiTheme="majorHAnsi" w:hAnsiTheme="majorHAnsi"/>
          <w:noProof/>
          <w:lang w:eastAsia="pl-PL"/>
        </w:rPr>
        <w:drawing>
          <wp:inline distT="0" distB="0" distL="0" distR="0">
            <wp:extent cx="6120130" cy="624776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8_monitoring_wod_podziemnych.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30" cy="6247765"/>
                    </a:xfrm>
                    <a:prstGeom prst="rect">
                      <a:avLst/>
                    </a:prstGeom>
                  </pic:spPr>
                </pic:pic>
              </a:graphicData>
            </a:graphic>
          </wp:inline>
        </w:drawing>
      </w:r>
    </w:p>
    <w:p w:rsidR="00191CC8" w:rsidRPr="00B9281D" w:rsidRDefault="003E178E" w:rsidP="0015405B">
      <w:pPr>
        <w:pStyle w:val="Legenda"/>
        <w:spacing w:after="0"/>
        <w:jc w:val="center"/>
        <w:rPr>
          <w:rFonts w:asciiTheme="majorHAnsi" w:hAnsiTheme="majorHAnsi"/>
        </w:rPr>
      </w:pPr>
      <w:bookmarkStart w:id="107" w:name="_Toc492550004"/>
      <w:r w:rsidRPr="00B9281D">
        <w:rPr>
          <w:rFonts w:asciiTheme="majorHAnsi" w:hAnsiTheme="majorHAnsi"/>
          <w:b/>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10</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Wyniki monitoringu jakości wód podziemnych w roku 2015</w:t>
      </w:r>
      <w:bookmarkEnd w:id="107"/>
    </w:p>
    <w:p w:rsidR="003E178E" w:rsidRPr="00B9281D" w:rsidRDefault="003E178E" w:rsidP="003E178E">
      <w:pPr>
        <w:pStyle w:val="Legenda"/>
        <w:jc w:val="center"/>
        <w:rPr>
          <w:rFonts w:asciiTheme="majorHAnsi" w:hAnsiTheme="majorHAnsi"/>
        </w:rPr>
      </w:pPr>
      <w:r w:rsidRPr="00B9281D">
        <w:rPr>
          <w:rStyle w:val="PodtytuZnak"/>
        </w:rPr>
        <w:t>źródło: opracowanie własne na podstawie na podstawie danych Wojewódzkiego Inspektoratu Ochrony Środowiska w Bydgoszczy</w:t>
      </w:r>
    </w:p>
    <w:p w:rsidR="007125C5" w:rsidRPr="00B9281D" w:rsidRDefault="007125C5" w:rsidP="00B0065F">
      <w:pPr>
        <w:ind w:firstLine="340"/>
        <w:rPr>
          <w:rFonts w:asciiTheme="majorHAnsi" w:hAnsiTheme="majorHAnsi"/>
        </w:rPr>
      </w:pPr>
      <w:bookmarkStart w:id="108" w:name="_Toc456229285"/>
      <w:r w:rsidRPr="00B9281D">
        <w:rPr>
          <w:rFonts w:asciiTheme="majorHAnsi" w:hAnsiTheme="majorHAnsi"/>
        </w:rPr>
        <w:lastRenderedPageBreak/>
        <w:t xml:space="preserve">Stan czystość wód podziemnych od kilku lat utrzymuje się na podobnym poziomie. Również w latach poprzednich w przeważającej ilości punktów monitoringowych dominowały wody w III klasie czystości. Na podstawie badań </w:t>
      </w:r>
      <w:r w:rsidR="001304BF" w:rsidRPr="00B9281D">
        <w:rPr>
          <w:rFonts w:asciiTheme="majorHAnsi" w:hAnsiTheme="majorHAnsi"/>
        </w:rPr>
        <w:t xml:space="preserve">przeprowadzonych </w:t>
      </w:r>
      <w:r w:rsidRPr="00B9281D">
        <w:rPr>
          <w:rFonts w:asciiTheme="majorHAnsi" w:hAnsiTheme="majorHAnsi"/>
        </w:rPr>
        <w:t>w latach 20</w:t>
      </w:r>
      <w:r w:rsidR="001304BF" w:rsidRPr="00B9281D">
        <w:rPr>
          <w:rFonts w:asciiTheme="majorHAnsi" w:hAnsiTheme="majorHAnsi"/>
        </w:rPr>
        <w:t>10-</w:t>
      </w:r>
      <w:r w:rsidRPr="00B9281D">
        <w:rPr>
          <w:rFonts w:asciiTheme="majorHAnsi" w:hAnsiTheme="majorHAnsi"/>
        </w:rPr>
        <w:t xml:space="preserve">2014 stwierdzano występowanie wód podziemnych w przedziale klas </w:t>
      </w:r>
      <w:r w:rsidR="001304BF" w:rsidRPr="00B9281D">
        <w:rPr>
          <w:rFonts w:asciiTheme="majorHAnsi" w:hAnsiTheme="majorHAnsi"/>
        </w:rPr>
        <w:t xml:space="preserve">od </w:t>
      </w:r>
      <w:r w:rsidRPr="00B9281D">
        <w:rPr>
          <w:rFonts w:asciiTheme="majorHAnsi" w:hAnsiTheme="majorHAnsi"/>
        </w:rPr>
        <w:t>II do V.</w:t>
      </w:r>
      <w:r w:rsidR="00B0065F" w:rsidRPr="00B9281D">
        <w:rPr>
          <w:rFonts w:asciiTheme="majorHAnsi" w:hAnsiTheme="majorHAnsi"/>
        </w:rPr>
        <w:t xml:space="preserve"> Występowania wód w pierwszej klasie jakości nie stwierdzono.</w:t>
      </w:r>
    </w:p>
    <w:p w:rsidR="007125C5" w:rsidRPr="00B9281D" w:rsidRDefault="007125C5" w:rsidP="007125C5">
      <w:pPr>
        <w:ind w:firstLine="340"/>
        <w:rPr>
          <w:rFonts w:asciiTheme="majorHAnsi" w:hAnsiTheme="majorHAnsi"/>
        </w:rPr>
      </w:pPr>
    </w:p>
    <w:p w:rsidR="007125C5" w:rsidRPr="00B9281D" w:rsidRDefault="007125C5" w:rsidP="007125C5">
      <w:pPr>
        <w:ind w:firstLine="340"/>
        <w:rPr>
          <w:rFonts w:asciiTheme="majorHAnsi" w:hAnsiTheme="majorHAnsi"/>
        </w:rPr>
      </w:pPr>
      <w:bookmarkStart w:id="109" w:name="_Toc492620212"/>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18</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Klasy czystości wód podziemnych w latach 201</w:t>
      </w:r>
      <w:r w:rsidR="001304BF" w:rsidRPr="00B9281D">
        <w:rPr>
          <w:rFonts w:asciiTheme="majorHAnsi" w:hAnsiTheme="majorHAnsi"/>
        </w:rPr>
        <w:t>0-</w:t>
      </w:r>
      <w:r w:rsidRPr="00B9281D">
        <w:rPr>
          <w:rFonts w:asciiTheme="majorHAnsi" w:hAnsiTheme="majorHAnsi"/>
        </w:rPr>
        <w:t>2014 w ramach monitoringu  sieci krajowej</w:t>
      </w:r>
      <w:bookmarkEnd w:id="109"/>
    </w:p>
    <w:tbl>
      <w:tblPr>
        <w:tblStyle w:val="Tabela-Siatka"/>
        <w:tblW w:w="0" w:type="auto"/>
        <w:jc w:val="center"/>
        <w:tblLook w:val="04A0" w:firstRow="1" w:lastRow="0" w:firstColumn="1" w:lastColumn="0" w:noHBand="0" w:noVBand="1"/>
      </w:tblPr>
      <w:tblGrid>
        <w:gridCol w:w="1566"/>
        <w:gridCol w:w="1742"/>
        <w:gridCol w:w="1580"/>
        <w:gridCol w:w="1580"/>
        <w:gridCol w:w="1580"/>
        <w:gridCol w:w="1580"/>
      </w:tblGrid>
      <w:tr w:rsidR="007125C5" w:rsidRPr="00B9281D" w:rsidTr="00A97CD2">
        <w:trPr>
          <w:trHeight w:val="340"/>
          <w:jc w:val="center"/>
        </w:trPr>
        <w:tc>
          <w:tcPr>
            <w:tcW w:w="1566" w:type="dxa"/>
            <w:vMerge w:val="restart"/>
            <w:shd w:val="clear" w:color="auto" w:fill="D9D9D9" w:themeFill="background1" w:themeFillShade="D9"/>
            <w:vAlign w:val="center"/>
          </w:tcPr>
          <w:p w:rsidR="007125C5" w:rsidRPr="00B9281D" w:rsidRDefault="007125C5" w:rsidP="00A97CD2">
            <w:pPr>
              <w:pStyle w:val="Tekstprzypisudolnego"/>
              <w:jc w:val="center"/>
              <w:rPr>
                <w:rFonts w:asciiTheme="majorHAnsi" w:hAnsiTheme="majorHAnsi"/>
                <w:b/>
                <w:sz w:val="16"/>
                <w:szCs w:val="16"/>
              </w:rPr>
            </w:pPr>
            <w:r w:rsidRPr="00B9281D">
              <w:rPr>
                <w:rFonts w:asciiTheme="majorHAnsi" w:hAnsiTheme="majorHAnsi"/>
                <w:b/>
                <w:sz w:val="16"/>
                <w:szCs w:val="16"/>
              </w:rPr>
              <w:t>ROK</w:t>
            </w:r>
          </w:p>
        </w:tc>
        <w:tc>
          <w:tcPr>
            <w:tcW w:w="8062" w:type="dxa"/>
            <w:gridSpan w:val="5"/>
            <w:shd w:val="clear" w:color="auto" w:fill="D9D9D9" w:themeFill="background1" w:themeFillShade="D9"/>
            <w:vAlign w:val="center"/>
          </w:tcPr>
          <w:p w:rsidR="007125C5" w:rsidRPr="00B9281D" w:rsidRDefault="007125C5" w:rsidP="00A97CD2">
            <w:pPr>
              <w:spacing w:before="0" w:after="0" w:line="240" w:lineRule="auto"/>
              <w:jc w:val="center"/>
              <w:rPr>
                <w:rFonts w:asciiTheme="majorHAnsi" w:hAnsiTheme="majorHAnsi"/>
                <w:b/>
                <w:sz w:val="16"/>
                <w:szCs w:val="16"/>
              </w:rPr>
            </w:pPr>
            <w:r w:rsidRPr="00B9281D">
              <w:rPr>
                <w:rFonts w:asciiTheme="majorHAnsi" w:hAnsiTheme="majorHAnsi"/>
                <w:b/>
                <w:sz w:val="16"/>
                <w:szCs w:val="16"/>
              </w:rPr>
              <w:t xml:space="preserve">Liczba punktów sklasyfikowanych w poszczególnych klasach </w:t>
            </w:r>
          </w:p>
          <w:p w:rsidR="007125C5" w:rsidRPr="00B9281D" w:rsidRDefault="007125C5" w:rsidP="00A97CD2">
            <w:pPr>
              <w:spacing w:before="0" w:after="0" w:line="240" w:lineRule="auto"/>
              <w:jc w:val="center"/>
              <w:rPr>
                <w:rFonts w:asciiTheme="majorHAnsi" w:hAnsiTheme="majorHAnsi"/>
                <w:b/>
                <w:sz w:val="16"/>
                <w:szCs w:val="16"/>
              </w:rPr>
            </w:pPr>
            <w:r w:rsidRPr="00B9281D">
              <w:rPr>
                <w:rFonts w:asciiTheme="majorHAnsi" w:hAnsiTheme="majorHAnsi"/>
                <w:b/>
                <w:sz w:val="16"/>
                <w:szCs w:val="16"/>
              </w:rPr>
              <w:t>(% wszystkich badanych punktów)</w:t>
            </w:r>
          </w:p>
        </w:tc>
      </w:tr>
      <w:tr w:rsidR="007125C5" w:rsidRPr="00B9281D" w:rsidTr="00A97CD2">
        <w:trPr>
          <w:trHeight w:val="340"/>
          <w:jc w:val="center"/>
        </w:trPr>
        <w:tc>
          <w:tcPr>
            <w:tcW w:w="1566" w:type="dxa"/>
            <w:vMerge/>
            <w:shd w:val="clear" w:color="auto" w:fill="D9D9D9" w:themeFill="background1" w:themeFillShade="D9"/>
            <w:vAlign w:val="center"/>
          </w:tcPr>
          <w:p w:rsidR="007125C5" w:rsidRPr="00B9281D" w:rsidRDefault="007125C5" w:rsidP="00A97CD2">
            <w:pPr>
              <w:pStyle w:val="Tekstprzypisudolnego"/>
              <w:jc w:val="center"/>
              <w:rPr>
                <w:rFonts w:asciiTheme="majorHAnsi" w:hAnsiTheme="majorHAnsi"/>
                <w:b/>
                <w:sz w:val="16"/>
                <w:szCs w:val="16"/>
              </w:rPr>
            </w:pPr>
          </w:p>
        </w:tc>
        <w:tc>
          <w:tcPr>
            <w:tcW w:w="1742" w:type="dxa"/>
            <w:shd w:val="clear" w:color="auto" w:fill="D9D9D9" w:themeFill="background1" w:themeFillShade="D9"/>
            <w:vAlign w:val="center"/>
          </w:tcPr>
          <w:p w:rsidR="007125C5" w:rsidRPr="00B9281D" w:rsidRDefault="007125C5" w:rsidP="00A97CD2">
            <w:pPr>
              <w:spacing w:before="0" w:after="0" w:line="240" w:lineRule="auto"/>
              <w:jc w:val="center"/>
              <w:rPr>
                <w:rFonts w:asciiTheme="majorHAnsi" w:hAnsiTheme="majorHAnsi"/>
                <w:b/>
                <w:sz w:val="16"/>
                <w:szCs w:val="16"/>
              </w:rPr>
            </w:pPr>
            <w:r w:rsidRPr="00B9281D">
              <w:rPr>
                <w:rFonts w:asciiTheme="majorHAnsi" w:hAnsiTheme="majorHAnsi"/>
                <w:b/>
                <w:sz w:val="16"/>
                <w:szCs w:val="16"/>
              </w:rPr>
              <w:t>I klasa</w:t>
            </w:r>
          </w:p>
        </w:tc>
        <w:tc>
          <w:tcPr>
            <w:tcW w:w="1580" w:type="dxa"/>
            <w:shd w:val="clear" w:color="auto" w:fill="D9D9D9" w:themeFill="background1" w:themeFillShade="D9"/>
            <w:vAlign w:val="center"/>
          </w:tcPr>
          <w:p w:rsidR="007125C5" w:rsidRPr="00B9281D" w:rsidRDefault="007125C5" w:rsidP="00A97CD2">
            <w:pPr>
              <w:spacing w:before="0" w:after="0" w:line="240" w:lineRule="auto"/>
              <w:jc w:val="center"/>
              <w:rPr>
                <w:rFonts w:asciiTheme="majorHAnsi" w:hAnsiTheme="majorHAnsi"/>
                <w:b/>
                <w:sz w:val="16"/>
                <w:szCs w:val="16"/>
              </w:rPr>
            </w:pPr>
            <w:r w:rsidRPr="00B9281D">
              <w:rPr>
                <w:rFonts w:asciiTheme="majorHAnsi" w:hAnsiTheme="majorHAnsi"/>
                <w:b/>
                <w:sz w:val="16"/>
                <w:szCs w:val="16"/>
              </w:rPr>
              <w:t>II klasa</w:t>
            </w:r>
          </w:p>
        </w:tc>
        <w:tc>
          <w:tcPr>
            <w:tcW w:w="1580" w:type="dxa"/>
            <w:shd w:val="clear" w:color="auto" w:fill="D9D9D9" w:themeFill="background1" w:themeFillShade="D9"/>
            <w:vAlign w:val="center"/>
          </w:tcPr>
          <w:p w:rsidR="007125C5" w:rsidRPr="00B9281D" w:rsidRDefault="007125C5" w:rsidP="00A97CD2">
            <w:pPr>
              <w:spacing w:before="0" w:after="0" w:line="240" w:lineRule="auto"/>
              <w:jc w:val="center"/>
              <w:rPr>
                <w:rFonts w:asciiTheme="majorHAnsi" w:hAnsiTheme="majorHAnsi"/>
                <w:b/>
                <w:sz w:val="16"/>
                <w:szCs w:val="16"/>
              </w:rPr>
            </w:pPr>
            <w:r w:rsidRPr="00B9281D">
              <w:rPr>
                <w:rFonts w:asciiTheme="majorHAnsi" w:hAnsiTheme="majorHAnsi"/>
                <w:b/>
                <w:sz w:val="16"/>
                <w:szCs w:val="16"/>
              </w:rPr>
              <w:t>III klasa</w:t>
            </w:r>
          </w:p>
        </w:tc>
        <w:tc>
          <w:tcPr>
            <w:tcW w:w="1580" w:type="dxa"/>
            <w:shd w:val="clear" w:color="auto" w:fill="D9D9D9" w:themeFill="background1" w:themeFillShade="D9"/>
            <w:vAlign w:val="center"/>
          </w:tcPr>
          <w:p w:rsidR="007125C5" w:rsidRPr="00B9281D" w:rsidRDefault="007125C5" w:rsidP="00A97CD2">
            <w:pPr>
              <w:spacing w:before="0" w:after="0" w:line="240" w:lineRule="auto"/>
              <w:jc w:val="center"/>
              <w:rPr>
                <w:rFonts w:asciiTheme="majorHAnsi" w:hAnsiTheme="majorHAnsi"/>
                <w:b/>
                <w:sz w:val="16"/>
                <w:szCs w:val="16"/>
              </w:rPr>
            </w:pPr>
            <w:r w:rsidRPr="00B9281D">
              <w:rPr>
                <w:rFonts w:asciiTheme="majorHAnsi" w:hAnsiTheme="majorHAnsi"/>
                <w:b/>
                <w:sz w:val="16"/>
                <w:szCs w:val="16"/>
              </w:rPr>
              <w:t>IV klasa</w:t>
            </w:r>
          </w:p>
        </w:tc>
        <w:tc>
          <w:tcPr>
            <w:tcW w:w="1580" w:type="dxa"/>
            <w:shd w:val="clear" w:color="auto" w:fill="D9D9D9" w:themeFill="background1" w:themeFillShade="D9"/>
            <w:vAlign w:val="center"/>
          </w:tcPr>
          <w:p w:rsidR="007125C5" w:rsidRPr="00B9281D" w:rsidRDefault="007125C5" w:rsidP="00A97CD2">
            <w:pPr>
              <w:spacing w:before="0" w:after="0" w:line="240" w:lineRule="auto"/>
              <w:jc w:val="center"/>
              <w:rPr>
                <w:rFonts w:asciiTheme="majorHAnsi" w:hAnsiTheme="majorHAnsi"/>
                <w:b/>
                <w:sz w:val="16"/>
                <w:szCs w:val="16"/>
              </w:rPr>
            </w:pPr>
            <w:r w:rsidRPr="00B9281D">
              <w:rPr>
                <w:rFonts w:asciiTheme="majorHAnsi" w:hAnsiTheme="majorHAnsi"/>
                <w:b/>
                <w:sz w:val="16"/>
                <w:szCs w:val="16"/>
              </w:rPr>
              <w:t>V klasa</w:t>
            </w:r>
          </w:p>
        </w:tc>
      </w:tr>
      <w:tr w:rsidR="007125C5" w:rsidRPr="00B9281D" w:rsidTr="00A97CD2">
        <w:trPr>
          <w:trHeight w:val="340"/>
          <w:jc w:val="center"/>
        </w:trPr>
        <w:tc>
          <w:tcPr>
            <w:tcW w:w="1566"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2014</w:t>
            </w:r>
          </w:p>
        </w:tc>
        <w:tc>
          <w:tcPr>
            <w:tcW w:w="1742" w:type="dxa"/>
            <w:vAlign w:val="center"/>
          </w:tcPr>
          <w:p w:rsidR="007125C5" w:rsidRPr="00B9281D" w:rsidRDefault="007125C5" w:rsidP="00A97CD2">
            <w:pPr>
              <w:pStyle w:val="Kasia"/>
              <w:spacing w:before="0" w:after="0" w:line="240" w:lineRule="auto"/>
              <w:rPr>
                <w:rFonts w:asciiTheme="majorHAnsi" w:hAnsiTheme="majorHAnsi"/>
                <w:sz w:val="16"/>
                <w:szCs w:val="16"/>
              </w:rPr>
            </w:pPr>
            <w:r w:rsidRPr="00B9281D">
              <w:rPr>
                <w:rFonts w:asciiTheme="majorHAnsi" w:hAnsiTheme="majorHAnsi"/>
                <w:sz w:val="16"/>
                <w:szCs w:val="16"/>
              </w:rPr>
              <w:t>0 punktów</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5 punktów (16,1%)</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14 punktów (45,2%)</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5 punktów (16,1%)</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7 punktów (22,6%)</w:t>
            </w:r>
          </w:p>
        </w:tc>
      </w:tr>
      <w:tr w:rsidR="007125C5" w:rsidRPr="00B9281D" w:rsidTr="00A97CD2">
        <w:trPr>
          <w:trHeight w:val="340"/>
          <w:jc w:val="center"/>
        </w:trPr>
        <w:tc>
          <w:tcPr>
            <w:tcW w:w="1566"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2013</w:t>
            </w:r>
          </w:p>
        </w:tc>
        <w:tc>
          <w:tcPr>
            <w:tcW w:w="1742"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0 punktów</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1 punkt</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(2,85%)</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18 punktów</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(51,4%)</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8 punktów</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(22,8%)</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8 punktów</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(22,8%)</w:t>
            </w:r>
          </w:p>
        </w:tc>
      </w:tr>
      <w:tr w:rsidR="007125C5" w:rsidRPr="00B9281D" w:rsidTr="00A97CD2">
        <w:trPr>
          <w:trHeight w:val="340"/>
          <w:jc w:val="center"/>
        </w:trPr>
        <w:tc>
          <w:tcPr>
            <w:tcW w:w="1566"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2012</w:t>
            </w:r>
          </w:p>
        </w:tc>
        <w:tc>
          <w:tcPr>
            <w:tcW w:w="1742"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0 punktów</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6 punktów</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(9,8%)</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36 punktów</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(59%)</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8 punktów</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(13,2%)</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11 punktów</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(18%)</w:t>
            </w:r>
          </w:p>
        </w:tc>
      </w:tr>
      <w:tr w:rsidR="007125C5" w:rsidRPr="00B9281D" w:rsidTr="00A97CD2">
        <w:trPr>
          <w:trHeight w:val="340"/>
          <w:jc w:val="center"/>
        </w:trPr>
        <w:tc>
          <w:tcPr>
            <w:tcW w:w="1566"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2011</w:t>
            </w:r>
          </w:p>
        </w:tc>
        <w:tc>
          <w:tcPr>
            <w:tcW w:w="1742"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0 punktów</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 xml:space="preserve">3 punkty    </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 xml:space="preserve">(6,98%)  </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 xml:space="preserve">23 punkty  </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(53,49%)</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 xml:space="preserve">11 punktów </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(25,58%)</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 xml:space="preserve">6 punktów  </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(13,95%)</w:t>
            </w:r>
          </w:p>
        </w:tc>
      </w:tr>
      <w:tr w:rsidR="007125C5" w:rsidRPr="00B9281D" w:rsidTr="00A97CD2">
        <w:trPr>
          <w:trHeight w:val="340"/>
          <w:jc w:val="center"/>
        </w:trPr>
        <w:tc>
          <w:tcPr>
            <w:tcW w:w="1566"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2010</w:t>
            </w:r>
          </w:p>
        </w:tc>
        <w:tc>
          <w:tcPr>
            <w:tcW w:w="1742"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0 punktów</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7 punktów</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(17,95%)</w:t>
            </w:r>
          </w:p>
        </w:tc>
        <w:tc>
          <w:tcPr>
            <w:tcW w:w="1580" w:type="dxa"/>
            <w:vAlign w:val="center"/>
          </w:tcPr>
          <w:p w:rsidR="007125C5" w:rsidRPr="00B9281D" w:rsidRDefault="007125C5" w:rsidP="00A97CD2">
            <w:pPr>
              <w:pStyle w:val="xl70"/>
              <w:spacing w:before="0" w:beforeAutospacing="0" w:after="0" w:afterAutospacing="0"/>
              <w:textAlignment w:val="auto"/>
              <w:rPr>
                <w:rFonts w:asciiTheme="majorHAnsi" w:eastAsiaTheme="minorHAnsi" w:hAnsiTheme="majorHAnsi" w:cstheme="minorBidi"/>
                <w:lang w:eastAsia="en-US"/>
              </w:rPr>
            </w:pPr>
            <w:r w:rsidRPr="00B9281D">
              <w:rPr>
                <w:rFonts w:asciiTheme="majorHAnsi" w:eastAsiaTheme="minorHAnsi" w:hAnsiTheme="majorHAnsi" w:cstheme="minorBidi"/>
                <w:lang w:eastAsia="en-US"/>
              </w:rPr>
              <w:t>20 punktów</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(51,28%)</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6 punktów</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(15,38%)</w:t>
            </w:r>
          </w:p>
        </w:tc>
        <w:tc>
          <w:tcPr>
            <w:tcW w:w="1580" w:type="dxa"/>
            <w:vAlign w:val="center"/>
          </w:tcPr>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6 punktów</w:t>
            </w:r>
          </w:p>
          <w:p w:rsidR="007125C5" w:rsidRPr="00B9281D" w:rsidRDefault="007125C5" w:rsidP="00A97CD2">
            <w:pPr>
              <w:spacing w:before="0" w:after="0" w:line="240" w:lineRule="auto"/>
              <w:jc w:val="center"/>
              <w:rPr>
                <w:rFonts w:asciiTheme="majorHAnsi" w:hAnsiTheme="majorHAnsi"/>
                <w:sz w:val="16"/>
                <w:szCs w:val="16"/>
              </w:rPr>
            </w:pPr>
            <w:r w:rsidRPr="00B9281D">
              <w:rPr>
                <w:rFonts w:asciiTheme="majorHAnsi" w:hAnsiTheme="majorHAnsi"/>
                <w:sz w:val="16"/>
                <w:szCs w:val="16"/>
              </w:rPr>
              <w:t>(15,38%)</w:t>
            </w:r>
          </w:p>
        </w:tc>
      </w:tr>
    </w:tbl>
    <w:p w:rsidR="007125C5" w:rsidRPr="00B9281D" w:rsidRDefault="007125C5" w:rsidP="007125C5">
      <w:pPr>
        <w:pStyle w:val="Podtytu"/>
        <w:ind w:right="-1"/>
        <w:rPr>
          <w:b/>
        </w:rPr>
      </w:pPr>
      <w:r w:rsidRPr="00B9281D">
        <w:t>źródło: raporty o stanie środowiska w województwie kujawsko-pomorskim za lata 2010-2014, WIOŚ Bydgoszcz</w:t>
      </w:r>
    </w:p>
    <w:p w:rsidR="007C3532" w:rsidRPr="00B9281D" w:rsidRDefault="007C3532" w:rsidP="004425D5">
      <w:pPr>
        <w:ind w:firstLine="340"/>
        <w:rPr>
          <w:rFonts w:asciiTheme="majorHAnsi" w:hAnsiTheme="majorHAnsi"/>
        </w:rPr>
      </w:pPr>
    </w:p>
    <w:p w:rsidR="00F33257" w:rsidRPr="00B9281D" w:rsidRDefault="007C3532" w:rsidP="007C3532">
      <w:pPr>
        <w:ind w:firstLine="340"/>
        <w:rPr>
          <w:rFonts w:asciiTheme="majorHAnsi" w:hAnsiTheme="majorHAnsi"/>
        </w:rPr>
      </w:pPr>
      <w:r w:rsidRPr="00B9281D">
        <w:rPr>
          <w:rFonts w:asciiTheme="majorHAnsi" w:hAnsiTheme="majorHAnsi"/>
        </w:rPr>
        <w:t>Zgodnie z obowiązującymi Planami gospodarowania wodami na obszarach dorzeczy („Plan gospodarowania wodami na obszarze dorzecza Wisły” Dz.U. z 2016 r.  poz. 1911 oraz „Plan gospodarowania wodami na obszarze dorzecza Odry” Dz.U. z 2016 r. poz. 1967) dla 15 JCWPd stan chemiczny określony został jako dobry, a dla 2 JCWPd jako slaby. Stan ilościowy dla 16 JCWPd określono jako dobry, dla 1 JCWPd jako słaby</w:t>
      </w:r>
      <w:r w:rsidR="00D20EEE" w:rsidRPr="00B9281D">
        <w:rPr>
          <w:rFonts w:asciiTheme="majorHAnsi" w:hAnsiTheme="majorHAnsi"/>
        </w:rPr>
        <w:t>.</w:t>
      </w:r>
      <w:r w:rsidRPr="00B9281D">
        <w:rPr>
          <w:rFonts w:asciiTheme="majorHAnsi" w:hAnsiTheme="majorHAnsi"/>
        </w:rPr>
        <w:t xml:space="preserve"> </w:t>
      </w:r>
      <w:r w:rsidR="00F33257" w:rsidRPr="00B9281D">
        <w:rPr>
          <w:rFonts w:asciiTheme="majorHAnsi" w:hAnsiTheme="majorHAnsi"/>
        </w:rPr>
        <w:t>Zarówno słaby stan ilościowy</w:t>
      </w:r>
      <w:r w:rsidR="00D271C0" w:rsidRPr="00B9281D">
        <w:rPr>
          <w:rFonts w:asciiTheme="majorHAnsi" w:hAnsiTheme="majorHAnsi"/>
        </w:rPr>
        <w:t xml:space="preserve">, </w:t>
      </w:r>
      <w:r w:rsidR="00F33257" w:rsidRPr="00B9281D">
        <w:rPr>
          <w:rFonts w:asciiTheme="majorHAnsi" w:hAnsiTheme="majorHAnsi"/>
        </w:rPr>
        <w:t xml:space="preserve">jak i chemiczny stwierdzono dla JCWPd </w:t>
      </w:r>
      <w:r w:rsidR="00853524" w:rsidRPr="00B9281D">
        <w:rPr>
          <w:rFonts w:asciiTheme="majorHAnsi" w:hAnsiTheme="majorHAnsi"/>
        </w:rPr>
        <w:t xml:space="preserve">nr </w:t>
      </w:r>
      <w:r w:rsidR="00F33257" w:rsidRPr="00B9281D">
        <w:rPr>
          <w:rFonts w:asciiTheme="majorHAnsi" w:hAnsiTheme="majorHAnsi"/>
        </w:rPr>
        <w:t>43</w:t>
      </w:r>
      <w:r w:rsidR="007C13EE" w:rsidRPr="00B9281D">
        <w:rPr>
          <w:rFonts w:asciiTheme="majorHAnsi" w:hAnsiTheme="majorHAnsi"/>
        </w:rPr>
        <w:t xml:space="preserve"> (położonej m.in. w powiatach bydgoskim, inowrocławskim, mogileńskim, nakielskim, radziejowskim, żnińskim)</w:t>
      </w:r>
      <w:r w:rsidR="00563E84" w:rsidRPr="00B9281D">
        <w:rPr>
          <w:rFonts w:asciiTheme="majorHAnsi" w:hAnsiTheme="majorHAnsi"/>
        </w:rPr>
        <w:t>, dla której zidentyfikowano: ingresję zasolonych wód z poziomu neogeńsko-paleogeńskiego w wyniku wysokiego poboru wód w ujęciach, zniekształcenie stosunków wodnych siedlisk na obszarach Natura 2000 Pojezierze Gnieźnieńskie pod wpływem obniżenia poziomu wód podziemnych wywołanego odwodnieniem górniczym, wysoki pobór wód na potrzeby ujęć wody pitnej (gł. dla Inowrocławia).</w:t>
      </w:r>
      <w:r w:rsidR="00853524" w:rsidRPr="00B9281D">
        <w:rPr>
          <w:rFonts w:asciiTheme="majorHAnsi" w:hAnsiTheme="majorHAnsi"/>
        </w:rPr>
        <w:t xml:space="preserve"> Słaby stan chemiczny stwierdzono również dla JCWPd nr 62, której większa część położona jest jednak poza granicami województwa.</w:t>
      </w:r>
    </w:p>
    <w:p w:rsidR="007C3532" w:rsidRPr="00B9281D" w:rsidRDefault="007C3532" w:rsidP="007C3532">
      <w:pPr>
        <w:ind w:firstLine="340"/>
        <w:rPr>
          <w:rFonts w:asciiTheme="majorHAnsi" w:hAnsiTheme="majorHAnsi"/>
        </w:rPr>
      </w:pPr>
      <w:r w:rsidRPr="00B9281D">
        <w:rPr>
          <w:rFonts w:asciiTheme="majorHAnsi" w:hAnsiTheme="majorHAnsi"/>
        </w:rPr>
        <w:t xml:space="preserve">Zgodnie z planami gospodarowania wodami </w:t>
      </w:r>
      <w:r w:rsidR="007125C5" w:rsidRPr="00B9281D">
        <w:rPr>
          <w:rFonts w:asciiTheme="majorHAnsi" w:hAnsiTheme="majorHAnsi"/>
        </w:rPr>
        <w:t xml:space="preserve">celem środowiskowym </w:t>
      </w:r>
      <w:r w:rsidRPr="00B9281D">
        <w:rPr>
          <w:rFonts w:asciiTheme="majorHAnsi" w:hAnsiTheme="majorHAnsi"/>
        </w:rPr>
        <w:t>dla JCWP</w:t>
      </w:r>
      <w:r w:rsidR="007125C5" w:rsidRPr="00B9281D">
        <w:rPr>
          <w:rFonts w:asciiTheme="majorHAnsi" w:hAnsiTheme="majorHAnsi"/>
        </w:rPr>
        <w:t>d</w:t>
      </w:r>
      <w:r w:rsidRPr="00B9281D">
        <w:rPr>
          <w:rFonts w:asciiTheme="majorHAnsi" w:hAnsiTheme="majorHAnsi"/>
        </w:rPr>
        <w:t xml:space="preserve"> jest dobry stan</w:t>
      </w:r>
      <w:r w:rsidR="007125C5" w:rsidRPr="00B9281D">
        <w:rPr>
          <w:rFonts w:asciiTheme="majorHAnsi" w:hAnsiTheme="majorHAnsi"/>
        </w:rPr>
        <w:t xml:space="preserve"> ilościowy </w:t>
      </w:r>
      <w:r w:rsidR="003670C6">
        <w:rPr>
          <w:rFonts w:asciiTheme="majorHAnsi" w:hAnsiTheme="majorHAnsi"/>
        </w:rPr>
        <w:br/>
      </w:r>
      <w:r w:rsidR="007125C5" w:rsidRPr="00B9281D">
        <w:rPr>
          <w:rFonts w:asciiTheme="majorHAnsi" w:hAnsiTheme="majorHAnsi"/>
        </w:rPr>
        <w:t>i dobry stan chemiczny</w:t>
      </w:r>
      <w:r w:rsidRPr="00B9281D">
        <w:rPr>
          <w:rFonts w:asciiTheme="majorHAnsi" w:hAnsiTheme="majorHAnsi"/>
        </w:rPr>
        <w:t>. Ryzyko osiągnięcia celu środowiskowego w przypadku JCWP</w:t>
      </w:r>
      <w:r w:rsidR="007125C5" w:rsidRPr="00B9281D">
        <w:rPr>
          <w:rFonts w:asciiTheme="majorHAnsi" w:hAnsiTheme="majorHAnsi"/>
        </w:rPr>
        <w:t>d</w:t>
      </w:r>
      <w:r w:rsidRPr="00B9281D">
        <w:rPr>
          <w:rFonts w:asciiTheme="majorHAnsi" w:hAnsiTheme="majorHAnsi"/>
        </w:rPr>
        <w:t xml:space="preserve"> </w:t>
      </w:r>
      <w:r w:rsidR="007125C5" w:rsidRPr="00B9281D">
        <w:rPr>
          <w:rFonts w:asciiTheme="majorHAnsi" w:hAnsiTheme="majorHAnsi"/>
        </w:rPr>
        <w:t>w granicach</w:t>
      </w:r>
      <w:r w:rsidRPr="00B9281D">
        <w:rPr>
          <w:rFonts w:asciiTheme="majorHAnsi" w:hAnsiTheme="majorHAnsi"/>
        </w:rPr>
        <w:t xml:space="preserve"> województwa kujawsko-pomorskiego określono w sposób następujący: </w:t>
      </w:r>
      <w:r w:rsidR="007125C5" w:rsidRPr="00B9281D">
        <w:rPr>
          <w:rFonts w:asciiTheme="majorHAnsi" w:hAnsiTheme="majorHAnsi"/>
        </w:rPr>
        <w:t>13</w:t>
      </w:r>
      <w:r w:rsidRPr="00B9281D">
        <w:rPr>
          <w:rFonts w:asciiTheme="majorHAnsi" w:hAnsiTheme="majorHAnsi"/>
        </w:rPr>
        <w:t xml:space="preserve"> JCWP</w:t>
      </w:r>
      <w:r w:rsidR="007125C5" w:rsidRPr="00B9281D">
        <w:rPr>
          <w:rFonts w:asciiTheme="majorHAnsi" w:hAnsiTheme="majorHAnsi"/>
        </w:rPr>
        <w:t>d</w:t>
      </w:r>
      <w:r w:rsidRPr="00B9281D">
        <w:rPr>
          <w:rFonts w:asciiTheme="majorHAnsi" w:hAnsiTheme="majorHAnsi"/>
        </w:rPr>
        <w:t xml:space="preserve"> wskazano jako niezagrożone, </w:t>
      </w:r>
      <w:r w:rsidR="007125C5" w:rsidRPr="00B9281D">
        <w:rPr>
          <w:rFonts w:asciiTheme="majorHAnsi" w:hAnsiTheme="majorHAnsi"/>
        </w:rPr>
        <w:t>4</w:t>
      </w:r>
      <w:r w:rsidRPr="00B9281D">
        <w:rPr>
          <w:rFonts w:asciiTheme="majorHAnsi" w:hAnsiTheme="majorHAnsi"/>
        </w:rPr>
        <w:t xml:space="preserve"> JCWP</w:t>
      </w:r>
      <w:r w:rsidR="007125C5" w:rsidRPr="00B9281D">
        <w:rPr>
          <w:rFonts w:asciiTheme="majorHAnsi" w:hAnsiTheme="majorHAnsi"/>
        </w:rPr>
        <w:t>d</w:t>
      </w:r>
      <w:r w:rsidRPr="00B9281D">
        <w:rPr>
          <w:rFonts w:asciiTheme="majorHAnsi" w:hAnsiTheme="majorHAnsi"/>
        </w:rPr>
        <w:t xml:space="preserve">  jako zagrożone.</w:t>
      </w:r>
    </w:p>
    <w:p w:rsidR="00A76917" w:rsidRPr="00B9281D" w:rsidRDefault="00A76917" w:rsidP="00A76917">
      <w:pPr>
        <w:pStyle w:val="Nagwek3"/>
        <w:rPr>
          <w:rFonts w:asciiTheme="majorHAnsi" w:hAnsiTheme="majorHAnsi"/>
        </w:rPr>
      </w:pPr>
      <w:bookmarkStart w:id="110" w:name="_Toc473892785"/>
      <w:bookmarkStart w:id="111" w:name="_Toc492554987"/>
      <w:r w:rsidRPr="00B9281D">
        <w:rPr>
          <w:rFonts w:asciiTheme="majorHAnsi" w:hAnsiTheme="majorHAnsi"/>
        </w:rPr>
        <w:t>4.</w:t>
      </w:r>
      <w:r w:rsidR="00392DF3" w:rsidRPr="00B9281D">
        <w:rPr>
          <w:rFonts w:asciiTheme="majorHAnsi" w:hAnsiTheme="majorHAnsi"/>
        </w:rPr>
        <w:t>5</w:t>
      </w:r>
      <w:r w:rsidRPr="00B9281D">
        <w:rPr>
          <w:rFonts w:asciiTheme="majorHAnsi" w:hAnsiTheme="majorHAnsi"/>
        </w:rPr>
        <w:t>.4. Problem deficytu wody i suszy</w:t>
      </w:r>
      <w:bookmarkEnd w:id="110"/>
      <w:bookmarkEnd w:id="111"/>
    </w:p>
    <w:p w:rsidR="00A76917" w:rsidRPr="00B9281D" w:rsidRDefault="00A76917" w:rsidP="00A76917">
      <w:pPr>
        <w:ind w:firstLine="340"/>
        <w:rPr>
          <w:rFonts w:asciiTheme="majorHAnsi" w:hAnsiTheme="majorHAnsi"/>
        </w:rPr>
      </w:pPr>
      <w:r w:rsidRPr="00B9281D">
        <w:rPr>
          <w:rFonts w:asciiTheme="majorHAnsi" w:hAnsiTheme="majorHAnsi"/>
        </w:rPr>
        <w:t xml:space="preserve">Na terenie województwa kujawsko-pomorskiego od lat obserwowany jest niekorzystny bilans wodny </w:t>
      </w:r>
      <w:r w:rsidR="00D10EFF" w:rsidRPr="00B9281D">
        <w:rPr>
          <w:rFonts w:asciiTheme="majorHAnsi" w:hAnsiTheme="majorHAnsi"/>
        </w:rPr>
        <w:t>–</w:t>
      </w:r>
      <w:r w:rsidRPr="00B9281D">
        <w:rPr>
          <w:rFonts w:asciiTheme="majorHAnsi" w:hAnsiTheme="majorHAnsi"/>
        </w:rPr>
        <w:t xml:space="preserve"> </w:t>
      </w:r>
      <w:r w:rsidR="00D10EFF" w:rsidRPr="00B9281D">
        <w:rPr>
          <w:rFonts w:asciiTheme="majorHAnsi" w:hAnsiTheme="majorHAnsi"/>
        </w:rPr>
        <w:t xml:space="preserve">notowane są tutaj najniższe w skali kraju </w:t>
      </w:r>
      <w:r w:rsidRPr="00B9281D">
        <w:rPr>
          <w:rFonts w:asciiTheme="majorHAnsi" w:hAnsiTheme="majorHAnsi"/>
        </w:rPr>
        <w:t xml:space="preserve">opady atmosferyczne oraz spływ jednostkowy poniżej średniej krajowej. W szczególności południowa część województwa to obszar zagrożony deficytem wody </w:t>
      </w:r>
      <w:r w:rsidR="003670C6">
        <w:rPr>
          <w:rFonts w:asciiTheme="majorHAnsi" w:hAnsiTheme="majorHAnsi"/>
        </w:rPr>
        <w:br/>
      </w:r>
      <w:r w:rsidRPr="00B9281D">
        <w:rPr>
          <w:rFonts w:asciiTheme="majorHAnsi" w:hAnsiTheme="majorHAnsi"/>
        </w:rPr>
        <w:t>i występowaniem zjawiska suszy. Objawia się to znacznym okresowym obniżaniem poziomu wód gruntowych, nasilaniem procesów erozji wietrznej, postępującymi procesami stepowienia.</w:t>
      </w:r>
    </w:p>
    <w:p w:rsidR="00A76917" w:rsidRPr="00B9281D" w:rsidRDefault="00A76917" w:rsidP="00D10EFF">
      <w:pPr>
        <w:pStyle w:val="Tekstpodstawowywcity"/>
        <w:rPr>
          <w:rFonts w:asciiTheme="majorHAnsi" w:hAnsiTheme="majorHAnsi"/>
          <w:szCs w:val="22"/>
        </w:rPr>
      </w:pPr>
      <w:r w:rsidRPr="00B9281D">
        <w:rPr>
          <w:rFonts w:asciiTheme="majorHAnsi" w:hAnsiTheme="majorHAnsi"/>
          <w:szCs w:val="22"/>
        </w:rPr>
        <w:t>Częstość występowania zjawiska suszy będą zwiększać występujące zmiany klimatyczne. Wskaźnikiem określającym warunki meteorologiczne powodujące suszę jest klimatycz</w:t>
      </w:r>
      <w:r w:rsidR="003670C6">
        <w:rPr>
          <w:rFonts w:asciiTheme="majorHAnsi" w:hAnsiTheme="majorHAnsi"/>
          <w:szCs w:val="22"/>
        </w:rPr>
        <w:t>ny bilans wodny (KBW) obliczany</w:t>
      </w:r>
      <w:r w:rsidRPr="00B9281D">
        <w:rPr>
          <w:rFonts w:asciiTheme="majorHAnsi" w:hAnsiTheme="majorHAnsi"/>
          <w:szCs w:val="22"/>
        </w:rPr>
        <w:t xml:space="preserve"> jako różnica między sumą opadów a sumą ewapotranspiracji potencjalnej w danym okresie. Wskaźnik ten uwzględnia zarówno opad atmosferyczny, jak i temperaturę. Na mapie zamie</w:t>
      </w:r>
      <w:r w:rsidR="003670C6">
        <w:rPr>
          <w:rFonts w:asciiTheme="majorHAnsi" w:hAnsiTheme="majorHAnsi"/>
          <w:szCs w:val="22"/>
        </w:rPr>
        <w:t xml:space="preserve">szczonej poniżej przedstawiono </w:t>
      </w:r>
      <w:r w:rsidRPr="00B9281D">
        <w:rPr>
          <w:rFonts w:asciiTheme="majorHAnsi" w:hAnsiTheme="majorHAnsi"/>
          <w:szCs w:val="22"/>
        </w:rPr>
        <w:t>klimatyczny bilans  wodny Polski dla wielolecia</w:t>
      </w:r>
      <w:r w:rsidR="00D10EFF" w:rsidRPr="00B9281D">
        <w:rPr>
          <w:rFonts w:asciiTheme="majorHAnsi" w:hAnsiTheme="majorHAnsi"/>
          <w:szCs w:val="22"/>
        </w:rPr>
        <w:t xml:space="preserve"> 1970-2015</w:t>
      </w:r>
      <w:r w:rsidRPr="00B9281D">
        <w:rPr>
          <w:rFonts w:asciiTheme="majorHAnsi" w:hAnsiTheme="majorHAnsi"/>
          <w:szCs w:val="22"/>
        </w:rPr>
        <w:t xml:space="preserve">. Wyraźnie zaznacza się tutaj teren Kujaw </w:t>
      </w:r>
      <w:r w:rsidR="00D10EFF" w:rsidRPr="00B9281D">
        <w:rPr>
          <w:rFonts w:asciiTheme="majorHAnsi" w:hAnsiTheme="majorHAnsi"/>
          <w:szCs w:val="22"/>
        </w:rPr>
        <w:t>ze skrajnymi i silnymi niedoborami wody.</w:t>
      </w:r>
    </w:p>
    <w:p w:rsidR="00A76917" w:rsidRPr="00B9281D" w:rsidRDefault="00D10EFF" w:rsidP="00D10EFF">
      <w:pPr>
        <w:pStyle w:val="Kasia"/>
        <w:rPr>
          <w:rFonts w:asciiTheme="majorHAnsi" w:hAnsiTheme="majorHAnsi"/>
          <w:noProof/>
          <w:lang w:eastAsia="pl-PL"/>
        </w:rPr>
      </w:pPr>
      <w:r w:rsidRPr="00B9281D">
        <w:rPr>
          <w:rFonts w:asciiTheme="majorHAnsi" w:hAnsiTheme="majorHAnsi"/>
          <w:noProof/>
          <w:lang w:eastAsia="pl-PL"/>
        </w:rPr>
        <w:lastRenderedPageBreak/>
        <w:drawing>
          <wp:inline distT="0" distB="0" distL="0" distR="0">
            <wp:extent cx="6120130" cy="5642610"/>
            <wp:effectExtent l="19050" t="19050" r="13970" b="1524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limatyczny bilans wodny.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5642610"/>
                    </a:xfrm>
                    <a:prstGeom prst="rect">
                      <a:avLst/>
                    </a:prstGeom>
                    <a:ln>
                      <a:solidFill>
                        <a:schemeClr val="tx1"/>
                      </a:solidFill>
                    </a:ln>
                  </pic:spPr>
                </pic:pic>
              </a:graphicData>
            </a:graphic>
          </wp:inline>
        </w:drawing>
      </w:r>
    </w:p>
    <w:p w:rsidR="00191CC8" w:rsidRPr="00B9281D" w:rsidRDefault="00D10EFF" w:rsidP="0015405B">
      <w:pPr>
        <w:spacing w:after="0"/>
        <w:ind w:firstLine="340"/>
        <w:jc w:val="center"/>
        <w:rPr>
          <w:rFonts w:asciiTheme="majorHAnsi" w:hAnsiTheme="majorHAnsi"/>
          <w:sz w:val="18"/>
          <w:szCs w:val="18"/>
        </w:rPr>
      </w:pPr>
      <w:bookmarkStart w:id="112" w:name="_Toc492550005"/>
      <w:r w:rsidRPr="00B9281D">
        <w:rPr>
          <w:rFonts w:asciiTheme="majorHAnsi" w:hAnsiTheme="majorHAnsi"/>
          <w:b/>
          <w:sz w:val="18"/>
          <w:szCs w:val="18"/>
        </w:rPr>
        <w:t xml:space="preserve">Mapa </w:t>
      </w:r>
      <w:r w:rsidR="000055DA" w:rsidRPr="00B9281D">
        <w:rPr>
          <w:rFonts w:asciiTheme="majorHAnsi" w:hAnsiTheme="majorHAnsi"/>
          <w:b/>
          <w:sz w:val="18"/>
          <w:szCs w:val="18"/>
        </w:rPr>
        <w:fldChar w:fldCharType="begin"/>
      </w:r>
      <w:r w:rsidRPr="00B9281D">
        <w:rPr>
          <w:rFonts w:asciiTheme="majorHAnsi" w:hAnsiTheme="majorHAnsi"/>
          <w:b/>
          <w:sz w:val="18"/>
          <w:szCs w:val="18"/>
        </w:rPr>
        <w:instrText xml:space="preserve"> SEQ Mapa \* ARABIC </w:instrText>
      </w:r>
      <w:r w:rsidR="000055DA" w:rsidRPr="00B9281D">
        <w:rPr>
          <w:rFonts w:asciiTheme="majorHAnsi" w:hAnsiTheme="majorHAnsi"/>
          <w:b/>
          <w:sz w:val="18"/>
          <w:szCs w:val="18"/>
        </w:rPr>
        <w:fldChar w:fldCharType="separate"/>
      </w:r>
      <w:r w:rsidR="00EA1F2A">
        <w:rPr>
          <w:rFonts w:asciiTheme="majorHAnsi" w:hAnsiTheme="majorHAnsi"/>
          <w:b/>
          <w:noProof/>
          <w:sz w:val="18"/>
          <w:szCs w:val="18"/>
        </w:rPr>
        <w:t>11</w:t>
      </w:r>
      <w:r w:rsidR="000055DA" w:rsidRPr="00B9281D">
        <w:rPr>
          <w:rFonts w:asciiTheme="majorHAnsi" w:hAnsiTheme="majorHAnsi"/>
          <w:b/>
          <w:sz w:val="18"/>
          <w:szCs w:val="18"/>
        </w:rPr>
        <w:fldChar w:fldCharType="end"/>
      </w:r>
      <w:r w:rsidRPr="00B9281D">
        <w:rPr>
          <w:rFonts w:asciiTheme="majorHAnsi" w:hAnsiTheme="majorHAnsi"/>
          <w:b/>
          <w:sz w:val="18"/>
          <w:szCs w:val="18"/>
        </w:rPr>
        <w:t>.</w:t>
      </w:r>
      <w:r w:rsidRPr="00B9281D">
        <w:rPr>
          <w:rFonts w:asciiTheme="majorHAnsi" w:hAnsiTheme="majorHAnsi"/>
          <w:sz w:val="18"/>
          <w:szCs w:val="18"/>
        </w:rPr>
        <w:t xml:space="preserve"> Klimatyczny bilans  wodny Polski dla wielolecia 1970-2015</w:t>
      </w:r>
      <w:bookmarkEnd w:id="112"/>
    </w:p>
    <w:p w:rsidR="00D10EFF" w:rsidRPr="00B9281D" w:rsidRDefault="00D10EFF" w:rsidP="00D10EFF">
      <w:pPr>
        <w:ind w:firstLine="340"/>
        <w:jc w:val="center"/>
        <w:rPr>
          <w:rFonts w:asciiTheme="majorHAnsi" w:hAnsiTheme="majorHAnsi"/>
        </w:rPr>
      </w:pPr>
      <w:r w:rsidRPr="00B9281D">
        <w:rPr>
          <w:rStyle w:val="PodtytuZnak"/>
        </w:rPr>
        <w:t xml:space="preserve">źródło: </w:t>
      </w:r>
      <w:r w:rsidRPr="00B9281D">
        <w:rPr>
          <w:rStyle w:val="PodtytuZnak"/>
          <w:i/>
        </w:rPr>
        <w:t>Strategia na rzecz Odpowiedzialnego Rozwoju</w:t>
      </w:r>
      <w:r w:rsidRPr="00B9281D">
        <w:rPr>
          <w:rStyle w:val="PodtytuZnak"/>
        </w:rPr>
        <w:t xml:space="preserve">, </w:t>
      </w:r>
      <w:r w:rsidR="00A86948" w:rsidRPr="00B9281D">
        <w:rPr>
          <w:rStyle w:val="PodtytuZnak"/>
        </w:rPr>
        <w:t>M</w:t>
      </w:r>
      <w:r w:rsidRPr="00B9281D">
        <w:rPr>
          <w:rStyle w:val="PodtytuZnak"/>
        </w:rPr>
        <w:t>inisterstwo Rozwoju</w:t>
      </w:r>
      <w:r w:rsidR="00C300E5" w:rsidRPr="00B9281D">
        <w:rPr>
          <w:rStyle w:val="PodtytuZnak"/>
        </w:rPr>
        <w:t>, 2017</w:t>
      </w:r>
    </w:p>
    <w:p w:rsidR="000F62BE" w:rsidRPr="00B9281D" w:rsidRDefault="000F62BE" w:rsidP="000F62BE">
      <w:pPr>
        <w:ind w:firstLine="340"/>
        <w:rPr>
          <w:rFonts w:asciiTheme="majorHAnsi" w:hAnsiTheme="majorHAnsi"/>
        </w:rPr>
      </w:pPr>
    </w:p>
    <w:p w:rsidR="00D51002" w:rsidRPr="00B9281D" w:rsidRDefault="00D51002" w:rsidP="000F62BE">
      <w:pPr>
        <w:ind w:firstLine="340"/>
        <w:rPr>
          <w:rFonts w:asciiTheme="majorHAnsi" w:hAnsiTheme="majorHAnsi"/>
        </w:rPr>
      </w:pPr>
      <w:r w:rsidRPr="00B9281D">
        <w:rPr>
          <w:rFonts w:asciiTheme="majorHAnsi" w:hAnsiTheme="majorHAnsi"/>
        </w:rPr>
        <w:t xml:space="preserve">Czynnikami przyczyniającymi się do wzrostu deficytów wody jest również zmniejszanie się retencyjności zlewni na skutek przekształcenia powierzchni  zlewni:  wzrost  intensywności zabudowy,  zwłaszcza  z rozległymi  powierzchniami szczelnymi  (drogi,   lotniska,   centra   logistyczne,   parkingi, nowe tereny przemysłowe itp.) oraz osuszanie terenów podmokłych. </w:t>
      </w:r>
    </w:p>
    <w:p w:rsidR="00753FF2" w:rsidRPr="00B9281D" w:rsidRDefault="00753FF2" w:rsidP="0027642E">
      <w:pPr>
        <w:ind w:firstLine="340"/>
        <w:rPr>
          <w:rFonts w:asciiTheme="majorHAnsi" w:hAnsiTheme="majorHAnsi"/>
        </w:rPr>
      </w:pPr>
      <w:r w:rsidRPr="00B9281D">
        <w:rPr>
          <w:rFonts w:asciiTheme="majorHAnsi" w:hAnsiTheme="majorHAnsi"/>
        </w:rPr>
        <w:t xml:space="preserve">Na podstawie badań przeprowadzonych przez Państwowy Instytut Geologiczny – Państwowy Instytut Badawczy w punktach obserwacyjnych krajowej sieci wód podziemnych, w latach 2013–2015 w województwie kujawsko-pomorskim zaobserwowano kontynuację tendencji do obniżania się zwierciadła wód podziemnych. Na obniżanie poziomu zwierciadła wód podziemnych na przestrzeni lat wskazują również obserwacje w sieci </w:t>
      </w:r>
      <w:r w:rsidR="0027642E" w:rsidRPr="00B9281D">
        <w:rPr>
          <w:rFonts w:asciiTheme="majorHAnsi" w:hAnsiTheme="majorHAnsi"/>
        </w:rPr>
        <w:t xml:space="preserve">w sieci monitoringu lokalnego prowadzonego przez WIOŚ w Bydgoszczy: piezometrów położonych w zlewni Kotomierzycy i w piezometrach przy zrekultywowanych mogilnikach. </w:t>
      </w:r>
      <w:r w:rsidRPr="00B9281D">
        <w:rPr>
          <w:rFonts w:asciiTheme="majorHAnsi" w:hAnsiTheme="majorHAnsi"/>
        </w:rPr>
        <w:t xml:space="preserve">Niskie sumy opadów oraz wysokie temperatury powietrza odnotowane w 2015 roku przyczyniły się do spadku poziomu wód podziemnych poniżej granicy stanu niskiego ostrzegawczego. Doprowadziło to na terenie województwa kujawsko-pomorskiego do </w:t>
      </w:r>
      <w:r w:rsidRPr="00B9281D">
        <w:rPr>
          <w:rFonts w:asciiTheme="majorHAnsi" w:hAnsiTheme="majorHAnsi"/>
        </w:rPr>
        <w:lastRenderedPageBreak/>
        <w:t>wystąpienia w sierpniu</w:t>
      </w:r>
      <w:r w:rsidR="0027642E" w:rsidRPr="00B9281D">
        <w:rPr>
          <w:rFonts w:asciiTheme="majorHAnsi" w:hAnsiTheme="majorHAnsi"/>
        </w:rPr>
        <w:t xml:space="preserve"> 2015 r.</w:t>
      </w:r>
      <w:r w:rsidRPr="00B9281D">
        <w:rPr>
          <w:rFonts w:asciiTheme="majorHAnsi" w:hAnsiTheme="majorHAnsi"/>
        </w:rPr>
        <w:t xml:space="preserve">, w płytko występujących poziomach wodonośnych o zwierciadle swobodnym, zjawiska niżówki hydrogeologicznej. </w:t>
      </w:r>
      <w:r w:rsidR="0027642E" w:rsidRPr="00B9281D">
        <w:rPr>
          <w:rFonts w:asciiTheme="majorHAnsi" w:hAnsiTheme="majorHAnsi"/>
        </w:rPr>
        <w:t>Niżówka, mimo pogłębiania się we wrześniu i październiku, nie doprowadziła do ograniczenia poboru wód z ujęć komunalnych pierwszego poziomu wodonośnego. Zjawisko niżówki w otworach badawczych na terenie województwa obserwowano także w grudniu. W piezometrach sieci lokalnej najniższe poziomy zwierciadła wód odnotowano we wrześniu (Pruszcz, Kotomierz 1 i Nowy Mostek), październiku (Kotomierz 2) oraz listopadzie (Gołuszyce).</w:t>
      </w:r>
      <w:r w:rsidR="00022F94" w:rsidRPr="00B9281D">
        <w:rPr>
          <w:rFonts w:asciiTheme="majorHAnsi" w:hAnsiTheme="majorHAnsi"/>
        </w:rPr>
        <w:t xml:space="preserve"> </w:t>
      </w:r>
      <w:r w:rsidR="0027642E" w:rsidRPr="00B9281D">
        <w:rPr>
          <w:rFonts w:asciiTheme="majorHAnsi" w:hAnsiTheme="majorHAnsi"/>
        </w:rPr>
        <w:t>Poziom rezerw zmiennych zasobów wód podziemnych w punktach badawczych wynosił &lt;20% w stosunku do najniższego rocznego położenia zwierciadła wody zmierzonego w okresie wielolecia, stwierdzano również na terenie województwa brak rezerw w studniach</w:t>
      </w:r>
      <w:r w:rsidR="008233BE" w:rsidRPr="00B9281D">
        <w:rPr>
          <w:rStyle w:val="Odwoanieprzypisudolnego"/>
          <w:rFonts w:asciiTheme="majorHAnsi" w:hAnsiTheme="majorHAnsi"/>
        </w:rPr>
        <w:footnoteReference w:id="21"/>
      </w:r>
      <w:r w:rsidR="008233BE" w:rsidRPr="00B9281D">
        <w:rPr>
          <w:rFonts w:asciiTheme="majorHAnsi" w:hAnsiTheme="majorHAnsi"/>
        </w:rPr>
        <w:t>.</w:t>
      </w:r>
    </w:p>
    <w:p w:rsidR="00A76917" w:rsidRPr="00B9281D" w:rsidRDefault="00A76917" w:rsidP="00A76917">
      <w:pPr>
        <w:ind w:firstLine="340"/>
        <w:rPr>
          <w:rFonts w:asciiTheme="majorHAnsi" w:hAnsiTheme="majorHAnsi"/>
        </w:rPr>
      </w:pPr>
      <w:r w:rsidRPr="00B9281D">
        <w:rPr>
          <w:rFonts w:asciiTheme="majorHAnsi" w:hAnsiTheme="majorHAnsi"/>
        </w:rPr>
        <w:t>Zgodnie z art. 88r ust. 2 ochronę przed suszą prowadzi się zgodnie z planami przeciwdziałania skutkom suszy na obszarach dorzeczy oraz planami przeciwdziałania skutkom suszy w regionach wodnych. Obecnie trwają prace nad opracowaniem ww. planów</w:t>
      </w:r>
      <w:r w:rsidR="004716C7" w:rsidRPr="00B9281D">
        <w:rPr>
          <w:rFonts w:asciiTheme="majorHAnsi" w:hAnsiTheme="majorHAnsi"/>
        </w:rPr>
        <w:t xml:space="preserve"> przez </w:t>
      </w:r>
      <w:r w:rsidR="00D10EFF" w:rsidRPr="00B9281D">
        <w:rPr>
          <w:rFonts w:asciiTheme="majorHAnsi" w:hAnsiTheme="majorHAnsi"/>
        </w:rPr>
        <w:t xml:space="preserve">Krajowy Zarząd Gospodarki Wodnej w Warszawie </w:t>
      </w:r>
      <w:r w:rsidR="004716C7" w:rsidRPr="00B9281D">
        <w:rPr>
          <w:rFonts w:asciiTheme="majorHAnsi" w:hAnsiTheme="majorHAnsi"/>
        </w:rPr>
        <w:t xml:space="preserve"> i poszczególne </w:t>
      </w:r>
      <w:r w:rsidR="00D10EFF" w:rsidRPr="00B9281D">
        <w:rPr>
          <w:rFonts w:asciiTheme="majorHAnsi" w:hAnsiTheme="majorHAnsi"/>
        </w:rPr>
        <w:t>regionalne zarządy gospodarki wodnej</w:t>
      </w:r>
      <w:r w:rsidRPr="00B9281D">
        <w:rPr>
          <w:rFonts w:asciiTheme="majorHAnsi" w:hAnsiTheme="majorHAnsi"/>
        </w:rPr>
        <w:t>. Realizacja działań zawartych w Planach przyczyni się do ograniczenia zjawiska suszy oraz minimalizowania skutków suszy.</w:t>
      </w:r>
    </w:p>
    <w:p w:rsidR="00625E09" w:rsidRPr="00B9281D" w:rsidRDefault="00625E09" w:rsidP="00625E09">
      <w:pPr>
        <w:pStyle w:val="Nagwek3"/>
        <w:rPr>
          <w:rFonts w:asciiTheme="majorHAnsi" w:hAnsiTheme="majorHAnsi"/>
        </w:rPr>
      </w:pPr>
      <w:bookmarkStart w:id="113" w:name="_Toc473892786"/>
      <w:bookmarkStart w:id="114" w:name="_Toc492554988"/>
      <w:r w:rsidRPr="00B9281D">
        <w:rPr>
          <w:rFonts w:asciiTheme="majorHAnsi" w:hAnsiTheme="majorHAnsi"/>
        </w:rPr>
        <w:t>4.</w:t>
      </w:r>
      <w:r w:rsidR="00392DF3" w:rsidRPr="00B9281D">
        <w:rPr>
          <w:rFonts w:asciiTheme="majorHAnsi" w:hAnsiTheme="majorHAnsi"/>
        </w:rPr>
        <w:t>5</w:t>
      </w:r>
      <w:r w:rsidRPr="00B9281D">
        <w:rPr>
          <w:rFonts w:asciiTheme="majorHAnsi" w:hAnsiTheme="majorHAnsi"/>
        </w:rPr>
        <w:t>.</w:t>
      </w:r>
      <w:r w:rsidR="00A76917" w:rsidRPr="00B9281D">
        <w:rPr>
          <w:rFonts w:asciiTheme="majorHAnsi" w:hAnsiTheme="majorHAnsi"/>
        </w:rPr>
        <w:t>5</w:t>
      </w:r>
      <w:r w:rsidRPr="00B9281D">
        <w:rPr>
          <w:rFonts w:asciiTheme="majorHAnsi" w:hAnsiTheme="majorHAnsi"/>
        </w:rPr>
        <w:t xml:space="preserve">. </w:t>
      </w:r>
      <w:r w:rsidR="004A5E2E" w:rsidRPr="00B9281D">
        <w:rPr>
          <w:rFonts w:asciiTheme="majorHAnsi" w:hAnsiTheme="majorHAnsi"/>
        </w:rPr>
        <w:t>Zagrożenie powodziowe</w:t>
      </w:r>
      <w:bookmarkEnd w:id="108"/>
      <w:bookmarkEnd w:id="113"/>
      <w:bookmarkEnd w:id="114"/>
    </w:p>
    <w:p w:rsidR="00A76917" w:rsidRPr="00B9281D" w:rsidRDefault="00A76917" w:rsidP="00A76917">
      <w:pPr>
        <w:ind w:firstLine="340"/>
        <w:rPr>
          <w:rFonts w:asciiTheme="majorHAnsi" w:hAnsiTheme="majorHAnsi"/>
        </w:rPr>
      </w:pPr>
      <w:r w:rsidRPr="00B9281D">
        <w:rPr>
          <w:rFonts w:asciiTheme="majorHAnsi" w:hAnsiTheme="majorHAnsi"/>
        </w:rPr>
        <w:t>Powodzie  należą  do zjawisk naturalnych. Niektóre  działania  człowieka  (np.  przyrost  zabudowy mieszkaniowej i wzrost wartości majątku na obszarach zalewowych, a także obniżenie naturalnego potencjału retencyjnego zlewni w związku z zagospodarowaniem  powierzchni)  i  zmiany  klimatyczne  przyczyniają  się  do  zwiększenia  prawdopodobieństwa  występowania  powodzi  i  zaostrzenia  ich negatywnych skutków.</w:t>
      </w:r>
    </w:p>
    <w:p w:rsidR="00EE51AD" w:rsidRPr="00B9281D" w:rsidRDefault="00EE51AD" w:rsidP="00EE51AD">
      <w:pPr>
        <w:ind w:firstLine="340"/>
        <w:rPr>
          <w:rFonts w:asciiTheme="majorHAnsi" w:hAnsiTheme="majorHAnsi"/>
        </w:rPr>
      </w:pPr>
      <w:r w:rsidRPr="00B9281D">
        <w:rPr>
          <w:rFonts w:asciiTheme="majorHAnsi" w:hAnsiTheme="majorHAnsi"/>
        </w:rPr>
        <w:t>Największe zagrożenie powodziowe na obszarze województwa kujawsko-pomorskiego występuje wzdłuż trzech największych przepływających rzek: Wisły, Brdy i Noteci. Największe powierzchniowo tereny potencjalnie zagrożone powodzią wyznaczono na odcinku Wisły od Torunia do Bydgoszczy (miejscowości Solec Kujawski, Zławieś Wielka)</w:t>
      </w:r>
      <w:r w:rsidR="004B76B5" w:rsidRPr="00B9281D">
        <w:rPr>
          <w:rFonts w:asciiTheme="majorHAnsi" w:hAnsiTheme="majorHAnsi"/>
        </w:rPr>
        <w:t>,</w:t>
      </w:r>
      <w:r w:rsidRPr="00B9281D">
        <w:rPr>
          <w:rFonts w:asciiTheme="majorHAnsi" w:hAnsiTheme="majorHAnsi"/>
        </w:rPr>
        <w:t xml:space="preserve"> jak również od Bydgoszczy do miejsca przecięcia Wisły z północną granicą województwa (miejscowości Chełmno, Świecie, Grudziądz). Ponadto zagrożenie może występować na Drwęcy, Kanale Bydgoskim, Osie czy Kamionce.</w:t>
      </w:r>
    </w:p>
    <w:p w:rsidR="00A76917" w:rsidRPr="00B9281D" w:rsidRDefault="00A76917" w:rsidP="00A76917">
      <w:pPr>
        <w:ind w:firstLine="340"/>
        <w:rPr>
          <w:rFonts w:asciiTheme="majorHAnsi" w:hAnsiTheme="majorHAnsi"/>
        </w:rPr>
      </w:pPr>
      <w:r w:rsidRPr="00B9281D">
        <w:rPr>
          <w:rFonts w:asciiTheme="majorHAnsi" w:hAnsiTheme="majorHAnsi"/>
        </w:rPr>
        <w:t xml:space="preserve">W ramach wstępnej oceny ryzyka powodziowego opracowanej na podstawie art. 88 b ustawy Prawo wodne zostały zidentyfikowane obszary narażone na niebezpieczeństwo powodzi. Poniższa rycina </w:t>
      </w:r>
      <w:r w:rsidR="00D10EFF" w:rsidRPr="00B9281D">
        <w:rPr>
          <w:rFonts w:asciiTheme="majorHAnsi" w:hAnsiTheme="majorHAnsi"/>
        </w:rPr>
        <w:t xml:space="preserve">(Mapa 10) </w:t>
      </w:r>
      <w:r w:rsidRPr="00B9281D">
        <w:rPr>
          <w:rFonts w:asciiTheme="majorHAnsi" w:hAnsiTheme="majorHAnsi"/>
        </w:rPr>
        <w:t xml:space="preserve">przedstawia mapę takich obszarów dla województwa kujawsko-pomorskiego.  </w:t>
      </w:r>
    </w:p>
    <w:p w:rsidR="00A76917" w:rsidRPr="00B9281D" w:rsidRDefault="00A76917" w:rsidP="004E1778">
      <w:pPr>
        <w:pStyle w:val="Tekstpodstawowywcity"/>
        <w:rPr>
          <w:rFonts w:asciiTheme="majorHAnsi" w:hAnsiTheme="majorHAnsi"/>
          <w:szCs w:val="22"/>
        </w:rPr>
      </w:pPr>
      <w:r w:rsidRPr="00B9281D">
        <w:rPr>
          <w:rFonts w:asciiTheme="majorHAnsi" w:hAnsiTheme="majorHAnsi"/>
          <w:szCs w:val="22"/>
        </w:rPr>
        <w:t xml:space="preserve">Dla obszarów narażonych na niebezpieczeństwo powodzi, wskazanych we wstępnej ocenie ryzyka powodziowego zostały sporządzone dokładne mapy zagrożenia powodziowego i mapy ryzyka powodziowego. </w:t>
      </w:r>
      <w:r w:rsidR="00B02A19" w:rsidRPr="00B9281D">
        <w:rPr>
          <w:rFonts w:asciiTheme="majorHAnsi" w:hAnsiTheme="majorHAnsi"/>
          <w:szCs w:val="22"/>
        </w:rPr>
        <w:t xml:space="preserve">Po sprawdzeniu i weryfikacji mapy mają zostać przekazane organom administracji </w:t>
      </w:r>
      <w:r w:rsidR="001B3314" w:rsidRPr="00B9281D">
        <w:rPr>
          <w:rFonts w:asciiTheme="majorHAnsi" w:hAnsiTheme="majorHAnsi"/>
          <w:szCs w:val="22"/>
        </w:rPr>
        <w:t>samorządowej</w:t>
      </w:r>
      <w:r w:rsidR="00B02A19" w:rsidRPr="00B9281D">
        <w:rPr>
          <w:rFonts w:asciiTheme="majorHAnsi" w:hAnsiTheme="majorHAnsi"/>
          <w:szCs w:val="22"/>
        </w:rPr>
        <w:t xml:space="preserve">. </w:t>
      </w:r>
      <w:r w:rsidRPr="00B9281D">
        <w:rPr>
          <w:rFonts w:asciiTheme="majorHAnsi" w:hAnsiTheme="majorHAnsi"/>
          <w:szCs w:val="22"/>
        </w:rPr>
        <w:t xml:space="preserve">Dopiero te </w:t>
      </w:r>
      <w:r w:rsidR="00270FC9" w:rsidRPr="00B9281D">
        <w:rPr>
          <w:rFonts w:asciiTheme="majorHAnsi" w:hAnsiTheme="majorHAnsi"/>
          <w:szCs w:val="22"/>
        </w:rPr>
        <w:t>mapy będą stanowić</w:t>
      </w:r>
      <w:r w:rsidRPr="00B9281D">
        <w:rPr>
          <w:rFonts w:asciiTheme="majorHAnsi" w:hAnsiTheme="majorHAnsi"/>
          <w:szCs w:val="22"/>
        </w:rPr>
        <w:t xml:space="preserve"> podstawę do prowadzenia polityki przestrzennej na obszarach zagrożenia powodziowego. Zgodnie z art. 88f ust. 5 ustawy Prawo wodne granice przedstawione na mapach zagrożenia powodziowego oraz mapach ryzyka powodziowego mogą być uwzględniane w koncepcji przestrzennego zagospodarowania kraju, planie zagospodarowania przestrzennego województwa, miejscowym planie zagospodarowania przestrzennego oraz w decyzji o ustaleniu lokalizacji inwestycji celu publicznego lub decyzji o warunkach zabudowy. Mapy w wersji kartograficznej w formacie pdf </w:t>
      </w:r>
      <w:r w:rsidR="00E21421" w:rsidRPr="00B9281D">
        <w:rPr>
          <w:rFonts w:asciiTheme="majorHAnsi" w:hAnsiTheme="majorHAnsi"/>
          <w:szCs w:val="22"/>
        </w:rPr>
        <w:t xml:space="preserve">(w podziale na arkusze w  skali  1:10  000) </w:t>
      </w:r>
      <w:r w:rsidR="00DC1A86" w:rsidRPr="00B9281D">
        <w:rPr>
          <w:rFonts w:asciiTheme="majorHAnsi" w:hAnsiTheme="majorHAnsi"/>
          <w:szCs w:val="22"/>
        </w:rPr>
        <w:t>będą u</w:t>
      </w:r>
      <w:r w:rsidRPr="00B9281D">
        <w:rPr>
          <w:rFonts w:asciiTheme="majorHAnsi" w:hAnsiTheme="majorHAnsi"/>
          <w:szCs w:val="22"/>
        </w:rPr>
        <w:t>dostępn</w:t>
      </w:r>
      <w:r w:rsidR="00DC1A86" w:rsidRPr="00B9281D">
        <w:rPr>
          <w:rFonts w:asciiTheme="majorHAnsi" w:hAnsiTheme="majorHAnsi"/>
          <w:szCs w:val="22"/>
        </w:rPr>
        <w:t>ione</w:t>
      </w:r>
      <w:r w:rsidRPr="00B9281D">
        <w:rPr>
          <w:rFonts w:asciiTheme="majorHAnsi" w:hAnsiTheme="majorHAnsi"/>
          <w:szCs w:val="22"/>
        </w:rPr>
        <w:t xml:space="preserve"> na Hydroportalu KZGW (</w:t>
      </w:r>
      <w:hyperlink r:id="rId25" w:history="1">
        <w:r w:rsidRPr="00B9281D">
          <w:rPr>
            <w:rFonts w:asciiTheme="majorHAnsi" w:hAnsiTheme="majorHAnsi"/>
            <w:szCs w:val="22"/>
          </w:rPr>
          <w:t>http://mapy.isok.gov.pl</w:t>
        </w:r>
      </w:hyperlink>
      <w:r w:rsidRPr="00B9281D">
        <w:rPr>
          <w:rFonts w:asciiTheme="majorHAnsi" w:hAnsiTheme="majorHAnsi"/>
          <w:szCs w:val="22"/>
        </w:rPr>
        <w:t>).</w:t>
      </w:r>
    </w:p>
    <w:p w:rsidR="00AC1407" w:rsidRPr="00B9281D" w:rsidRDefault="00AC1407" w:rsidP="00AC1407">
      <w:pPr>
        <w:ind w:firstLine="340"/>
        <w:rPr>
          <w:rFonts w:asciiTheme="majorHAnsi" w:hAnsiTheme="majorHAnsi"/>
        </w:rPr>
      </w:pPr>
      <w:r w:rsidRPr="00B9281D">
        <w:rPr>
          <w:rFonts w:asciiTheme="majorHAnsi" w:hAnsiTheme="majorHAnsi"/>
        </w:rPr>
        <w:t>Na terenie województwa obok powodzi opadowych i roztopowych,  istnieje również ryzyko wystąpienia powodzi zatorowej i  zalania  znacznych  obszarów  Niziny  Ciechocińskiej  w  rejonie  Nieszawy  -  Ciechocinka. Miejsca  zatorogenne  na rzece Wiśle występują w następujących lokalizacjach</w:t>
      </w:r>
      <w:r w:rsidRPr="00B9281D">
        <w:rPr>
          <w:rStyle w:val="Odwoanieprzypisudolnego"/>
          <w:rFonts w:asciiTheme="majorHAnsi" w:hAnsiTheme="majorHAnsi"/>
        </w:rPr>
        <w:footnoteReference w:id="22"/>
      </w:r>
      <w:r w:rsidRPr="00B9281D">
        <w:rPr>
          <w:rFonts w:asciiTheme="majorHAnsi" w:hAnsiTheme="majorHAnsi"/>
        </w:rPr>
        <w:t>: km 706 - 710 Ciechocinek, km 792 - 798 m. Borówno, 718 - 720 m. Silno, 805 - 808 m. Chełmno, 727 - 730 m. Złotoria, 813 - 816 m. Świecie - Ostrów Świecki , 745 - 755 m. Górsk - Pędzewo, 837 - 839 m. Grudziądz – Zajączkowo, 758 - 760 Solec Kujawski, 843 - 847 m. Zakurzewo - Wielki Wełcz, 767 - 768 m. Łęgnowo, 854 - 868 m. Opalenie, 772 - 774 m. Brdyujście, 938 - 941,3 m. Ujście Wisły - Świbno (poza terenem województwa).</w:t>
      </w:r>
    </w:p>
    <w:p w:rsidR="00AC1407" w:rsidRPr="00B9281D" w:rsidRDefault="00AC1407" w:rsidP="00AC1407">
      <w:pPr>
        <w:ind w:firstLine="340"/>
        <w:rPr>
          <w:rFonts w:asciiTheme="majorHAnsi" w:hAnsiTheme="majorHAnsi"/>
        </w:rPr>
      </w:pPr>
      <w:r w:rsidRPr="00B9281D">
        <w:rPr>
          <w:rFonts w:asciiTheme="majorHAnsi" w:hAnsiTheme="majorHAnsi"/>
        </w:rPr>
        <w:lastRenderedPageBreak/>
        <w:t>Do lokalnych podtopień na terenie województwa może dochodzić w wyniku zrzutów wody z odkrywek kopalni węgla brunatnego funkcjonujących na terenie województwa wielkopolskiego do np. Noteci.</w:t>
      </w:r>
    </w:p>
    <w:p w:rsidR="00022F94" w:rsidRPr="00B9281D" w:rsidRDefault="00022F94" w:rsidP="00AC1407">
      <w:pPr>
        <w:ind w:firstLine="340"/>
        <w:rPr>
          <w:rFonts w:asciiTheme="majorHAnsi" w:hAnsiTheme="majorHAnsi"/>
        </w:rPr>
      </w:pPr>
    </w:p>
    <w:p w:rsidR="00EE51AD" w:rsidRPr="00B9281D" w:rsidRDefault="00EE51AD" w:rsidP="00EE51AD">
      <w:pPr>
        <w:keepNext/>
        <w:jc w:val="center"/>
        <w:rPr>
          <w:rFonts w:asciiTheme="majorHAnsi" w:hAnsiTheme="majorHAnsi"/>
        </w:rPr>
      </w:pPr>
      <w:r w:rsidRPr="00B9281D">
        <w:rPr>
          <w:rFonts w:asciiTheme="majorHAnsi" w:hAnsiTheme="majorHAnsi"/>
          <w:noProof/>
          <w:lang w:eastAsia="pl-PL"/>
        </w:rPr>
        <w:drawing>
          <wp:inline distT="0" distB="0" distL="0" distR="0">
            <wp:extent cx="5338445" cy="7539517"/>
            <wp:effectExtent l="0" t="0" r="0" b="4445"/>
            <wp:docPr id="16" name="Obraz 1" descr="C:\Users\Wiktor\Desktop\robota\Ekostandard 2016\mapy\POS_kuj_pom\gotowe_mapy\inne\ryzyko_powodziowe_kzg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ktor\Desktop\robota\Ekostandard 2016\mapy\POS_kuj_pom\gotowe_mapy\inne\ryzyko_powodziowe_kzgw.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44049" cy="7547432"/>
                    </a:xfrm>
                    <a:prstGeom prst="rect">
                      <a:avLst/>
                    </a:prstGeom>
                    <a:noFill/>
                    <a:ln>
                      <a:noFill/>
                    </a:ln>
                  </pic:spPr>
                </pic:pic>
              </a:graphicData>
            </a:graphic>
          </wp:inline>
        </w:drawing>
      </w:r>
    </w:p>
    <w:p w:rsidR="00191CC8" w:rsidRPr="00B9281D" w:rsidRDefault="00EE51AD" w:rsidP="0015405B">
      <w:pPr>
        <w:pStyle w:val="Legenda"/>
        <w:spacing w:after="0"/>
        <w:jc w:val="center"/>
        <w:rPr>
          <w:rFonts w:asciiTheme="majorHAnsi" w:hAnsiTheme="majorHAnsi"/>
        </w:rPr>
      </w:pPr>
      <w:bookmarkStart w:id="115" w:name="_Toc492550006"/>
      <w:r w:rsidRPr="00B9281D">
        <w:rPr>
          <w:rFonts w:asciiTheme="majorHAnsi" w:hAnsiTheme="majorHAnsi"/>
          <w:b/>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12</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Obszary narażone na niebezpieczeństwo powodzi w województwie kujawsko-pomorskim</w:t>
      </w:r>
      <w:bookmarkEnd w:id="115"/>
    </w:p>
    <w:p w:rsidR="00EE51AD" w:rsidRPr="00B9281D" w:rsidRDefault="00EE51AD" w:rsidP="00EE51AD">
      <w:pPr>
        <w:pStyle w:val="Legenda"/>
        <w:jc w:val="center"/>
        <w:rPr>
          <w:rFonts w:asciiTheme="majorHAnsi" w:hAnsiTheme="majorHAnsi"/>
          <w:lang w:bidi="en-US"/>
        </w:rPr>
      </w:pPr>
      <w:r w:rsidRPr="00B9281D">
        <w:rPr>
          <w:rStyle w:val="PodtytuZnak"/>
        </w:rPr>
        <w:t>źródło: Krajowy Zarząd Gospodarki Wodnej, www.kzgw.gov.pl</w:t>
      </w:r>
    </w:p>
    <w:p w:rsidR="00FA588C" w:rsidRPr="00B9281D" w:rsidRDefault="00EE51AD" w:rsidP="00EE51AD">
      <w:pPr>
        <w:pStyle w:val="Nagwek4"/>
        <w:rPr>
          <w:rFonts w:asciiTheme="majorHAnsi" w:hAnsiTheme="majorHAnsi"/>
          <w:lang w:bidi="en-US"/>
        </w:rPr>
      </w:pPr>
      <w:bookmarkStart w:id="116" w:name="_Toc492554989"/>
      <w:r w:rsidRPr="00B9281D">
        <w:rPr>
          <w:rFonts w:asciiTheme="majorHAnsi" w:hAnsiTheme="majorHAnsi"/>
          <w:lang w:bidi="en-US"/>
        </w:rPr>
        <w:lastRenderedPageBreak/>
        <w:t>4.</w:t>
      </w:r>
      <w:r w:rsidR="00392DF3" w:rsidRPr="00B9281D">
        <w:rPr>
          <w:rFonts w:asciiTheme="majorHAnsi" w:hAnsiTheme="majorHAnsi"/>
          <w:lang w:bidi="en-US"/>
        </w:rPr>
        <w:t>5</w:t>
      </w:r>
      <w:r w:rsidRPr="00B9281D">
        <w:rPr>
          <w:rFonts w:asciiTheme="majorHAnsi" w:hAnsiTheme="majorHAnsi"/>
          <w:lang w:bidi="en-US"/>
        </w:rPr>
        <w:t>.</w:t>
      </w:r>
      <w:r w:rsidR="00A76917" w:rsidRPr="00B9281D">
        <w:rPr>
          <w:rFonts w:asciiTheme="majorHAnsi" w:hAnsiTheme="majorHAnsi"/>
          <w:lang w:bidi="en-US"/>
        </w:rPr>
        <w:t>5</w:t>
      </w:r>
      <w:r w:rsidRPr="00B9281D">
        <w:rPr>
          <w:rFonts w:asciiTheme="majorHAnsi" w:hAnsiTheme="majorHAnsi"/>
          <w:lang w:bidi="en-US"/>
        </w:rPr>
        <w:t>.1. Urządzenia ochrony przed powodzią i mała retencja</w:t>
      </w:r>
      <w:bookmarkEnd w:id="116"/>
    </w:p>
    <w:p w:rsidR="00EE51AD" w:rsidRPr="00B9281D" w:rsidRDefault="00D12627" w:rsidP="00D12627">
      <w:pPr>
        <w:pStyle w:val="Nagwek5"/>
        <w:rPr>
          <w:rFonts w:asciiTheme="majorHAnsi" w:hAnsiTheme="majorHAnsi"/>
          <w:lang w:bidi="en-US"/>
        </w:rPr>
      </w:pPr>
      <w:r w:rsidRPr="00B9281D">
        <w:rPr>
          <w:rFonts w:asciiTheme="majorHAnsi" w:hAnsiTheme="majorHAnsi"/>
          <w:lang w:bidi="en-US"/>
        </w:rPr>
        <w:t>Wały przeciwpowodziowe</w:t>
      </w:r>
    </w:p>
    <w:p w:rsidR="00805D61" w:rsidRPr="00B9281D" w:rsidRDefault="00805D61" w:rsidP="00805D61">
      <w:pPr>
        <w:ind w:firstLine="340"/>
        <w:rPr>
          <w:rFonts w:asciiTheme="majorHAnsi" w:hAnsiTheme="majorHAnsi"/>
          <w:lang w:bidi="en-US"/>
        </w:rPr>
      </w:pPr>
      <w:r w:rsidRPr="00B9281D">
        <w:rPr>
          <w:rFonts w:asciiTheme="majorHAnsi" w:hAnsiTheme="majorHAnsi"/>
          <w:lang w:bidi="en-US"/>
        </w:rPr>
        <w:t xml:space="preserve">Na terenie województwa kujawsko-pomorskiego w rejestrze Kujawsko-Pomorskiego Zarządu Melioracji </w:t>
      </w:r>
      <w:r w:rsidRPr="00B9281D">
        <w:rPr>
          <w:rFonts w:asciiTheme="majorHAnsi" w:hAnsiTheme="majorHAnsi"/>
          <w:lang w:bidi="en-US"/>
        </w:rPr>
        <w:br/>
        <w:t>i Urządzeń Wodnych we Włocławku jest ok. 200 km wałów przeciwpowodziowych. Stan techniczny obwałowań jest w znacznej większości dobry. Tylko w trzech przypadkach jest zadowalający. Szczegółowe informację prezentuje tabela poniżej.</w:t>
      </w:r>
    </w:p>
    <w:p w:rsidR="00EE51AD" w:rsidRPr="00B9281D" w:rsidRDefault="00EE51AD" w:rsidP="00805D61">
      <w:pPr>
        <w:rPr>
          <w:rFonts w:asciiTheme="majorHAnsi" w:hAnsiTheme="majorHAnsi"/>
          <w:lang w:bidi="en-US"/>
        </w:rPr>
      </w:pPr>
    </w:p>
    <w:p w:rsidR="00D12627" w:rsidRPr="00B9281D" w:rsidRDefault="00D12627" w:rsidP="00805D61">
      <w:pPr>
        <w:pStyle w:val="Legenda"/>
        <w:keepNext/>
        <w:jc w:val="both"/>
        <w:rPr>
          <w:rFonts w:asciiTheme="majorHAnsi" w:hAnsiTheme="majorHAnsi"/>
        </w:rPr>
      </w:pPr>
      <w:bookmarkStart w:id="117" w:name="_Toc492620213"/>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19</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Wykaz obwałowań oraz ich stan techniczny na terenie województwa kujawsko-pomorskiego</w:t>
      </w:r>
      <w:bookmarkEnd w:id="117"/>
    </w:p>
    <w:tbl>
      <w:tblPr>
        <w:tblStyle w:val="Tabela-Siatka"/>
        <w:tblW w:w="9807" w:type="dxa"/>
        <w:jc w:val="center"/>
        <w:tblLook w:val="04A0" w:firstRow="1" w:lastRow="0" w:firstColumn="1" w:lastColumn="0" w:noHBand="0" w:noVBand="1"/>
      </w:tblPr>
      <w:tblGrid>
        <w:gridCol w:w="567"/>
        <w:gridCol w:w="2665"/>
        <w:gridCol w:w="1474"/>
        <w:gridCol w:w="1417"/>
        <w:gridCol w:w="850"/>
        <w:gridCol w:w="1417"/>
        <w:gridCol w:w="1417"/>
      </w:tblGrid>
      <w:tr w:rsidR="0073726E" w:rsidRPr="00B9281D" w:rsidTr="005D6FA8">
        <w:trPr>
          <w:trHeight w:val="567"/>
          <w:tblHeader/>
          <w:jc w:val="center"/>
        </w:trPr>
        <w:tc>
          <w:tcPr>
            <w:tcW w:w="567" w:type="dxa"/>
            <w:vMerge w:val="restart"/>
            <w:shd w:val="clear" w:color="auto" w:fill="D9D9D9" w:themeFill="background1" w:themeFillShade="D9"/>
            <w:vAlign w:val="center"/>
          </w:tcPr>
          <w:p w:rsidR="0073726E" w:rsidRPr="00B9281D" w:rsidRDefault="0073726E" w:rsidP="0073726E">
            <w:pPr>
              <w:pStyle w:val="Bezodstpw"/>
              <w:jc w:val="center"/>
              <w:rPr>
                <w:rFonts w:asciiTheme="majorHAnsi" w:hAnsiTheme="majorHAnsi"/>
                <w:b/>
                <w:szCs w:val="16"/>
              </w:rPr>
            </w:pPr>
            <w:r w:rsidRPr="00B9281D">
              <w:rPr>
                <w:rFonts w:asciiTheme="majorHAnsi" w:hAnsiTheme="majorHAnsi"/>
                <w:b/>
                <w:szCs w:val="16"/>
              </w:rPr>
              <w:t>L.P.</w:t>
            </w:r>
          </w:p>
        </w:tc>
        <w:tc>
          <w:tcPr>
            <w:tcW w:w="2665" w:type="dxa"/>
            <w:vMerge w:val="restart"/>
            <w:shd w:val="clear" w:color="auto" w:fill="D9D9D9" w:themeFill="background1" w:themeFillShade="D9"/>
            <w:vAlign w:val="center"/>
          </w:tcPr>
          <w:p w:rsidR="0073726E" w:rsidRPr="00B9281D" w:rsidRDefault="0073726E" w:rsidP="0073726E">
            <w:pPr>
              <w:pStyle w:val="Bezodstpw"/>
              <w:jc w:val="center"/>
              <w:rPr>
                <w:rFonts w:asciiTheme="majorHAnsi" w:hAnsiTheme="majorHAnsi"/>
                <w:b/>
                <w:szCs w:val="16"/>
              </w:rPr>
            </w:pPr>
            <w:r w:rsidRPr="00B9281D">
              <w:rPr>
                <w:rFonts w:asciiTheme="majorHAnsi" w:hAnsiTheme="majorHAnsi"/>
                <w:b/>
                <w:szCs w:val="16"/>
              </w:rPr>
              <w:t xml:space="preserve">LOKALIZACJA </w:t>
            </w:r>
          </w:p>
          <w:p w:rsidR="0073726E" w:rsidRPr="00B9281D" w:rsidRDefault="0073726E" w:rsidP="0073726E">
            <w:pPr>
              <w:pStyle w:val="Bezodstpw"/>
              <w:jc w:val="center"/>
              <w:rPr>
                <w:rFonts w:asciiTheme="majorHAnsi" w:hAnsiTheme="majorHAnsi"/>
                <w:b/>
                <w:szCs w:val="16"/>
              </w:rPr>
            </w:pPr>
            <w:r w:rsidRPr="00B9281D">
              <w:rPr>
                <w:rFonts w:asciiTheme="majorHAnsi" w:hAnsiTheme="majorHAnsi"/>
                <w:b/>
                <w:szCs w:val="16"/>
              </w:rPr>
              <w:t>(RZEKA, DOLINA)</w:t>
            </w:r>
          </w:p>
        </w:tc>
        <w:tc>
          <w:tcPr>
            <w:tcW w:w="1474" w:type="dxa"/>
            <w:vMerge w:val="restart"/>
            <w:shd w:val="clear" w:color="auto" w:fill="D9D9D9" w:themeFill="background1" w:themeFillShade="D9"/>
            <w:vAlign w:val="center"/>
          </w:tcPr>
          <w:p w:rsidR="0073726E" w:rsidRPr="00B9281D" w:rsidRDefault="0073726E" w:rsidP="00EE51AD">
            <w:pPr>
              <w:pStyle w:val="Bezodstpw"/>
              <w:jc w:val="center"/>
              <w:rPr>
                <w:rFonts w:asciiTheme="majorHAnsi" w:hAnsiTheme="majorHAnsi"/>
                <w:b/>
                <w:szCs w:val="16"/>
              </w:rPr>
            </w:pPr>
            <w:r w:rsidRPr="00B9281D">
              <w:rPr>
                <w:rFonts w:asciiTheme="majorHAnsi" w:hAnsiTheme="majorHAnsi"/>
                <w:b/>
                <w:szCs w:val="16"/>
              </w:rPr>
              <w:t xml:space="preserve">KILOMETRAŻ </w:t>
            </w:r>
          </w:p>
          <w:p w:rsidR="0073726E" w:rsidRPr="00B9281D" w:rsidRDefault="0073726E" w:rsidP="00EE51AD">
            <w:pPr>
              <w:pStyle w:val="Bezodstpw"/>
              <w:jc w:val="center"/>
              <w:rPr>
                <w:rFonts w:asciiTheme="majorHAnsi" w:hAnsiTheme="majorHAnsi"/>
                <w:b/>
                <w:szCs w:val="16"/>
              </w:rPr>
            </w:pPr>
            <w:r w:rsidRPr="00B9281D">
              <w:rPr>
                <w:rFonts w:asciiTheme="majorHAnsi" w:hAnsiTheme="majorHAnsi"/>
                <w:b/>
                <w:szCs w:val="16"/>
              </w:rPr>
              <w:t>OBWAŁOWANIA</w:t>
            </w:r>
          </w:p>
        </w:tc>
        <w:tc>
          <w:tcPr>
            <w:tcW w:w="1417" w:type="dxa"/>
            <w:shd w:val="clear" w:color="auto" w:fill="D9D9D9" w:themeFill="background1" w:themeFillShade="D9"/>
            <w:vAlign w:val="center"/>
          </w:tcPr>
          <w:p w:rsidR="0073726E" w:rsidRPr="00B9281D" w:rsidRDefault="0073726E" w:rsidP="00EE51AD">
            <w:pPr>
              <w:pStyle w:val="Bezodstpw"/>
              <w:jc w:val="center"/>
              <w:rPr>
                <w:rFonts w:asciiTheme="majorHAnsi" w:hAnsiTheme="majorHAnsi"/>
                <w:b/>
                <w:szCs w:val="16"/>
              </w:rPr>
            </w:pPr>
            <w:r w:rsidRPr="00B9281D">
              <w:rPr>
                <w:rFonts w:asciiTheme="majorHAnsi" w:hAnsiTheme="majorHAnsi"/>
                <w:b/>
                <w:szCs w:val="16"/>
              </w:rPr>
              <w:t xml:space="preserve">DŁUGOŚĆ </w:t>
            </w:r>
          </w:p>
          <w:p w:rsidR="0073726E" w:rsidRPr="00B9281D" w:rsidRDefault="0073726E" w:rsidP="00EE51AD">
            <w:pPr>
              <w:pStyle w:val="Bezodstpw"/>
              <w:jc w:val="center"/>
              <w:rPr>
                <w:rFonts w:asciiTheme="majorHAnsi" w:hAnsiTheme="majorHAnsi"/>
                <w:b/>
                <w:szCs w:val="16"/>
              </w:rPr>
            </w:pPr>
            <w:r w:rsidRPr="00B9281D">
              <w:rPr>
                <w:rFonts w:asciiTheme="majorHAnsi" w:hAnsiTheme="majorHAnsi"/>
                <w:b/>
                <w:szCs w:val="16"/>
              </w:rPr>
              <w:t>ODCINKA</w:t>
            </w:r>
          </w:p>
        </w:tc>
        <w:tc>
          <w:tcPr>
            <w:tcW w:w="850" w:type="dxa"/>
            <w:vMerge w:val="restart"/>
            <w:shd w:val="clear" w:color="auto" w:fill="D9D9D9" w:themeFill="background1" w:themeFillShade="D9"/>
            <w:vAlign w:val="center"/>
          </w:tcPr>
          <w:p w:rsidR="0073726E" w:rsidRPr="00B9281D" w:rsidRDefault="0073726E" w:rsidP="0073726E">
            <w:pPr>
              <w:pStyle w:val="Bezodstpw"/>
              <w:jc w:val="center"/>
              <w:rPr>
                <w:rFonts w:asciiTheme="majorHAnsi" w:hAnsiTheme="majorHAnsi"/>
                <w:b/>
                <w:szCs w:val="16"/>
              </w:rPr>
            </w:pPr>
            <w:r w:rsidRPr="00B9281D">
              <w:rPr>
                <w:rFonts w:asciiTheme="majorHAnsi" w:hAnsiTheme="majorHAnsi"/>
                <w:b/>
                <w:szCs w:val="16"/>
              </w:rPr>
              <w:t>KLASA WAŁU</w:t>
            </w:r>
          </w:p>
        </w:tc>
        <w:tc>
          <w:tcPr>
            <w:tcW w:w="1417" w:type="dxa"/>
            <w:vMerge w:val="restart"/>
            <w:shd w:val="clear" w:color="auto" w:fill="D9D9D9" w:themeFill="background1" w:themeFillShade="D9"/>
            <w:vAlign w:val="center"/>
          </w:tcPr>
          <w:p w:rsidR="0073726E" w:rsidRPr="00B9281D" w:rsidRDefault="0073726E" w:rsidP="00C4671B">
            <w:pPr>
              <w:pStyle w:val="Bezodstpw"/>
              <w:jc w:val="center"/>
              <w:rPr>
                <w:rFonts w:asciiTheme="majorHAnsi" w:hAnsiTheme="majorHAnsi"/>
                <w:b/>
                <w:szCs w:val="16"/>
              </w:rPr>
            </w:pPr>
            <w:r w:rsidRPr="00B9281D">
              <w:rPr>
                <w:rFonts w:asciiTheme="majorHAnsi" w:hAnsiTheme="majorHAnsi"/>
                <w:b/>
                <w:szCs w:val="16"/>
              </w:rPr>
              <w:t>STAN</w:t>
            </w:r>
          </w:p>
          <w:p w:rsidR="0073726E" w:rsidRPr="00B9281D" w:rsidRDefault="0073726E" w:rsidP="00C4671B">
            <w:pPr>
              <w:pStyle w:val="Bezodstpw"/>
              <w:jc w:val="center"/>
              <w:rPr>
                <w:rFonts w:asciiTheme="majorHAnsi" w:hAnsiTheme="majorHAnsi"/>
                <w:b/>
                <w:szCs w:val="16"/>
              </w:rPr>
            </w:pPr>
            <w:r w:rsidRPr="00B9281D">
              <w:rPr>
                <w:rFonts w:asciiTheme="majorHAnsi" w:hAnsiTheme="majorHAnsi"/>
                <w:b/>
                <w:szCs w:val="16"/>
              </w:rPr>
              <w:t>TECHNICZNY</w:t>
            </w:r>
          </w:p>
        </w:tc>
        <w:tc>
          <w:tcPr>
            <w:tcW w:w="1417" w:type="dxa"/>
            <w:shd w:val="clear" w:color="auto" w:fill="D9D9D9" w:themeFill="background1" w:themeFillShade="D9"/>
            <w:vAlign w:val="center"/>
          </w:tcPr>
          <w:p w:rsidR="0073726E" w:rsidRPr="00B9281D" w:rsidRDefault="0073726E" w:rsidP="00EE51AD">
            <w:pPr>
              <w:pStyle w:val="Bezodstpw"/>
              <w:jc w:val="center"/>
              <w:rPr>
                <w:rFonts w:asciiTheme="majorHAnsi" w:hAnsiTheme="majorHAnsi"/>
                <w:b/>
                <w:szCs w:val="16"/>
              </w:rPr>
            </w:pPr>
            <w:r w:rsidRPr="00B9281D">
              <w:rPr>
                <w:rFonts w:asciiTheme="majorHAnsi" w:hAnsiTheme="majorHAnsi"/>
                <w:b/>
                <w:szCs w:val="16"/>
              </w:rPr>
              <w:t>POWIERZCHNIA CHRONIONA</w:t>
            </w:r>
          </w:p>
        </w:tc>
      </w:tr>
      <w:tr w:rsidR="0073726E" w:rsidRPr="00B9281D" w:rsidTr="005D6FA8">
        <w:trPr>
          <w:trHeight w:val="340"/>
          <w:tblHeader/>
          <w:jc w:val="center"/>
        </w:trPr>
        <w:tc>
          <w:tcPr>
            <w:tcW w:w="567" w:type="dxa"/>
            <w:vMerge/>
            <w:shd w:val="clear" w:color="auto" w:fill="D9D9D9" w:themeFill="background1" w:themeFillShade="D9"/>
            <w:vAlign w:val="center"/>
          </w:tcPr>
          <w:p w:rsidR="0073726E" w:rsidRPr="00B9281D" w:rsidRDefault="0073726E" w:rsidP="0073726E">
            <w:pPr>
              <w:pStyle w:val="Bezodstpw"/>
              <w:jc w:val="center"/>
              <w:rPr>
                <w:rFonts w:asciiTheme="majorHAnsi" w:hAnsiTheme="majorHAnsi"/>
                <w:b/>
                <w:szCs w:val="16"/>
              </w:rPr>
            </w:pPr>
          </w:p>
        </w:tc>
        <w:tc>
          <w:tcPr>
            <w:tcW w:w="2665" w:type="dxa"/>
            <w:vMerge/>
            <w:shd w:val="clear" w:color="auto" w:fill="D9D9D9" w:themeFill="background1" w:themeFillShade="D9"/>
            <w:vAlign w:val="center"/>
          </w:tcPr>
          <w:p w:rsidR="0073726E" w:rsidRPr="00B9281D" w:rsidRDefault="0073726E" w:rsidP="0073726E">
            <w:pPr>
              <w:pStyle w:val="Bezodstpw"/>
              <w:jc w:val="center"/>
              <w:rPr>
                <w:rFonts w:asciiTheme="majorHAnsi" w:hAnsiTheme="majorHAnsi"/>
                <w:b/>
                <w:szCs w:val="16"/>
              </w:rPr>
            </w:pPr>
          </w:p>
        </w:tc>
        <w:tc>
          <w:tcPr>
            <w:tcW w:w="1474" w:type="dxa"/>
            <w:vMerge/>
            <w:shd w:val="clear" w:color="auto" w:fill="D9D9D9" w:themeFill="background1" w:themeFillShade="D9"/>
            <w:vAlign w:val="center"/>
          </w:tcPr>
          <w:p w:rsidR="0073726E" w:rsidRPr="00B9281D" w:rsidRDefault="0073726E" w:rsidP="00EE51AD">
            <w:pPr>
              <w:pStyle w:val="Bezodstpw"/>
              <w:jc w:val="center"/>
              <w:rPr>
                <w:rFonts w:asciiTheme="majorHAnsi" w:hAnsiTheme="majorHAnsi"/>
                <w:b/>
                <w:szCs w:val="16"/>
              </w:rPr>
            </w:pPr>
          </w:p>
        </w:tc>
        <w:tc>
          <w:tcPr>
            <w:tcW w:w="1417" w:type="dxa"/>
            <w:shd w:val="clear" w:color="auto" w:fill="D9D9D9" w:themeFill="background1" w:themeFillShade="D9"/>
            <w:vAlign w:val="center"/>
          </w:tcPr>
          <w:p w:rsidR="0073726E" w:rsidRPr="00B9281D" w:rsidRDefault="0073726E" w:rsidP="00C4671B">
            <w:pPr>
              <w:pStyle w:val="Bezodstpw"/>
              <w:jc w:val="center"/>
              <w:rPr>
                <w:rFonts w:asciiTheme="majorHAnsi" w:hAnsiTheme="majorHAnsi"/>
                <w:b/>
                <w:szCs w:val="16"/>
              </w:rPr>
            </w:pPr>
            <w:r w:rsidRPr="00B9281D">
              <w:rPr>
                <w:rFonts w:asciiTheme="majorHAnsi" w:hAnsiTheme="majorHAnsi"/>
                <w:b/>
                <w:szCs w:val="16"/>
              </w:rPr>
              <w:t>[km]</w:t>
            </w:r>
          </w:p>
        </w:tc>
        <w:tc>
          <w:tcPr>
            <w:tcW w:w="850" w:type="dxa"/>
            <w:vMerge/>
            <w:shd w:val="clear" w:color="auto" w:fill="D9D9D9" w:themeFill="background1" w:themeFillShade="D9"/>
            <w:vAlign w:val="center"/>
          </w:tcPr>
          <w:p w:rsidR="0073726E" w:rsidRPr="00B9281D" w:rsidRDefault="0073726E" w:rsidP="0073726E">
            <w:pPr>
              <w:pStyle w:val="Bezodstpw"/>
              <w:jc w:val="center"/>
              <w:rPr>
                <w:rFonts w:asciiTheme="majorHAnsi" w:hAnsiTheme="majorHAnsi"/>
                <w:b/>
                <w:szCs w:val="16"/>
              </w:rPr>
            </w:pPr>
          </w:p>
        </w:tc>
        <w:tc>
          <w:tcPr>
            <w:tcW w:w="1417" w:type="dxa"/>
            <w:vMerge/>
            <w:shd w:val="clear" w:color="auto" w:fill="D9D9D9" w:themeFill="background1" w:themeFillShade="D9"/>
            <w:vAlign w:val="center"/>
          </w:tcPr>
          <w:p w:rsidR="0073726E" w:rsidRPr="00B9281D" w:rsidRDefault="0073726E" w:rsidP="00C4671B">
            <w:pPr>
              <w:pStyle w:val="Bezodstpw"/>
              <w:jc w:val="center"/>
              <w:rPr>
                <w:rFonts w:asciiTheme="majorHAnsi" w:hAnsiTheme="majorHAnsi"/>
                <w:b/>
                <w:szCs w:val="16"/>
              </w:rPr>
            </w:pPr>
          </w:p>
        </w:tc>
        <w:tc>
          <w:tcPr>
            <w:tcW w:w="1417" w:type="dxa"/>
            <w:shd w:val="clear" w:color="auto" w:fill="D9D9D9" w:themeFill="background1" w:themeFillShade="D9"/>
            <w:vAlign w:val="center"/>
          </w:tcPr>
          <w:p w:rsidR="0073726E" w:rsidRPr="00B9281D" w:rsidRDefault="0073726E" w:rsidP="00EE51AD">
            <w:pPr>
              <w:pStyle w:val="Bezodstpw"/>
              <w:jc w:val="center"/>
              <w:rPr>
                <w:rFonts w:asciiTheme="majorHAnsi" w:hAnsiTheme="majorHAnsi"/>
                <w:b/>
                <w:szCs w:val="16"/>
              </w:rPr>
            </w:pPr>
            <w:r w:rsidRPr="00B9281D">
              <w:rPr>
                <w:rFonts w:asciiTheme="majorHAnsi" w:hAnsiTheme="majorHAnsi"/>
                <w:b/>
                <w:szCs w:val="16"/>
              </w:rPr>
              <w:t>[ha]</w:t>
            </w:r>
          </w:p>
        </w:tc>
      </w:tr>
      <w:tr w:rsidR="0073726E" w:rsidRPr="00B9281D" w:rsidTr="00805D61">
        <w:trPr>
          <w:trHeight w:val="34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1.</w:t>
            </w:r>
          </w:p>
        </w:tc>
        <w:tc>
          <w:tcPr>
            <w:tcW w:w="2665" w:type="dxa"/>
            <w:vAlign w:val="center"/>
          </w:tcPr>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Wisła</w:t>
            </w:r>
          </w:p>
        </w:tc>
        <w:tc>
          <w:tcPr>
            <w:tcW w:w="1474"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664,0 ÷ 647,65</w:t>
            </w:r>
          </w:p>
        </w:tc>
        <w:tc>
          <w:tcPr>
            <w:tcW w:w="141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L - 12,44</w:t>
            </w:r>
          </w:p>
        </w:tc>
        <w:tc>
          <w:tcPr>
            <w:tcW w:w="850" w:type="dxa"/>
            <w:vAlign w:val="center"/>
          </w:tcPr>
          <w:p w:rsidR="0073726E" w:rsidRPr="00B9281D" w:rsidRDefault="0073726E" w:rsidP="0073726E">
            <w:pPr>
              <w:pStyle w:val="Bezodstpw"/>
              <w:jc w:val="center"/>
              <w:rPr>
                <w:rFonts w:asciiTheme="majorHAnsi" w:hAnsiTheme="majorHAnsi"/>
                <w:szCs w:val="16"/>
              </w:rPr>
            </w:pPr>
            <w:r w:rsidRPr="00B9281D">
              <w:rPr>
                <w:rFonts w:asciiTheme="majorHAnsi" w:hAnsiTheme="majorHAnsi"/>
                <w:szCs w:val="16"/>
              </w:rPr>
              <w:t>II</w:t>
            </w:r>
          </w:p>
        </w:tc>
        <w:tc>
          <w:tcPr>
            <w:tcW w:w="141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dobry</w:t>
            </w:r>
          </w:p>
        </w:tc>
        <w:tc>
          <w:tcPr>
            <w:tcW w:w="141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11 040</w:t>
            </w:r>
          </w:p>
        </w:tc>
      </w:tr>
      <w:tr w:rsidR="0073726E" w:rsidRPr="00B9281D" w:rsidTr="00805D61">
        <w:trPr>
          <w:trHeight w:val="68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2.</w:t>
            </w:r>
          </w:p>
        </w:tc>
        <w:tc>
          <w:tcPr>
            <w:tcW w:w="2665" w:type="dxa"/>
            <w:vAlign w:val="center"/>
          </w:tcPr>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 xml:space="preserve">Wisła </w:t>
            </w:r>
          </w:p>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wał ppow. Włocławek</w:t>
            </w:r>
            <w:r w:rsidR="0093141B" w:rsidRPr="00B9281D">
              <w:rPr>
                <w:rFonts w:asciiTheme="majorHAnsi" w:hAnsiTheme="majorHAnsi"/>
                <w:szCs w:val="16"/>
              </w:rPr>
              <w:t xml:space="preserve"> </w:t>
            </w:r>
            <w:r w:rsidR="0093141B" w:rsidRPr="00B9281D">
              <w:rPr>
                <w:rFonts w:asciiTheme="majorHAnsi" w:hAnsiTheme="majorHAnsi"/>
                <w:szCs w:val="16"/>
              </w:rPr>
              <w:br/>
            </w:r>
            <w:r w:rsidRPr="00B9281D">
              <w:rPr>
                <w:rFonts w:asciiTheme="majorHAnsi" w:hAnsiTheme="majorHAnsi"/>
                <w:szCs w:val="16"/>
              </w:rPr>
              <w:t>ul. Cysterska</w:t>
            </w:r>
          </w:p>
        </w:tc>
        <w:tc>
          <w:tcPr>
            <w:tcW w:w="1474"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678,4 ÷ 679,4</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P - 0,35</w:t>
            </w:r>
          </w:p>
        </w:tc>
        <w:tc>
          <w:tcPr>
            <w:tcW w:w="850" w:type="dxa"/>
            <w:vAlign w:val="center"/>
          </w:tcPr>
          <w:p w:rsidR="0073726E" w:rsidRPr="00B9281D" w:rsidRDefault="002E6728" w:rsidP="0073726E">
            <w:pPr>
              <w:pStyle w:val="Bezodstpw"/>
              <w:jc w:val="center"/>
              <w:rPr>
                <w:rFonts w:asciiTheme="majorHAnsi" w:hAnsiTheme="majorHAnsi"/>
                <w:szCs w:val="16"/>
              </w:rPr>
            </w:pPr>
            <w:r w:rsidRPr="00B9281D">
              <w:rPr>
                <w:rFonts w:asciiTheme="majorHAnsi" w:hAnsiTheme="majorHAnsi"/>
                <w:szCs w:val="16"/>
              </w:rPr>
              <w:t>IV</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dobry</w:t>
            </w:r>
          </w:p>
        </w:tc>
        <w:tc>
          <w:tcPr>
            <w:tcW w:w="1417" w:type="dxa"/>
            <w:vAlign w:val="center"/>
          </w:tcPr>
          <w:p w:rsidR="0073726E" w:rsidRPr="00B9281D" w:rsidRDefault="0073726E" w:rsidP="00C4671B">
            <w:pPr>
              <w:pStyle w:val="Bezodstpw"/>
              <w:jc w:val="center"/>
              <w:rPr>
                <w:rFonts w:asciiTheme="majorHAnsi" w:hAnsiTheme="majorHAnsi"/>
                <w:szCs w:val="16"/>
              </w:rPr>
            </w:pPr>
          </w:p>
        </w:tc>
      </w:tr>
      <w:tr w:rsidR="0073726E" w:rsidRPr="00B9281D" w:rsidTr="00805D61">
        <w:trPr>
          <w:trHeight w:val="51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3.</w:t>
            </w:r>
          </w:p>
        </w:tc>
        <w:tc>
          <w:tcPr>
            <w:tcW w:w="2665" w:type="dxa"/>
            <w:vAlign w:val="center"/>
          </w:tcPr>
          <w:p w:rsidR="0093141B" w:rsidRPr="00B9281D" w:rsidRDefault="0073726E" w:rsidP="0073726E">
            <w:pPr>
              <w:pStyle w:val="Bezodstpw"/>
              <w:jc w:val="left"/>
              <w:rPr>
                <w:rFonts w:asciiTheme="majorHAnsi" w:hAnsiTheme="majorHAnsi"/>
                <w:szCs w:val="16"/>
              </w:rPr>
            </w:pPr>
            <w:r w:rsidRPr="00B9281D">
              <w:rPr>
                <w:rFonts w:asciiTheme="majorHAnsi" w:hAnsiTheme="majorHAnsi"/>
                <w:szCs w:val="16"/>
              </w:rPr>
              <w:t>Wisła</w:t>
            </w:r>
            <w:r w:rsidR="0093141B" w:rsidRPr="00B9281D">
              <w:rPr>
                <w:rFonts w:asciiTheme="majorHAnsi" w:hAnsiTheme="majorHAnsi"/>
                <w:szCs w:val="16"/>
              </w:rPr>
              <w:t xml:space="preserve"> </w:t>
            </w:r>
          </w:p>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d. Korabniki - Kawka</w:t>
            </w:r>
          </w:p>
        </w:tc>
        <w:tc>
          <w:tcPr>
            <w:tcW w:w="1474"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682,8 ÷ 689,8</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L - 6,98</w:t>
            </w:r>
          </w:p>
        </w:tc>
        <w:tc>
          <w:tcPr>
            <w:tcW w:w="850" w:type="dxa"/>
            <w:vAlign w:val="center"/>
          </w:tcPr>
          <w:p w:rsidR="0073726E" w:rsidRPr="00B9281D" w:rsidRDefault="002E6728" w:rsidP="0073726E">
            <w:pPr>
              <w:pStyle w:val="Bezodstpw"/>
              <w:jc w:val="center"/>
              <w:rPr>
                <w:rFonts w:asciiTheme="majorHAnsi" w:hAnsiTheme="majorHAnsi"/>
                <w:szCs w:val="16"/>
              </w:rPr>
            </w:pPr>
            <w:r w:rsidRPr="00B9281D">
              <w:rPr>
                <w:rFonts w:asciiTheme="majorHAnsi" w:hAnsiTheme="majorHAnsi"/>
                <w:szCs w:val="16"/>
              </w:rPr>
              <w:t>II</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dobry</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533</w:t>
            </w:r>
          </w:p>
        </w:tc>
      </w:tr>
      <w:tr w:rsidR="0073726E" w:rsidRPr="00B9281D" w:rsidTr="00805D61">
        <w:trPr>
          <w:trHeight w:val="51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4.</w:t>
            </w:r>
          </w:p>
        </w:tc>
        <w:tc>
          <w:tcPr>
            <w:tcW w:w="2665" w:type="dxa"/>
            <w:vAlign w:val="center"/>
          </w:tcPr>
          <w:p w:rsidR="0093141B" w:rsidRPr="00B9281D" w:rsidRDefault="0073726E" w:rsidP="0073726E">
            <w:pPr>
              <w:pStyle w:val="Bezodstpw"/>
              <w:jc w:val="left"/>
              <w:rPr>
                <w:rFonts w:asciiTheme="majorHAnsi" w:hAnsiTheme="majorHAnsi"/>
                <w:szCs w:val="16"/>
              </w:rPr>
            </w:pPr>
            <w:r w:rsidRPr="00B9281D">
              <w:rPr>
                <w:rFonts w:asciiTheme="majorHAnsi" w:hAnsiTheme="majorHAnsi"/>
                <w:szCs w:val="16"/>
              </w:rPr>
              <w:t>Wisła</w:t>
            </w:r>
            <w:r w:rsidR="0093141B" w:rsidRPr="00B9281D">
              <w:rPr>
                <w:rFonts w:asciiTheme="majorHAnsi" w:hAnsiTheme="majorHAnsi"/>
                <w:szCs w:val="16"/>
              </w:rPr>
              <w:t xml:space="preserve"> </w:t>
            </w:r>
          </w:p>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d. Niz. Ciechocińska</w:t>
            </w:r>
          </w:p>
        </w:tc>
        <w:tc>
          <w:tcPr>
            <w:tcW w:w="1474"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708,0 ÷719,0</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L - 12,0</w:t>
            </w:r>
          </w:p>
        </w:tc>
        <w:tc>
          <w:tcPr>
            <w:tcW w:w="850" w:type="dxa"/>
            <w:vAlign w:val="center"/>
          </w:tcPr>
          <w:p w:rsidR="0073726E" w:rsidRPr="00B9281D" w:rsidRDefault="002E6728" w:rsidP="0073726E">
            <w:pPr>
              <w:pStyle w:val="Bezodstpw"/>
              <w:jc w:val="center"/>
              <w:rPr>
                <w:rFonts w:asciiTheme="majorHAnsi" w:hAnsiTheme="majorHAnsi"/>
                <w:szCs w:val="16"/>
              </w:rPr>
            </w:pPr>
            <w:r w:rsidRPr="00B9281D">
              <w:rPr>
                <w:rFonts w:asciiTheme="majorHAnsi" w:hAnsiTheme="majorHAnsi"/>
                <w:szCs w:val="16"/>
              </w:rPr>
              <w:t>I</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dobry</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2 500</w:t>
            </w:r>
          </w:p>
        </w:tc>
      </w:tr>
      <w:tr w:rsidR="0073726E" w:rsidRPr="00B9281D" w:rsidTr="00805D61">
        <w:trPr>
          <w:trHeight w:val="51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5.</w:t>
            </w:r>
          </w:p>
        </w:tc>
        <w:tc>
          <w:tcPr>
            <w:tcW w:w="2665" w:type="dxa"/>
            <w:vAlign w:val="center"/>
          </w:tcPr>
          <w:p w:rsidR="0093141B" w:rsidRPr="00B9281D" w:rsidRDefault="0073726E" w:rsidP="0073726E">
            <w:pPr>
              <w:pStyle w:val="Bezodstpw"/>
              <w:jc w:val="left"/>
              <w:rPr>
                <w:rFonts w:asciiTheme="majorHAnsi" w:hAnsiTheme="majorHAnsi"/>
                <w:szCs w:val="16"/>
              </w:rPr>
            </w:pPr>
            <w:r w:rsidRPr="00B9281D">
              <w:rPr>
                <w:rFonts w:asciiTheme="majorHAnsi" w:hAnsiTheme="majorHAnsi"/>
                <w:szCs w:val="16"/>
              </w:rPr>
              <w:t>Wisła</w:t>
            </w:r>
            <w:r w:rsidR="0093141B" w:rsidRPr="00B9281D">
              <w:rPr>
                <w:rFonts w:asciiTheme="majorHAnsi" w:hAnsiTheme="majorHAnsi"/>
                <w:szCs w:val="16"/>
              </w:rPr>
              <w:t xml:space="preserve"> </w:t>
            </w:r>
          </w:p>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d. Pokrzywno</w:t>
            </w:r>
          </w:p>
        </w:tc>
        <w:tc>
          <w:tcPr>
            <w:tcW w:w="1474"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711,0 ÷ 712,8</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P 2,53</w:t>
            </w:r>
          </w:p>
        </w:tc>
        <w:tc>
          <w:tcPr>
            <w:tcW w:w="850" w:type="dxa"/>
            <w:vAlign w:val="center"/>
          </w:tcPr>
          <w:p w:rsidR="0073726E" w:rsidRPr="00B9281D" w:rsidRDefault="002E6728" w:rsidP="0073726E">
            <w:pPr>
              <w:pStyle w:val="Bezodstpw"/>
              <w:jc w:val="center"/>
              <w:rPr>
                <w:rFonts w:asciiTheme="majorHAnsi" w:hAnsiTheme="majorHAnsi"/>
                <w:szCs w:val="16"/>
              </w:rPr>
            </w:pPr>
            <w:r w:rsidRPr="00B9281D">
              <w:rPr>
                <w:rFonts w:asciiTheme="majorHAnsi" w:hAnsiTheme="majorHAnsi"/>
                <w:szCs w:val="16"/>
              </w:rPr>
              <w:t>II</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dobry</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98</w:t>
            </w:r>
          </w:p>
        </w:tc>
      </w:tr>
      <w:tr w:rsidR="0073726E" w:rsidRPr="00B9281D" w:rsidTr="00805D61">
        <w:trPr>
          <w:trHeight w:val="51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6.</w:t>
            </w:r>
          </w:p>
        </w:tc>
        <w:tc>
          <w:tcPr>
            <w:tcW w:w="2665" w:type="dxa"/>
            <w:vAlign w:val="center"/>
          </w:tcPr>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Wisła</w:t>
            </w:r>
          </w:p>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d. Nieszawska</w:t>
            </w:r>
          </w:p>
        </w:tc>
        <w:tc>
          <w:tcPr>
            <w:tcW w:w="1474"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734,9 ÷ 744,9</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L - 10,845</w:t>
            </w:r>
          </w:p>
          <w:p w:rsidR="004F5693" w:rsidRPr="00B9281D" w:rsidRDefault="004F5693" w:rsidP="00C4671B">
            <w:pPr>
              <w:pStyle w:val="Bezodstpw"/>
              <w:jc w:val="center"/>
              <w:rPr>
                <w:rFonts w:asciiTheme="majorHAnsi" w:hAnsiTheme="majorHAnsi"/>
                <w:szCs w:val="16"/>
              </w:rPr>
            </w:pPr>
            <w:r w:rsidRPr="00B9281D">
              <w:rPr>
                <w:rFonts w:asciiTheme="majorHAnsi" w:hAnsiTheme="majorHAnsi"/>
                <w:szCs w:val="16"/>
              </w:rPr>
              <w:t>w tym W - 0,5</w:t>
            </w:r>
          </w:p>
        </w:tc>
        <w:tc>
          <w:tcPr>
            <w:tcW w:w="850" w:type="dxa"/>
            <w:vAlign w:val="center"/>
          </w:tcPr>
          <w:p w:rsidR="0073726E" w:rsidRPr="00B9281D" w:rsidRDefault="002E6728" w:rsidP="0073726E">
            <w:pPr>
              <w:pStyle w:val="Bezodstpw"/>
              <w:jc w:val="center"/>
              <w:rPr>
                <w:rFonts w:asciiTheme="majorHAnsi" w:hAnsiTheme="majorHAnsi"/>
                <w:szCs w:val="16"/>
              </w:rPr>
            </w:pPr>
            <w:r w:rsidRPr="00B9281D">
              <w:rPr>
                <w:rFonts w:asciiTheme="majorHAnsi" w:hAnsiTheme="majorHAnsi"/>
                <w:szCs w:val="16"/>
              </w:rPr>
              <w:t>II</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dobry</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1 400</w:t>
            </w:r>
          </w:p>
        </w:tc>
      </w:tr>
      <w:tr w:rsidR="0073726E" w:rsidRPr="00B9281D" w:rsidTr="00805D61">
        <w:trPr>
          <w:trHeight w:val="51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7.</w:t>
            </w:r>
          </w:p>
        </w:tc>
        <w:tc>
          <w:tcPr>
            <w:tcW w:w="2665" w:type="dxa"/>
            <w:vAlign w:val="center"/>
          </w:tcPr>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Wisła</w:t>
            </w:r>
          </w:p>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d. Toruńska</w:t>
            </w:r>
          </w:p>
        </w:tc>
        <w:tc>
          <w:tcPr>
            <w:tcW w:w="1474"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740,9 ÷ 764,2</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P - 25,0</w:t>
            </w:r>
          </w:p>
          <w:p w:rsidR="004F5693" w:rsidRPr="00B9281D" w:rsidRDefault="004F5693" w:rsidP="00C4671B">
            <w:pPr>
              <w:pStyle w:val="Bezodstpw"/>
              <w:jc w:val="center"/>
              <w:rPr>
                <w:rFonts w:asciiTheme="majorHAnsi" w:hAnsiTheme="majorHAnsi"/>
                <w:szCs w:val="16"/>
              </w:rPr>
            </w:pPr>
            <w:r w:rsidRPr="00B9281D">
              <w:rPr>
                <w:rFonts w:asciiTheme="majorHAnsi" w:hAnsiTheme="majorHAnsi"/>
                <w:szCs w:val="16"/>
              </w:rPr>
              <w:t>w tym W - 1,2</w:t>
            </w:r>
          </w:p>
        </w:tc>
        <w:tc>
          <w:tcPr>
            <w:tcW w:w="850" w:type="dxa"/>
            <w:vAlign w:val="center"/>
          </w:tcPr>
          <w:p w:rsidR="0073726E" w:rsidRPr="00B9281D" w:rsidRDefault="002E6728" w:rsidP="0073726E">
            <w:pPr>
              <w:pStyle w:val="Bezodstpw"/>
              <w:jc w:val="center"/>
              <w:rPr>
                <w:rFonts w:asciiTheme="majorHAnsi" w:hAnsiTheme="majorHAnsi"/>
                <w:szCs w:val="16"/>
              </w:rPr>
            </w:pPr>
            <w:r w:rsidRPr="00B9281D">
              <w:rPr>
                <w:rFonts w:asciiTheme="majorHAnsi" w:hAnsiTheme="majorHAnsi"/>
                <w:szCs w:val="16"/>
              </w:rPr>
              <w:t>II</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dobry</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7 460</w:t>
            </w:r>
          </w:p>
        </w:tc>
      </w:tr>
      <w:tr w:rsidR="0073726E" w:rsidRPr="00B9281D" w:rsidTr="00805D61">
        <w:trPr>
          <w:trHeight w:val="51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8.</w:t>
            </w:r>
          </w:p>
        </w:tc>
        <w:tc>
          <w:tcPr>
            <w:tcW w:w="2665" w:type="dxa"/>
            <w:vAlign w:val="center"/>
          </w:tcPr>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Wisła</w:t>
            </w:r>
          </w:p>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Łęgnowo - Otorowo</w:t>
            </w:r>
          </w:p>
        </w:tc>
        <w:tc>
          <w:tcPr>
            <w:tcW w:w="1474"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765,5 ÷ 770,5</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L - 5,60</w:t>
            </w:r>
          </w:p>
        </w:tc>
        <w:tc>
          <w:tcPr>
            <w:tcW w:w="850" w:type="dxa"/>
            <w:vAlign w:val="center"/>
          </w:tcPr>
          <w:p w:rsidR="0073726E" w:rsidRPr="00B9281D" w:rsidRDefault="002E6728" w:rsidP="0073726E">
            <w:pPr>
              <w:pStyle w:val="Bezodstpw"/>
              <w:jc w:val="center"/>
              <w:rPr>
                <w:rFonts w:asciiTheme="majorHAnsi" w:hAnsiTheme="majorHAnsi"/>
                <w:szCs w:val="16"/>
              </w:rPr>
            </w:pPr>
            <w:r w:rsidRPr="00B9281D">
              <w:rPr>
                <w:rFonts w:asciiTheme="majorHAnsi" w:hAnsiTheme="majorHAnsi"/>
                <w:szCs w:val="16"/>
              </w:rPr>
              <w:t>IV</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dobry</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890</w:t>
            </w:r>
          </w:p>
        </w:tc>
      </w:tr>
      <w:tr w:rsidR="0073726E" w:rsidRPr="00B9281D" w:rsidTr="00805D61">
        <w:trPr>
          <w:trHeight w:val="51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9.</w:t>
            </w:r>
          </w:p>
        </w:tc>
        <w:tc>
          <w:tcPr>
            <w:tcW w:w="2665" w:type="dxa"/>
            <w:vAlign w:val="center"/>
          </w:tcPr>
          <w:p w:rsidR="0073726E" w:rsidRPr="00B9281D" w:rsidRDefault="0093141B" w:rsidP="0073726E">
            <w:pPr>
              <w:pStyle w:val="Bezodstpw"/>
              <w:jc w:val="left"/>
              <w:rPr>
                <w:rFonts w:asciiTheme="majorHAnsi" w:hAnsiTheme="majorHAnsi"/>
                <w:szCs w:val="16"/>
              </w:rPr>
            </w:pPr>
            <w:r w:rsidRPr="00B9281D">
              <w:rPr>
                <w:rFonts w:asciiTheme="majorHAnsi" w:hAnsiTheme="majorHAnsi"/>
                <w:szCs w:val="16"/>
              </w:rPr>
              <w:t>Wisła</w:t>
            </w:r>
            <w:r w:rsidRPr="00B9281D">
              <w:rPr>
                <w:rFonts w:asciiTheme="majorHAnsi" w:hAnsiTheme="majorHAnsi"/>
                <w:szCs w:val="16"/>
              </w:rPr>
              <w:br/>
              <w:t>wał wsteczny Łęgnowo-</w:t>
            </w:r>
            <w:r w:rsidR="0073726E" w:rsidRPr="00B9281D">
              <w:rPr>
                <w:rFonts w:asciiTheme="majorHAnsi" w:hAnsiTheme="majorHAnsi"/>
                <w:szCs w:val="16"/>
              </w:rPr>
              <w:t>Bydgoszcz</w:t>
            </w:r>
          </w:p>
        </w:tc>
        <w:tc>
          <w:tcPr>
            <w:tcW w:w="1474"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770,5</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W - 1,48</w:t>
            </w:r>
          </w:p>
        </w:tc>
        <w:tc>
          <w:tcPr>
            <w:tcW w:w="850" w:type="dxa"/>
            <w:vAlign w:val="center"/>
          </w:tcPr>
          <w:p w:rsidR="0073726E" w:rsidRPr="00B9281D" w:rsidRDefault="002E6728" w:rsidP="0073726E">
            <w:pPr>
              <w:pStyle w:val="Bezodstpw"/>
              <w:jc w:val="center"/>
              <w:rPr>
                <w:rFonts w:asciiTheme="majorHAnsi" w:hAnsiTheme="majorHAnsi"/>
                <w:szCs w:val="16"/>
              </w:rPr>
            </w:pPr>
            <w:r w:rsidRPr="00B9281D">
              <w:rPr>
                <w:rFonts w:asciiTheme="majorHAnsi" w:hAnsiTheme="majorHAnsi"/>
                <w:szCs w:val="16"/>
              </w:rPr>
              <w:t>IV</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zadowalający</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890</w:t>
            </w:r>
          </w:p>
        </w:tc>
      </w:tr>
      <w:tr w:rsidR="0073726E" w:rsidRPr="00B9281D" w:rsidTr="00805D61">
        <w:trPr>
          <w:trHeight w:val="51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10.</w:t>
            </w:r>
          </w:p>
        </w:tc>
        <w:tc>
          <w:tcPr>
            <w:tcW w:w="2665" w:type="dxa"/>
            <w:vAlign w:val="center"/>
          </w:tcPr>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Wisła - brzeg lewy</w:t>
            </w:r>
          </w:p>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Fordon - Łoskoń</w:t>
            </w:r>
          </w:p>
        </w:tc>
        <w:tc>
          <w:tcPr>
            <w:tcW w:w="1474"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775,8 ÷ 787,5</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L - 5,66</w:t>
            </w:r>
          </w:p>
        </w:tc>
        <w:tc>
          <w:tcPr>
            <w:tcW w:w="850" w:type="dxa"/>
            <w:vAlign w:val="center"/>
          </w:tcPr>
          <w:p w:rsidR="0073726E" w:rsidRPr="00B9281D" w:rsidRDefault="002E6728" w:rsidP="0073726E">
            <w:pPr>
              <w:pStyle w:val="Bezodstpw"/>
              <w:jc w:val="center"/>
              <w:rPr>
                <w:rFonts w:asciiTheme="majorHAnsi" w:hAnsiTheme="majorHAnsi"/>
                <w:szCs w:val="16"/>
              </w:rPr>
            </w:pPr>
            <w:r w:rsidRPr="00B9281D">
              <w:rPr>
                <w:rFonts w:asciiTheme="majorHAnsi" w:hAnsiTheme="majorHAnsi"/>
                <w:szCs w:val="16"/>
              </w:rPr>
              <w:t>IV</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dobry</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440</w:t>
            </w:r>
          </w:p>
        </w:tc>
      </w:tr>
      <w:tr w:rsidR="0073726E" w:rsidRPr="00B9281D" w:rsidTr="00805D61">
        <w:trPr>
          <w:trHeight w:val="51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11.</w:t>
            </w:r>
          </w:p>
        </w:tc>
        <w:tc>
          <w:tcPr>
            <w:tcW w:w="2665" w:type="dxa"/>
            <w:vAlign w:val="center"/>
          </w:tcPr>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Wisła</w:t>
            </w:r>
          </w:p>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d. Chełmińska</w:t>
            </w:r>
          </w:p>
        </w:tc>
        <w:tc>
          <w:tcPr>
            <w:tcW w:w="1474"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787,9 ÷ 830,0</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P -43,81</w:t>
            </w:r>
          </w:p>
        </w:tc>
        <w:tc>
          <w:tcPr>
            <w:tcW w:w="850" w:type="dxa"/>
            <w:vAlign w:val="center"/>
          </w:tcPr>
          <w:p w:rsidR="0073726E" w:rsidRPr="00B9281D" w:rsidRDefault="002E6728" w:rsidP="0073726E">
            <w:pPr>
              <w:pStyle w:val="Bezodstpw"/>
              <w:jc w:val="center"/>
              <w:rPr>
                <w:rFonts w:asciiTheme="majorHAnsi" w:hAnsiTheme="majorHAnsi"/>
                <w:szCs w:val="16"/>
              </w:rPr>
            </w:pPr>
            <w:r w:rsidRPr="00B9281D">
              <w:rPr>
                <w:rFonts w:asciiTheme="majorHAnsi" w:hAnsiTheme="majorHAnsi"/>
                <w:szCs w:val="16"/>
              </w:rPr>
              <w:t>II</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dobry</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13 805</w:t>
            </w:r>
          </w:p>
        </w:tc>
      </w:tr>
      <w:tr w:rsidR="0073726E" w:rsidRPr="00B9281D" w:rsidTr="00805D61">
        <w:trPr>
          <w:trHeight w:val="68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12.</w:t>
            </w:r>
          </w:p>
        </w:tc>
        <w:tc>
          <w:tcPr>
            <w:tcW w:w="2665" w:type="dxa"/>
            <w:vAlign w:val="center"/>
          </w:tcPr>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 xml:space="preserve">Wisła </w:t>
            </w:r>
          </w:p>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Grabowo - Świecie</w:t>
            </w:r>
            <w:r w:rsidR="0093141B" w:rsidRPr="00B9281D">
              <w:rPr>
                <w:rFonts w:asciiTheme="majorHAnsi" w:hAnsiTheme="majorHAnsi"/>
                <w:szCs w:val="16"/>
              </w:rPr>
              <w:t xml:space="preserve"> </w:t>
            </w:r>
            <w:r w:rsidR="00805D61" w:rsidRPr="00B9281D">
              <w:rPr>
                <w:rFonts w:asciiTheme="majorHAnsi" w:hAnsiTheme="majorHAnsi"/>
                <w:szCs w:val="16"/>
              </w:rPr>
              <w:br/>
            </w:r>
            <w:r w:rsidRPr="00B9281D">
              <w:rPr>
                <w:rFonts w:asciiTheme="majorHAnsi" w:hAnsiTheme="majorHAnsi"/>
                <w:szCs w:val="16"/>
              </w:rPr>
              <w:t>wsteczny Głogówko i Gruczno</w:t>
            </w:r>
          </w:p>
        </w:tc>
        <w:tc>
          <w:tcPr>
            <w:tcW w:w="1474"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 xml:space="preserve">790,3 ÷ </w:t>
            </w:r>
            <w:r w:rsidR="004F5693" w:rsidRPr="00B9281D">
              <w:rPr>
                <w:rFonts w:asciiTheme="majorHAnsi" w:hAnsiTheme="majorHAnsi"/>
                <w:szCs w:val="16"/>
              </w:rPr>
              <w:t>812,3</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L - 26,595</w:t>
            </w:r>
          </w:p>
          <w:p w:rsidR="004F5693" w:rsidRPr="00B9281D" w:rsidRDefault="004F5693" w:rsidP="00C4671B">
            <w:pPr>
              <w:pStyle w:val="Bezodstpw"/>
              <w:jc w:val="center"/>
              <w:rPr>
                <w:rFonts w:asciiTheme="majorHAnsi" w:hAnsiTheme="majorHAnsi"/>
                <w:szCs w:val="16"/>
              </w:rPr>
            </w:pPr>
            <w:r w:rsidRPr="00B9281D">
              <w:rPr>
                <w:rFonts w:asciiTheme="majorHAnsi" w:hAnsiTheme="majorHAnsi"/>
                <w:szCs w:val="16"/>
              </w:rPr>
              <w:t>W - 3,073</w:t>
            </w:r>
          </w:p>
        </w:tc>
        <w:tc>
          <w:tcPr>
            <w:tcW w:w="850" w:type="dxa"/>
            <w:vAlign w:val="center"/>
          </w:tcPr>
          <w:p w:rsidR="0073726E" w:rsidRPr="00B9281D" w:rsidRDefault="002E6728" w:rsidP="0073726E">
            <w:pPr>
              <w:pStyle w:val="Bezodstpw"/>
              <w:jc w:val="center"/>
              <w:rPr>
                <w:rFonts w:asciiTheme="majorHAnsi" w:hAnsiTheme="majorHAnsi"/>
                <w:szCs w:val="16"/>
              </w:rPr>
            </w:pPr>
            <w:r w:rsidRPr="00B9281D">
              <w:rPr>
                <w:rFonts w:asciiTheme="majorHAnsi" w:hAnsiTheme="majorHAnsi"/>
                <w:szCs w:val="16"/>
              </w:rPr>
              <w:t>II</w:t>
            </w:r>
          </w:p>
        </w:tc>
        <w:tc>
          <w:tcPr>
            <w:tcW w:w="1417" w:type="dxa"/>
            <w:vAlign w:val="center"/>
          </w:tcPr>
          <w:p w:rsidR="002E6728" w:rsidRPr="00B9281D" w:rsidRDefault="002E6728" w:rsidP="002E6728">
            <w:pPr>
              <w:pStyle w:val="Bezodstpw"/>
              <w:jc w:val="center"/>
              <w:rPr>
                <w:rFonts w:asciiTheme="majorHAnsi" w:hAnsiTheme="majorHAnsi"/>
                <w:szCs w:val="16"/>
              </w:rPr>
            </w:pPr>
            <w:r w:rsidRPr="00B9281D">
              <w:rPr>
                <w:rFonts w:asciiTheme="majorHAnsi" w:hAnsiTheme="majorHAnsi"/>
                <w:szCs w:val="16"/>
              </w:rPr>
              <w:t xml:space="preserve">dobry </w:t>
            </w:r>
          </w:p>
          <w:p w:rsidR="0073726E" w:rsidRPr="00B9281D" w:rsidRDefault="002E6728" w:rsidP="002E6728">
            <w:pPr>
              <w:pStyle w:val="Bezodstpw"/>
              <w:jc w:val="center"/>
              <w:rPr>
                <w:rFonts w:asciiTheme="majorHAnsi" w:hAnsiTheme="majorHAnsi"/>
                <w:szCs w:val="16"/>
              </w:rPr>
            </w:pPr>
            <w:r w:rsidRPr="00B9281D">
              <w:rPr>
                <w:rFonts w:asciiTheme="majorHAnsi" w:hAnsiTheme="majorHAnsi"/>
                <w:szCs w:val="16"/>
              </w:rPr>
              <w:t>niezagrażający bezpieczeństwu</w:t>
            </w:r>
          </w:p>
        </w:tc>
        <w:tc>
          <w:tcPr>
            <w:tcW w:w="1417" w:type="dxa"/>
            <w:vAlign w:val="center"/>
          </w:tcPr>
          <w:p w:rsidR="0073726E" w:rsidRPr="00B9281D" w:rsidRDefault="002E6728" w:rsidP="00C4671B">
            <w:pPr>
              <w:pStyle w:val="Bezodstpw"/>
              <w:jc w:val="center"/>
              <w:rPr>
                <w:rFonts w:asciiTheme="majorHAnsi" w:hAnsiTheme="majorHAnsi"/>
                <w:szCs w:val="16"/>
              </w:rPr>
            </w:pPr>
            <w:r w:rsidRPr="00B9281D">
              <w:rPr>
                <w:rFonts w:asciiTheme="majorHAnsi" w:hAnsiTheme="majorHAnsi"/>
                <w:szCs w:val="16"/>
              </w:rPr>
              <w:t>3 880</w:t>
            </w:r>
          </w:p>
        </w:tc>
      </w:tr>
      <w:tr w:rsidR="0073726E" w:rsidRPr="00B9281D" w:rsidTr="00805D61">
        <w:trPr>
          <w:trHeight w:val="68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13.</w:t>
            </w:r>
          </w:p>
        </w:tc>
        <w:tc>
          <w:tcPr>
            <w:tcW w:w="2665" w:type="dxa"/>
            <w:vAlign w:val="center"/>
          </w:tcPr>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Wisła</w:t>
            </w:r>
          </w:p>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 xml:space="preserve">Sartowice - Nowe </w:t>
            </w:r>
            <w:r w:rsidR="002E6728" w:rsidRPr="00B9281D">
              <w:rPr>
                <w:rFonts w:asciiTheme="majorHAnsi" w:hAnsiTheme="majorHAnsi"/>
                <w:szCs w:val="16"/>
              </w:rPr>
              <w:br/>
            </w:r>
            <w:r w:rsidRPr="00B9281D">
              <w:rPr>
                <w:rFonts w:asciiTheme="majorHAnsi" w:hAnsiTheme="majorHAnsi"/>
                <w:szCs w:val="16"/>
              </w:rPr>
              <w:t>z wałem Letnim</w:t>
            </w:r>
            <w:r w:rsidR="002E6728" w:rsidRPr="00B9281D">
              <w:rPr>
                <w:rFonts w:asciiTheme="majorHAnsi" w:hAnsiTheme="majorHAnsi"/>
                <w:szCs w:val="16"/>
              </w:rPr>
              <w:t xml:space="preserve"> Bartwin</w:t>
            </w:r>
          </w:p>
        </w:tc>
        <w:tc>
          <w:tcPr>
            <w:tcW w:w="1474"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820,0 ÷ 853,4</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L - 34,07</w:t>
            </w:r>
          </w:p>
        </w:tc>
        <w:tc>
          <w:tcPr>
            <w:tcW w:w="850" w:type="dxa"/>
            <w:vAlign w:val="center"/>
          </w:tcPr>
          <w:p w:rsidR="0073726E" w:rsidRPr="00B9281D" w:rsidRDefault="004F5693" w:rsidP="0073726E">
            <w:pPr>
              <w:pStyle w:val="Bezodstpw"/>
              <w:jc w:val="center"/>
              <w:rPr>
                <w:rFonts w:asciiTheme="majorHAnsi" w:hAnsiTheme="majorHAnsi"/>
                <w:szCs w:val="16"/>
              </w:rPr>
            </w:pPr>
            <w:r w:rsidRPr="00B9281D">
              <w:rPr>
                <w:rFonts w:asciiTheme="majorHAnsi" w:hAnsiTheme="majorHAnsi"/>
                <w:szCs w:val="16"/>
              </w:rPr>
              <w:t>II i IV</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 xml:space="preserve">dobry </w:t>
            </w:r>
          </w:p>
          <w:p w:rsidR="004F5693" w:rsidRPr="00B9281D" w:rsidRDefault="004F5693" w:rsidP="00C4671B">
            <w:pPr>
              <w:pStyle w:val="Bezodstpw"/>
              <w:jc w:val="center"/>
              <w:rPr>
                <w:rFonts w:asciiTheme="majorHAnsi" w:hAnsiTheme="majorHAnsi"/>
                <w:szCs w:val="16"/>
              </w:rPr>
            </w:pPr>
            <w:r w:rsidRPr="00B9281D">
              <w:rPr>
                <w:rFonts w:asciiTheme="majorHAnsi" w:hAnsiTheme="majorHAnsi"/>
                <w:szCs w:val="16"/>
              </w:rPr>
              <w:t>niezagrażający bezpieczeństwu</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9 537</w:t>
            </w:r>
          </w:p>
        </w:tc>
      </w:tr>
      <w:tr w:rsidR="0073726E" w:rsidRPr="00B9281D" w:rsidTr="00805D61">
        <w:trPr>
          <w:trHeight w:val="51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14.</w:t>
            </w:r>
          </w:p>
        </w:tc>
        <w:tc>
          <w:tcPr>
            <w:tcW w:w="2665" w:type="dxa"/>
            <w:vAlign w:val="center"/>
          </w:tcPr>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 xml:space="preserve">Wisła </w:t>
            </w:r>
          </w:p>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d. Parski - Zakurzewo</w:t>
            </w:r>
          </w:p>
        </w:tc>
        <w:tc>
          <w:tcPr>
            <w:tcW w:w="1474"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839,1 ÷ 841,8</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P - 2,70</w:t>
            </w:r>
          </w:p>
        </w:tc>
        <w:tc>
          <w:tcPr>
            <w:tcW w:w="850" w:type="dxa"/>
            <w:vAlign w:val="center"/>
          </w:tcPr>
          <w:p w:rsidR="0073726E" w:rsidRPr="00B9281D" w:rsidRDefault="004F5693" w:rsidP="0073726E">
            <w:pPr>
              <w:pStyle w:val="Bezodstpw"/>
              <w:jc w:val="center"/>
              <w:rPr>
                <w:rFonts w:asciiTheme="majorHAnsi" w:hAnsiTheme="majorHAnsi"/>
                <w:szCs w:val="16"/>
              </w:rPr>
            </w:pPr>
            <w:r w:rsidRPr="00B9281D">
              <w:rPr>
                <w:rFonts w:asciiTheme="majorHAnsi" w:hAnsiTheme="majorHAnsi"/>
                <w:szCs w:val="16"/>
              </w:rPr>
              <w:t>IV</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zadowalający</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273</w:t>
            </w:r>
          </w:p>
        </w:tc>
      </w:tr>
      <w:tr w:rsidR="0073726E" w:rsidRPr="00B9281D" w:rsidTr="00805D61">
        <w:trPr>
          <w:trHeight w:val="68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15.</w:t>
            </w:r>
          </w:p>
        </w:tc>
        <w:tc>
          <w:tcPr>
            <w:tcW w:w="2665" w:type="dxa"/>
            <w:vAlign w:val="center"/>
          </w:tcPr>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Wisła</w:t>
            </w:r>
          </w:p>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d. Kwidzyńska (Żuławy)</w:t>
            </w:r>
            <w:r w:rsidR="0093141B" w:rsidRPr="00B9281D">
              <w:rPr>
                <w:rFonts w:asciiTheme="majorHAnsi" w:hAnsiTheme="majorHAnsi"/>
                <w:szCs w:val="16"/>
              </w:rPr>
              <w:t xml:space="preserve"> </w:t>
            </w:r>
            <w:r w:rsidR="0093141B" w:rsidRPr="00B9281D">
              <w:rPr>
                <w:rFonts w:asciiTheme="majorHAnsi" w:hAnsiTheme="majorHAnsi"/>
                <w:szCs w:val="16"/>
              </w:rPr>
              <w:br/>
            </w:r>
            <w:r w:rsidRPr="00B9281D">
              <w:rPr>
                <w:rFonts w:asciiTheme="majorHAnsi" w:hAnsiTheme="majorHAnsi"/>
                <w:szCs w:val="16"/>
              </w:rPr>
              <w:t>m. Wielki Wełcz</w:t>
            </w:r>
          </w:p>
        </w:tc>
        <w:tc>
          <w:tcPr>
            <w:tcW w:w="1474"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845,0 ÷ 848,1</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P - 3,20</w:t>
            </w:r>
          </w:p>
        </w:tc>
        <w:tc>
          <w:tcPr>
            <w:tcW w:w="850" w:type="dxa"/>
            <w:vAlign w:val="center"/>
          </w:tcPr>
          <w:p w:rsidR="0073726E" w:rsidRPr="00B9281D" w:rsidRDefault="004F5693" w:rsidP="0073726E">
            <w:pPr>
              <w:pStyle w:val="Bezodstpw"/>
              <w:jc w:val="center"/>
              <w:rPr>
                <w:rFonts w:asciiTheme="majorHAnsi" w:hAnsiTheme="majorHAnsi"/>
                <w:szCs w:val="16"/>
              </w:rPr>
            </w:pPr>
            <w:r w:rsidRPr="00B9281D">
              <w:rPr>
                <w:rFonts w:asciiTheme="majorHAnsi" w:hAnsiTheme="majorHAnsi"/>
                <w:szCs w:val="16"/>
              </w:rPr>
              <w:t>II</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dobry</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650</w:t>
            </w:r>
          </w:p>
        </w:tc>
      </w:tr>
      <w:tr w:rsidR="0073726E" w:rsidRPr="00B9281D" w:rsidTr="00805D61">
        <w:trPr>
          <w:trHeight w:val="51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16.</w:t>
            </w:r>
          </w:p>
        </w:tc>
        <w:tc>
          <w:tcPr>
            <w:tcW w:w="2665" w:type="dxa"/>
            <w:vAlign w:val="center"/>
          </w:tcPr>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Osa</w:t>
            </w:r>
          </w:p>
        </w:tc>
        <w:tc>
          <w:tcPr>
            <w:tcW w:w="1474"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0,7 ÷ 4,8</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P - 3,94</w:t>
            </w:r>
          </w:p>
          <w:p w:rsidR="004F5693" w:rsidRPr="00B9281D" w:rsidRDefault="004F5693" w:rsidP="00C4671B">
            <w:pPr>
              <w:pStyle w:val="Bezodstpw"/>
              <w:jc w:val="center"/>
              <w:rPr>
                <w:rFonts w:asciiTheme="majorHAnsi" w:hAnsiTheme="majorHAnsi"/>
                <w:szCs w:val="16"/>
              </w:rPr>
            </w:pPr>
            <w:r w:rsidRPr="00B9281D">
              <w:rPr>
                <w:rFonts w:asciiTheme="majorHAnsi" w:hAnsiTheme="majorHAnsi"/>
                <w:szCs w:val="16"/>
              </w:rPr>
              <w:t>L - 4,10</w:t>
            </w:r>
          </w:p>
        </w:tc>
        <w:tc>
          <w:tcPr>
            <w:tcW w:w="850" w:type="dxa"/>
            <w:vAlign w:val="center"/>
          </w:tcPr>
          <w:p w:rsidR="0073726E" w:rsidRPr="00B9281D" w:rsidRDefault="004F5693" w:rsidP="0073726E">
            <w:pPr>
              <w:pStyle w:val="Bezodstpw"/>
              <w:jc w:val="center"/>
              <w:rPr>
                <w:rFonts w:asciiTheme="majorHAnsi" w:hAnsiTheme="majorHAnsi"/>
                <w:szCs w:val="16"/>
              </w:rPr>
            </w:pPr>
            <w:r w:rsidRPr="00B9281D">
              <w:rPr>
                <w:rFonts w:asciiTheme="majorHAnsi" w:hAnsiTheme="majorHAnsi"/>
                <w:szCs w:val="16"/>
              </w:rPr>
              <w:t>IV</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dobry</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428</w:t>
            </w:r>
          </w:p>
        </w:tc>
      </w:tr>
      <w:tr w:rsidR="0073726E" w:rsidRPr="00B9281D" w:rsidTr="00805D61">
        <w:trPr>
          <w:trHeight w:val="340"/>
          <w:jc w:val="center"/>
        </w:trPr>
        <w:tc>
          <w:tcPr>
            <w:tcW w:w="567" w:type="dxa"/>
            <w:vAlign w:val="center"/>
          </w:tcPr>
          <w:p w:rsidR="0073726E" w:rsidRPr="00B9281D" w:rsidRDefault="0073726E" w:rsidP="00C4671B">
            <w:pPr>
              <w:pStyle w:val="Bezodstpw"/>
              <w:jc w:val="center"/>
              <w:rPr>
                <w:rFonts w:asciiTheme="majorHAnsi" w:hAnsiTheme="majorHAnsi"/>
                <w:szCs w:val="16"/>
              </w:rPr>
            </w:pPr>
            <w:r w:rsidRPr="00B9281D">
              <w:rPr>
                <w:rFonts w:asciiTheme="majorHAnsi" w:hAnsiTheme="majorHAnsi"/>
                <w:szCs w:val="16"/>
              </w:rPr>
              <w:t>17.</w:t>
            </w:r>
          </w:p>
        </w:tc>
        <w:tc>
          <w:tcPr>
            <w:tcW w:w="2665" w:type="dxa"/>
            <w:vAlign w:val="center"/>
          </w:tcPr>
          <w:p w:rsidR="0073726E" w:rsidRPr="00B9281D" w:rsidRDefault="0073726E" w:rsidP="0073726E">
            <w:pPr>
              <w:pStyle w:val="Bezodstpw"/>
              <w:jc w:val="left"/>
              <w:rPr>
                <w:rFonts w:asciiTheme="majorHAnsi" w:hAnsiTheme="majorHAnsi"/>
                <w:szCs w:val="16"/>
              </w:rPr>
            </w:pPr>
            <w:r w:rsidRPr="00B9281D">
              <w:rPr>
                <w:rFonts w:asciiTheme="majorHAnsi" w:hAnsiTheme="majorHAnsi"/>
                <w:szCs w:val="16"/>
              </w:rPr>
              <w:t>Drwęca</w:t>
            </w:r>
          </w:p>
        </w:tc>
        <w:tc>
          <w:tcPr>
            <w:tcW w:w="1474"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86,3 ÷ 87,3</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P - 0,979</w:t>
            </w:r>
          </w:p>
        </w:tc>
        <w:tc>
          <w:tcPr>
            <w:tcW w:w="850" w:type="dxa"/>
            <w:vAlign w:val="center"/>
          </w:tcPr>
          <w:p w:rsidR="0073726E" w:rsidRPr="00B9281D" w:rsidRDefault="004F5693" w:rsidP="0073726E">
            <w:pPr>
              <w:pStyle w:val="Bezodstpw"/>
              <w:jc w:val="center"/>
              <w:rPr>
                <w:rFonts w:asciiTheme="majorHAnsi" w:hAnsiTheme="majorHAnsi"/>
                <w:szCs w:val="16"/>
              </w:rPr>
            </w:pPr>
            <w:r w:rsidRPr="00B9281D">
              <w:rPr>
                <w:rFonts w:asciiTheme="majorHAnsi" w:hAnsiTheme="majorHAnsi"/>
                <w:szCs w:val="16"/>
              </w:rPr>
              <w:t>II</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zadowalający</w:t>
            </w:r>
          </w:p>
        </w:tc>
        <w:tc>
          <w:tcPr>
            <w:tcW w:w="1417" w:type="dxa"/>
            <w:vAlign w:val="center"/>
          </w:tcPr>
          <w:p w:rsidR="0073726E" w:rsidRPr="00B9281D" w:rsidRDefault="004F5693" w:rsidP="00C4671B">
            <w:pPr>
              <w:pStyle w:val="Bezodstpw"/>
              <w:jc w:val="center"/>
              <w:rPr>
                <w:rFonts w:asciiTheme="majorHAnsi" w:hAnsiTheme="majorHAnsi"/>
                <w:szCs w:val="16"/>
              </w:rPr>
            </w:pPr>
            <w:r w:rsidRPr="00B9281D">
              <w:rPr>
                <w:rFonts w:asciiTheme="majorHAnsi" w:hAnsiTheme="majorHAnsi"/>
                <w:szCs w:val="16"/>
              </w:rPr>
              <w:t>250</w:t>
            </w:r>
          </w:p>
        </w:tc>
      </w:tr>
    </w:tbl>
    <w:p w:rsidR="0093141B" w:rsidRPr="00B9281D" w:rsidRDefault="0093141B" w:rsidP="0093141B">
      <w:pPr>
        <w:pStyle w:val="Podtytu"/>
        <w:jc w:val="left"/>
      </w:pPr>
      <w:r w:rsidRPr="00B9281D">
        <w:rPr>
          <w:u w:val="single"/>
        </w:rPr>
        <w:t>Objaśnienia:</w:t>
      </w:r>
      <w:r w:rsidRPr="00B9281D">
        <w:t xml:space="preserve"> Długość odcinka: L - lewostronne || P - prawostronne || W - wsteczne</w:t>
      </w:r>
    </w:p>
    <w:p w:rsidR="00FA588C" w:rsidRPr="00B9281D" w:rsidRDefault="00D12627" w:rsidP="00D12627">
      <w:pPr>
        <w:pStyle w:val="Podtytu"/>
      </w:pPr>
      <w:r w:rsidRPr="00B9281D">
        <w:t>źródło: Kujawsko-Pomorski Zarząd Melioracji i Urządzeń Wodnych we Włocławku</w:t>
      </w:r>
    </w:p>
    <w:p w:rsidR="00102CAB" w:rsidRPr="00B9281D" w:rsidRDefault="00102CAB" w:rsidP="00102CAB">
      <w:pPr>
        <w:pStyle w:val="Nagwek5"/>
        <w:rPr>
          <w:rFonts w:asciiTheme="majorHAnsi" w:hAnsiTheme="majorHAnsi"/>
          <w:lang w:bidi="en-US"/>
        </w:rPr>
      </w:pPr>
      <w:r w:rsidRPr="00B9281D">
        <w:rPr>
          <w:rFonts w:asciiTheme="majorHAnsi" w:hAnsiTheme="majorHAnsi"/>
          <w:lang w:bidi="en-US"/>
        </w:rPr>
        <w:lastRenderedPageBreak/>
        <w:t>Stan zagospodarowania retencyjnego</w:t>
      </w:r>
    </w:p>
    <w:p w:rsidR="00102CAB" w:rsidRPr="00B9281D" w:rsidRDefault="00102CAB" w:rsidP="00837CC3">
      <w:pPr>
        <w:ind w:firstLine="340"/>
        <w:rPr>
          <w:rFonts w:asciiTheme="majorHAnsi" w:hAnsiTheme="majorHAnsi"/>
          <w:lang w:bidi="en-US"/>
        </w:rPr>
      </w:pPr>
      <w:r w:rsidRPr="00B9281D">
        <w:rPr>
          <w:rFonts w:asciiTheme="majorHAnsi" w:hAnsiTheme="majorHAnsi"/>
          <w:lang w:bidi="en-US"/>
        </w:rPr>
        <w:t>Na terenie województwa Kujawsko-pomorskiego znajduje się 13 zbiorników retencyjnych administrowanych przez Kujawsko-Pomorski Zarząd Melioracji i Urządzeń Wodnych we Włocławku, o łącznej pojemności użytkowej 17,716 mln m</w:t>
      </w:r>
      <w:r w:rsidRPr="00B9281D">
        <w:rPr>
          <w:rFonts w:asciiTheme="majorHAnsi" w:hAnsiTheme="majorHAnsi"/>
          <w:vertAlign w:val="superscript"/>
          <w:lang w:bidi="en-US"/>
        </w:rPr>
        <w:t>3</w:t>
      </w:r>
      <w:r w:rsidRPr="00B9281D">
        <w:rPr>
          <w:rFonts w:asciiTheme="majorHAnsi" w:hAnsiTheme="majorHAnsi"/>
          <w:lang w:bidi="en-US"/>
        </w:rPr>
        <w:t xml:space="preserve"> wody.</w:t>
      </w:r>
    </w:p>
    <w:p w:rsidR="00102CAB" w:rsidRPr="00B9281D" w:rsidRDefault="00102CAB" w:rsidP="002B4646">
      <w:pPr>
        <w:rPr>
          <w:rFonts w:asciiTheme="majorHAnsi" w:hAnsiTheme="majorHAnsi"/>
          <w:lang w:bidi="en-US"/>
        </w:rPr>
      </w:pPr>
    </w:p>
    <w:p w:rsidR="002B4646" w:rsidRPr="00B9281D" w:rsidRDefault="002B4646" w:rsidP="00AC4995">
      <w:pPr>
        <w:pStyle w:val="Legenda"/>
        <w:keepNext/>
        <w:ind w:left="993" w:hanging="993"/>
        <w:jc w:val="both"/>
        <w:rPr>
          <w:rFonts w:asciiTheme="majorHAnsi" w:hAnsiTheme="majorHAnsi"/>
        </w:rPr>
      </w:pPr>
      <w:bookmarkStart w:id="118" w:name="_Toc492620214"/>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20</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Wykaz zbiorników retencyjnych administrowanych przez Kujawsko-Pomorski Zarząd Melioracji i Urządzeń Wodnych we Włocławku</w:t>
      </w:r>
      <w:bookmarkEnd w:id="118"/>
    </w:p>
    <w:tbl>
      <w:tblPr>
        <w:tblStyle w:val="Tabela-Siatka1"/>
        <w:tblW w:w="7652" w:type="dxa"/>
        <w:jc w:val="center"/>
        <w:tblLayout w:type="fixed"/>
        <w:tblLook w:val="0000" w:firstRow="0" w:lastRow="0" w:firstColumn="0" w:lastColumn="0" w:noHBand="0" w:noVBand="0"/>
      </w:tblPr>
      <w:tblGrid>
        <w:gridCol w:w="850"/>
        <w:gridCol w:w="1984"/>
        <w:gridCol w:w="1984"/>
        <w:gridCol w:w="1417"/>
        <w:gridCol w:w="1417"/>
      </w:tblGrid>
      <w:tr w:rsidR="00102CAB" w:rsidRPr="00B9281D" w:rsidTr="00102CAB">
        <w:trPr>
          <w:trHeight w:val="737"/>
          <w:jc w:val="center"/>
        </w:trPr>
        <w:tc>
          <w:tcPr>
            <w:tcW w:w="850" w:type="dxa"/>
            <w:vMerge w:val="restart"/>
            <w:shd w:val="clear" w:color="auto" w:fill="D9D9D9" w:themeFill="background1" w:themeFillShade="D9"/>
            <w:vAlign w:val="center"/>
          </w:tcPr>
          <w:p w:rsidR="00102CAB" w:rsidRPr="00B9281D" w:rsidRDefault="00102CAB" w:rsidP="00102CAB">
            <w:pPr>
              <w:pStyle w:val="Bezodstpw"/>
              <w:jc w:val="center"/>
              <w:rPr>
                <w:rFonts w:asciiTheme="majorHAnsi" w:hAnsiTheme="majorHAnsi"/>
                <w:b/>
              </w:rPr>
            </w:pPr>
            <w:r w:rsidRPr="00B9281D">
              <w:rPr>
                <w:rFonts w:asciiTheme="majorHAnsi" w:hAnsiTheme="majorHAnsi"/>
                <w:b/>
              </w:rPr>
              <w:t>L.P.</w:t>
            </w:r>
          </w:p>
        </w:tc>
        <w:tc>
          <w:tcPr>
            <w:tcW w:w="1984" w:type="dxa"/>
            <w:vMerge w:val="restart"/>
            <w:shd w:val="clear" w:color="auto" w:fill="D9D9D9" w:themeFill="background1" w:themeFillShade="D9"/>
            <w:vAlign w:val="center"/>
          </w:tcPr>
          <w:p w:rsidR="00102CAB" w:rsidRPr="00B9281D" w:rsidRDefault="00102CAB" w:rsidP="00102CAB">
            <w:pPr>
              <w:pStyle w:val="Bezodstpw"/>
              <w:jc w:val="center"/>
              <w:rPr>
                <w:rFonts w:asciiTheme="majorHAnsi" w:hAnsiTheme="majorHAnsi"/>
                <w:b/>
              </w:rPr>
            </w:pPr>
            <w:r w:rsidRPr="00B9281D">
              <w:rPr>
                <w:rFonts w:asciiTheme="majorHAnsi" w:hAnsiTheme="majorHAnsi"/>
                <w:b/>
              </w:rPr>
              <w:t>NAZWA OBIEKTU</w:t>
            </w:r>
          </w:p>
        </w:tc>
        <w:tc>
          <w:tcPr>
            <w:tcW w:w="1984" w:type="dxa"/>
            <w:vMerge w:val="restart"/>
            <w:shd w:val="clear" w:color="auto" w:fill="D9D9D9" w:themeFill="background1" w:themeFillShade="D9"/>
            <w:vAlign w:val="center"/>
          </w:tcPr>
          <w:p w:rsidR="00102CAB" w:rsidRPr="00B9281D" w:rsidRDefault="00102CAB" w:rsidP="00102CAB">
            <w:pPr>
              <w:pStyle w:val="Bezodstpw"/>
              <w:jc w:val="center"/>
              <w:rPr>
                <w:rFonts w:asciiTheme="majorHAnsi" w:hAnsiTheme="majorHAnsi"/>
                <w:b/>
              </w:rPr>
            </w:pPr>
            <w:r w:rsidRPr="00B9281D">
              <w:rPr>
                <w:rFonts w:asciiTheme="majorHAnsi" w:hAnsiTheme="majorHAnsi"/>
                <w:b/>
              </w:rPr>
              <w:t>RZEKA</w:t>
            </w:r>
          </w:p>
        </w:tc>
        <w:tc>
          <w:tcPr>
            <w:tcW w:w="1417" w:type="dxa"/>
            <w:shd w:val="clear" w:color="auto" w:fill="D9D9D9" w:themeFill="background1" w:themeFillShade="D9"/>
            <w:vAlign w:val="center"/>
          </w:tcPr>
          <w:p w:rsidR="00102CAB" w:rsidRPr="00B9281D" w:rsidRDefault="00102CAB" w:rsidP="00102CAB">
            <w:pPr>
              <w:pStyle w:val="Bezodstpw"/>
              <w:jc w:val="center"/>
              <w:rPr>
                <w:rFonts w:asciiTheme="majorHAnsi" w:hAnsiTheme="majorHAnsi"/>
                <w:b/>
              </w:rPr>
            </w:pPr>
            <w:r w:rsidRPr="00B9281D">
              <w:rPr>
                <w:rFonts w:asciiTheme="majorHAnsi" w:hAnsiTheme="majorHAnsi"/>
                <w:b/>
              </w:rPr>
              <w:t xml:space="preserve">POJEMNOŚĆ CAŁKOWITA </w:t>
            </w:r>
          </w:p>
        </w:tc>
        <w:tc>
          <w:tcPr>
            <w:tcW w:w="1417" w:type="dxa"/>
            <w:shd w:val="clear" w:color="auto" w:fill="D9D9D9" w:themeFill="background1" w:themeFillShade="D9"/>
            <w:vAlign w:val="center"/>
          </w:tcPr>
          <w:p w:rsidR="00102CAB" w:rsidRPr="00B9281D" w:rsidRDefault="00102CAB" w:rsidP="00102CAB">
            <w:pPr>
              <w:pStyle w:val="Bezodstpw"/>
              <w:jc w:val="center"/>
              <w:rPr>
                <w:rFonts w:asciiTheme="majorHAnsi" w:hAnsiTheme="majorHAnsi"/>
                <w:b/>
              </w:rPr>
            </w:pPr>
            <w:r w:rsidRPr="00B9281D">
              <w:rPr>
                <w:rFonts w:asciiTheme="majorHAnsi" w:hAnsiTheme="majorHAnsi"/>
                <w:b/>
              </w:rPr>
              <w:t>MAKSYMALNA WYSOKOŚĆ PIĘTRZENIA</w:t>
            </w:r>
          </w:p>
        </w:tc>
      </w:tr>
      <w:tr w:rsidR="00102CAB" w:rsidRPr="00B9281D" w:rsidTr="00102CAB">
        <w:trPr>
          <w:trHeight w:val="340"/>
          <w:jc w:val="center"/>
        </w:trPr>
        <w:tc>
          <w:tcPr>
            <w:tcW w:w="850" w:type="dxa"/>
            <w:vMerge/>
            <w:shd w:val="clear" w:color="auto" w:fill="D9D9D9" w:themeFill="background1" w:themeFillShade="D9"/>
            <w:vAlign w:val="center"/>
          </w:tcPr>
          <w:p w:rsidR="00102CAB" w:rsidRPr="00B9281D" w:rsidRDefault="00102CAB" w:rsidP="00102CAB">
            <w:pPr>
              <w:pStyle w:val="Bezodstpw"/>
              <w:jc w:val="center"/>
              <w:rPr>
                <w:rFonts w:asciiTheme="majorHAnsi" w:hAnsiTheme="majorHAnsi"/>
                <w:b/>
              </w:rPr>
            </w:pPr>
          </w:p>
        </w:tc>
        <w:tc>
          <w:tcPr>
            <w:tcW w:w="1984" w:type="dxa"/>
            <w:vMerge/>
            <w:shd w:val="clear" w:color="auto" w:fill="D9D9D9" w:themeFill="background1" w:themeFillShade="D9"/>
            <w:vAlign w:val="center"/>
          </w:tcPr>
          <w:p w:rsidR="00102CAB" w:rsidRPr="00B9281D" w:rsidRDefault="00102CAB" w:rsidP="00102CAB">
            <w:pPr>
              <w:pStyle w:val="Bezodstpw"/>
              <w:jc w:val="center"/>
              <w:rPr>
                <w:rFonts w:asciiTheme="majorHAnsi" w:hAnsiTheme="majorHAnsi"/>
                <w:b/>
              </w:rPr>
            </w:pPr>
          </w:p>
        </w:tc>
        <w:tc>
          <w:tcPr>
            <w:tcW w:w="1984" w:type="dxa"/>
            <w:vMerge/>
            <w:shd w:val="clear" w:color="auto" w:fill="D9D9D9" w:themeFill="background1" w:themeFillShade="D9"/>
            <w:vAlign w:val="center"/>
          </w:tcPr>
          <w:p w:rsidR="00102CAB" w:rsidRPr="00B9281D" w:rsidRDefault="00102CAB" w:rsidP="00102CAB">
            <w:pPr>
              <w:pStyle w:val="Bezodstpw"/>
              <w:jc w:val="center"/>
              <w:rPr>
                <w:rFonts w:asciiTheme="majorHAnsi" w:hAnsiTheme="majorHAnsi"/>
                <w:b/>
              </w:rPr>
            </w:pPr>
          </w:p>
        </w:tc>
        <w:tc>
          <w:tcPr>
            <w:tcW w:w="1417" w:type="dxa"/>
            <w:shd w:val="clear" w:color="auto" w:fill="D9D9D9" w:themeFill="background1" w:themeFillShade="D9"/>
            <w:vAlign w:val="center"/>
          </w:tcPr>
          <w:p w:rsidR="00102CAB" w:rsidRPr="00B9281D" w:rsidRDefault="00102CAB" w:rsidP="00102CAB">
            <w:pPr>
              <w:pStyle w:val="Bezodstpw"/>
              <w:jc w:val="center"/>
              <w:rPr>
                <w:rFonts w:asciiTheme="majorHAnsi" w:hAnsiTheme="majorHAnsi"/>
                <w:b/>
              </w:rPr>
            </w:pPr>
            <w:r w:rsidRPr="00B9281D">
              <w:rPr>
                <w:rFonts w:asciiTheme="majorHAnsi" w:hAnsiTheme="majorHAnsi"/>
                <w:b/>
              </w:rPr>
              <w:t>[mln m</w:t>
            </w:r>
            <w:r w:rsidRPr="00B9281D">
              <w:rPr>
                <w:rFonts w:asciiTheme="majorHAnsi" w:hAnsiTheme="majorHAnsi"/>
                <w:b/>
                <w:vertAlign w:val="superscript"/>
              </w:rPr>
              <w:t>3</w:t>
            </w:r>
            <w:r w:rsidRPr="00B9281D">
              <w:rPr>
                <w:rFonts w:asciiTheme="majorHAnsi" w:hAnsiTheme="majorHAnsi"/>
                <w:b/>
              </w:rPr>
              <w:t>]</w:t>
            </w:r>
          </w:p>
        </w:tc>
        <w:tc>
          <w:tcPr>
            <w:tcW w:w="1417" w:type="dxa"/>
            <w:shd w:val="clear" w:color="auto" w:fill="D9D9D9" w:themeFill="background1" w:themeFillShade="D9"/>
            <w:vAlign w:val="center"/>
          </w:tcPr>
          <w:p w:rsidR="00102CAB" w:rsidRPr="00B9281D" w:rsidRDefault="00102CAB" w:rsidP="00102CAB">
            <w:pPr>
              <w:pStyle w:val="Bezodstpw"/>
              <w:jc w:val="center"/>
              <w:rPr>
                <w:rFonts w:asciiTheme="majorHAnsi" w:hAnsiTheme="majorHAnsi"/>
                <w:b/>
              </w:rPr>
            </w:pPr>
            <w:r w:rsidRPr="00B9281D">
              <w:rPr>
                <w:rFonts w:asciiTheme="majorHAnsi" w:hAnsiTheme="majorHAnsi"/>
                <w:b/>
              </w:rPr>
              <w:t>[m]</w:t>
            </w:r>
          </w:p>
        </w:tc>
      </w:tr>
      <w:tr w:rsidR="00102CAB" w:rsidRPr="00B9281D" w:rsidTr="00102CAB">
        <w:trPr>
          <w:trHeight w:val="340"/>
          <w:jc w:val="center"/>
        </w:trPr>
        <w:tc>
          <w:tcPr>
            <w:tcW w:w="850" w:type="dxa"/>
            <w:vAlign w:val="center"/>
          </w:tcPr>
          <w:p w:rsidR="00102CAB" w:rsidRPr="00B9281D" w:rsidRDefault="0093141B" w:rsidP="00102CAB">
            <w:pPr>
              <w:pStyle w:val="Bezodstpw"/>
              <w:jc w:val="center"/>
              <w:rPr>
                <w:rFonts w:asciiTheme="majorHAnsi" w:hAnsiTheme="majorHAnsi"/>
              </w:rPr>
            </w:pPr>
            <w:r w:rsidRPr="00B9281D">
              <w:rPr>
                <w:rFonts w:asciiTheme="majorHAnsi" w:hAnsiTheme="majorHAnsi"/>
              </w:rPr>
              <w:t>1.</w:t>
            </w:r>
          </w:p>
        </w:tc>
        <w:tc>
          <w:tcPr>
            <w:tcW w:w="1984" w:type="dxa"/>
            <w:vAlign w:val="center"/>
          </w:tcPr>
          <w:p w:rsidR="00102CAB" w:rsidRPr="00B9281D" w:rsidRDefault="00102CAB" w:rsidP="00102CAB">
            <w:pPr>
              <w:pStyle w:val="Bezodstpw"/>
              <w:jc w:val="left"/>
              <w:rPr>
                <w:rFonts w:asciiTheme="majorHAnsi" w:hAnsiTheme="majorHAnsi"/>
              </w:rPr>
            </w:pPr>
            <w:r w:rsidRPr="00B9281D">
              <w:rPr>
                <w:rFonts w:asciiTheme="majorHAnsi" w:hAnsiTheme="majorHAnsi"/>
              </w:rPr>
              <w:t>Żnińskie Małe</w:t>
            </w:r>
          </w:p>
        </w:tc>
        <w:tc>
          <w:tcPr>
            <w:tcW w:w="1984" w:type="dxa"/>
            <w:vAlign w:val="center"/>
          </w:tcPr>
          <w:p w:rsidR="00102CAB" w:rsidRPr="00B9281D" w:rsidRDefault="00102CAB" w:rsidP="00102CAB">
            <w:pPr>
              <w:pStyle w:val="Bezodstpw"/>
              <w:jc w:val="center"/>
              <w:rPr>
                <w:rFonts w:asciiTheme="majorHAnsi" w:hAnsiTheme="majorHAnsi"/>
              </w:rPr>
            </w:pPr>
            <w:r w:rsidRPr="00B9281D">
              <w:rPr>
                <w:rFonts w:asciiTheme="majorHAnsi" w:hAnsiTheme="majorHAnsi"/>
              </w:rPr>
              <w:t>Gąsawka</w:t>
            </w:r>
          </w:p>
        </w:tc>
        <w:tc>
          <w:tcPr>
            <w:tcW w:w="1417" w:type="dxa"/>
            <w:vAlign w:val="center"/>
          </w:tcPr>
          <w:p w:rsidR="00102CAB" w:rsidRPr="00B9281D" w:rsidRDefault="00102CAB" w:rsidP="00102CAB">
            <w:pPr>
              <w:pStyle w:val="Bezodstpw"/>
              <w:jc w:val="center"/>
              <w:rPr>
                <w:rFonts w:asciiTheme="majorHAnsi" w:hAnsiTheme="majorHAnsi"/>
              </w:rPr>
            </w:pPr>
            <w:r w:rsidRPr="00B9281D">
              <w:rPr>
                <w:rFonts w:asciiTheme="majorHAnsi" w:hAnsiTheme="majorHAnsi"/>
              </w:rPr>
              <w:t>0,80</w:t>
            </w:r>
          </w:p>
        </w:tc>
        <w:tc>
          <w:tcPr>
            <w:tcW w:w="1417" w:type="dxa"/>
            <w:vAlign w:val="center"/>
          </w:tcPr>
          <w:p w:rsidR="00102CAB" w:rsidRPr="00B9281D" w:rsidRDefault="00102CAB" w:rsidP="00102CAB">
            <w:pPr>
              <w:pStyle w:val="Bezodstpw"/>
              <w:jc w:val="center"/>
              <w:rPr>
                <w:rFonts w:asciiTheme="majorHAnsi" w:hAnsiTheme="majorHAnsi"/>
              </w:rPr>
            </w:pPr>
            <w:r w:rsidRPr="00B9281D">
              <w:rPr>
                <w:rFonts w:asciiTheme="majorHAnsi" w:hAnsiTheme="majorHAnsi"/>
              </w:rPr>
              <w:t>0,48</w:t>
            </w:r>
          </w:p>
        </w:tc>
      </w:tr>
      <w:tr w:rsidR="00102CAB" w:rsidRPr="00B9281D" w:rsidTr="00102CAB">
        <w:trPr>
          <w:trHeight w:val="340"/>
          <w:jc w:val="center"/>
        </w:trPr>
        <w:tc>
          <w:tcPr>
            <w:tcW w:w="850" w:type="dxa"/>
            <w:vAlign w:val="center"/>
          </w:tcPr>
          <w:p w:rsidR="00102CAB" w:rsidRPr="00B9281D" w:rsidRDefault="0093141B" w:rsidP="00102CAB">
            <w:pPr>
              <w:pStyle w:val="Bezodstpw"/>
              <w:jc w:val="center"/>
              <w:rPr>
                <w:rFonts w:asciiTheme="majorHAnsi" w:hAnsiTheme="majorHAnsi"/>
              </w:rPr>
            </w:pPr>
            <w:r w:rsidRPr="00B9281D">
              <w:rPr>
                <w:rFonts w:asciiTheme="majorHAnsi" w:hAnsiTheme="majorHAnsi"/>
              </w:rPr>
              <w:t>2.</w:t>
            </w:r>
          </w:p>
        </w:tc>
        <w:tc>
          <w:tcPr>
            <w:tcW w:w="1984" w:type="dxa"/>
            <w:vAlign w:val="center"/>
          </w:tcPr>
          <w:p w:rsidR="00102CAB" w:rsidRPr="00B9281D" w:rsidRDefault="00F251FD" w:rsidP="00102CAB">
            <w:pPr>
              <w:pStyle w:val="Bezodstpw"/>
              <w:jc w:val="left"/>
              <w:rPr>
                <w:rFonts w:asciiTheme="majorHAnsi" w:hAnsiTheme="majorHAnsi"/>
              </w:rPr>
            </w:pPr>
            <w:r w:rsidRPr="00B9281D">
              <w:rPr>
                <w:rFonts w:asciiTheme="majorHAnsi" w:hAnsiTheme="majorHAnsi"/>
              </w:rPr>
              <w:t>Żnińskie Duże</w:t>
            </w:r>
          </w:p>
        </w:tc>
        <w:tc>
          <w:tcPr>
            <w:tcW w:w="1984"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Gąsawka</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4,50</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0,95</w:t>
            </w:r>
          </w:p>
        </w:tc>
      </w:tr>
      <w:tr w:rsidR="00102CAB" w:rsidRPr="00B9281D" w:rsidTr="00102CAB">
        <w:trPr>
          <w:trHeight w:val="340"/>
          <w:jc w:val="center"/>
        </w:trPr>
        <w:tc>
          <w:tcPr>
            <w:tcW w:w="850" w:type="dxa"/>
            <w:vAlign w:val="center"/>
          </w:tcPr>
          <w:p w:rsidR="00102CAB" w:rsidRPr="00B9281D" w:rsidRDefault="0093141B" w:rsidP="00102CAB">
            <w:pPr>
              <w:pStyle w:val="Bezodstpw"/>
              <w:jc w:val="center"/>
              <w:rPr>
                <w:rFonts w:asciiTheme="majorHAnsi" w:hAnsiTheme="majorHAnsi"/>
              </w:rPr>
            </w:pPr>
            <w:r w:rsidRPr="00B9281D">
              <w:rPr>
                <w:rFonts w:asciiTheme="majorHAnsi" w:hAnsiTheme="majorHAnsi"/>
              </w:rPr>
              <w:t>3.</w:t>
            </w:r>
          </w:p>
        </w:tc>
        <w:tc>
          <w:tcPr>
            <w:tcW w:w="1984" w:type="dxa"/>
            <w:vAlign w:val="center"/>
          </w:tcPr>
          <w:p w:rsidR="00102CAB" w:rsidRPr="00B9281D" w:rsidRDefault="00F251FD" w:rsidP="00102CAB">
            <w:pPr>
              <w:pStyle w:val="Bezodstpw"/>
              <w:jc w:val="left"/>
              <w:rPr>
                <w:rFonts w:asciiTheme="majorHAnsi" w:hAnsiTheme="majorHAnsi"/>
              </w:rPr>
            </w:pPr>
            <w:r w:rsidRPr="00B9281D">
              <w:rPr>
                <w:rFonts w:asciiTheme="majorHAnsi" w:hAnsiTheme="majorHAnsi"/>
              </w:rPr>
              <w:t>Oćwieka</w:t>
            </w:r>
          </w:p>
        </w:tc>
        <w:tc>
          <w:tcPr>
            <w:tcW w:w="1984"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Gąsawka</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1,07</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0,60</w:t>
            </w:r>
          </w:p>
        </w:tc>
      </w:tr>
      <w:tr w:rsidR="00102CAB" w:rsidRPr="00B9281D" w:rsidTr="00102CAB">
        <w:trPr>
          <w:trHeight w:val="340"/>
          <w:jc w:val="center"/>
        </w:trPr>
        <w:tc>
          <w:tcPr>
            <w:tcW w:w="850" w:type="dxa"/>
            <w:vAlign w:val="center"/>
          </w:tcPr>
          <w:p w:rsidR="00102CAB" w:rsidRPr="00B9281D" w:rsidRDefault="0093141B" w:rsidP="00102CAB">
            <w:pPr>
              <w:pStyle w:val="Bezodstpw"/>
              <w:jc w:val="center"/>
              <w:rPr>
                <w:rFonts w:asciiTheme="majorHAnsi" w:hAnsiTheme="majorHAnsi"/>
              </w:rPr>
            </w:pPr>
            <w:r w:rsidRPr="00B9281D">
              <w:rPr>
                <w:rFonts w:asciiTheme="majorHAnsi" w:hAnsiTheme="majorHAnsi"/>
              </w:rPr>
              <w:t>4.</w:t>
            </w:r>
          </w:p>
        </w:tc>
        <w:tc>
          <w:tcPr>
            <w:tcW w:w="1984" w:type="dxa"/>
            <w:vAlign w:val="center"/>
          </w:tcPr>
          <w:p w:rsidR="00102CAB" w:rsidRPr="00B9281D" w:rsidRDefault="00F251FD" w:rsidP="00102CAB">
            <w:pPr>
              <w:pStyle w:val="Bezodstpw"/>
              <w:jc w:val="left"/>
              <w:rPr>
                <w:rFonts w:asciiTheme="majorHAnsi" w:hAnsiTheme="majorHAnsi"/>
              </w:rPr>
            </w:pPr>
            <w:r w:rsidRPr="00B9281D">
              <w:rPr>
                <w:rFonts w:asciiTheme="majorHAnsi" w:hAnsiTheme="majorHAnsi"/>
              </w:rPr>
              <w:t>Sobiejuchy</w:t>
            </w:r>
          </w:p>
        </w:tc>
        <w:tc>
          <w:tcPr>
            <w:tcW w:w="1984"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Gąsawka</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2,00</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1,20</w:t>
            </w:r>
          </w:p>
        </w:tc>
      </w:tr>
      <w:tr w:rsidR="00102CAB" w:rsidRPr="00B9281D" w:rsidTr="00F251FD">
        <w:trPr>
          <w:trHeight w:val="510"/>
          <w:jc w:val="center"/>
        </w:trPr>
        <w:tc>
          <w:tcPr>
            <w:tcW w:w="850" w:type="dxa"/>
            <w:vAlign w:val="center"/>
          </w:tcPr>
          <w:p w:rsidR="00102CAB" w:rsidRPr="00B9281D" w:rsidRDefault="0093141B" w:rsidP="00102CAB">
            <w:pPr>
              <w:pStyle w:val="Bezodstpw"/>
              <w:jc w:val="center"/>
              <w:rPr>
                <w:rFonts w:asciiTheme="majorHAnsi" w:hAnsiTheme="majorHAnsi"/>
              </w:rPr>
            </w:pPr>
            <w:r w:rsidRPr="00B9281D">
              <w:rPr>
                <w:rFonts w:asciiTheme="majorHAnsi" w:hAnsiTheme="majorHAnsi"/>
              </w:rPr>
              <w:t>5.</w:t>
            </w:r>
          </w:p>
        </w:tc>
        <w:tc>
          <w:tcPr>
            <w:tcW w:w="1984" w:type="dxa"/>
            <w:vAlign w:val="center"/>
          </w:tcPr>
          <w:p w:rsidR="00102CAB" w:rsidRPr="00B9281D" w:rsidRDefault="00F251FD" w:rsidP="00102CAB">
            <w:pPr>
              <w:pStyle w:val="Bezodstpw"/>
              <w:jc w:val="left"/>
              <w:rPr>
                <w:rFonts w:asciiTheme="majorHAnsi" w:hAnsiTheme="majorHAnsi"/>
              </w:rPr>
            </w:pPr>
            <w:r w:rsidRPr="00B9281D">
              <w:rPr>
                <w:rFonts w:asciiTheme="majorHAnsi" w:hAnsiTheme="majorHAnsi"/>
              </w:rPr>
              <w:t>Raciążek</w:t>
            </w:r>
          </w:p>
        </w:tc>
        <w:tc>
          <w:tcPr>
            <w:tcW w:w="1984"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Zbiornik retencyjny na Kanale Opaskowym</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0,011</w:t>
            </w:r>
          </w:p>
        </w:tc>
        <w:tc>
          <w:tcPr>
            <w:tcW w:w="1417" w:type="dxa"/>
            <w:vAlign w:val="center"/>
          </w:tcPr>
          <w:p w:rsidR="00102CAB" w:rsidRPr="00B9281D" w:rsidRDefault="00837CC3" w:rsidP="00102CAB">
            <w:pPr>
              <w:pStyle w:val="Bezodstpw"/>
              <w:jc w:val="center"/>
              <w:rPr>
                <w:rFonts w:asciiTheme="majorHAnsi" w:hAnsiTheme="majorHAnsi"/>
              </w:rPr>
            </w:pPr>
            <w:r w:rsidRPr="00B9281D">
              <w:rPr>
                <w:rFonts w:asciiTheme="majorHAnsi" w:hAnsiTheme="majorHAnsi"/>
              </w:rPr>
              <w:t>1,8</w:t>
            </w:r>
          </w:p>
        </w:tc>
      </w:tr>
      <w:tr w:rsidR="00102CAB" w:rsidRPr="00B9281D" w:rsidTr="00102CAB">
        <w:trPr>
          <w:trHeight w:val="340"/>
          <w:jc w:val="center"/>
        </w:trPr>
        <w:tc>
          <w:tcPr>
            <w:tcW w:w="850" w:type="dxa"/>
            <w:vAlign w:val="center"/>
          </w:tcPr>
          <w:p w:rsidR="00102CAB" w:rsidRPr="00B9281D" w:rsidRDefault="0093141B" w:rsidP="00102CAB">
            <w:pPr>
              <w:pStyle w:val="Bezodstpw"/>
              <w:jc w:val="center"/>
              <w:rPr>
                <w:rFonts w:asciiTheme="majorHAnsi" w:hAnsiTheme="majorHAnsi"/>
              </w:rPr>
            </w:pPr>
            <w:r w:rsidRPr="00B9281D">
              <w:rPr>
                <w:rFonts w:asciiTheme="majorHAnsi" w:hAnsiTheme="majorHAnsi"/>
              </w:rPr>
              <w:t>6.</w:t>
            </w:r>
          </w:p>
        </w:tc>
        <w:tc>
          <w:tcPr>
            <w:tcW w:w="1984" w:type="dxa"/>
            <w:vAlign w:val="center"/>
          </w:tcPr>
          <w:p w:rsidR="00102CAB" w:rsidRPr="00B9281D" w:rsidRDefault="00F251FD" w:rsidP="00102CAB">
            <w:pPr>
              <w:pStyle w:val="Bezodstpw"/>
              <w:jc w:val="left"/>
              <w:rPr>
                <w:rFonts w:asciiTheme="majorHAnsi" w:hAnsiTheme="majorHAnsi"/>
              </w:rPr>
            </w:pPr>
            <w:r w:rsidRPr="00B9281D">
              <w:rPr>
                <w:rFonts w:asciiTheme="majorHAnsi" w:hAnsiTheme="majorHAnsi"/>
              </w:rPr>
              <w:t>Kotomierz</w:t>
            </w:r>
          </w:p>
        </w:tc>
        <w:tc>
          <w:tcPr>
            <w:tcW w:w="1984"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Kotomierzyca</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0,025</w:t>
            </w:r>
          </w:p>
        </w:tc>
        <w:tc>
          <w:tcPr>
            <w:tcW w:w="1417" w:type="dxa"/>
            <w:vAlign w:val="center"/>
          </w:tcPr>
          <w:p w:rsidR="00102CAB" w:rsidRPr="00B9281D" w:rsidRDefault="002B4646" w:rsidP="00102CAB">
            <w:pPr>
              <w:pStyle w:val="Bezodstpw"/>
              <w:jc w:val="center"/>
              <w:rPr>
                <w:rFonts w:asciiTheme="majorHAnsi" w:hAnsiTheme="majorHAnsi"/>
              </w:rPr>
            </w:pPr>
            <w:r w:rsidRPr="00B9281D">
              <w:rPr>
                <w:rFonts w:asciiTheme="majorHAnsi" w:hAnsiTheme="majorHAnsi"/>
              </w:rPr>
              <w:t>2,05</w:t>
            </w:r>
          </w:p>
        </w:tc>
      </w:tr>
      <w:tr w:rsidR="00102CAB" w:rsidRPr="00B9281D" w:rsidTr="00102CAB">
        <w:trPr>
          <w:trHeight w:val="340"/>
          <w:jc w:val="center"/>
        </w:trPr>
        <w:tc>
          <w:tcPr>
            <w:tcW w:w="850" w:type="dxa"/>
            <w:vAlign w:val="center"/>
          </w:tcPr>
          <w:p w:rsidR="00102CAB" w:rsidRPr="00B9281D" w:rsidRDefault="0093141B" w:rsidP="00102CAB">
            <w:pPr>
              <w:pStyle w:val="Bezodstpw"/>
              <w:jc w:val="center"/>
              <w:rPr>
                <w:rFonts w:asciiTheme="majorHAnsi" w:hAnsiTheme="majorHAnsi"/>
              </w:rPr>
            </w:pPr>
            <w:r w:rsidRPr="00B9281D">
              <w:rPr>
                <w:rFonts w:asciiTheme="majorHAnsi" w:hAnsiTheme="majorHAnsi"/>
              </w:rPr>
              <w:t>7.</w:t>
            </w:r>
          </w:p>
        </w:tc>
        <w:tc>
          <w:tcPr>
            <w:tcW w:w="1984" w:type="dxa"/>
            <w:vAlign w:val="center"/>
          </w:tcPr>
          <w:p w:rsidR="00102CAB" w:rsidRPr="00B9281D" w:rsidRDefault="00F251FD" w:rsidP="00102CAB">
            <w:pPr>
              <w:pStyle w:val="Bezodstpw"/>
              <w:jc w:val="left"/>
              <w:rPr>
                <w:rFonts w:asciiTheme="majorHAnsi" w:hAnsiTheme="majorHAnsi"/>
              </w:rPr>
            </w:pPr>
            <w:r w:rsidRPr="00B9281D">
              <w:rPr>
                <w:rFonts w:asciiTheme="majorHAnsi" w:hAnsiTheme="majorHAnsi"/>
              </w:rPr>
              <w:t>Tonowo</w:t>
            </w:r>
          </w:p>
        </w:tc>
        <w:tc>
          <w:tcPr>
            <w:tcW w:w="1984"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Wełna</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1,59</w:t>
            </w:r>
          </w:p>
        </w:tc>
        <w:tc>
          <w:tcPr>
            <w:tcW w:w="1417" w:type="dxa"/>
            <w:vAlign w:val="center"/>
          </w:tcPr>
          <w:p w:rsidR="00102CAB" w:rsidRPr="00B9281D" w:rsidRDefault="002B4646" w:rsidP="00102CAB">
            <w:pPr>
              <w:pStyle w:val="Bezodstpw"/>
              <w:jc w:val="center"/>
              <w:rPr>
                <w:rFonts w:asciiTheme="majorHAnsi" w:hAnsiTheme="majorHAnsi"/>
              </w:rPr>
            </w:pPr>
            <w:r w:rsidRPr="00B9281D">
              <w:rPr>
                <w:rFonts w:asciiTheme="majorHAnsi" w:hAnsiTheme="majorHAnsi"/>
              </w:rPr>
              <w:t>0,52</w:t>
            </w:r>
          </w:p>
        </w:tc>
      </w:tr>
      <w:tr w:rsidR="00102CAB" w:rsidRPr="00B9281D" w:rsidTr="00102CAB">
        <w:trPr>
          <w:trHeight w:val="340"/>
          <w:jc w:val="center"/>
        </w:trPr>
        <w:tc>
          <w:tcPr>
            <w:tcW w:w="850" w:type="dxa"/>
            <w:vAlign w:val="center"/>
          </w:tcPr>
          <w:p w:rsidR="00102CAB" w:rsidRPr="00B9281D" w:rsidRDefault="0093141B" w:rsidP="00102CAB">
            <w:pPr>
              <w:pStyle w:val="Bezodstpw"/>
              <w:jc w:val="center"/>
              <w:rPr>
                <w:rFonts w:asciiTheme="majorHAnsi" w:hAnsiTheme="majorHAnsi"/>
              </w:rPr>
            </w:pPr>
            <w:r w:rsidRPr="00B9281D">
              <w:rPr>
                <w:rFonts w:asciiTheme="majorHAnsi" w:hAnsiTheme="majorHAnsi"/>
              </w:rPr>
              <w:t>8.</w:t>
            </w:r>
          </w:p>
        </w:tc>
        <w:tc>
          <w:tcPr>
            <w:tcW w:w="1984" w:type="dxa"/>
            <w:vAlign w:val="center"/>
          </w:tcPr>
          <w:p w:rsidR="00102CAB" w:rsidRPr="00B9281D" w:rsidRDefault="00F251FD" w:rsidP="00102CAB">
            <w:pPr>
              <w:pStyle w:val="Bezodstpw"/>
              <w:jc w:val="left"/>
              <w:rPr>
                <w:rFonts w:asciiTheme="majorHAnsi" w:hAnsiTheme="majorHAnsi"/>
              </w:rPr>
            </w:pPr>
            <w:r w:rsidRPr="00B9281D">
              <w:rPr>
                <w:rFonts w:asciiTheme="majorHAnsi" w:hAnsiTheme="majorHAnsi"/>
              </w:rPr>
              <w:t>Więcbork</w:t>
            </w:r>
          </w:p>
        </w:tc>
        <w:tc>
          <w:tcPr>
            <w:tcW w:w="1984"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Orla</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1,98</w:t>
            </w:r>
          </w:p>
        </w:tc>
        <w:tc>
          <w:tcPr>
            <w:tcW w:w="1417" w:type="dxa"/>
            <w:vAlign w:val="center"/>
          </w:tcPr>
          <w:p w:rsidR="00102CAB" w:rsidRPr="00B9281D" w:rsidRDefault="002B4646" w:rsidP="00102CAB">
            <w:pPr>
              <w:pStyle w:val="Bezodstpw"/>
              <w:jc w:val="center"/>
              <w:rPr>
                <w:rFonts w:asciiTheme="majorHAnsi" w:hAnsiTheme="majorHAnsi"/>
              </w:rPr>
            </w:pPr>
            <w:r w:rsidRPr="00B9281D">
              <w:rPr>
                <w:rFonts w:asciiTheme="majorHAnsi" w:hAnsiTheme="majorHAnsi"/>
              </w:rPr>
              <w:t>1,00</w:t>
            </w:r>
          </w:p>
        </w:tc>
      </w:tr>
      <w:tr w:rsidR="00102CAB" w:rsidRPr="00B9281D" w:rsidTr="00102CAB">
        <w:trPr>
          <w:trHeight w:val="340"/>
          <w:jc w:val="center"/>
        </w:trPr>
        <w:tc>
          <w:tcPr>
            <w:tcW w:w="850" w:type="dxa"/>
            <w:vAlign w:val="center"/>
          </w:tcPr>
          <w:p w:rsidR="00102CAB" w:rsidRPr="00B9281D" w:rsidRDefault="0093141B" w:rsidP="00102CAB">
            <w:pPr>
              <w:pStyle w:val="Bezodstpw"/>
              <w:jc w:val="center"/>
              <w:rPr>
                <w:rFonts w:asciiTheme="majorHAnsi" w:hAnsiTheme="majorHAnsi"/>
              </w:rPr>
            </w:pPr>
            <w:r w:rsidRPr="00B9281D">
              <w:rPr>
                <w:rFonts w:asciiTheme="majorHAnsi" w:hAnsiTheme="majorHAnsi"/>
              </w:rPr>
              <w:t>9.</w:t>
            </w:r>
          </w:p>
        </w:tc>
        <w:tc>
          <w:tcPr>
            <w:tcW w:w="1984" w:type="dxa"/>
            <w:vAlign w:val="center"/>
          </w:tcPr>
          <w:p w:rsidR="00102CAB" w:rsidRPr="00B9281D" w:rsidRDefault="00F251FD" w:rsidP="00102CAB">
            <w:pPr>
              <w:pStyle w:val="Bezodstpw"/>
              <w:jc w:val="left"/>
              <w:rPr>
                <w:rFonts w:asciiTheme="majorHAnsi" w:hAnsiTheme="majorHAnsi"/>
              </w:rPr>
            </w:pPr>
            <w:r w:rsidRPr="00B9281D">
              <w:rPr>
                <w:rFonts w:asciiTheme="majorHAnsi" w:hAnsiTheme="majorHAnsi"/>
              </w:rPr>
              <w:t>Witosław</w:t>
            </w:r>
          </w:p>
        </w:tc>
        <w:tc>
          <w:tcPr>
            <w:tcW w:w="1984"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Orla</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1,13</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0,70</w:t>
            </w:r>
          </w:p>
        </w:tc>
      </w:tr>
      <w:tr w:rsidR="00102CAB" w:rsidRPr="00B9281D" w:rsidTr="00F251FD">
        <w:trPr>
          <w:trHeight w:val="737"/>
          <w:jc w:val="center"/>
        </w:trPr>
        <w:tc>
          <w:tcPr>
            <w:tcW w:w="850" w:type="dxa"/>
            <w:vAlign w:val="center"/>
          </w:tcPr>
          <w:p w:rsidR="00102CAB" w:rsidRPr="00B9281D" w:rsidRDefault="0093141B" w:rsidP="00102CAB">
            <w:pPr>
              <w:pStyle w:val="Bezodstpw"/>
              <w:jc w:val="center"/>
              <w:rPr>
                <w:rFonts w:asciiTheme="majorHAnsi" w:hAnsiTheme="majorHAnsi"/>
              </w:rPr>
            </w:pPr>
            <w:r w:rsidRPr="00B9281D">
              <w:rPr>
                <w:rFonts w:asciiTheme="majorHAnsi" w:hAnsiTheme="majorHAnsi"/>
              </w:rPr>
              <w:t>10.</w:t>
            </w:r>
          </w:p>
        </w:tc>
        <w:tc>
          <w:tcPr>
            <w:tcW w:w="1984" w:type="dxa"/>
            <w:vAlign w:val="center"/>
          </w:tcPr>
          <w:p w:rsidR="00102CAB" w:rsidRPr="00B9281D" w:rsidRDefault="00F251FD" w:rsidP="00102CAB">
            <w:pPr>
              <w:pStyle w:val="Bezodstpw"/>
              <w:jc w:val="left"/>
              <w:rPr>
                <w:rFonts w:asciiTheme="majorHAnsi" w:hAnsiTheme="majorHAnsi"/>
              </w:rPr>
            </w:pPr>
            <w:r w:rsidRPr="00B9281D">
              <w:rPr>
                <w:rFonts w:asciiTheme="majorHAnsi" w:hAnsiTheme="majorHAnsi"/>
              </w:rPr>
              <w:t>Żędowo - Gąbin</w:t>
            </w:r>
          </w:p>
        </w:tc>
        <w:tc>
          <w:tcPr>
            <w:tcW w:w="1984" w:type="dxa"/>
            <w:vAlign w:val="center"/>
          </w:tcPr>
          <w:p w:rsidR="00F251FD" w:rsidRPr="00B9281D" w:rsidRDefault="00F251FD" w:rsidP="00102CAB">
            <w:pPr>
              <w:pStyle w:val="Bezodstpw"/>
              <w:jc w:val="center"/>
              <w:rPr>
                <w:rFonts w:asciiTheme="majorHAnsi" w:hAnsiTheme="majorHAnsi"/>
              </w:rPr>
            </w:pPr>
            <w:r w:rsidRPr="00B9281D">
              <w:rPr>
                <w:rFonts w:asciiTheme="majorHAnsi" w:hAnsiTheme="majorHAnsi"/>
              </w:rPr>
              <w:t xml:space="preserve">rów szczegółowy </w:t>
            </w:r>
          </w:p>
          <w:p w:rsidR="00102CAB" w:rsidRPr="00B9281D" w:rsidRDefault="00F251FD" w:rsidP="00102CAB">
            <w:pPr>
              <w:pStyle w:val="Bezodstpw"/>
              <w:jc w:val="center"/>
              <w:rPr>
                <w:rFonts w:asciiTheme="majorHAnsi" w:hAnsiTheme="majorHAnsi"/>
              </w:rPr>
            </w:pPr>
            <w:r w:rsidRPr="00B9281D">
              <w:rPr>
                <w:rFonts w:asciiTheme="majorHAnsi" w:hAnsiTheme="majorHAnsi"/>
              </w:rPr>
              <w:t>Struga Chomętowska (zlewnia Gąsawki)</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2,75</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1,30</w:t>
            </w:r>
          </w:p>
        </w:tc>
      </w:tr>
      <w:tr w:rsidR="00102CAB" w:rsidRPr="00B9281D" w:rsidTr="00102CAB">
        <w:trPr>
          <w:trHeight w:val="340"/>
          <w:jc w:val="center"/>
        </w:trPr>
        <w:tc>
          <w:tcPr>
            <w:tcW w:w="850" w:type="dxa"/>
            <w:vAlign w:val="center"/>
          </w:tcPr>
          <w:p w:rsidR="00102CAB" w:rsidRPr="00B9281D" w:rsidRDefault="0093141B" w:rsidP="00102CAB">
            <w:pPr>
              <w:pStyle w:val="Bezodstpw"/>
              <w:jc w:val="center"/>
              <w:rPr>
                <w:rFonts w:asciiTheme="majorHAnsi" w:hAnsiTheme="majorHAnsi"/>
              </w:rPr>
            </w:pPr>
            <w:r w:rsidRPr="00B9281D">
              <w:rPr>
                <w:rFonts w:asciiTheme="majorHAnsi" w:hAnsiTheme="majorHAnsi"/>
              </w:rPr>
              <w:t>11.</w:t>
            </w:r>
          </w:p>
        </w:tc>
        <w:tc>
          <w:tcPr>
            <w:tcW w:w="1984" w:type="dxa"/>
            <w:vAlign w:val="center"/>
          </w:tcPr>
          <w:p w:rsidR="00102CAB" w:rsidRPr="00B9281D" w:rsidRDefault="00F251FD" w:rsidP="00102CAB">
            <w:pPr>
              <w:pStyle w:val="Bezodstpw"/>
              <w:jc w:val="left"/>
              <w:rPr>
                <w:rFonts w:asciiTheme="majorHAnsi" w:hAnsiTheme="majorHAnsi"/>
              </w:rPr>
            </w:pPr>
            <w:r w:rsidRPr="00B9281D">
              <w:rPr>
                <w:rFonts w:asciiTheme="majorHAnsi" w:hAnsiTheme="majorHAnsi"/>
              </w:rPr>
              <w:t>Tonowo</w:t>
            </w:r>
          </w:p>
        </w:tc>
        <w:tc>
          <w:tcPr>
            <w:tcW w:w="1984"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Wełna</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1,59</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1,00</w:t>
            </w:r>
          </w:p>
        </w:tc>
      </w:tr>
      <w:tr w:rsidR="00102CAB" w:rsidRPr="00B9281D" w:rsidTr="00102CAB">
        <w:trPr>
          <w:trHeight w:val="340"/>
          <w:jc w:val="center"/>
        </w:trPr>
        <w:tc>
          <w:tcPr>
            <w:tcW w:w="850" w:type="dxa"/>
            <w:vAlign w:val="center"/>
          </w:tcPr>
          <w:p w:rsidR="00102CAB" w:rsidRPr="00B9281D" w:rsidRDefault="0093141B" w:rsidP="00102CAB">
            <w:pPr>
              <w:pStyle w:val="Bezodstpw"/>
              <w:jc w:val="center"/>
              <w:rPr>
                <w:rFonts w:asciiTheme="majorHAnsi" w:hAnsiTheme="majorHAnsi"/>
              </w:rPr>
            </w:pPr>
            <w:r w:rsidRPr="00B9281D">
              <w:rPr>
                <w:rFonts w:asciiTheme="majorHAnsi" w:hAnsiTheme="majorHAnsi"/>
              </w:rPr>
              <w:t>12.</w:t>
            </w:r>
          </w:p>
        </w:tc>
        <w:tc>
          <w:tcPr>
            <w:tcW w:w="1984" w:type="dxa"/>
            <w:vAlign w:val="center"/>
          </w:tcPr>
          <w:p w:rsidR="00102CAB" w:rsidRPr="00B9281D" w:rsidRDefault="00F251FD" w:rsidP="00102CAB">
            <w:pPr>
              <w:pStyle w:val="Bezodstpw"/>
              <w:jc w:val="left"/>
              <w:rPr>
                <w:rFonts w:asciiTheme="majorHAnsi" w:hAnsiTheme="majorHAnsi"/>
              </w:rPr>
            </w:pPr>
            <w:r w:rsidRPr="00B9281D">
              <w:rPr>
                <w:rFonts w:asciiTheme="majorHAnsi" w:hAnsiTheme="majorHAnsi"/>
              </w:rPr>
              <w:t>Ostrowo</w:t>
            </w:r>
          </w:p>
        </w:tc>
        <w:tc>
          <w:tcPr>
            <w:tcW w:w="1984"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Rokitka</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0,12</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1,40</w:t>
            </w:r>
          </w:p>
        </w:tc>
      </w:tr>
      <w:tr w:rsidR="00102CAB" w:rsidRPr="00B9281D" w:rsidTr="00102CAB">
        <w:trPr>
          <w:trHeight w:val="340"/>
          <w:jc w:val="center"/>
        </w:trPr>
        <w:tc>
          <w:tcPr>
            <w:tcW w:w="850" w:type="dxa"/>
            <w:vAlign w:val="center"/>
          </w:tcPr>
          <w:p w:rsidR="00102CAB" w:rsidRPr="00B9281D" w:rsidRDefault="0093141B" w:rsidP="00102CAB">
            <w:pPr>
              <w:pStyle w:val="Bezodstpw"/>
              <w:jc w:val="center"/>
              <w:rPr>
                <w:rFonts w:asciiTheme="majorHAnsi" w:hAnsiTheme="majorHAnsi"/>
              </w:rPr>
            </w:pPr>
            <w:r w:rsidRPr="00B9281D">
              <w:rPr>
                <w:rFonts w:asciiTheme="majorHAnsi" w:hAnsiTheme="majorHAnsi"/>
              </w:rPr>
              <w:t>13.</w:t>
            </w:r>
          </w:p>
        </w:tc>
        <w:tc>
          <w:tcPr>
            <w:tcW w:w="1984" w:type="dxa"/>
            <w:vAlign w:val="center"/>
          </w:tcPr>
          <w:p w:rsidR="00102CAB" w:rsidRPr="00B9281D" w:rsidRDefault="00F251FD" w:rsidP="00102CAB">
            <w:pPr>
              <w:pStyle w:val="Bezodstpw"/>
              <w:jc w:val="left"/>
              <w:rPr>
                <w:rFonts w:asciiTheme="majorHAnsi" w:hAnsiTheme="majorHAnsi"/>
              </w:rPr>
            </w:pPr>
            <w:r w:rsidRPr="00B9281D">
              <w:rPr>
                <w:rFonts w:asciiTheme="majorHAnsi" w:hAnsiTheme="majorHAnsi"/>
              </w:rPr>
              <w:t>Wąwelno</w:t>
            </w:r>
          </w:p>
        </w:tc>
        <w:tc>
          <w:tcPr>
            <w:tcW w:w="1984" w:type="dxa"/>
            <w:vAlign w:val="center"/>
          </w:tcPr>
          <w:p w:rsidR="00102CAB" w:rsidRPr="00B9281D" w:rsidRDefault="00102CAB" w:rsidP="00102CAB">
            <w:pPr>
              <w:pStyle w:val="Bezodstpw"/>
              <w:jc w:val="center"/>
              <w:rPr>
                <w:rFonts w:asciiTheme="majorHAnsi" w:hAnsiTheme="majorHAnsi"/>
              </w:rPr>
            </w:pP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0,15</w:t>
            </w:r>
          </w:p>
        </w:tc>
        <w:tc>
          <w:tcPr>
            <w:tcW w:w="1417" w:type="dxa"/>
            <w:vAlign w:val="center"/>
          </w:tcPr>
          <w:p w:rsidR="00102CAB" w:rsidRPr="00B9281D" w:rsidRDefault="00F251FD" w:rsidP="00102CAB">
            <w:pPr>
              <w:pStyle w:val="Bezodstpw"/>
              <w:jc w:val="center"/>
              <w:rPr>
                <w:rFonts w:asciiTheme="majorHAnsi" w:hAnsiTheme="majorHAnsi"/>
              </w:rPr>
            </w:pPr>
            <w:r w:rsidRPr="00B9281D">
              <w:rPr>
                <w:rFonts w:asciiTheme="majorHAnsi" w:hAnsiTheme="majorHAnsi"/>
              </w:rPr>
              <w:t>0,00</w:t>
            </w:r>
          </w:p>
        </w:tc>
      </w:tr>
    </w:tbl>
    <w:p w:rsidR="00F251FD" w:rsidRPr="00B9281D" w:rsidRDefault="00F251FD" w:rsidP="00F251FD">
      <w:pPr>
        <w:pStyle w:val="Podtytu"/>
      </w:pPr>
      <w:r w:rsidRPr="00B9281D">
        <w:t>źródło: Kujawsko-Pomorski Zarząd Melioracji i Urządzeń Wodnych we Włocławku</w:t>
      </w:r>
    </w:p>
    <w:p w:rsidR="00102CAB" w:rsidRPr="00B9281D" w:rsidRDefault="00102CAB" w:rsidP="00805D61">
      <w:pPr>
        <w:rPr>
          <w:rFonts w:asciiTheme="majorHAnsi" w:hAnsiTheme="majorHAnsi"/>
        </w:rPr>
      </w:pPr>
    </w:p>
    <w:p w:rsidR="00805D61" w:rsidRPr="00B9281D" w:rsidRDefault="00805D61" w:rsidP="00805D61">
      <w:pPr>
        <w:ind w:firstLine="340"/>
        <w:rPr>
          <w:rFonts w:asciiTheme="majorHAnsi" w:hAnsiTheme="majorHAnsi"/>
          <w:lang w:bidi="en-US"/>
        </w:rPr>
      </w:pPr>
      <w:r w:rsidRPr="00B9281D">
        <w:rPr>
          <w:rFonts w:asciiTheme="majorHAnsi" w:hAnsiTheme="majorHAnsi"/>
          <w:lang w:bidi="en-US"/>
        </w:rPr>
        <w:t>Poza zbiornikami administrowanymi przez Kujawsko-Pomorski Zarząd Melioracji i Urządzeń Wodnych we Włocławku istotna rolę dla kształtowania stosunków wodnych na terenie województwa kujawsko-pomorskiego odgrywają zbiorniki administrowane przez Regionalne Zarządy Gospodarki Wodnej. Są to:</w:t>
      </w:r>
    </w:p>
    <w:p w:rsidR="00805D61" w:rsidRPr="00B9281D" w:rsidRDefault="00805D61" w:rsidP="00127849">
      <w:pPr>
        <w:pStyle w:val="Akapitzlist"/>
        <w:numPr>
          <w:ilvl w:val="0"/>
          <w:numId w:val="74"/>
        </w:numPr>
        <w:rPr>
          <w:rFonts w:asciiTheme="majorHAnsi" w:hAnsiTheme="majorHAnsi"/>
          <w:lang w:bidi="en-US"/>
        </w:rPr>
      </w:pPr>
      <w:r w:rsidRPr="00B9281D">
        <w:rPr>
          <w:rFonts w:asciiTheme="majorHAnsi" w:hAnsiTheme="majorHAnsi"/>
          <w:lang w:bidi="en-US"/>
        </w:rPr>
        <w:t>Zbiornik Włocławek o całkowitej długości 54,8 km (z tego w województwie kujawsko-pomorskim 21,7 km) w km rzeki Wisły 674+800 –620+000 o powierzchni 70,4 km</w:t>
      </w:r>
      <w:r w:rsidRPr="00B9281D">
        <w:rPr>
          <w:rFonts w:asciiTheme="majorHAnsi" w:hAnsiTheme="majorHAnsi"/>
          <w:vertAlign w:val="superscript"/>
          <w:lang w:bidi="en-US"/>
        </w:rPr>
        <w:t>2</w:t>
      </w:r>
      <w:r w:rsidRPr="00B9281D">
        <w:rPr>
          <w:rFonts w:asciiTheme="majorHAnsi" w:hAnsiTheme="majorHAnsi"/>
          <w:lang w:bidi="en-US"/>
        </w:rPr>
        <w:t xml:space="preserve"> i objętości wody 408 mln m</w:t>
      </w:r>
      <w:r w:rsidRPr="00B9281D">
        <w:rPr>
          <w:rFonts w:asciiTheme="majorHAnsi" w:hAnsiTheme="majorHAnsi"/>
          <w:vertAlign w:val="superscript"/>
          <w:lang w:bidi="en-US"/>
        </w:rPr>
        <w:t>3</w:t>
      </w:r>
      <w:r w:rsidRPr="00B9281D">
        <w:rPr>
          <w:rFonts w:asciiTheme="majorHAnsi" w:hAnsiTheme="majorHAnsi"/>
          <w:lang w:bidi="en-US"/>
        </w:rPr>
        <w:t>;</w:t>
      </w:r>
    </w:p>
    <w:p w:rsidR="00805D61" w:rsidRPr="00B9281D" w:rsidRDefault="00805D61" w:rsidP="00127849">
      <w:pPr>
        <w:pStyle w:val="Akapitzlist"/>
        <w:numPr>
          <w:ilvl w:val="0"/>
          <w:numId w:val="74"/>
        </w:numPr>
        <w:rPr>
          <w:rFonts w:asciiTheme="majorHAnsi" w:hAnsiTheme="majorHAnsi"/>
          <w:lang w:bidi="en-US"/>
        </w:rPr>
      </w:pPr>
      <w:r w:rsidRPr="00B9281D">
        <w:rPr>
          <w:rFonts w:asciiTheme="majorHAnsi" w:hAnsiTheme="majorHAnsi"/>
          <w:lang w:bidi="en-US"/>
        </w:rPr>
        <w:t>Zbiornik Koronowo na rzece Brda o powierzchni 15,6 km</w:t>
      </w:r>
      <w:r w:rsidRPr="00B9281D">
        <w:rPr>
          <w:rFonts w:asciiTheme="majorHAnsi" w:hAnsiTheme="majorHAnsi"/>
          <w:vertAlign w:val="superscript"/>
          <w:lang w:bidi="en-US"/>
        </w:rPr>
        <w:t>2</w:t>
      </w:r>
      <w:r w:rsidRPr="00B9281D">
        <w:rPr>
          <w:rFonts w:asciiTheme="majorHAnsi" w:hAnsiTheme="majorHAnsi"/>
          <w:lang w:bidi="en-US"/>
        </w:rPr>
        <w:t xml:space="preserve"> i pojemności 80,6 mln m</w:t>
      </w:r>
      <w:r w:rsidRPr="00B9281D">
        <w:rPr>
          <w:rFonts w:asciiTheme="majorHAnsi" w:hAnsiTheme="majorHAnsi"/>
          <w:vertAlign w:val="superscript"/>
          <w:lang w:bidi="en-US"/>
        </w:rPr>
        <w:t>3</w:t>
      </w:r>
      <w:r w:rsidRPr="00B9281D">
        <w:rPr>
          <w:rFonts w:asciiTheme="majorHAnsi" w:hAnsiTheme="majorHAnsi"/>
          <w:lang w:bidi="en-US"/>
        </w:rPr>
        <w:t xml:space="preserve"> oraz zbiorniki wodne w Tryszczynie i Smukale;</w:t>
      </w:r>
    </w:p>
    <w:p w:rsidR="00805D61" w:rsidRPr="00B9281D" w:rsidRDefault="00805D61" w:rsidP="00127849">
      <w:pPr>
        <w:pStyle w:val="Akapitzlist"/>
        <w:numPr>
          <w:ilvl w:val="0"/>
          <w:numId w:val="74"/>
        </w:numPr>
        <w:rPr>
          <w:rFonts w:asciiTheme="majorHAnsi" w:hAnsiTheme="majorHAnsi"/>
          <w:lang w:bidi="en-US"/>
        </w:rPr>
      </w:pPr>
      <w:r w:rsidRPr="00B9281D">
        <w:rPr>
          <w:rFonts w:asciiTheme="majorHAnsi" w:hAnsiTheme="majorHAnsi"/>
          <w:lang w:bidi="en-US"/>
        </w:rPr>
        <w:t>Zbiornik Żur na rzece Wda o pojemności 16,0 mln m</w:t>
      </w:r>
      <w:r w:rsidRPr="00B9281D">
        <w:rPr>
          <w:rFonts w:asciiTheme="majorHAnsi" w:hAnsiTheme="majorHAnsi"/>
          <w:vertAlign w:val="superscript"/>
          <w:lang w:bidi="en-US"/>
        </w:rPr>
        <w:t>3</w:t>
      </w:r>
      <w:r w:rsidRPr="00B9281D">
        <w:rPr>
          <w:rFonts w:asciiTheme="majorHAnsi" w:hAnsiTheme="majorHAnsi"/>
          <w:lang w:bidi="en-US"/>
        </w:rPr>
        <w:t xml:space="preserve"> oraz zbiornik Gródek o pojemności 5,5 mln m</w:t>
      </w:r>
      <w:r w:rsidRPr="00B9281D">
        <w:rPr>
          <w:rFonts w:asciiTheme="majorHAnsi" w:hAnsiTheme="majorHAnsi"/>
          <w:vertAlign w:val="superscript"/>
          <w:lang w:bidi="en-US"/>
        </w:rPr>
        <w:t>3</w:t>
      </w:r>
      <w:r w:rsidRPr="00B9281D">
        <w:rPr>
          <w:rFonts w:asciiTheme="majorHAnsi" w:hAnsiTheme="majorHAnsi"/>
          <w:lang w:bidi="en-US"/>
        </w:rPr>
        <w:t>;</w:t>
      </w:r>
    </w:p>
    <w:p w:rsidR="00805D61" w:rsidRPr="00B9281D" w:rsidRDefault="00805D61" w:rsidP="00127849">
      <w:pPr>
        <w:pStyle w:val="Akapitzlist"/>
        <w:numPr>
          <w:ilvl w:val="0"/>
          <w:numId w:val="74"/>
        </w:numPr>
        <w:rPr>
          <w:rFonts w:asciiTheme="majorHAnsi" w:hAnsiTheme="majorHAnsi"/>
          <w:lang w:bidi="en-US"/>
        </w:rPr>
      </w:pPr>
      <w:r w:rsidRPr="00B9281D">
        <w:rPr>
          <w:rFonts w:asciiTheme="majorHAnsi" w:hAnsiTheme="majorHAnsi"/>
          <w:lang w:bidi="en-US"/>
        </w:rPr>
        <w:t>Zbiornik Pakość na rzece Noteć powstałym w wyniku prac hydrotechnicznych na jeziorach Janikowskim, Tuląg i Bronisław, o powierzchni 1 302 ha oraz pojemności całkowitej 42,6 mln m</w:t>
      </w:r>
      <w:r w:rsidRPr="00B9281D">
        <w:rPr>
          <w:rFonts w:asciiTheme="majorHAnsi" w:hAnsiTheme="majorHAnsi"/>
          <w:vertAlign w:val="superscript"/>
          <w:lang w:bidi="en-US"/>
        </w:rPr>
        <w:t>3</w:t>
      </w:r>
      <w:r w:rsidRPr="00B9281D">
        <w:rPr>
          <w:rFonts w:asciiTheme="majorHAnsi" w:hAnsiTheme="majorHAnsi"/>
          <w:lang w:bidi="en-US"/>
        </w:rPr>
        <w:t>;</w:t>
      </w:r>
    </w:p>
    <w:p w:rsidR="00805D61" w:rsidRPr="00B9281D" w:rsidRDefault="00805D61" w:rsidP="00127849">
      <w:pPr>
        <w:pStyle w:val="Akapitzlist"/>
        <w:numPr>
          <w:ilvl w:val="0"/>
          <w:numId w:val="74"/>
        </w:numPr>
        <w:rPr>
          <w:rFonts w:asciiTheme="majorHAnsi" w:hAnsiTheme="majorHAnsi"/>
          <w:lang w:bidi="en-US"/>
        </w:rPr>
      </w:pPr>
      <w:r w:rsidRPr="00B9281D">
        <w:rPr>
          <w:rFonts w:asciiTheme="majorHAnsi" w:hAnsiTheme="majorHAnsi"/>
          <w:lang w:bidi="en-US"/>
        </w:rPr>
        <w:t>zbiornik wodny jezioro Gopło o powierzchni 2 340 ha i pojemności całkowitej 21,7 mln m</w:t>
      </w:r>
      <w:r w:rsidRPr="00B9281D">
        <w:rPr>
          <w:rFonts w:asciiTheme="majorHAnsi" w:hAnsiTheme="majorHAnsi"/>
          <w:vertAlign w:val="superscript"/>
          <w:lang w:bidi="en-US"/>
        </w:rPr>
        <w:t>3</w:t>
      </w:r>
      <w:r w:rsidRPr="00B9281D">
        <w:rPr>
          <w:rFonts w:asciiTheme="majorHAnsi" w:hAnsiTheme="majorHAnsi"/>
          <w:lang w:bidi="en-US"/>
        </w:rPr>
        <w:t>.</w:t>
      </w:r>
    </w:p>
    <w:p w:rsidR="007A5AA4" w:rsidRPr="00B9281D" w:rsidRDefault="007A5AA4" w:rsidP="007A5AA4">
      <w:pPr>
        <w:pStyle w:val="Nagwek5"/>
        <w:rPr>
          <w:rFonts w:asciiTheme="majorHAnsi" w:hAnsiTheme="majorHAnsi"/>
          <w:lang w:bidi="en-US"/>
        </w:rPr>
      </w:pPr>
      <w:r w:rsidRPr="00B9281D">
        <w:rPr>
          <w:rFonts w:asciiTheme="majorHAnsi" w:hAnsiTheme="majorHAnsi"/>
          <w:lang w:bidi="en-US"/>
        </w:rPr>
        <w:t>Obiekty małej retencji wodnej</w:t>
      </w:r>
    </w:p>
    <w:p w:rsidR="007A5AA4" w:rsidRPr="00B9281D" w:rsidRDefault="007A5AA4" w:rsidP="007A5AA4">
      <w:pPr>
        <w:ind w:firstLine="340"/>
        <w:rPr>
          <w:rFonts w:asciiTheme="majorHAnsi" w:hAnsiTheme="majorHAnsi"/>
          <w:lang w:bidi="en-US"/>
        </w:rPr>
      </w:pPr>
      <w:r w:rsidRPr="00B9281D">
        <w:rPr>
          <w:rFonts w:asciiTheme="majorHAnsi" w:hAnsiTheme="majorHAnsi"/>
          <w:lang w:bidi="en-US"/>
        </w:rPr>
        <w:t>Według danych Głównego Urzędu Statystycznego w 2015 roku na terenie województwa kujawsko-pomorskiego znajdowały się 732 obiekty małej retencji wodnej o łącznej pojemności 14 323,8 dam</w:t>
      </w:r>
      <w:r w:rsidRPr="00B9281D">
        <w:rPr>
          <w:rFonts w:asciiTheme="majorHAnsi" w:hAnsiTheme="majorHAnsi"/>
          <w:vertAlign w:val="superscript"/>
          <w:lang w:bidi="en-US"/>
        </w:rPr>
        <w:t>3</w:t>
      </w:r>
      <w:r w:rsidRPr="00B9281D">
        <w:rPr>
          <w:rFonts w:asciiTheme="majorHAnsi" w:hAnsiTheme="majorHAnsi"/>
          <w:lang w:bidi="en-US"/>
        </w:rPr>
        <w:t>, w tym:</w:t>
      </w:r>
    </w:p>
    <w:p w:rsidR="007A5AA4" w:rsidRPr="00B9281D" w:rsidRDefault="007A5AA4" w:rsidP="00A76917">
      <w:pPr>
        <w:pStyle w:val="Akapitzlist"/>
        <w:numPr>
          <w:ilvl w:val="0"/>
          <w:numId w:val="75"/>
        </w:numPr>
        <w:ind w:left="709"/>
        <w:rPr>
          <w:rFonts w:asciiTheme="majorHAnsi" w:hAnsiTheme="majorHAnsi"/>
          <w:lang w:bidi="en-US"/>
        </w:rPr>
      </w:pPr>
      <w:r w:rsidRPr="00B9281D">
        <w:rPr>
          <w:rFonts w:asciiTheme="majorHAnsi" w:hAnsiTheme="majorHAnsi"/>
          <w:lang w:bidi="en-US"/>
        </w:rPr>
        <w:lastRenderedPageBreak/>
        <w:t>512 stawów rybnych o łącznej pojemności 117,1 dam</w:t>
      </w:r>
      <w:r w:rsidRPr="00B9281D">
        <w:rPr>
          <w:rFonts w:asciiTheme="majorHAnsi" w:hAnsiTheme="majorHAnsi"/>
          <w:vertAlign w:val="superscript"/>
          <w:lang w:bidi="en-US"/>
        </w:rPr>
        <w:t>3</w:t>
      </w:r>
      <w:r w:rsidRPr="00B9281D">
        <w:rPr>
          <w:rFonts w:asciiTheme="majorHAnsi" w:hAnsiTheme="majorHAnsi"/>
          <w:lang w:bidi="en-US"/>
        </w:rPr>
        <w:t>;</w:t>
      </w:r>
    </w:p>
    <w:p w:rsidR="007A5AA4" w:rsidRPr="00B9281D" w:rsidRDefault="007A5AA4" w:rsidP="00A76917">
      <w:pPr>
        <w:pStyle w:val="Akapitzlist"/>
        <w:numPr>
          <w:ilvl w:val="0"/>
          <w:numId w:val="75"/>
        </w:numPr>
        <w:ind w:left="709"/>
        <w:rPr>
          <w:rFonts w:asciiTheme="majorHAnsi" w:hAnsiTheme="majorHAnsi"/>
          <w:lang w:bidi="en-US"/>
        </w:rPr>
      </w:pPr>
      <w:r w:rsidRPr="00B9281D">
        <w:rPr>
          <w:rFonts w:asciiTheme="majorHAnsi" w:hAnsiTheme="majorHAnsi"/>
          <w:lang w:bidi="en-US"/>
        </w:rPr>
        <w:t>117 budowli piętrzących;</w:t>
      </w:r>
    </w:p>
    <w:p w:rsidR="007A5AA4" w:rsidRPr="00B9281D" w:rsidRDefault="007A5AA4" w:rsidP="00A76917">
      <w:pPr>
        <w:pStyle w:val="Akapitzlist"/>
        <w:numPr>
          <w:ilvl w:val="0"/>
          <w:numId w:val="75"/>
        </w:numPr>
        <w:ind w:left="709"/>
        <w:rPr>
          <w:rFonts w:asciiTheme="majorHAnsi" w:hAnsiTheme="majorHAnsi"/>
          <w:lang w:bidi="en-US"/>
        </w:rPr>
      </w:pPr>
      <w:r w:rsidRPr="00B9281D">
        <w:rPr>
          <w:rFonts w:asciiTheme="majorHAnsi" w:hAnsiTheme="majorHAnsi"/>
          <w:lang w:bidi="en-US"/>
        </w:rPr>
        <w:t>73 obiekty piętrzenia jezior o łącznej pojemności 12 868,0 dam</w:t>
      </w:r>
      <w:r w:rsidRPr="00B9281D">
        <w:rPr>
          <w:rFonts w:asciiTheme="majorHAnsi" w:hAnsiTheme="majorHAnsi"/>
          <w:vertAlign w:val="superscript"/>
          <w:lang w:bidi="en-US"/>
        </w:rPr>
        <w:t>3</w:t>
      </w:r>
      <w:r w:rsidRPr="00B9281D">
        <w:rPr>
          <w:rFonts w:asciiTheme="majorHAnsi" w:hAnsiTheme="majorHAnsi"/>
          <w:lang w:bidi="en-US"/>
        </w:rPr>
        <w:t>;</w:t>
      </w:r>
    </w:p>
    <w:p w:rsidR="007A5AA4" w:rsidRPr="00B9281D" w:rsidRDefault="007A5AA4" w:rsidP="00A76917">
      <w:pPr>
        <w:pStyle w:val="Akapitzlist"/>
        <w:numPr>
          <w:ilvl w:val="0"/>
          <w:numId w:val="75"/>
        </w:numPr>
        <w:ind w:left="709"/>
        <w:rPr>
          <w:rFonts w:asciiTheme="majorHAnsi" w:hAnsiTheme="majorHAnsi"/>
          <w:lang w:bidi="en-US"/>
        </w:rPr>
      </w:pPr>
      <w:r w:rsidRPr="00B9281D">
        <w:rPr>
          <w:rFonts w:asciiTheme="majorHAnsi" w:hAnsiTheme="majorHAnsi"/>
          <w:lang w:bidi="en-US"/>
        </w:rPr>
        <w:t>30 sztucznych zbiorników wodnych o łącznej pojemności 415,5 dam</w:t>
      </w:r>
      <w:r w:rsidRPr="00B9281D">
        <w:rPr>
          <w:rFonts w:asciiTheme="majorHAnsi" w:hAnsiTheme="majorHAnsi"/>
          <w:vertAlign w:val="superscript"/>
          <w:lang w:bidi="en-US"/>
        </w:rPr>
        <w:t>3</w:t>
      </w:r>
      <w:r w:rsidRPr="00B9281D">
        <w:rPr>
          <w:rFonts w:asciiTheme="majorHAnsi" w:hAnsiTheme="majorHAnsi"/>
          <w:lang w:bidi="en-US"/>
        </w:rPr>
        <w:t>.</w:t>
      </w:r>
    </w:p>
    <w:p w:rsidR="007A5AA4" w:rsidRPr="00B9281D" w:rsidRDefault="007A5AA4" w:rsidP="007A5AA4">
      <w:pPr>
        <w:ind w:firstLine="360"/>
        <w:rPr>
          <w:rFonts w:asciiTheme="majorHAnsi" w:hAnsiTheme="majorHAnsi"/>
          <w:lang w:bidi="en-US"/>
        </w:rPr>
      </w:pPr>
      <w:r w:rsidRPr="00B9281D">
        <w:rPr>
          <w:rFonts w:asciiTheme="majorHAnsi" w:hAnsiTheme="majorHAnsi"/>
          <w:lang w:bidi="en-US"/>
        </w:rPr>
        <w:t>Powierzchnia nawodnień w 2015 roku wynosiła 2 789,1 ha.</w:t>
      </w:r>
    </w:p>
    <w:p w:rsidR="007A5AA4" w:rsidRPr="00B9281D" w:rsidRDefault="007A5AA4" w:rsidP="007A5AA4">
      <w:pPr>
        <w:pStyle w:val="Nagwek4"/>
        <w:rPr>
          <w:rFonts w:asciiTheme="majorHAnsi" w:hAnsiTheme="majorHAnsi"/>
          <w:lang w:bidi="en-US"/>
        </w:rPr>
      </w:pPr>
      <w:bookmarkStart w:id="119" w:name="_Toc492554990"/>
      <w:r w:rsidRPr="00B9281D">
        <w:rPr>
          <w:rFonts w:asciiTheme="majorHAnsi" w:hAnsiTheme="majorHAnsi"/>
          <w:lang w:bidi="en-US"/>
        </w:rPr>
        <w:t>4.</w:t>
      </w:r>
      <w:r w:rsidR="00392DF3" w:rsidRPr="00B9281D">
        <w:rPr>
          <w:rFonts w:asciiTheme="majorHAnsi" w:hAnsiTheme="majorHAnsi"/>
          <w:lang w:bidi="en-US"/>
        </w:rPr>
        <w:t>5</w:t>
      </w:r>
      <w:r w:rsidRPr="00B9281D">
        <w:rPr>
          <w:rFonts w:asciiTheme="majorHAnsi" w:hAnsiTheme="majorHAnsi"/>
          <w:lang w:bidi="en-US"/>
        </w:rPr>
        <w:t>.</w:t>
      </w:r>
      <w:r w:rsidR="00A76917" w:rsidRPr="00B9281D">
        <w:rPr>
          <w:rFonts w:asciiTheme="majorHAnsi" w:hAnsiTheme="majorHAnsi"/>
          <w:lang w:bidi="en-US"/>
        </w:rPr>
        <w:t>5</w:t>
      </w:r>
      <w:r w:rsidRPr="00B9281D">
        <w:rPr>
          <w:rFonts w:asciiTheme="majorHAnsi" w:hAnsiTheme="majorHAnsi"/>
          <w:lang w:bidi="en-US"/>
        </w:rPr>
        <w:t>.2. Melioracje</w:t>
      </w:r>
      <w:bookmarkEnd w:id="119"/>
    </w:p>
    <w:p w:rsidR="007A5AA4" w:rsidRPr="00B9281D" w:rsidRDefault="007A5AA4" w:rsidP="00493AA6">
      <w:pPr>
        <w:ind w:firstLine="340"/>
        <w:rPr>
          <w:rFonts w:asciiTheme="majorHAnsi" w:hAnsiTheme="majorHAnsi"/>
          <w:lang w:bidi="en-US"/>
        </w:rPr>
      </w:pPr>
      <w:r w:rsidRPr="00B9281D">
        <w:rPr>
          <w:rFonts w:asciiTheme="majorHAnsi" w:hAnsiTheme="majorHAnsi"/>
          <w:lang w:bidi="en-US"/>
        </w:rPr>
        <w:t>Urządzenia infrastruktury technicznej obszarów wiejskich w województwie kujawsko-pomorskim obejmują, między innymi, elementy gospodarki wodnej, w tym różne typy melioracji gruntów i zbiorniki wodne. Urządzenia te mają podstawowe znaczenie dla rozwoju terenów wiejskich, modernizacji i wzrostu produkcji rolnej, kształtowania się wielofunkcyjnego charakteru wsi i cywilizacyjno-bytowych warunków życia jej mieszkańców.</w:t>
      </w:r>
    </w:p>
    <w:p w:rsidR="007A5AA4" w:rsidRPr="00B9281D" w:rsidRDefault="007A5AA4" w:rsidP="007A5AA4">
      <w:pPr>
        <w:ind w:firstLine="340"/>
        <w:rPr>
          <w:rFonts w:asciiTheme="majorHAnsi" w:hAnsiTheme="majorHAnsi"/>
          <w:lang w:bidi="en-US"/>
        </w:rPr>
      </w:pPr>
    </w:p>
    <w:p w:rsidR="007A5AA4" w:rsidRPr="00B9281D" w:rsidRDefault="007A5AA4" w:rsidP="007A5AA4">
      <w:pPr>
        <w:pStyle w:val="Legenda"/>
        <w:keepNext/>
        <w:rPr>
          <w:rFonts w:asciiTheme="majorHAnsi" w:hAnsiTheme="majorHAnsi"/>
        </w:rPr>
      </w:pPr>
      <w:bookmarkStart w:id="120" w:name="_Toc492620215"/>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21</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Stan ewidencyjny urządzeń melio</w:t>
      </w:r>
      <w:r w:rsidR="0093141B" w:rsidRPr="00B9281D">
        <w:rPr>
          <w:rFonts w:asciiTheme="majorHAnsi" w:hAnsiTheme="majorHAnsi"/>
        </w:rPr>
        <w:t xml:space="preserve">racji podstawowych wg stanu na </w:t>
      </w:r>
      <w:r w:rsidRPr="00B9281D">
        <w:rPr>
          <w:rFonts w:asciiTheme="majorHAnsi" w:hAnsiTheme="majorHAnsi"/>
        </w:rPr>
        <w:t>1 stycznia 2013 roku</w:t>
      </w:r>
      <w:bookmarkEnd w:id="120"/>
    </w:p>
    <w:tbl>
      <w:tblPr>
        <w:tblStyle w:val="Tabela-Siatka1"/>
        <w:tblW w:w="6804" w:type="dxa"/>
        <w:jc w:val="center"/>
        <w:tblLook w:val="04A0" w:firstRow="1" w:lastRow="0" w:firstColumn="1" w:lastColumn="0" w:noHBand="0" w:noVBand="1"/>
      </w:tblPr>
      <w:tblGrid>
        <w:gridCol w:w="2750"/>
        <w:gridCol w:w="1646"/>
        <w:gridCol w:w="2408"/>
      </w:tblGrid>
      <w:tr w:rsidR="007A5AA4" w:rsidRPr="00B9281D" w:rsidTr="007A5AA4">
        <w:trPr>
          <w:trHeight w:val="397"/>
          <w:jc w:val="center"/>
        </w:trPr>
        <w:tc>
          <w:tcPr>
            <w:tcW w:w="2750" w:type="dxa"/>
            <w:shd w:val="clear" w:color="auto" w:fill="D9D9D9" w:themeFill="background1" w:themeFillShade="D9"/>
            <w:vAlign w:val="center"/>
          </w:tcPr>
          <w:p w:rsidR="007A5AA4" w:rsidRPr="00B9281D" w:rsidRDefault="007A5AA4" w:rsidP="007A5AA4">
            <w:pPr>
              <w:pStyle w:val="Bezodstpw"/>
              <w:jc w:val="center"/>
              <w:rPr>
                <w:rFonts w:asciiTheme="majorHAnsi" w:hAnsiTheme="majorHAnsi"/>
                <w:b/>
              </w:rPr>
            </w:pPr>
            <w:r w:rsidRPr="00B9281D">
              <w:rPr>
                <w:rFonts w:asciiTheme="majorHAnsi" w:hAnsiTheme="majorHAnsi"/>
                <w:b/>
              </w:rPr>
              <w:t>RODZAJ URZĄDZEŃ</w:t>
            </w:r>
          </w:p>
        </w:tc>
        <w:tc>
          <w:tcPr>
            <w:tcW w:w="1646" w:type="dxa"/>
            <w:shd w:val="clear" w:color="auto" w:fill="D9D9D9" w:themeFill="background1" w:themeFillShade="D9"/>
            <w:vAlign w:val="center"/>
          </w:tcPr>
          <w:p w:rsidR="007A5AA4" w:rsidRPr="00B9281D" w:rsidRDefault="007A5AA4" w:rsidP="007A5AA4">
            <w:pPr>
              <w:pStyle w:val="Bezodstpw"/>
              <w:jc w:val="center"/>
              <w:rPr>
                <w:rFonts w:asciiTheme="majorHAnsi" w:hAnsiTheme="majorHAnsi"/>
                <w:b/>
              </w:rPr>
            </w:pPr>
            <w:r w:rsidRPr="00B9281D">
              <w:rPr>
                <w:rFonts w:asciiTheme="majorHAnsi" w:hAnsiTheme="majorHAnsi"/>
                <w:b/>
              </w:rPr>
              <w:t>JEDNOSTKA</w:t>
            </w:r>
          </w:p>
        </w:tc>
        <w:tc>
          <w:tcPr>
            <w:tcW w:w="2408" w:type="dxa"/>
            <w:shd w:val="clear" w:color="auto" w:fill="D9D9D9" w:themeFill="background1" w:themeFillShade="D9"/>
            <w:vAlign w:val="center"/>
          </w:tcPr>
          <w:p w:rsidR="007A5AA4" w:rsidRPr="00B9281D" w:rsidRDefault="005D6FA8" w:rsidP="007A5AA4">
            <w:pPr>
              <w:pStyle w:val="Bezodstpw"/>
              <w:jc w:val="center"/>
              <w:rPr>
                <w:rFonts w:asciiTheme="majorHAnsi" w:hAnsiTheme="majorHAnsi"/>
                <w:b/>
              </w:rPr>
            </w:pPr>
            <w:r w:rsidRPr="00B9281D">
              <w:rPr>
                <w:rFonts w:asciiTheme="majorHAnsi" w:hAnsiTheme="majorHAnsi"/>
                <w:b/>
              </w:rPr>
              <w:t>WARTOŚĆ</w:t>
            </w:r>
          </w:p>
        </w:tc>
      </w:tr>
      <w:tr w:rsidR="007A5AA4" w:rsidRPr="00B9281D" w:rsidTr="007A5AA4">
        <w:trPr>
          <w:trHeight w:val="340"/>
          <w:jc w:val="center"/>
        </w:trPr>
        <w:tc>
          <w:tcPr>
            <w:tcW w:w="2750" w:type="dxa"/>
            <w:vAlign w:val="center"/>
          </w:tcPr>
          <w:p w:rsidR="007A5AA4" w:rsidRPr="00B9281D" w:rsidRDefault="007A5AA4" w:rsidP="007A5AA4">
            <w:pPr>
              <w:pStyle w:val="Bezodstpw"/>
              <w:jc w:val="left"/>
              <w:rPr>
                <w:rFonts w:asciiTheme="majorHAnsi" w:hAnsiTheme="majorHAnsi"/>
              </w:rPr>
            </w:pPr>
            <w:r w:rsidRPr="00B9281D">
              <w:rPr>
                <w:rFonts w:asciiTheme="majorHAnsi" w:hAnsiTheme="majorHAnsi"/>
              </w:rPr>
              <w:t>Rzeki ogółem</w:t>
            </w:r>
          </w:p>
        </w:tc>
        <w:tc>
          <w:tcPr>
            <w:tcW w:w="1646" w:type="dxa"/>
            <w:vAlign w:val="center"/>
          </w:tcPr>
          <w:p w:rsidR="007A5AA4" w:rsidRPr="00B9281D" w:rsidRDefault="007A5AA4" w:rsidP="007A5AA4">
            <w:pPr>
              <w:pStyle w:val="Bezodstpw"/>
              <w:jc w:val="center"/>
              <w:rPr>
                <w:rFonts w:asciiTheme="majorHAnsi" w:hAnsiTheme="majorHAnsi"/>
              </w:rPr>
            </w:pPr>
            <w:r w:rsidRPr="00B9281D">
              <w:rPr>
                <w:rFonts w:asciiTheme="majorHAnsi" w:hAnsiTheme="majorHAnsi"/>
              </w:rPr>
              <w:t>km</w:t>
            </w:r>
          </w:p>
        </w:tc>
        <w:tc>
          <w:tcPr>
            <w:tcW w:w="2408" w:type="dxa"/>
            <w:vAlign w:val="center"/>
          </w:tcPr>
          <w:p w:rsidR="007A5AA4" w:rsidRPr="00B9281D" w:rsidRDefault="007A5AA4" w:rsidP="007A5AA4">
            <w:pPr>
              <w:pStyle w:val="Bezodstpw"/>
              <w:jc w:val="center"/>
              <w:rPr>
                <w:rFonts w:asciiTheme="majorHAnsi" w:hAnsiTheme="majorHAnsi"/>
              </w:rPr>
            </w:pPr>
            <w:r w:rsidRPr="00B9281D">
              <w:rPr>
                <w:rFonts w:asciiTheme="majorHAnsi" w:hAnsiTheme="majorHAnsi"/>
              </w:rPr>
              <w:t>3 281,20</w:t>
            </w:r>
          </w:p>
        </w:tc>
      </w:tr>
      <w:tr w:rsidR="007A5AA4" w:rsidRPr="00B9281D" w:rsidTr="007A5AA4">
        <w:trPr>
          <w:trHeight w:val="340"/>
          <w:jc w:val="center"/>
        </w:trPr>
        <w:tc>
          <w:tcPr>
            <w:tcW w:w="2750" w:type="dxa"/>
            <w:vAlign w:val="center"/>
          </w:tcPr>
          <w:p w:rsidR="007A5AA4" w:rsidRPr="00B9281D" w:rsidRDefault="007A5AA4" w:rsidP="007A5AA4">
            <w:pPr>
              <w:pStyle w:val="Bezodstpw"/>
              <w:jc w:val="left"/>
              <w:rPr>
                <w:rFonts w:asciiTheme="majorHAnsi" w:hAnsiTheme="majorHAnsi"/>
              </w:rPr>
            </w:pPr>
            <w:r w:rsidRPr="00B9281D">
              <w:rPr>
                <w:rFonts w:asciiTheme="majorHAnsi" w:hAnsiTheme="majorHAnsi"/>
              </w:rPr>
              <w:t>Rzeki uregulowane</w:t>
            </w:r>
          </w:p>
        </w:tc>
        <w:tc>
          <w:tcPr>
            <w:tcW w:w="1646" w:type="dxa"/>
            <w:vAlign w:val="center"/>
          </w:tcPr>
          <w:p w:rsidR="007A5AA4" w:rsidRPr="00B9281D" w:rsidRDefault="007A5AA4" w:rsidP="007A5AA4">
            <w:pPr>
              <w:pStyle w:val="Bezodstpw"/>
              <w:jc w:val="center"/>
              <w:rPr>
                <w:rFonts w:asciiTheme="majorHAnsi" w:hAnsiTheme="majorHAnsi"/>
              </w:rPr>
            </w:pPr>
            <w:r w:rsidRPr="00B9281D">
              <w:rPr>
                <w:rFonts w:asciiTheme="majorHAnsi" w:hAnsiTheme="majorHAnsi"/>
              </w:rPr>
              <w:t>km</w:t>
            </w:r>
          </w:p>
        </w:tc>
        <w:tc>
          <w:tcPr>
            <w:tcW w:w="2408" w:type="dxa"/>
            <w:vAlign w:val="center"/>
          </w:tcPr>
          <w:p w:rsidR="007A5AA4" w:rsidRPr="00B9281D" w:rsidRDefault="007A5AA4" w:rsidP="007A5AA4">
            <w:pPr>
              <w:pStyle w:val="Bezodstpw"/>
              <w:jc w:val="center"/>
              <w:rPr>
                <w:rFonts w:asciiTheme="majorHAnsi" w:hAnsiTheme="majorHAnsi"/>
              </w:rPr>
            </w:pPr>
            <w:r w:rsidRPr="00B9281D">
              <w:rPr>
                <w:rFonts w:asciiTheme="majorHAnsi" w:hAnsiTheme="majorHAnsi"/>
              </w:rPr>
              <w:t>1 957,2</w:t>
            </w:r>
          </w:p>
        </w:tc>
      </w:tr>
      <w:tr w:rsidR="007A5AA4" w:rsidRPr="00B9281D" w:rsidTr="007A5AA4">
        <w:trPr>
          <w:trHeight w:val="340"/>
          <w:jc w:val="center"/>
        </w:trPr>
        <w:tc>
          <w:tcPr>
            <w:tcW w:w="2750" w:type="dxa"/>
            <w:vAlign w:val="center"/>
          </w:tcPr>
          <w:p w:rsidR="007A5AA4" w:rsidRPr="00B9281D" w:rsidRDefault="007A5AA4" w:rsidP="002A095E">
            <w:pPr>
              <w:pStyle w:val="Bezodstpw"/>
              <w:jc w:val="left"/>
              <w:rPr>
                <w:rFonts w:asciiTheme="majorHAnsi" w:hAnsiTheme="majorHAnsi"/>
              </w:rPr>
            </w:pPr>
            <w:r w:rsidRPr="00B9281D">
              <w:rPr>
                <w:rFonts w:asciiTheme="majorHAnsi" w:hAnsiTheme="majorHAnsi"/>
              </w:rPr>
              <w:t>Zbiorniki retencyjne</w:t>
            </w:r>
          </w:p>
        </w:tc>
        <w:tc>
          <w:tcPr>
            <w:tcW w:w="1646" w:type="dxa"/>
            <w:vAlign w:val="center"/>
          </w:tcPr>
          <w:p w:rsidR="007A5AA4" w:rsidRPr="00B9281D" w:rsidRDefault="007A5AA4" w:rsidP="002A095E">
            <w:pPr>
              <w:pStyle w:val="Bezodstpw"/>
              <w:jc w:val="center"/>
              <w:rPr>
                <w:rFonts w:asciiTheme="majorHAnsi" w:hAnsiTheme="majorHAnsi"/>
              </w:rPr>
            </w:pPr>
            <w:r w:rsidRPr="00B9281D">
              <w:rPr>
                <w:rFonts w:asciiTheme="majorHAnsi" w:hAnsiTheme="majorHAnsi"/>
              </w:rPr>
              <w:t>szt.</w:t>
            </w:r>
          </w:p>
        </w:tc>
        <w:tc>
          <w:tcPr>
            <w:tcW w:w="2408" w:type="dxa"/>
            <w:vAlign w:val="center"/>
          </w:tcPr>
          <w:p w:rsidR="007A5AA4" w:rsidRPr="00B9281D" w:rsidRDefault="007A5AA4" w:rsidP="002A095E">
            <w:pPr>
              <w:pStyle w:val="Bezodstpw"/>
              <w:jc w:val="center"/>
              <w:rPr>
                <w:rFonts w:asciiTheme="majorHAnsi" w:hAnsiTheme="majorHAnsi"/>
              </w:rPr>
            </w:pPr>
            <w:r w:rsidRPr="00B9281D">
              <w:rPr>
                <w:rFonts w:asciiTheme="majorHAnsi" w:hAnsiTheme="majorHAnsi"/>
              </w:rPr>
              <w:t>9</w:t>
            </w:r>
          </w:p>
        </w:tc>
      </w:tr>
      <w:tr w:rsidR="007A5AA4" w:rsidRPr="00B9281D" w:rsidTr="007A5AA4">
        <w:trPr>
          <w:trHeight w:val="340"/>
          <w:jc w:val="center"/>
        </w:trPr>
        <w:tc>
          <w:tcPr>
            <w:tcW w:w="2750" w:type="dxa"/>
            <w:vAlign w:val="center"/>
          </w:tcPr>
          <w:p w:rsidR="007A5AA4" w:rsidRPr="00B9281D" w:rsidRDefault="007A5AA4" w:rsidP="007A5AA4">
            <w:pPr>
              <w:pStyle w:val="Bezodstpw"/>
              <w:jc w:val="left"/>
              <w:rPr>
                <w:rFonts w:asciiTheme="majorHAnsi" w:hAnsiTheme="majorHAnsi"/>
              </w:rPr>
            </w:pPr>
            <w:r w:rsidRPr="00B9281D">
              <w:rPr>
                <w:rFonts w:asciiTheme="majorHAnsi" w:hAnsiTheme="majorHAnsi"/>
              </w:rPr>
              <w:t>Kanały</w:t>
            </w:r>
          </w:p>
        </w:tc>
        <w:tc>
          <w:tcPr>
            <w:tcW w:w="1646" w:type="dxa"/>
            <w:vAlign w:val="center"/>
          </w:tcPr>
          <w:p w:rsidR="007A5AA4" w:rsidRPr="00B9281D" w:rsidRDefault="007A5AA4" w:rsidP="007A5AA4">
            <w:pPr>
              <w:pStyle w:val="Bezodstpw"/>
              <w:jc w:val="center"/>
              <w:rPr>
                <w:rFonts w:asciiTheme="majorHAnsi" w:hAnsiTheme="majorHAnsi"/>
              </w:rPr>
            </w:pPr>
            <w:r w:rsidRPr="00B9281D">
              <w:rPr>
                <w:rFonts w:asciiTheme="majorHAnsi" w:hAnsiTheme="majorHAnsi"/>
              </w:rPr>
              <w:t>km</w:t>
            </w:r>
          </w:p>
        </w:tc>
        <w:tc>
          <w:tcPr>
            <w:tcW w:w="2408" w:type="dxa"/>
            <w:vAlign w:val="center"/>
          </w:tcPr>
          <w:p w:rsidR="007A5AA4" w:rsidRPr="00B9281D" w:rsidRDefault="007A5AA4" w:rsidP="007A5AA4">
            <w:pPr>
              <w:pStyle w:val="Bezodstpw"/>
              <w:jc w:val="center"/>
              <w:rPr>
                <w:rFonts w:asciiTheme="majorHAnsi" w:hAnsiTheme="majorHAnsi"/>
              </w:rPr>
            </w:pPr>
            <w:r w:rsidRPr="00B9281D">
              <w:rPr>
                <w:rFonts w:asciiTheme="majorHAnsi" w:hAnsiTheme="majorHAnsi"/>
              </w:rPr>
              <w:t>25,5</w:t>
            </w:r>
          </w:p>
        </w:tc>
      </w:tr>
      <w:tr w:rsidR="007A5AA4" w:rsidRPr="00B9281D" w:rsidTr="007A5AA4">
        <w:trPr>
          <w:trHeight w:val="340"/>
          <w:jc w:val="center"/>
        </w:trPr>
        <w:tc>
          <w:tcPr>
            <w:tcW w:w="2750" w:type="dxa"/>
            <w:vAlign w:val="center"/>
          </w:tcPr>
          <w:p w:rsidR="007A5AA4" w:rsidRPr="00B9281D" w:rsidRDefault="007A5AA4" w:rsidP="007A5AA4">
            <w:pPr>
              <w:pStyle w:val="Bezodstpw"/>
              <w:jc w:val="left"/>
              <w:rPr>
                <w:rFonts w:asciiTheme="majorHAnsi" w:hAnsiTheme="majorHAnsi"/>
              </w:rPr>
            </w:pPr>
            <w:r w:rsidRPr="00B9281D">
              <w:rPr>
                <w:rFonts w:asciiTheme="majorHAnsi" w:hAnsiTheme="majorHAnsi"/>
              </w:rPr>
              <w:t>Obwałowania</w:t>
            </w:r>
          </w:p>
        </w:tc>
        <w:tc>
          <w:tcPr>
            <w:tcW w:w="1646" w:type="dxa"/>
            <w:vAlign w:val="center"/>
          </w:tcPr>
          <w:p w:rsidR="007A5AA4" w:rsidRPr="00B9281D" w:rsidRDefault="007A5AA4" w:rsidP="007A5AA4">
            <w:pPr>
              <w:pStyle w:val="Bezodstpw"/>
              <w:jc w:val="center"/>
              <w:rPr>
                <w:rFonts w:asciiTheme="majorHAnsi" w:hAnsiTheme="majorHAnsi"/>
              </w:rPr>
            </w:pPr>
            <w:r w:rsidRPr="00B9281D">
              <w:rPr>
                <w:rFonts w:asciiTheme="majorHAnsi" w:hAnsiTheme="majorHAnsi"/>
              </w:rPr>
              <w:t>km</w:t>
            </w:r>
          </w:p>
        </w:tc>
        <w:tc>
          <w:tcPr>
            <w:tcW w:w="2408" w:type="dxa"/>
            <w:vAlign w:val="center"/>
          </w:tcPr>
          <w:p w:rsidR="007A5AA4" w:rsidRPr="00B9281D" w:rsidRDefault="007A5AA4" w:rsidP="007A5AA4">
            <w:pPr>
              <w:pStyle w:val="Bezodstpw"/>
              <w:jc w:val="center"/>
              <w:rPr>
                <w:rFonts w:asciiTheme="majorHAnsi" w:hAnsiTheme="majorHAnsi"/>
              </w:rPr>
            </w:pPr>
            <w:r w:rsidRPr="00B9281D">
              <w:rPr>
                <w:rFonts w:asciiTheme="majorHAnsi" w:hAnsiTheme="majorHAnsi"/>
              </w:rPr>
              <w:t>178,90</w:t>
            </w:r>
          </w:p>
        </w:tc>
      </w:tr>
      <w:tr w:rsidR="007A5AA4" w:rsidRPr="00B9281D" w:rsidTr="007A5AA4">
        <w:trPr>
          <w:trHeight w:val="340"/>
          <w:jc w:val="center"/>
        </w:trPr>
        <w:tc>
          <w:tcPr>
            <w:tcW w:w="2750" w:type="dxa"/>
            <w:vAlign w:val="center"/>
          </w:tcPr>
          <w:p w:rsidR="007A5AA4" w:rsidRPr="00B9281D" w:rsidRDefault="007A5AA4" w:rsidP="007A5AA4">
            <w:pPr>
              <w:pStyle w:val="Bezodstpw"/>
              <w:jc w:val="left"/>
              <w:rPr>
                <w:rFonts w:asciiTheme="majorHAnsi" w:hAnsiTheme="majorHAnsi"/>
              </w:rPr>
            </w:pPr>
            <w:r w:rsidRPr="00B9281D">
              <w:rPr>
                <w:rFonts w:asciiTheme="majorHAnsi" w:hAnsiTheme="majorHAnsi"/>
              </w:rPr>
              <w:t>Przeciwpowodziowe stacje pomp</w:t>
            </w:r>
          </w:p>
        </w:tc>
        <w:tc>
          <w:tcPr>
            <w:tcW w:w="1646" w:type="dxa"/>
            <w:vAlign w:val="center"/>
          </w:tcPr>
          <w:p w:rsidR="007A5AA4" w:rsidRPr="00B9281D" w:rsidRDefault="007A5AA4" w:rsidP="007A5AA4">
            <w:pPr>
              <w:pStyle w:val="Bezodstpw"/>
              <w:jc w:val="center"/>
              <w:rPr>
                <w:rFonts w:asciiTheme="majorHAnsi" w:hAnsiTheme="majorHAnsi"/>
              </w:rPr>
            </w:pPr>
            <w:r w:rsidRPr="00B9281D">
              <w:rPr>
                <w:rFonts w:asciiTheme="majorHAnsi" w:hAnsiTheme="majorHAnsi"/>
              </w:rPr>
              <w:t>szt.</w:t>
            </w:r>
          </w:p>
        </w:tc>
        <w:tc>
          <w:tcPr>
            <w:tcW w:w="2408" w:type="dxa"/>
            <w:vAlign w:val="center"/>
          </w:tcPr>
          <w:p w:rsidR="007A5AA4" w:rsidRPr="00B9281D" w:rsidRDefault="007A5AA4" w:rsidP="007A5AA4">
            <w:pPr>
              <w:pStyle w:val="Bezodstpw"/>
              <w:jc w:val="center"/>
              <w:rPr>
                <w:rFonts w:asciiTheme="majorHAnsi" w:hAnsiTheme="majorHAnsi"/>
              </w:rPr>
            </w:pPr>
            <w:r w:rsidRPr="00B9281D">
              <w:rPr>
                <w:rFonts w:asciiTheme="majorHAnsi" w:hAnsiTheme="majorHAnsi"/>
              </w:rPr>
              <w:t>29</w:t>
            </w:r>
          </w:p>
        </w:tc>
      </w:tr>
      <w:tr w:rsidR="007A5AA4" w:rsidRPr="00B9281D" w:rsidTr="007A5AA4">
        <w:trPr>
          <w:trHeight w:val="340"/>
          <w:jc w:val="center"/>
        </w:trPr>
        <w:tc>
          <w:tcPr>
            <w:tcW w:w="2750" w:type="dxa"/>
            <w:vAlign w:val="center"/>
          </w:tcPr>
          <w:p w:rsidR="007A5AA4" w:rsidRPr="00B9281D" w:rsidRDefault="007A5AA4" w:rsidP="007A5AA4">
            <w:pPr>
              <w:pStyle w:val="Bezodstpw"/>
              <w:jc w:val="left"/>
              <w:rPr>
                <w:rFonts w:asciiTheme="majorHAnsi" w:hAnsiTheme="majorHAnsi"/>
              </w:rPr>
            </w:pPr>
            <w:r w:rsidRPr="00B9281D">
              <w:rPr>
                <w:rFonts w:asciiTheme="majorHAnsi" w:hAnsiTheme="majorHAnsi"/>
              </w:rPr>
              <w:t>Rurociągi</w:t>
            </w:r>
          </w:p>
        </w:tc>
        <w:tc>
          <w:tcPr>
            <w:tcW w:w="1646" w:type="dxa"/>
            <w:vAlign w:val="center"/>
          </w:tcPr>
          <w:p w:rsidR="007A5AA4" w:rsidRPr="00B9281D" w:rsidRDefault="007A5AA4" w:rsidP="007A5AA4">
            <w:pPr>
              <w:pStyle w:val="Bezodstpw"/>
              <w:jc w:val="center"/>
              <w:rPr>
                <w:rFonts w:asciiTheme="majorHAnsi" w:hAnsiTheme="majorHAnsi"/>
              </w:rPr>
            </w:pPr>
            <w:r w:rsidRPr="00B9281D">
              <w:rPr>
                <w:rFonts w:asciiTheme="majorHAnsi" w:hAnsiTheme="majorHAnsi"/>
              </w:rPr>
              <w:t>km</w:t>
            </w:r>
          </w:p>
        </w:tc>
        <w:tc>
          <w:tcPr>
            <w:tcW w:w="2408" w:type="dxa"/>
            <w:vAlign w:val="center"/>
          </w:tcPr>
          <w:p w:rsidR="007A5AA4" w:rsidRPr="00B9281D" w:rsidRDefault="007A5AA4" w:rsidP="007A5AA4">
            <w:pPr>
              <w:pStyle w:val="Bezodstpw"/>
              <w:jc w:val="center"/>
              <w:rPr>
                <w:rFonts w:asciiTheme="majorHAnsi" w:hAnsiTheme="majorHAnsi"/>
              </w:rPr>
            </w:pPr>
            <w:r w:rsidRPr="00B9281D">
              <w:rPr>
                <w:rFonts w:asciiTheme="majorHAnsi" w:hAnsiTheme="majorHAnsi"/>
              </w:rPr>
              <w:t>258</w:t>
            </w:r>
          </w:p>
        </w:tc>
      </w:tr>
    </w:tbl>
    <w:p w:rsidR="007A5AA4" w:rsidRPr="00B9281D" w:rsidRDefault="007A5AA4" w:rsidP="007A5AA4">
      <w:pPr>
        <w:pStyle w:val="Podtytu"/>
      </w:pPr>
      <w:r w:rsidRPr="00B9281D">
        <w:t>źródło: Kujawsko-Pomorski Zarząd Melioracji i Urządzeń Wodnych we Włocławku, www.kpzmiuw.pl</w:t>
      </w:r>
    </w:p>
    <w:p w:rsidR="007A5AA4" w:rsidRPr="00B9281D" w:rsidRDefault="007A5AA4" w:rsidP="007A5AA4">
      <w:pPr>
        <w:ind w:firstLine="340"/>
        <w:rPr>
          <w:rFonts w:asciiTheme="majorHAnsi" w:hAnsiTheme="majorHAnsi"/>
          <w:lang w:bidi="en-US"/>
        </w:rPr>
      </w:pPr>
    </w:p>
    <w:p w:rsidR="0093141B" w:rsidRPr="00B9281D" w:rsidRDefault="0093141B" w:rsidP="002A095E">
      <w:pPr>
        <w:ind w:firstLine="360"/>
        <w:rPr>
          <w:rFonts w:asciiTheme="majorHAnsi" w:hAnsiTheme="majorHAnsi"/>
          <w:lang w:bidi="en-US"/>
        </w:rPr>
      </w:pPr>
      <w:r w:rsidRPr="00B9281D">
        <w:rPr>
          <w:rFonts w:asciiTheme="majorHAnsi" w:hAnsiTheme="majorHAnsi"/>
          <w:lang w:bidi="en-US"/>
        </w:rPr>
        <w:t>Według danych Głównego Urzędu Statystycznego stan melioracji podstawowych na koniec 2014 roku kształtował się następująco:</w:t>
      </w:r>
    </w:p>
    <w:p w:rsidR="0093141B" w:rsidRPr="00B9281D" w:rsidRDefault="002A095E" w:rsidP="00127849">
      <w:pPr>
        <w:pStyle w:val="Akapitzlist"/>
        <w:numPr>
          <w:ilvl w:val="0"/>
          <w:numId w:val="76"/>
        </w:numPr>
        <w:rPr>
          <w:rFonts w:asciiTheme="majorHAnsi" w:hAnsiTheme="majorHAnsi"/>
          <w:lang w:bidi="en-US"/>
        </w:rPr>
      </w:pPr>
      <w:r w:rsidRPr="00B9281D">
        <w:rPr>
          <w:rFonts w:asciiTheme="majorHAnsi" w:hAnsiTheme="majorHAnsi"/>
          <w:lang w:bidi="en-US"/>
        </w:rPr>
        <w:t>rzeki i kanały: 3 281</w:t>
      </w:r>
      <w:r w:rsidR="0093141B" w:rsidRPr="00B9281D">
        <w:rPr>
          <w:rFonts w:asciiTheme="majorHAnsi" w:hAnsiTheme="majorHAnsi"/>
          <w:lang w:bidi="en-US"/>
        </w:rPr>
        <w:t xml:space="preserve"> km, w tym rzeki uregulowane: </w:t>
      </w:r>
      <w:r w:rsidRPr="00B9281D">
        <w:rPr>
          <w:rFonts w:asciiTheme="majorHAnsi" w:hAnsiTheme="majorHAnsi"/>
          <w:lang w:bidi="en-US"/>
        </w:rPr>
        <w:t>2 082</w:t>
      </w:r>
      <w:r w:rsidR="0093141B" w:rsidRPr="00B9281D">
        <w:rPr>
          <w:rFonts w:asciiTheme="majorHAnsi" w:hAnsiTheme="majorHAnsi"/>
          <w:lang w:bidi="en-US"/>
        </w:rPr>
        <w:t xml:space="preserve"> km;</w:t>
      </w:r>
    </w:p>
    <w:p w:rsidR="0093141B" w:rsidRPr="00B9281D" w:rsidRDefault="0093141B" w:rsidP="00127849">
      <w:pPr>
        <w:pStyle w:val="Akapitzlist"/>
        <w:numPr>
          <w:ilvl w:val="0"/>
          <w:numId w:val="76"/>
        </w:numPr>
        <w:rPr>
          <w:rFonts w:asciiTheme="majorHAnsi" w:hAnsiTheme="majorHAnsi"/>
          <w:lang w:bidi="en-US"/>
        </w:rPr>
      </w:pPr>
      <w:r w:rsidRPr="00B9281D">
        <w:rPr>
          <w:rFonts w:asciiTheme="majorHAnsi" w:hAnsiTheme="majorHAnsi"/>
          <w:lang w:bidi="en-US"/>
        </w:rPr>
        <w:t xml:space="preserve">wały: </w:t>
      </w:r>
      <w:r w:rsidR="002A095E" w:rsidRPr="00B9281D">
        <w:rPr>
          <w:rFonts w:asciiTheme="majorHAnsi" w:hAnsiTheme="majorHAnsi"/>
          <w:lang w:bidi="en-US"/>
        </w:rPr>
        <w:t>179</w:t>
      </w:r>
      <w:r w:rsidRPr="00B9281D">
        <w:rPr>
          <w:rFonts w:asciiTheme="majorHAnsi" w:hAnsiTheme="majorHAnsi"/>
          <w:lang w:bidi="en-US"/>
        </w:rPr>
        <w:t xml:space="preserve"> km (obszar chroniony </w:t>
      </w:r>
      <w:r w:rsidR="002A095E" w:rsidRPr="00B9281D">
        <w:rPr>
          <w:rFonts w:asciiTheme="majorHAnsi" w:hAnsiTheme="majorHAnsi"/>
          <w:lang w:bidi="en-US"/>
        </w:rPr>
        <w:t>40,9</w:t>
      </w:r>
      <w:r w:rsidRPr="00B9281D">
        <w:rPr>
          <w:rFonts w:asciiTheme="majorHAnsi" w:hAnsiTheme="majorHAnsi"/>
          <w:lang w:bidi="en-US"/>
        </w:rPr>
        <w:t xml:space="preserve"> ha);</w:t>
      </w:r>
    </w:p>
    <w:p w:rsidR="0093141B" w:rsidRPr="00B9281D" w:rsidRDefault="0093141B" w:rsidP="00127849">
      <w:pPr>
        <w:pStyle w:val="Akapitzlist"/>
        <w:numPr>
          <w:ilvl w:val="0"/>
          <w:numId w:val="76"/>
        </w:numPr>
        <w:rPr>
          <w:rFonts w:asciiTheme="majorHAnsi" w:hAnsiTheme="majorHAnsi"/>
          <w:lang w:bidi="en-US"/>
        </w:rPr>
      </w:pPr>
      <w:r w:rsidRPr="00B9281D">
        <w:rPr>
          <w:rFonts w:asciiTheme="majorHAnsi" w:hAnsiTheme="majorHAnsi"/>
          <w:lang w:bidi="en-US"/>
        </w:rPr>
        <w:t xml:space="preserve">pojemność użytkowa zbiorników wodnych: </w:t>
      </w:r>
      <w:r w:rsidR="002A095E" w:rsidRPr="00B9281D">
        <w:rPr>
          <w:rFonts w:asciiTheme="majorHAnsi" w:hAnsiTheme="majorHAnsi"/>
          <w:lang w:bidi="en-US"/>
        </w:rPr>
        <w:t>13 690</w:t>
      </w:r>
      <w:r w:rsidRPr="00B9281D">
        <w:rPr>
          <w:rFonts w:asciiTheme="majorHAnsi" w:hAnsiTheme="majorHAnsi"/>
          <w:lang w:bidi="en-US"/>
        </w:rPr>
        <w:t xml:space="preserve"> dam</w:t>
      </w:r>
      <w:r w:rsidRPr="00B9281D">
        <w:rPr>
          <w:rFonts w:asciiTheme="majorHAnsi" w:hAnsiTheme="majorHAnsi"/>
          <w:vertAlign w:val="superscript"/>
          <w:lang w:bidi="en-US"/>
        </w:rPr>
        <w:t>3</w:t>
      </w:r>
      <w:r w:rsidRPr="00B9281D">
        <w:rPr>
          <w:rFonts w:asciiTheme="majorHAnsi" w:hAnsiTheme="majorHAnsi"/>
          <w:lang w:bidi="en-US"/>
        </w:rPr>
        <w:t>;</w:t>
      </w:r>
    </w:p>
    <w:p w:rsidR="0093141B" w:rsidRPr="00B9281D" w:rsidRDefault="0093141B" w:rsidP="00127849">
      <w:pPr>
        <w:pStyle w:val="Akapitzlist"/>
        <w:numPr>
          <w:ilvl w:val="0"/>
          <w:numId w:val="76"/>
        </w:numPr>
        <w:rPr>
          <w:rFonts w:asciiTheme="majorHAnsi" w:hAnsiTheme="majorHAnsi"/>
          <w:lang w:bidi="en-US"/>
        </w:rPr>
      </w:pPr>
      <w:r w:rsidRPr="00B9281D">
        <w:rPr>
          <w:rFonts w:asciiTheme="majorHAnsi" w:hAnsiTheme="majorHAnsi"/>
          <w:lang w:bidi="en-US"/>
        </w:rPr>
        <w:t xml:space="preserve">stacje pomp odwadniających: </w:t>
      </w:r>
      <w:r w:rsidR="002A095E" w:rsidRPr="00B9281D">
        <w:rPr>
          <w:rFonts w:asciiTheme="majorHAnsi" w:hAnsiTheme="majorHAnsi"/>
          <w:lang w:bidi="en-US"/>
        </w:rPr>
        <w:t>29</w:t>
      </w:r>
      <w:r w:rsidRPr="00B9281D">
        <w:rPr>
          <w:rFonts w:asciiTheme="majorHAnsi" w:hAnsiTheme="majorHAnsi"/>
          <w:lang w:bidi="en-US"/>
        </w:rPr>
        <w:t xml:space="preserve"> </w:t>
      </w:r>
      <w:r w:rsidR="002A095E" w:rsidRPr="00B9281D">
        <w:rPr>
          <w:rFonts w:asciiTheme="majorHAnsi" w:hAnsiTheme="majorHAnsi"/>
          <w:lang w:bidi="en-US"/>
        </w:rPr>
        <w:t>szt. (obszar oddziaływania: 41,6</w:t>
      </w:r>
      <w:r w:rsidRPr="00B9281D">
        <w:rPr>
          <w:rFonts w:asciiTheme="majorHAnsi" w:hAnsiTheme="majorHAnsi"/>
          <w:lang w:bidi="en-US"/>
        </w:rPr>
        <w:t xml:space="preserve"> ha).</w:t>
      </w:r>
    </w:p>
    <w:p w:rsidR="006C422E" w:rsidRPr="00B9281D" w:rsidRDefault="006C422E" w:rsidP="006C422E">
      <w:pPr>
        <w:pStyle w:val="Nagwek2"/>
        <w:rPr>
          <w:rFonts w:asciiTheme="majorHAnsi" w:hAnsiTheme="majorHAnsi"/>
        </w:rPr>
      </w:pPr>
      <w:bookmarkStart w:id="121" w:name="_Toc456229286"/>
      <w:bookmarkStart w:id="122" w:name="_Toc473892787"/>
      <w:bookmarkStart w:id="123" w:name="_Toc492554991"/>
      <w:r w:rsidRPr="00B9281D">
        <w:rPr>
          <w:rFonts w:asciiTheme="majorHAnsi" w:hAnsiTheme="majorHAnsi"/>
        </w:rPr>
        <w:t>4.</w:t>
      </w:r>
      <w:r w:rsidR="00392DF3" w:rsidRPr="00B9281D">
        <w:rPr>
          <w:rFonts w:asciiTheme="majorHAnsi" w:hAnsiTheme="majorHAnsi"/>
        </w:rPr>
        <w:t>6</w:t>
      </w:r>
      <w:r w:rsidR="004A5E2E" w:rsidRPr="00B9281D">
        <w:rPr>
          <w:rFonts w:asciiTheme="majorHAnsi" w:hAnsiTheme="majorHAnsi"/>
        </w:rPr>
        <w:t>. G</w:t>
      </w:r>
      <w:r w:rsidRPr="00B9281D">
        <w:rPr>
          <w:rFonts w:asciiTheme="majorHAnsi" w:hAnsiTheme="majorHAnsi"/>
        </w:rPr>
        <w:t>ospodarka wodno-ściekowa</w:t>
      </w:r>
      <w:bookmarkEnd w:id="121"/>
      <w:bookmarkEnd w:id="122"/>
      <w:bookmarkEnd w:id="123"/>
    </w:p>
    <w:p w:rsidR="002A095E" w:rsidRPr="00B9281D" w:rsidRDefault="002A095E" w:rsidP="002A095E">
      <w:pPr>
        <w:pStyle w:val="Nagwek3"/>
        <w:rPr>
          <w:rFonts w:asciiTheme="majorHAnsi" w:hAnsiTheme="majorHAnsi"/>
        </w:rPr>
      </w:pPr>
      <w:bookmarkStart w:id="124" w:name="_Toc473892788"/>
      <w:bookmarkStart w:id="125" w:name="_Toc492554992"/>
      <w:r w:rsidRPr="00B9281D">
        <w:rPr>
          <w:rFonts w:asciiTheme="majorHAnsi" w:hAnsiTheme="majorHAnsi"/>
        </w:rPr>
        <w:t>4.</w:t>
      </w:r>
      <w:r w:rsidR="00392DF3" w:rsidRPr="00B9281D">
        <w:rPr>
          <w:rFonts w:asciiTheme="majorHAnsi" w:hAnsiTheme="majorHAnsi"/>
        </w:rPr>
        <w:t>6</w:t>
      </w:r>
      <w:r w:rsidRPr="00B9281D">
        <w:rPr>
          <w:rFonts w:asciiTheme="majorHAnsi" w:hAnsiTheme="majorHAnsi"/>
        </w:rPr>
        <w:t>.1. Zaopatrzenie w wodę</w:t>
      </w:r>
      <w:bookmarkEnd w:id="124"/>
      <w:bookmarkEnd w:id="125"/>
    </w:p>
    <w:p w:rsidR="002A095E" w:rsidRPr="00B9281D" w:rsidRDefault="002A095E" w:rsidP="002A095E">
      <w:pPr>
        <w:ind w:firstLine="340"/>
        <w:rPr>
          <w:rFonts w:asciiTheme="majorHAnsi" w:hAnsiTheme="majorHAnsi"/>
        </w:rPr>
      </w:pPr>
      <w:r w:rsidRPr="00B9281D">
        <w:rPr>
          <w:rFonts w:asciiTheme="majorHAnsi" w:hAnsiTheme="majorHAnsi"/>
        </w:rPr>
        <w:t>Podstawowym źródłem zaopatrzenia w wodę dla potrzeb socjalno-bytowych w województwie kujawsko-pomorskim są wody podziemne.</w:t>
      </w:r>
    </w:p>
    <w:p w:rsidR="002A095E" w:rsidRPr="00B9281D" w:rsidRDefault="002A095E" w:rsidP="002A095E">
      <w:pPr>
        <w:ind w:firstLine="340"/>
        <w:rPr>
          <w:rFonts w:asciiTheme="majorHAnsi" w:hAnsiTheme="majorHAnsi"/>
        </w:rPr>
      </w:pPr>
      <w:r w:rsidRPr="00B9281D">
        <w:rPr>
          <w:rFonts w:asciiTheme="majorHAnsi" w:hAnsiTheme="majorHAnsi"/>
        </w:rPr>
        <w:t>Według danych Głównego Urzędu Statystycznego zużycie wody na potrzeby gospodarki narodowej i ludności w województwie kujawsko-pomorskim w 2015 roku wyniosło 223 441 dam</w:t>
      </w:r>
      <w:r w:rsidRPr="00B9281D">
        <w:rPr>
          <w:rFonts w:asciiTheme="majorHAnsi" w:hAnsiTheme="majorHAnsi"/>
          <w:vertAlign w:val="superscript"/>
        </w:rPr>
        <w:t>3</w:t>
      </w:r>
      <w:r w:rsidRPr="00B9281D">
        <w:rPr>
          <w:rFonts w:asciiTheme="majorHAnsi" w:hAnsiTheme="majorHAnsi"/>
        </w:rPr>
        <w:t>, w tym:</w:t>
      </w:r>
    </w:p>
    <w:p w:rsidR="002A095E" w:rsidRPr="00B9281D" w:rsidRDefault="002A095E" w:rsidP="00127849">
      <w:pPr>
        <w:pStyle w:val="Akapitzlist"/>
        <w:numPr>
          <w:ilvl w:val="0"/>
          <w:numId w:val="77"/>
        </w:numPr>
        <w:rPr>
          <w:rFonts w:asciiTheme="majorHAnsi" w:hAnsiTheme="majorHAnsi"/>
        </w:rPr>
      </w:pPr>
      <w:r w:rsidRPr="00B9281D">
        <w:rPr>
          <w:rFonts w:asciiTheme="majorHAnsi" w:hAnsiTheme="majorHAnsi"/>
        </w:rPr>
        <w:t>na potrzeby przemysłowe 81 618 dam</w:t>
      </w:r>
      <w:r w:rsidRPr="00B9281D">
        <w:rPr>
          <w:rFonts w:asciiTheme="majorHAnsi" w:hAnsiTheme="majorHAnsi"/>
          <w:vertAlign w:val="superscript"/>
        </w:rPr>
        <w:t>3</w:t>
      </w:r>
      <w:r w:rsidRPr="00B9281D">
        <w:rPr>
          <w:rFonts w:asciiTheme="majorHAnsi" w:hAnsiTheme="majorHAnsi"/>
        </w:rPr>
        <w:t xml:space="preserve"> (36,5%);</w:t>
      </w:r>
    </w:p>
    <w:p w:rsidR="002A095E" w:rsidRPr="00B9281D" w:rsidRDefault="002A095E" w:rsidP="00127849">
      <w:pPr>
        <w:pStyle w:val="Akapitzlist"/>
        <w:numPr>
          <w:ilvl w:val="0"/>
          <w:numId w:val="77"/>
        </w:numPr>
        <w:rPr>
          <w:rFonts w:asciiTheme="majorHAnsi" w:hAnsiTheme="majorHAnsi"/>
        </w:rPr>
      </w:pPr>
      <w:r w:rsidRPr="00B9281D">
        <w:rPr>
          <w:rFonts w:asciiTheme="majorHAnsi" w:hAnsiTheme="majorHAnsi"/>
        </w:rPr>
        <w:t>na potrzeby rolnictwa i leśnictwa 49 738 dam</w:t>
      </w:r>
      <w:r w:rsidRPr="00B9281D">
        <w:rPr>
          <w:rFonts w:asciiTheme="majorHAnsi" w:hAnsiTheme="majorHAnsi"/>
          <w:vertAlign w:val="superscript"/>
        </w:rPr>
        <w:t>3</w:t>
      </w:r>
      <w:r w:rsidRPr="00B9281D">
        <w:rPr>
          <w:rFonts w:asciiTheme="majorHAnsi" w:hAnsiTheme="majorHAnsi"/>
        </w:rPr>
        <w:t xml:space="preserve"> (22,3%);</w:t>
      </w:r>
    </w:p>
    <w:p w:rsidR="002A095E" w:rsidRPr="00B9281D" w:rsidRDefault="002A095E" w:rsidP="00127849">
      <w:pPr>
        <w:pStyle w:val="Akapitzlist"/>
        <w:numPr>
          <w:ilvl w:val="0"/>
          <w:numId w:val="77"/>
        </w:numPr>
        <w:rPr>
          <w:rFonts w:asciiTheme="majorHAnsi" w:hAnsiTheme="majorHAnsi"/>
        </w:rPr>
      </w:pPr>
      <w:r w:rsidRPr="00B9281D">
        <w:rPr>
          <w:rFonts w:asciiTheme="majorHAnsi" w:hAnsiTheme="majorHAnsi"/>
        </w:rPr>
        <w:t>na eksploatację sieci wodociągowej 92 085 dam</w:t>
      </w:r>
      <w:r w:rsidRPr="00B9281D">
        <w:rPr>
          <w:rFonts w:asciiTheme="majorHAnsi" w:hAnsiTheme="majorHAnsi"/>
          <w:vertAlign w:val="superscript"/>
        </w:rPr>
        <w:t>3</w:t>
      </w:r>
      <w:r w:rsidRPr="00B9281D">
        <w:rPr>
          <w:rFonts w:asciiTheme="majorHAnsi" w:hAnsiTheme="majorHAnsi"/>
        </w:rPr>
        <w:t xml:space="preserve"> (41,2%).</w:t>
      </w:r>
    </w:p>
    <w:p w:rsidR="003D797C" w:rsidRPr="00B9281D" w:rsidRDefault="003D797C">
      <w:pPr>
        <w:spacing w:before="0" w:after="0" w:line="240" w:lineRule="auto"/>
        <w:jc w:val="left"/>
        <w:rPr>
          <w:rFonts w:asciiTheme="majorHAnsi" w:hAnsiTheme="majorHAnsi"/>
        </w:rPr>
      </w:pPr>
      <w:r w:rsidRPr="00B9281D">
        <w:rPr>
          <w:rFonts w:asciiTheme="majorHAnsi" w:hAnsiTheme="majorHAnsi"/>
        </w:rPr>
        <w:br w:type="page"/>
      </w:r>
    </w:p>
    <w:p w:rsidR="003D797C" w:rsidRPr="00B9281D" w:rsidRDefault="003D797C" w:rsidP="003D797C">
      <w:pPr>
        <w:keepNext/>
        <w:jc w:val="center"/>
        <w:rPr>
          <w:rFonts w:asciiTheme="majorHAnsi" w:hAnsiTheme="majorHAnsi"/>
        </w:rPr>
      </w:pPr>
      <w:r w:rsidRPr="00B9281D">
        <w:rPr>
          <w:rFonts w:asciiTheme="majorHAnsi" w:hAnsiTheme="majorHAnsi"/>
          <w:noProof/>
          <w:lang w:eastAsia="pl-PL"/>
        </w:rPr>
        <w:lastRenderedPageBreak/>
        <w:drawing>
          <wp:inline distT="0" distB="0" distL="0" distR="0">
            <wp:extent cx="5939311" cy="6051110"/>
            <wp:effectExtent l="19050" t="0" r="4289" b="0"/>
            <wp:docPr id="17" name="Obraz 16" descr="8_zuzycie_wody_gosp_ludnosc_popraw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zuzycie_wody_gosp_ludnosc_poprawione.png"/>
                    <pic:cNvPicPr/>
                  </pic:nvPicPr>
                  <pic:blipFill>
                    <a:blip r:embed="rId27" cstate="print"/>
                    <a:stretch>
                      <a:fillRect/>
                    </a:stretch>
                  </pic:blipFill>
                  <pic:spPr>
                    <a:xfrm>
                      <a:off x="0" y="0"/>
                      <a:ext cx="5939311" cy="6051110"/>
                    </a:xfrm>
                    <a:prstGeom prst="rect">
                      <a:avLst/>
                    </a:prstGeom>
                  </pic:spPr>
                </pic:pic>
              </a:graphicData>
            </a:graphic>
          </wp:inline>
        </w:drawing>
      </w:r>
    </w:p>
    <w:p w:rsidR="00191CC8" w:rsidRPr="00B9281D" w:rsidRDefault="003D797C" w:rsidP="00191CC8">
      <w:pPr>
        <w:pStyle w:val="Legenda"/>
        <w:spacing w:after="0"/>
        <w:jc w:val="center"/>
        <w:rPr>
          <w:rFonts w:asciiTheme="majorHAnsi" w:hAnsiTheme="majorHAnsi"/>
        </w:rPr>
      </w:pPr>
      <w:bookmarkStart w:id="126" w:name="_Toc492550007"/>
      <w:r w:rsidRPr="00B9281D">
        <w:rPr>
          <w:rFonts w:asciiTheme="majorHAnsi" w:hAnsiTheme="majorHAnsi"/>
          <w:b/>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13</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Zużycie wody na potrzeby gospodarki narodowej i ludności w województwie kujawsko-pomorskim </w:t>
      </w:r>
      <w:r w:rsidR="00191CC8" w:rsidRPr="00B9281D">
        <w:rPr>
          <w:rFonts w:asciiTheme="majorHAnsi" w:hAnsiTheme="majorHAnsi"/>
        </w:rPr>
        <w:br/>
      </w:r>
      <w:r w:rsidRPr="00B9281D">
        <w:rPr>
          <w:rFonts w:asciiTheme="majorHAnsi" w:hAnsiTheme="majorHAnsi"/>
        </w:rPr>
        <w:t>oraz w poszczególnych jego powiatach</w:t>
      </w:r>
      <w:bookmarkEnd w:id="126"/>
    </w:p>
    <w:p w:rsidR="003D797C" w:rsidRPr="00B9281D" w:rsidRDefault="003D797C" w:rsidP="003D797C">
      <w:pPr>
        <w:pStyle w:val="Legenda"/>
        <w:jc w:val="center"/>
        <w:rPr>
          <w:rFonts w:asciiTheme="majorHAnsi" w:hAnsiTheme="majorHAnsi"/>
        </w:rPr>
      </w:pPr>
      <w:r w:rsidRPr="00B9281D">
        <w:rPr>
          <w:rStyle w:val="PodtytuZnak"/>
        </w:rPr>
        <w:t>źródło: opracowanie własne na podstawie danych Głównego Urzędu Statystycznego</w:t>
      </w:r>
    </w:p>
    <w:p w:rsidR="003D797C" w:rsidRPr="00B9281D" w:rsidRDefault="003D797C" w:rsidP="003D797C">
      <w:pPr>
        <w:rPr>
          <w:rFonts w:asciiTheme="majorHAnsi" w:hAnsiTheme="majorHAnsi"/>
        </w:rPr>
      </w:pPr>
    </w:p>
    <w:p w:rsidR="002A095E" w:rsidRPr="00B9281D" w:rsidRDefault="002A095E" w:rsidP="002A095E">
      <w:pPr>
        <w:ind w:firstLine="360"/>
        <w:rPr>
          <w:rFonts w:asciiTheme="majorHAnsi" w:hAnsiTheme="majorHAnsi"/>
        </w:rPr>
      </w:pPr>
      <w:r w:rsidRPr="00B9281D">
        <w:rPr>
          <w:rFonts w:asciiTheme="majorHAnsi" w:hAnsiTheme="majorHAnsi"/>
        </w:rPr>
        <w:t>Zużycie wody w gospodarstwach domowych osiągnęło 70 944,6 dam</w:t>
      </w:r>
      <w:r w:rsidRPr="00B9281D">
        <w:rPr>
          <w:rFonts w:asciiTheme="majorHAnsi" w:hAnsiTheme="majorHAnsi"/>
          <w:vertAlign w:val="superscript"/>
        </w:rPr>
        <w:t>3</w:t>
      </w:r>
      <w:r w:rsidRPr="00B9281D">
        <w:rPr>
          <w:rFonts w:asciiTheme="majorHAnsi" w:hAnsiTheme="majorHAnsi"/>
        </w:rPr>
        <w:t>, co stanowiło 77% wody przesyłanej ogółem siecią wodociągową. Zużycie wody w przeliczeniu na jednego mieszkańca osiągnęło 107 m</w:t>
      </w:r>
      <w:r w:rsidRPr="00B9281D">
        <w:rPr>
          <w:rFonts w:asciiTheme="majorHAnsi" w:hAnsiTheme="majorHAnsi"/>
          <w:vertAlign w:val="superscript"/>
        </w:rPr>
        <w:t>3</w:t>
      </w:r>
      <w:r w:rsidR="00022F94" w:rsidRPr="00B9281D">
        <w:rPr>
          <w:rFonts w:asciiTheme="majorHAnsi" w:hAnsiTheme="majorHAnsi"/>
        </w:rPr>
        <w:t>/rok</w:t>
      </w:r>
      <w:r w:rsidRPr="00B9281D">
        <w:rPr>
          <w:rFonts w:asciiTheme="majorHAnsi" w:hAnsiTheme="majorHAnsi"/>
        </w:rPr>
        <w:t>.</w:t>
      </w:r>
    </w:p>
    <w:p w:rsidR="00646CA0" w:rsidRPr="00B9281D" w:rsidRDefault="00646CA0" w:rsidP="002A095E">
      <w:pPr>
        <w:ind w:firstLine="360"/>
        <w:rPr>
          <w:rFonts w:asciiTheme="majorHAnsi" w:hAnsiTheme="majorHAnsi"/>
        </w:rPr>
      </w:pPr>
      <w:r w:rsidRPr="00B9281D">
        <w:rPr>
          <w:rFonts w:asciiTheme="majorHAnsi" w:hAnsiTheme="majorHAnsi"/>
        </w:rPr>
        <w:t xml:space="preserve">Wody do celów przemysłowych </w:t>
      </w:r>
      <w:r w:rsidR="00765B82" w:rsidRPr="00B9281D">
        <w:rPr>
          <w:rFonts w:asciiTheme="majorHAnsi" w:hAnsiTheme="majorHAnsi"/>
        </w:rPr>
        <w:t>w większości</w:t>
      </w:r>
      <w:r w:rsidRPr="00B9281D">
        <w:rPr>
          <w:rFonts w:asciiTheme="majorHAnsi" w:hAnsiTheme="majorHAnsi"/>
        </w:rPr>
        <w:t xml:space="preserve"> pochodził</w:t>
      </w:r>
      <w:r w:rsidR="00AC1407" w:rsidRPr="00B9281D">
        <w:rPr>
          <w:rFonts w:asciiTheme="majorHAnsi" w:hAnsiTheme="majorHAnsi"/>
        </w:rPr>
        <w:t>y</w:t>
      </w:r>
      <w:r w:rsidRPr="00B9281D">
        <w:rPr>
          <w:rFonts w:asciiTheme="majorHAnsi" w:hAnsiTheme="majorHAnsi"/>
        </w:rPr>
        <w:t xml:space="preserve"> z poboru wód powierzchniowych - 75 306 </w:t>
      </w:r>
      <w:r w:rsidR="00765B82" w:rsidRPr="00B9281D">
        <w:rPr>
          <w:rFonts w:asciiTheme="majorHAnsi" w:hAnsiTheme="majorHAnsi"/>
        </w:rPr>
        <w:t>dam</w:t>
      </w:r>
      <w:r w:rsidR="00765B82" w:rsidRPr="00B9281D">
        <w:rPr>
          <w:rFonts w:asciiTheme="majorHAnsi" w:hAnsiTheme="majorHAnsi"/>
          <w:vertAlign w:val="superscript"/>
        </w:rPr>
        <w:t>3</w:t>
      </w:r>
      <w:r w:rsidR="00765B82" w:rsidRPr="00B9281D">
        <w:rPr>
          <w:rFonts w:asciiTheme="majorHAnsi" w:hAnsiTheme="majorHAnsi"/>
        </w:rPr>
        <w:t xml:space="preserve"> (86,1%) oraz</w:t>
      </w:r>
      <w:r w:rsidRPr="00B9281D">
        <w:rPr>
          <w:rFonts w:asciiTheme="majorHAnsi" w:hAnsiTheme="majorHAnsi"/>
        </w:rPr>
        <w:t xml:space="preserve"> z poboru wód podziemnych - 10 607 dam</w:t>
      </w:r>
      <w:r w:rsidRPr="00B9281D">
        <w:rPr>
          <w:rFonts w:asciiTheme="majorHAnsi" w:hAnsiTheme="majorHAnsi"/>
          <w:vertAlign w:val="superscript"/>
        </w:rPr>
        <w:t>3</w:t>
      </w:r>
      <w:r w:rsidRPr="00B9281D">
        <w:rPr>
          <w:rFonts w:asciiTheme="majorHAnsi" w:hAnsiTheme="majorHAnsi"/>
        </w:rPr>
        <w:t xml:space="preserve"> (12,1%). Pozostałe zapotrzebowanie pokrywał zakup wody z wodociągu</w:t>
      </w:r>
      <w:r w:rsidR="00252889" w:rsidRPr="00B9281D">
        <w:rPr>
          <w:rFonts w:asciiTheme="majorHAnsi" w:hAnsiTheme="majorHAnsi"/>
        </w:rPr>
        <w:t xml:space="preserve"> (1,7%)</w:t>
      </w:r>
      <w:r w:rsidRPr="00B9281D">
        <w:rPr>
          <w:rFonts w:asciiTheme="majorHAnsi" w:hAnsiTheme="majorHAnsi"/>
        </w:rPr>
        <w:t xml:space="preserve"> oraz woda z odwadniania zakładów górniczych oraz obiektów budowlanych</w:t>
      </w:r>
      <w:r w:rsidR="00252889" w:rsidRPr="00B9281D">
        <w:rPr>
          <w:rFonts w:asciiTheme="majorHAnsi" w:hAnsiTheme="majorHAnsi"/>
        </w:rPr>
        <w:t xml:space="preserve"> (0,1%)</w:t>
      </w:r>
      <w:r w:rsidRPr="00B9281D">
        <w:rPr>
          <w:rFonts w:asciiTheme="majorHAnsi" w:hAnsiTheme="majorHAnsi"/>
        </w:rPr>
        <w:t>.</w:t>
      </w:r>
    </w:p>
    <w:p w:rsidR="00B51F0C" w:rsidRPr="00B9281D" w:rsidRDefault="00B51F0C" w:rsidP="00B51F0C">
      <w:pPr>
        <w:ind w:firstLine="360"/>
        <w:rPr>
          <w:rFonts w:asciiTheme="majorHAnsi" w:hAnsiTheme="majorHAnsi"/>
        </w:rPr>
      </w:pPr>
      <w:r w:rsidRPr="00B9281D">
        <w:rPr>
          <w:rFonts w:asciiTheme="majorHAnsi" w:hAnsiTheme="majorHAnsi"/>
        </w:rPr>
        <w:t xml:space="preserve">Długość czynnej sieci wodociągowej rozdzielczej w województwie kujawsko-pomorskim w 2015 roku wynosiła (według danych Głównego Urzędu Statystycznego) 23 239,8 km (przyrost w stosunku do roku 2014 </w:t>
      </w:r>
      <w:r w:rsidRPr="00B9281D">
        <w:rPr>
          <w:rFonts w:asciiTheme="majorHAnsi" w:hAnsiTheme="majorHAnsi"/>
        </w:rPr>
        <w:br/>
        <w:t>o 254,1 km). Liczba ludności korzystającej z sieci wodociągowej wyniosła 1 986 905, co stanowi 95,2% ludności województwa. Wskaźnik zwodociągowania dla miast wynosił 96,8%, natomiast dla obszarów wiejskich 92,9%.</w:t>
      </w:r>
    </w:p>
    <w:p w:rsidR="00B51F0C" w:rsidRPr="00B9281D" w:rsidRDefault="00B51F0C" w:rsidP="002A095E">
      <w:pPr>
        <w:ind w:firstLine="360"/>
        <w:rPr>
          <w:rFonts w:asciiTheme="majorHAnsi" w:hAnsiTheme="majorHAnsi"/>
        </w:rPr>
      </w:pPr>
    </w:p>
    <w:p w:rsidR="003D797C" w:rsidRPr="00B9281D" w:rsidRDefault="003D797C" w:rsidP="003D797C">
      <w:pPr>
        <w:keepNext/>
        <w:rPr>
          <w:rFonts w:asciiTheme="majorHAnsi" w:hAnsiTheme="majorHAnsi"/>
        </w:rPr>
      </w:pPr>
      <w:r w:rsidRPr="00B9281D">
        <w:rPr>
          <w:rFonts w:asciiTheme="majorHAnsi" w:hAnsiTheme="majorHAnsi"/>
          <w:noProof/>
          <w:lang w:eastAsia="pl-PL"/>
        </w:rPr>
        <w:drawing>
          <wp:inline distT="0" distB="0" distL="0" distR="0">
            <wp:extent cx="5940000" cy="6047332"/>
            <wp:effectExtent l="19050" t="0" r="3600" b="0"/>
            <wp:docPr id="18" name="Obraz 17" descr="16_wodociagi_na100km2_popraw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wodociagi_na100km2_poprawione.png"/>
                    <pic:cNvPicPr/>
                  </pic:nvPicPr>
                  <pic:blipFill>
                    <a:blip r:embed="rId28" cstate="print"/>
                    <a:stretch>
                      <a:fillRect/>
                    </a:stretch>
                  </pic:blipFill>
                  <pic:spPr>
                    <a:xfrm>
                      <a:off x="0" y="0"/>
                      <a:ext cx="5940000" cy="6047332"/>
                    </a:xfrm>
                    <a:prstGeom prst="rect">
                      <a:avLst/>
                    </a:prstGeom>
                  </pic:spPr>
                </pic:pic>
              </a:graphicData>
            </a:graphic>
          </wp:inline>
        </w:drawing>
      </w:r>
    </w:p>
    <w:p w:rsidR="00191CC8" w:rsidRPr="00B9281D" w:rsidRDefault="003D797C" w:rsidP="00191CC8">
      <w:pPr>
        <w:pStyle w:val="Legenda"/>
        <w:spacing w:after="0"/>
        <w:jc w:val="center"/>
        <w:rPr>
          <w:rFonts w:asciiTheme="majorHAnsi" w:hAnsiTheme="majorHAnsi"/>
        </w:rPr>
      </w:pPr>
      <w:bookmarkStart w:id="127" w:name="_Toc492550008"/>
      <w:r w:rsidRPr="00B9281D">
        <w:rPr>
          <w:rFonts w:asciiTheme="majorHAnsi" w:hAnsiTheme="majorHAnsi"/>
          <w:b/>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14</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Sieć wodociągowa rozdzielcza na 100 km</w:t>
      </w:r>
      <w:r w:rsidRPr="00B9281D">
        <w:rPr>
          <w:rFonts w:asciiTheme="majorHAnsi" w:hAnsiTheme="majorHAnsi"/>
          <w:vertAlign w:val="superscript"/>
        </w:rPr>
        <w:t>2</w:t>
      </w:r>
      <w:r w:rsidRPr="00B9281D">
        <w:rPr>
          <w:rFonts w:asciiTheme="majorHAnsi" w:hAnsiTheme="majorHAnsi"/>
        </w:rPr>
        <w:t xml:space="preserve"> w województwie kujawsko-pomorskim </w:t>
      </w:r>
      <w:r w:rsidR="005D0442" w:rsidRPr="00B9281D">
        <w:rPr>
          <w:rFonts w:asciiTheme="majorHAnsi" w:hAnsiTheme="majorHAnsi"/>
        </w:rPr>
        <w:br/>
      </w:r>
      <w:r w:rsidRPr="00B9281D">
        <w:rPr>
          <w:rFonts w:asciiTheme="majorHAnsi" w:hAnsiTheme="majorHAnsi"/>
        </w:rPr>
        <w:t>oraz w poszczególnych jego po</w:t>
      </w:r>
      <w:r w:rsidR="005D0442" w:rsidRPr="00B9281D">
        <w:rPr>
          <w:rFonts w:asciiTheme="majorHAnsi" w:hAnsiTheme="majorHAnsi"/>
        </w:rPr>
        <w:t>wiatach w 2015 roku</w:t>
      </w:r>
      <w:bookmarkEnd w:id="127"/>
    </w:p>
    <w:p w:rsidR="003D797C" w:rsidRPr="00B9281D" w:rsidRDefault="005D0442" w:rsidP="005D0442">
      <w:pPr>
        <w:pStyle w:val="Legenda"/>
        <w:jc w:val="center"/>
        <w:rPr>
          <w:rFonts w:asciiTheme="majorHAnsi" w:hAnsiTheme="majorHAnsi"/>
        </w:rPr>
      </w:pPr>
      <w:r w:rsidRPr="00B9281D">
        <w:rPr>
          <w:rStyle w:val="PodtytuZnak"/>
        </w:rPr>
        <w:t>źródło: opracowanie własne na podstawie danych Głównego Urzędu Statystycznego</w:t>
      </w:r>
    </w:p>
    <w:p w:rsidR="005D0442" w:rsidRPr="00B9281D" w:rsidRDefault="005D0442" w:rsidP="005D0442">
      <w:pPr>
        <w:ind w:firstLine="360"/>
        <w:rPr>
          <w:rFonts w:asciiTheme="majorHAnsi" w:hAnsiTheme="majorHAnsi"/>
        </w:rPr>
      </w:pPr>
    </w:p>
    <w:p w:rsidR="00FB462F" w:rsidRPr="00B9281D" w:rsidRDefault="005D0442" w:rsidP="005D0442">
      <w:pPr>
        <w:ind w:firstLine="360"/>
        <w:rPr>
          <w:rFonts w:asciiTheme="majorHAnsi" w:hAnsiTheme="majorHAnsi"/>
        </w:rPr>
      </w:pPr>
      <w:r w:rsidRPr="00B9281D">
        <w:rPr>
          <w:rFonts w:asciiTheme="majorHAnsi" w:hAnsiTheme="majorHAnsi"/>
        </w:rPr>
        <w:t xml:space="preserve">Do powiatów o najwyższej liczbie ludności korzystającej z sieci wodociągowej w 2015 roku należały: powiat mogileński (99,5%), powiat inowrocławski (98,8%) oraz powiat chełmiński (98,0%). </w:t>
      </w:r>
      <w:r w:rsidR="00130CEE" w:rsidRPr="00B9281D">
        <w:rPr>
          <w:rFonts w:asciiTheme="majorHAnsi" w:hAnsiTheme="majorHAnsi"/>
        </w:rPr>
        <w:t xml:space="preserve">Do gmin o 100% zwodociągowaniu w województwie kujawsko-pomorskim w 2015 roku należały: Papowo Biskupie, Rypin (gmina miejska), Radziejów (gmina miejska), Rojewo, Jeziora Wielkie oraz Strzelno. </w:t>
      </w:r>
    </w:p>
    <w:p w:rsidR="00130CEE" w:rsidRPr="00B9281D" w:rsidRDefault="00FB462F" w:rsidP="005D0442">
      <w:pPr>
        <w:ind w:firstLine="360"/>
        <w:rPr>
          <w:rFonts w:asciiTheme="majorHAnsi" w:hAnsiTheme="majorHAnsi"/>
        </w:rPr>
      </w:pPr>
      <w:r w:rsidRPr="00B9281D">
        <w:rPr>
          <w:rFonts w:asciiTheme="majorHAnsi" w:hAnsiTheme="majorHAnsi"/>
        </w:rPr>
        <w:t>Najmniejszym odsetkiem ludności korzystającej z sieci wodociągowej charakteryzowały się powiaty: sępoleński (83,4%), bydgoski (91,2%), świecki (92,5%). Do gmin z n</w:t>
      </w:r>
      <w:r w:rsidR="00130CEE" w:rsidRPr="00B9281D">
        <w:rPr>
          <w:rFonts w:asciiTheme="majorHAnsi" w:hAnsiTheme="majorHAnsi"/>
        </w:rPr>
        <w:t xml:space="preserve">ajmniejszym odsetkiem ludności korzystającej z sieci wodociągowej, poniżej 80%, </w:t>
      </w:r>
      <w:r w:rsidRPr="00B9281D">
        <w:rPr>
          <w:rFonts w:asciiTheme="majorHAnsi" w:hAnsiTheme="majorHAnsi"/>
        </w:rPr>
        <w:t>należały</w:t>
      </w:r>
      <w:r w:rsidR="00130CEE" w:rsidRPr="00B9281D">
        <w:rPr>
          <w:rFonts w:asciiTheme="majorHAnsi" w:hAnsiTheme="majorHAnsi"/>
        </w:rPr>
        <w:t xml:space="preserve"> gminy: </w:t>
      </w:r>
      <w:r w:rsidRPr="00B9281D">
        <w:rPr>
          <w:rFonts w:asciiTheme="majorHAnsi" w:hAnsiTheme="majorHAnsi"/>
        </w:rPr>
        <w:t xml:space="preserve">Warlubie - </w:t>
      </w:r>
      <w:r w:rsidR="00775D12" w:rsidRPr="00B9281D">
        <w:rPr>
          <w:rFonts w:asciiTheme="majorHAnsi" w:hAnsiTheme="majorHAnsi"/>
        </w:rPr>
        <w:t>74,8%</w:t>
      </w:r>
      <w:r w:rsidRPr="00B9281D">
        <w:rPr>
          <w:rFonts w:asciiTheme="majorHAnsi" w:hAnsiTheme="majorHAnsi"/>
        </w:rPr>
        <w:t xml:space="preserve"> (powiat świecki)</w:t>
      </w:r>
      <w:r w:rsidR="00775D12" w:rsidRPr="00B9281D">
        <w:rPr>
          <w:rFonts w:asciiTheme="majorHAnsi" w:hAnsiTheme="majorHAnsi"/>
        </w:rPr>
        <w:t xml:space="preserve">, Nowa Wieś </w:t>
      </w:r>
      <w:r w:rsidR="00775D12" w:rsidRPr="00B9281D">
        <w:rPr>
          <w:rFonts w:asciiTheme="majorHAnsi" w:hAnsiTheme="majorHAnsi"/>
        </w:rPr>
        <w:lastRenderedPageBreak/>
        <w:t xml:space="preserve">Wielka </w:t>
      </w:r>
      <w:r w:rsidRPr="00B9281D">
        <w:rPr>
          <w:rFonts w:asciiTheme="majorHAnsi" w:hAnsiTheme="majorHAnsi"/>
        </w:rPr>
        <w:t xml:space="preserve">- </w:t>
      </w:r>
      <w:r w:rsidR="00775D12" w:rsidRPr="00B9281D">
        <w:rPr>
          <w:rFonts w:asciiTheme="majorHAnsi" w:hAnsiTheme="majorHAnsi"/>
        </w:rPr>
        <w:t>75,3%</w:t>
      </w:r>
      <w:r w:rsidRPr="00B9281D">
        <w:rPr>
          <w:rFonts w:asciiTheme="majorHAnsi" w:hAnsiTheme="majorHAnsi"/>
        </w:rPr>
        <w:t xml:space="preserve"> (powiat bydgoski)</w:t>
      </w:r>
      <w:r w:rsidR="00775D12" w:rsidRPr="00B9281D">
        <w:rPr>
          <w:rFonts w:asciiTheme="majorHAnsi" w:hAnsiTheme="majorHAnsi"/>
        </w:rPr>
        <w:t xml:space="preserve">, Więcbork </w:t>
      </w:r>
      <w:r w:rsidRPr="00B9281D">
        <w:rPr>
          <w:rFonts w:asciiTheme="majorHAnsi" w:hAnsiTheme="majorHAnsi"/>
        </w:rPr>
        <w:t xml:space="preserve">- </w:t>
      </w:r>
      <w:r w:rsidR="00775D12" w:rsidRPr="00B9281D">
        <w:rPr>
          <w:rFonts w:asciiTheme="majorHAnsi" w:hAnsiTheme="majorHAnsi"/>
        </w:rPr>
        <w:t>76,7%</w:t>
      </w:r>
      <w:r w:rsidRPr="00B9281D">
        <w:rPr>
          <w:rFonts w:asciiTheme="majorHAnsi" w:hAnsiTheme="majorHAnsi"/>
        </w:rPr>
        <w:t xml:space="preserve"> (powiat sępoleński)</w:t>
      </w:r>
      <w:r w:rsidR="00775D12" w:rsidRPr="00B9281D">
        <w:rPr>
          <w:rFonts w:asciiTheme="majorHAnsi" w:hAnsiTheme="majorHAnsi"/>
        </w:rPr>
        <w:t xml:space="preserve"> oraz Zławieś Wielka </w:t>
      </w:r>
      <w:r w:rsidRPr="00B9281D">
        <w:rPr>
          <w:rFonts w:asciiTheme="majorHAnsi" w:hAnsiTheme="majorHAnsi"/>
        </w:rPr>
        <w:t xml:space="preserve">- </w:t>
      </w:r>
      <w:r w:rsidR="00775D12" w:rsidRPr="00B9281D">
        <w:rPr>
          <w:rFonts w:asciiTheme="majorHAnsi" w:hAnsiTheme="majorHAnsi"/>
        </w:rPr>
        <w:t>79,1%</w:t>
      </w:r>
      <w:r w:rsidRPr="00B9281D">
        <w:rPr>
          <w:rFonts w:asciiTheme="majorHAnsi" w:hAnsiTheme="majorHAnsi"/>
        </w:rPr>
        <w:t xml:space="preserve"> (powiat toruński</w:t>
      </w:r>
      <w:r w:rsidR="00724836" w:rsidRPr="00B9281D">
        <w:rPr>
          <w:rFonts w:asciiTheme="majorHAnsi" w:hAnsiTheme="majorHAnsi"/>
        </w:rPr>
        <w:t xml:space="preserve"> –</w:t>
      </w:r>
      <w:r w:rsidR="001D44C9" w:rsidRPr="00B9281D">
        <w:rPr>
          <w:rFonts w:asciiTheme="majorHAnsi" w:hAnsiTheme="majorHAnsi"/>
        </w:rPr>
        <w:t xml:space="preserve"> przy średniej dla powiatu</w:t>
      </w:r>
      <w:r w:rsidR="00724836" w:rsidRPr="00B9281D">
        <w:rPr>
          <w:rFonts w:asciiTheme="majorHAnsi" w:hAnsiTheme="majorHAnsi"/>
        </w:rPr>
        <w:t xml:space="preserve"> 92,9%</w:t>
      </w:r>
      <w:r w:rsidR="00775D12" w:rsidRPr="00B9281D">
        <w:rPr>
          <w:rFonts w:asciiTheme="majorHAnsi" w:hAnsiTheme="majorHAnsi"/>
        </w:rPr>
        <w:t>).</w:t>
      </w:r>
    </w:p>
    <w:p w:rsidR="003D797C" w:rsidRPr="00B9281D" w:rsidRDefault="003D797C" w:rsidP="00252889">
      <w:pPr>
        <w:ind w:firstLine="360"/>
        <w:rPr>
          <w:rFonts w:asciiTheme="majorHAnsi" w:hAnsiTheme="majorHAnsi"/>
        </w:rPr>
      </w:pPr>
    </w:p>
    <w:p w:rsidR="003D797C" w:rsidRPr="00B9281D" w:rsidRDefault="00252889" w:rsidP="003D797C">
      <w:pPr>
        <w:keepNext/>
        <w:jc w:val="center"/>
        <w:rPr>
          <w:rFonts w:asciiTheme="majorHAnsi" w:hAnsiTheme="majorHAnsi"/>
        </w:rPr>
      </w:pPr>
      <w:r w:rsidRPr="00B9281D">
        <w:rPr>
          <w:rFonts w:asciiTheme="majorHAnsi" w:hAnsiTheme="majorHAnsi"/>
          <w:noProof/>
          <w:lang w:eastAsia="pl-PL"/>
        </w:rPr>
        <w:drawing>
          <wp:inline distT="0" distB="0" distL="0" distR="0">
            <wp:extent cx="5940000" cy="6051110"/>
            <wp:effectExtent l="19050" t="0" r="3600" b="0"/>
            <wp:docPr id="8" name="Obraz 7" descr="13_wodociagi_popraw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wodociagi_poprawione.png"/>
                    <pic:cNvPicPr/>
                  </pic:nvPicPr>
                  <pic:blipFill>
                    <a:blip r:embed="rId29" cstate="print"/>
                    <a:stretch>
                      <a:fillRect/>
                    </a:stretch>
                  </pic:blipFill>
                  <pic:spPr>
                    <a:xfrm>
                      <a:off x="0" y="0"/>
                      <a:ext cx="5940000" cy="6051110"/>
                    </a:xfrm>
                    <a:prstGeom prst="rect">
                      <a:avLst/>
                    </a:prstGeom>
                  </pic:spPr>
                </pic:pic>
              </a:graphicData>
            </a:graphic>
          </wp:inline>
        </w:drawing>
      </w:r>
    </w:p>
    <w:p w:rsidR="00191CC8" w:rsidRPr="00B9281D" w:rsidRDefault="003D797C" w:rsidP="00191CC8">
      <w:pPr>
        <w:pStyle w:val="Legenda"/>
        <w:spacing w:after="0"/>
        <w:jc w:val="center"/>
        <w:rPr>
          <w:rFonts w:asciiTheme="majorHAnsi" w:hAnsiTheme="majorHAnsi"/>
        </w:rPr>
      </w:pPr>
      <w:bookmarkStart w:id="128" w:name="_Toc492550009"/>
      <w:r w:rsidRPr="00B9281D">
        <w:rPr>
          <w:rFonts w:asciiTheme="majorHAnsi" w:eastAsiaTheme="majorEastAsia" w:hAnsiTheme="majorHAnsi" w:cstheme="majorBidi"/>
          <w:b/>
          <w:iCs/>
          <w:sz w:val="16"/>
          <w:szCs w:val="24"/>
          <w:lang w:bidi="en-US"/>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15</w:t>
      </w:r>
      <w:r w:rsidR="000055DA" w:rsidRPr="00B9281D">
        <w:rPr>
          <w:rFonts w:asciiTheme="majorHAnsi" w:hAnsiTheme="majorHAnsi"/>
          <w:b/>
        </w:rPr>
        <w:fldChar w:fldCharType="end"/>
      </w:r>
      <w:r w:rsidRPr="00B9281D">
        <w:rPr>
          <w:rFonts w:asciiTheme="majorHAnsi" w:hAnsiTheme="majorHAnsi"/>
          <w:b/>
        </w:rPr>
        <w:t xml:space="preserve">. </w:t>
      </w:r>
      <w:r w:rsidRPr="00B9281D">
        <w:rPr>
          <w:rFonts w:asciiTheme="majorHAnsi" w:hAnsiTheme="majorHAnsi"/>
        </w:rPr>
        <w:t>Ludność korzystająca z sieci wodociągowej w powiatach województwa kujawsko-pomorskiego w 2015 roku</w:t>
      </w:r>
      <w:bookmarkEnd w:id="128"/>
    </w:p>
    <w:p w:rsidR="00252889" w:rsidRPr="00B9281D" w:rsidRDefault="003D797C" w:rsidP="003D797C">
      <w:pPr>
        <w:pStyle w:val="Legenda"/>
        <w:jc w:val="center"/>
        <w:rPr>
          <w:rStyle w:val="PodtytuZnak"/>
        </w:rPr>
      </w:pPr>
      <w:r w:rsidRPr="00B9281D">
        <w:rPr>
          <w:rStyle w:val="PodtytuZnak"/>
        </w:rPr>
        <w:t>źródło: opracowanie własne na podstawie danych Głównego Urzędu Statystycznego</w:t>
      </w:r>
    </w:p>
    <w:p w:rsidR="003D797C" w:rsidRPr="00B9281D" w:rsidRDefault="003D797C" w:rsidP="003D797C">
      <w:pPr>
        <w:rPr>
          <w:rFonts w:asciiTheme="majorHAnsi" w:hAnsiTheme="majorHAnsi"/>
          <w:lang w:bidi="en-US"/>
        </w:rPr>
      </w:pPr>
    </w:p>
    <w:p w:rsidR="005D0442" w:rsidRPr="00B9281D" w:rsidRDefault="005D0442" w:rsidP="005D0442">
      <w:pPr>
        <w:pStyle w:val="Nagwek3"/>
        <w:rPr>
          <w:rFonts w:asciiTheme="majorHAnsi" w:hAnsiTheme="majorHAnsi"/>
        </w:rPr>
      </w:pPr>
      <w:bookmarkStart w:id="129" w:name="_Toc473892789"/>
      <w:bookmarkStart w:id="130" w:name="_Toc492554993"/>
      <w:r w:rsidRPr="00B9281D">
        <w:rPr>
          <w:rFonts w:asciiTheme="majorHAnsi" w:hAnsiTheme="majorHAnsi"/>
        </w:rPr>
        <w:t>4.</w:t>
      </w:r>
      <w:r w:rsidR="00392DF3" w:rsidRPr="00B9281D">
        <w:rPr>
          <w:rFonts w:asciiTheme="majorHAnsi" w:hAnsiTheme="majorHAnsi"/>
        </w:rPr>
        <w:t>6</w:t>
      </w:r>
      <w:r w:rsidRPr="00B9281D">
        <w:rPr>
          <w:rFonts w:asciiTheme="majorHAnsi" w:hAnsiTheme="majorHAnsi"/>
        </w:rPr>
        <w:t>.2. Odprowadzanie i oczyszczanie ścieków</w:t>
      </w:r>
      <w:bookmarkEnd w:id="129"/>
      <w:bookmarkEnd w:id="130"/>
    </w:p>
    <w:p w:rsidR="005D0442" w:rsidRPr="00B9281D" w:rsidRDefault="005D0442" w:rsidP="005D0442">
      <w:pPr>
        <w:ind w:firstLine="340"/>
        <w:rPr>
          <w:rFonts w:asciiTheme="majorHAnsi" w:hAnsiTheme="majorHAnsi"/>
        </w:rPr>
      </w:pPr>
      <w:r w:rsidRPr="00B9281D">
        <w:rPr>
          <w:rFonts w:asciiTheme="majorHAnsi" w:hAnsiTheme="majorHAnsi"/>
        </w:rPr>
        <w:t>Długość czynnej sieci kanalizacyjnej w województwie kujawsko-pomorskim w 2015 roku wynosiła 7 887,5 km, co daje przyrost w stosunku do roku 2014 o 239,5 km (według danych Głównego Urzędu Statystycznego). Liczba ludności korzystającej z sieci kanalizacyjnej wyniosła 1 452 928, co stanowiło 69,6% ludności województwa. W miastach podłączonych do kanalizacji było 91,2% mieszkańców, natomiast na wsi 37,8%.</w:t>
      </w:r>
    </w:p>
    <w:p w:rsidR="005D0442" w:rsidRPr="00B9281D" w:rsidRDefault="00744685" w:rsidP="00744685">
      <w:pPr>
        <w:ind w:firstLine="340"/>
        <w:rPr>
          <w:rFonts w:asciiTheme="majorHAnsi" w:hAnsiTheme="majorHAnsi"/>
        </w:rPr>
      </w:pPr>
      <w:r w:rsidRPr="00B9281D">
        <w:rPr>
          <w:rFonts w:asciiTheme="majorHAnsi" w:hAnsiTheme="majorHAnsi"/>
        </w:rPr>
        <w:lastRenderedPageBreak/>
        <w:t>Różnica pomiędzy odsetkiem ludności korzystającej z sieci wodociągowej i kanalizacy</w:t>
      </w:r>
      <w:r w:rsidR="008C5EF0" w:rsidRPr="00B9281D">
        <w:rPr>
          <w:rFonts w:asciiTheme="majorHAnsi" w:hAnsiTheme="majorHAnsi"/>
        </w:rPr>
        <w:t>jnej w 2015 roku wyniosła 25,6%, w miastach wynosiła 5,6%, na wsi 55,1%.</w:t>
      </w:r>
    </w:p>
    <w:p w:rsidR="00724836" w:rsidRPr="00B9281D" w:rsidRDefault="00724836" w:rsidP="00744685">
      <w:pPr>
        <w:ind w:firstLine="340"/>
        <w:rPr>
          <w:rFonts w:asciiTheme="majorHAnsi" w:hAnsiTheme="majorHAnsi"/>
        </w:rPr>
      </w:pPr>
    </w:p>
    <w:p w:rsidR="005D0442" w:rsidRPr="00B9281D" w:rsidRDefault="005D0442" w:rsidP="005D0442">
      <w:pPr>
        <w:keepNext/>
        <w:jc w:val="center"/>
        <w:rPr>
          <w:rFonts w:asciiTheme="majorHAnsi" w:hAnsiTheme="majorHAnsi"/>
        </w:rPr>
      </w:pPr>
      <w:r w:rsidRPr="00B9281D">
        <w:rPr>
          <w:rFonts w:asciiTheme="majorHAnsi" w:hAnsiTheme="majorHAnsi"/>
          <w:noProof/>
          <w:lang w:eastAsia="pl-PL"/>
        </w:rPr>
        <w:drawing>
          <wp:inline distT="0" distB="0" distL="0" distR="0">
            <wp:extent cx="5924949" cy="6043392"/>
            <wp:effectExtent l="19050" t="0" r="0" b="0"/>
            <wp:docPr id="19" name="Obraz 18" descr="17_kanalizacje_na100km2_popraw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kanalizacje_na100km2_poprawione.png"/>
                    <pic:cNvPicPr/>
                  </pic:nvPicPr>
                  <pic:blipFill>
                    <a:blip r:embed="rId30" cstate="print"/>
                    <a:stretch>
                      <a:fillRect/>
                    </a:stretch>
                  </pic:blipFill>
                  <pic:spPr>
                    <a:xfrm>
                      <a:off x="0" y="0"/>
                      <a:ext cx="5924949" cy="6043392"/>
                    </a:xfrm>
                    <a:prstGeom prst="rect">
                      <a:avLst/>
                    </a:prstGeom>
                  </pic:spPr>
                </pic:pic>
              </a:graphicData>
            </a:graphic>
          </wp:inline>
        </w:drawing>
      </w:r>
    </w:p>
    <w:p w:rsidR="00191CC8" w:rsidRPr="00B9281D" w:rsidRDefault="005D0442" w:rsidP="00191CC8">
      <w:pPr>
        <w:pStyle w:val="Legenda"/>
        <w:spacing w:after="0"/>
        <w:jc w:val="center"/>
        <w:rPr>
          <w:rFonts w:asciiTheme="majorHAnsi" w:hAnsiTheme="majorHAnsi"/>
        </w:rPr>
      </w:pPr>
      <w:bookmarkStart w:id="131" w:name="_Toc492550010"/>
      <w:r w:rsidRPr="00B9281D">
        <w:rPr>
          <w:rFonts w:asciiTheme="majorHAnsi" w:hAnsiTheme="majorHAnsi"/>
          <w:b/>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16</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Sieć kanalizacyjna rozdzielcza na 100 km</w:t>
      </w:r>
      <w:r w:rsidRPr="00B9281D">
        <w:rPr>
          <w:rFonts w:asciiTheme="majorHAnsi" w:hAnsiTheme="majorHAnsi"/>
          <w:vertAlign w:val="superscript"/>
        </w:rPr>
        <w:t>2</w:t>
      </w:r>
      <w:r w:rsidRPr="00B9281D">
        <w:rPr>
          <w:rFonts w:asciiTheme="majorHAnsi" w:hAnsiTheme="majorHAnsi"/>
        </w:rPr>
        <w:t xml:space="preserve"> w województwie kujawsko-pomorskim </w:t>
      </w:r>
      <w:r w:rsidRPr="00B9281D">
        <w:rPr>
          <w:rFonts w:asciiTheme="majorHAnsi" w:hAnsiTheme="majorHAnsi"/>
        </w:rPr>
        <w:br/>
        <w:t>oraz w poszczególnych jego powiatach w 2015 roku</w:t>
      </w:r>
      <w:bookmarkEnd w:id="131"/>
    </w:p>
    <w:p w:rsidR="005D0442" w:rsidRPr="00B9281D" w:rsidRDefault="005D0442" w:rsidP="005D0442">
      <w:pPr>
        <w:pStyle w:val="Legenda"/>
        <w:jc w:val="center"/>
        <w:rPr>
          <w:rFonts w:asciiTheme="majorHAnsi" w:hAnsiTheme="majorHAnsi"/>
        </w:rPr>
      </w:pPr>
      <w:r w:rsidRPr="00B9281D">
        <w:rPr>
          <w:rStyle w:val="PodtytuZnak"/>
        </w:rPr>
        <w:t>źródło: opracowanie własne na podstawie danych Głównego Urzędu Statystycznego</w:t>
      </w:r>
    </w:p>
    <w:p w:rsidR="005D0442" w:rsidRPr="00B9281D" w:rsidRDefault="005D0442" w:rsidP="005D0442">
      <w:pPr>
        <w:rPr>
          <w:rFonts w:asciiTheme="majorHAnsi" w:hAnsiTheme="majorHAnsi"/>
        </w:rPr>
      </w:pPr>
    </w:p>
    <w:p w:rsidR="00130CEE" w:rsidRPr="00B9281D" w:rsidRDefault="005D0442" w:rsidP="00130CEE">
      <w:pPr>
        <w:ind w:firstLine="340"/>
        <w:rPr>
          <w:rFonts w:asciiTheme="majorHAnsi" w:hAnsiTheme="majorHAnsi"/>
          <w:color w:val="FF0000"/>
        </w:rPr>
      </w:pPr>
      <w:r w:rsidRPr="00B9281D">
        <w:rPr>
          <w:rFonts w:asciiTheme="majorHAnsi" w:hAnsiTheme="majorHAnsi"/>
        </w:rPr>
        <w:t xml:space="preserve">Do powiatów o najwyższym odsetku ludności podłączonej do sieci kanalizacyjnej zaliczyć można: powiat miasto Włocławek (93,0%), powiat miasto Bydgoszcz (93,0) oraz powiat miasto Grudziądz (91,8%). </w:t>
      </w:r>
      <w:r w:rsidR="00130CEE" w:rsidRPr="00B9281D">
        <w:rPr>
          <w:rFonts w:asciiTheme="majorHAnsi" w:hAnsiTheme="majorHAnsi"/>
        </w:rPr>
        <w:t>Do miast o najwyższym odsetku ludności podłączonej do sieci kanalizacyjnej</w:t>
      </w:r>
      <w:r w:rsidR="00F87F47" w:rsidRPr="00B9281D">
        <w:rPr>
          <w:rFonts w:asciiTheme="majorHAnsi" w:hAnsiTheme="majorHAnsi"/>
        </w:rPr>
        <w:t xml:space="preserve"> w 2015 r.</w:t>
      </w:r>
      <w:r w:rsidR="00130CEE" w:rsidRPr="00B9281D">
        <w:rPr>
          <w:rFonts w:asciiTheme="majorHAnsi" w:hAnsiTheme="majorHAnsi"/>
        </w:rPr>
        <w:t xml:space="preserve">, powyżej 95%, w 2015 r. należały: Radziejów (95,1%), Rypin (96,9%), Brodnica (98,3%), Chełmno (99,2%) oraz Kowal (99,9%).  </w:t>
      </w:r>
    </w:p>
    <w:p w:rsidR="005D0442" w:rsidRPr="00B9281D" w:rsidRDefault="00F87F47" w:rsidP="00130CEE">
      <w:pPr>
        <w:ind w:firstLine="340"/>
        <w:rPr>
          <w:rFonts w:asciiTheme="majorHAnsi" w:hAnsiTheme="majorHAnsi"/>
        </w:rPr>
      </w:pPr>
      <w:r w:rsidRPr="00B9281D">
        <w:rPr>
          <w:rFonts w:asciiTheme="majorHAnsi" w:hAnsiTheme="majorHAnsi"/>
        </w:rPr>
        <w:lastRenderedPageBreak/>
        <w:t>Najmniejszym odsetkiem ludności korzystającej z kanalizacji charakteryzowały się powiaty: lipnowski (35,2%), grudziądzki (38,6%) i radziejowski (39,5%). Najmniejsz</w:t>
      </w:r>
      <w:r w:rsidR="00AA233A" w:rsidRPr="00B9281D">
        <w:rPr>
          <w:rFonts w:asciiTheme="majorHAnsi" w:hAnsiTheme="majorHAnsi"/>
        </w:rPr>
        <w:t>ym</w:t>
      </w:r>
      <w:r w:rsidRPr="00B9281D">
        <w:rPr>
          <w:rFonts w:asciiTheme="majorHAnsi" w:hAnsiTheme="majorHAnsi"/>
        </w:rPr>
        <w:t xml:space="preserve"> </w:t>
      </w:r>
      <w:r w:rsidR="00AA233A" w:rsidRPr="00B9281D">
        <w:rPr>
          <w:rFonts w:asciiTheme="majorHAnsi" w:hAnsiTheme="majorHAnsi"/>
        </w:rPr>
        <w:t xml:space="preserve">wskaźnikiem ludności korzystającej z  </w:t>
      </w:r>
      <w:r w:rsidRPr="00B9281D">
        <w:rPr>
          <w:rFonts w:asciiTheme="majorHAnsi" w:hAnsiTheme="majorHAnsi"/>
        </w:rPr>
        <w:t xml:space="preserve"> kanalizacji</w:t>
      </w:r>
      <w:r w:rsidR="000B52C4" w:rsidRPr="00B9281D">
        <w:rPr>
          <w:rFonts w:asciiTheme="majorHAnsi" w:hAnsiTheme="majorHAnsi"/>
        </w:rPr>
        <w:t xml:space="preserve">, poniżej 15%, </w:t>
      </w:r>
      <w:r w:rsidR="00130CEE" w:rsidRPr="00B9281D">
        <w:rPr>
          <w:rFonts w:asciiTheme="majorHAnsi" w:hAnsiTheme="majorHAnsi"/>
        </w:rPr>
        <w:t>charakteryzowały się gminy wiejskie:</w:t>
      </w:r>
      <w:r w:rsidR="0050672E" w:rsidRPr="00B9281D">
        <w:rPr>
          <w:rFonts w:asciiTheme="majorHAnsi" w:hAnsiTheme="majorHAnsi"/>
        </w:rPr>
        <w:t xml:space="preserve"> </w:t>
      </w:r>
      <w:r w:rsidR="00130CEE" w:rsidRPr="00B9281D">
        <w:rPr>
          <w:rFonts w:asciiTheme="majorHAnsi" w:hAnsiTheme="majorHAnsi"/>
        </w:rPr>
        <w:t xml:space="preserve"> Chełmno </w:t>
      </w:r>
      <w:r w:rsidR="00C67CF9" w:rsidRPr="00B9281D">
        <w:rPr>
          <w:rFonts w:asciiTheme="majorHAnsi" w:hAnsiTheme="majorHAnsi"/>
        </w:rPr>
        <w:t xml:space="preserve"> - </w:t>
      </w:r>
      <w:r w:rsidR="00130CEE" w:rsidRPr="00B9281D">
        <w:rPr>
          <w:rFonts w:asciiTheme="majorHAnsi" w:hAnsiTheme="majorHAnsi"/>
        </w:rPr>
        <w:t>1,7%</w:t>
      </w:r>
      <w:r w:rsidR="00C67CF9" w:rsidRPr="00B9281D">
        <w:rPr>
          <w:rFonts w:asciiTheme="majorHAnsi" w:hAnsiTheme="majorHAnsi"/>
        </w:rPr>
        <w:t xml:space="preserve"> (powiat chełmiński –</w:t>
      </w:r>
      <w:r w:rsidR="00B15E2C" w:rsidRPr="00B9281D">
        <w:rPr>
          <w:rFonts w:asciiTheme="majorHAnsi" w:hAnsiTheme="majorHAnsi"/>
        </w:rPr>
        <w:t xml:space="preserve"> przy średniej dla powiatu</w:t>
      </w:r>
      <w:r w:rsidR="00C67CF9" w:rsidRPr="00B9281D">
        <w:rPr>
          <w:rFonts w:asciiTheme="majorHAnsi" w:hAnsiTheme="majorHAnsi"/>
        </w:rPr>
        <w:t xml:space="preserve"> 62,5%</w:t>
      </w:r>
      <w:r w:rsidR="00130CEE" w:rsidRPr="00B9281D">
        <w:rPr>
          <w:rFonts w:asciiTheme="majorHAnsi" w:hAnsiTheme="majorHAnsi"/>
        </w:rPr>
        <w:t>)</w:t>
      </w:r>
      <w:r w:rsidR="00C67CF9" w:rsidRPr="00B9281D">
        <w:rPr>
          <w:rFonts w:asciiTheme="majorHAnsi" w:hAnsiTheme="majorHAnsi"/>
        </w:rPr>
        <w:t xml:space="preserve">, Lipno  - </w:t>
      </w:r>
      <w:r w:rsidR="0050672E" w:rsidRPr="00B9281D">
        <w:rPr>
          <w:rFonts w:asciiTheme="majorHAnsi" w:hAnsiTheme="majorHAnsi"/>
        </w:rPr>
        <w:t>6,3%</w:t>
      </w:r>
      <w:r w:rsidR="00C67CF9" w:rsidRPr="00B9281D">
        <w:rPr>
          <w:rFonts w:asciiTheme="majorHAnsi" w:hAnsiTheme="majorHAnsi"/>
        </w:rPr>
        <w:t xml:space="preserve"> (powiat lipnowski</w:t>
      </w:r>
      <w:r w:rsidR="0050672E" w:rsidRPr="00B9281D">
        <w:rPr>
          <w:rFonts w:asciiTheme="majorHAnsi" w:hAnsiTheme="majorHAnsi"/>
        </w:rPr>
        <w:t>)</w:t>
      </w:r>
      <w:r w:rsidR="00C67CF9" w:rsidRPr="00B9281D">
        <w:rPr>
          <w:rFonts w:asciiTheme="majorHAnsi" w:hAnsiTheme="majorHAnsi"/>
        </w:rPr>
        <w:t xml:space="preserve">, Radziejów - </w:t>
      </w:r>
      <w:r w:rsidR="0050672E" w:rsidRPr="00B9281D">
        <w:rPr>
          <w:rFonts w:asciiTheme="majorHAnsi" w:hAnsiTheme="majorHAnsi"/>
        </w:rPr>
        <w:t>14,0%</w:t>
      </w:r>
      <w:r w:rsidR="00C67CF9" w:rsidRPr="00B9281D">
        <w:rPr>
          <w:rFonts w:asciiTheme="majorHAnsi" w:hAnsiTheme="majorHAnsi"/>
        </w:rPr>
        <w:t xml:space="preserve"> (powiat radziejowski</w:t>
      </w:r>
      <w:r w:rsidR="0050672E" w:rsidRPr="00B9281D">
        <w:rPr>
          <w:rFonts w:asciiTheme="majorHAnsi" w:hAnsiTheme="majorHAnsi"/>
        </w:rPr>
        <w:t>)</w:t>
      </w:r>
      <w:r w:rsidR="00C67CF9" w:rsidRPr="00B9281D">
        <w:rPr>
          <w:rFonts w:asciiTheme="majorHAnsi" w:hAnsiTheme="majorHAnsi"/>
        </w:rPr>
        <w:t>,</w:t>
      </w:r>
      <w:r w:rsidR="0050672E" w:rsidRPr="00B9281D">
        <w:rPr>
          <w:rFonts w:asciiTheme="majorHAnsi" w:hAnsiTheme="majorHAnsi"/>
        </w:rPr>
        <w:t xml:space="preserve"> Bobrowniki </w:t>
      </w:r>
      <w:r w:rsidR="00C67CF9" w:rsidRPr="00B9281D">
        <w:rPr>
          <w:rFonts w:asciiTheme="majorHAnsi" w:hAnsiTheme="majorHAnsi"/>
        </w:rPr>
        <w:t xml:space="preserve">- </w:t>
      </w:r>
      <w:r w:rsidR="0050672E" w:rsidRPr="00B9281D">
        <w:rPr>
          <w:rFonts w:asciiTheme="majorHAnsi" w:hAnsiTheme="majorHAnsi"/>
        </w:rPr>
        <w:t>14,2%</w:t>
      </w:r>
      <w:r w:rsidR="00C67CF9" w:rsidRPr="00B9281D">
        <w:rPr>
          <w:rFonts w:asciiTheme="majorHAnsi" w:hAnsiTheme="majorHAnsi"/>
        </w:rPr>
        <w:t xml:space="preserve"> (powiat lipnowski</w:t>
      </w:r>
      <w:r w:rsidR="0050672E" w:rsidRPr="00B9281D">
        <w:rPr>
          <w:rFonts w:asciiTheme="majorHAnsi" w:hAnsiTheme="majorHAnsi"/>
        </w:rPr>
        <w:t xml:space="preserve">) oraz Rypin </w:t>
      </w:r>
      <w:r w:rsidR="00C67CF9" w:rsidRPr="00B9281D">
        <w:rPr>
          <w:rFonts w:asciiTheme="majorHAnsi" w:hAnsiTheme="majorHAnsi"/>
        </w:rPr>
        <w:t xml:space="preserve">- </w:t>
      </w:r>
      <w:r w:rsidR="0050672E" w:rsidRPr="00B9281D">
        <w:rPr>
          <w:rFonts w:asciiTheme="majorHAnsi" w:hAnsiTheme="majorHAnsi"/>
        </w:rPr>
        <w:t>14,8%</w:t>
      </w:r>
      <w:r w:rsidR="00C67CF9" w:rsidRPr="00B9281D">
        <w:rPr>
          <w:rFonts w:asciiTheme="majorHAnsi" w:hAnsiTheme="majorHAnsi"/>
        </w:rPr>
        <w:t xml:space="preserve"> (powiat rypiński – </w:t>
      </w:r>
      <w:r w:rsidR="00B15E2C" w:rsidRPr="00B9281D">
        <w:rPr>
          <w:rFonts w:asciiTheme="majorHAnsi" w:hAnsiTheme="majorHAnsi"/>
        </w:rPr>
        <w:t xml:space="preserve">przy średniej dla powiatu </w:t>
      </w:r>
      <w:r w:rsidR="00C67CF9" w:rsidRPr="00B9281D">
        <w:rPr>
          <w:rFonts w:asciiTheme="majorHAnsi" w:hAnsiTheme="majorHAnsi"/>
        </w:rPr>
        <w:t>50,8%</w:t>
      </w:r>
      <w:r w:rsidR="0050672E" w:rsidRPr="00B9281D">
        <w:rPr>
          <w:rFonts w:asciiTheme="majorHAnsi" w:hAnsiTheme="majorHAnsi"/>
        </w:rPr>
        <w:t>).</w:t>
      </w:r>
      <w:r w:rsidR="00130CEE" w:rsidRPr="00B9281D">
        <w:rPr>
          <w:rFonts w:asciiTheme="majorHAnsi" w:hAnsiTheme="majorHAnsi"/>
        </w:rPr>
        <w:t xml:space="preserve"> </w:t>
      </w:r>
      <w:r w:rsidR="002A2717" w:rsidRPr="00B9281D">
        <w:rPr>
          <w:rFonts w:asciiTheme="majorHAnsi" w:hAnsiTheme="majorHAnsi"/>
        </w:rPr>
        <w:t>Według danych GUS dla g</w:t>
      </w:r>
      <w:r w:rsidR="00130CEE" w:rsidRPr="00B9281D">
        <w:rPr>
          <w:rFonts w:asciiTheme="majorHAnsi" w:hAnsiTheme="majorHAnsi"/>
        </w:rPr>
        <w:t>min Topólka</w:t>
      </w:r>
      <w:r w:rsidR="00C67CF9" w:rsidRPr="00B9281D">
        <w:rPr>
          <w:rFonts w:asciiTheme="majorHAnsi" w:hAnsiTheme="majorHAnsi"/>
        </w:rPr>
        <w:t xml:space="preserve"> (powiat radziejowski)</w:t>
      </w:r>
      <w:r w:rsidR="00130CEE" w:rsidRPr="00B9281D">
        <w:rPr>
          <w:rFonts w:asciiTheme="majorHAnsi" w:hAnsiTheme="majorHAnsi"/>
        </w:rPr>
        <w:t xml:space="preserve"> oraz Chrostkowo</w:t>
      </w:r>
      <w:r w:rsidR="002A2717" w:rsidRPr="00B9281D">
        <w:rPr>
          <w:rFonts w:asciiTheme="majorHAnsi" w:hAnsiTheme="majorHAnsi"/>
        </w:rPr>
        <w:t xml:space="preserve"> </w:t>
      </w:r>
      <w:r w:rsidR="00C67CF9" w:rsidRPr="00B9281D">
        <w:rPr>
          <w:rFonts w:asciiTheme="majorHAnsi" w:hAnsiTheme="majorHAnsi"/>
        </w:rPr>
        <w:t xml:space="preserve">(powiat lipnowski) </w:t>
      </w:r>
      <w:r w:rsidR="002A2717" w:rsidRPr="00B9281D">
        <w:rPr>
          <w:rFonts w:asciiTheme="majorHAnsi" w:hAnsiTheme="majorHAnsi"/>
        </w:rPr>
        <w:t>ludność korzystająca</w:t>
      </w:r>
      <w:r w:rsidR="00C67CF9" w:rsidRPr="00B9281D">
        <w:rPr>
          <w:rFonts w:asciiTheme="majorHAnsi" w:hAnsiTheme="majorHAnsi"/>
        </w:rPr>
        <w:t xml:space="preserve"> z </w:t>
      </w:r>
      <w:r w:rsidR="002A2717" w:rsidRPr="00B9281D">
        <w:rPr>
          <w:rFonts w:asciiTheme="majorHAnsi" w:hAnsiTheme="majorHAnsi"/>
        </w:rPr>
        <w:t>kanalizacji wynosiła 0%.</w:t>
      </w:r>
    </w:p>
    <w:p w:rsidR="00724836" w:rsidRPr="00B9281D" w:rsidRDefault="00724836" w:rsidP="00130CEE">
      <w:pPr>
        <w:ind w:firstLine="340"/>
        <w:rPr>
          <w:rFonts w:asciiTheme="majorHAnsi" w:hAnsiTheme="majorHAnsi"/>
        </w:rPr>
      </w:pPr>
    </w:p>
    <w:p w:rsidR="005D0442" w:rsidRPr="00B9281D" w:rsidRDefault="005D0442" w:rsidP="005D0442">
      <w:pPr>
        <w:keepNext/>
        <w:jc w:val="center"/>
        <w:rPr>
          <w:rFonts w:asciiTheme="majorHAnsi" w:hAnsiTheme="majorHAnsi"/>
        </w:rPr>
      </w:pPr>
      <w:r w:rsidRPr="00B9281D">
        <w:rPr>
          <w:rFonts w:asciiTheme="majorHAnsi" w:hAnsiTheme="majorHAnsi"/>
          <w:noProof/>
          <w:lang w:eastAsia="pl-PL"/>
        </w:rPr>
        <w:drawing>
          <wp:inline distT="0" distB="0" distL="0" distR="0">
            <wp:extent cx="5920766" cy="6027955"/>
            <wp:effectExtent l="19050" t="0" r="3784" b="0"/>
            <wp:docPr id="20" name="Obraz 19" descr="14_kanalizacja_poprawi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kanalizacja_poprawione.png"/>
                    <pic:cNvPicPr/>
                  </pic:nvPicPr>
                  <pic:blipFill>
                    <a:blip r:embed="rId31" cstate="print"/>
                    <a:stretch>
                      <a:fillRect/>
                    </a:stretch>
                  </pic:blipFill>
                  <pic:spPr>
                    <a:xfrm>
                      <a:off x="0" y="0"/>
                      <a:ext cx="5920766" cy="6027955"/>
                    </a:xfrm>
                    <a:prstGeom prst="rect">
                      <a:avLst/>
                    </a:prstGeom>
                  </pic:spPr>
                </pic:pic>
              </a:graphicData>
            </a:graphic>
          </wp:inline>
        </w:drawing>
      </w:r>
    </w:p>
    <w:p w:rsidR="00191CC8" w:rsidRPr="00B9281D" w:rsidRDefault="005D0442" w:rsidP="00191CC8">
      <w:pPr>
        <w:pStyle w:val="Legenda"/>
        <w:spacing w:after="0"/>
        <w:jc w:val="center"/>
        <w:rPr>
          <w:rFonts w:asciiTheme="majorHAnsi" w:hAnsiTheme="majorHAnsi"/>
        </w:rPr>
      </w:pPr>
      <w:bookmarkStart w:id="132" w:name="_Toc492550011"/>
      <w:r w:rsidRPr="00B9281D">
        <w:rPr>
          <w:rFonts w:asciiTheme="majorHAnsi" w:hAnsiTheme="majorHAnsi"/>
          <w:b/>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17</w:t>
      </w:r>
      <w:r w:rsidR="000055DA" w:rsidRPr="00B9281D">
        <w:rPr>
          <w:rFonts w:asciiTheme="majorHAnsi" w:hAnsiTheme="majorHAnsi"/>
          <w:b/>
        </w:rPr>
        <w:fldChar w:fldCharType="end"/>
      </w:r>
      <w:r w:rsidRPr="00B9281D">
        <w:rPr>
          <w:rFonts w:asciiTheme="majorHAnsi" w:hAnsiTheme="majorHAnsi"/>
          <w:b/>
        </w:rPr>
        <w:t xml:space="preserve">. </w:t>
      </w:r>
      <w:r w:rsidRPr="00B9281D">
        <w:rPr>
          <w:rFonts w:asciiTheme="majorHAnsi" w:hAnsiTheme="majorHAnsi"/>
        </w:rPr>
        <w:t>Ludność korzystająca z sieci kanalizacyjnej w powiatach województwa kujawsko-pomorskiego w 2015 roku</w:t>
      </w:r>
      <w:bookmarkEnd w:id="132"/>
    </w:p>
    <w:p w:rsidR="005D0442" w:rsidRPr="00B9281D" w:rsidRDefault="005D0442" w:rsidP="005D0442">
      <w:pPr>
        <w:pStyle w:val="Legenda"/>
        <w:jc w:val="center"/>
        <w:rPr>
          <w:rFonts w:asciiTheme="majorHAnsi" w:hAnsiTheme="majorHAnsi"/>
        </w:rPr>
      </w:pPr>
      <w:r w:rsidRPr="00B9281D">
        <w:rPr>
          <w:rStyle w:val="PodtytuZnak"/>
        </w:rPr>
        <w:t>źródło: opracowanie własne na podstawie danych Głównego Urzędu Statystycznego</w:t>
      </w:r>
    </w:p>
    <w:p w:rsidR="005D0442" w:rsidRPr="00B9281D" w:rsidRDefault="005D0442" w:rsidP="005D0442">
      <w:pPr>
        <w:rPr>
          <w:rFonts w:asciiTheme="majorHAnsi" w:hAnsiTheme="majorHAnsi"/>
          <w:lang w:bidi="en-US"/>
        </w:rPr>
      </w:pPr>
    </w:p>
    <w:p w:rsidR="001C3B08" w:rsidRPr="00B9281D" w:rsidRDefault="001C3B08">
      <w:pPr>
        <w:spacing w:before="0" w:after="0" w:line="240" w:lineRule="auto"/>
        <w:jc w:val="left"/>
        <w:rPr>
          <w:rFonts w:asciiTheme="majorHAnsi" w:hAnsiTheme="majorHAnsi"/>
          <w:lang w:bidi="en-US"/>
        </w:rPr>
      </w:pPr>
      <w:r w:rsidRPr="00B9281D">
        <w:rPr>
          <w:rFonts w:asciiTheme="majorHAnsi" w:hAnsiTheme="majorHAnsi"/>
          <w:lang w:bidi="en-US"/>
        </w:rPr>
        <w:br w:type="page"/>
      </w:r>
    </w:p>
    <w:p w:rsidR="005D0442" w:rsidRPr="00B9281D" w:rsidRDefault="005D0442" w:rsidP="001C3B08">
      <w:pPr>
        <w:pStyle w:val="Tekstpodstawowywcity"/>
        <w:rPr>
          <w:rFonts w:asciiTheme="majorHAnsi" w:hAnsiTheme="majorHAnsi"/>
          <w:szCs w:val="22"/>
          <w:lang w:bidi="en-US"/>
        </w:rPr>
      </w:pPr>
      <w:r w:rsidRPr="00B9281D">
        <w:rPr>
          <w:rFonts w:asciiTheme="majorHAnsi" w:hAnsiTheme="majorHAnsi"/>
          <w:szCs w:val="22"/>
          <w:lang w:bidi="en-US"/>
        </w:rPr>
        <w:lastRenderedPageBreak/>
        <w:t>Według danych Głównego Urzędu Statystycznego, w województ</w:t>
      </w:r>
      <w:r w:rsidR="007409D2" w:rsidRPr="00B9281D">
        <w:rPr>
          <w:rFonts w:asciiTheme="majorHAnsi" w:hAnsiTheme="majorHAnsi"/>
          <w:szCs w:val="22"/>
          <w:lang w:bidi="en-US"/>
        </w:rPr>
        <w:t>wie kujawsko-pomorskim w 2015 roku</w:t>
      </w:r>
      <w:r w:rsidRPr="00B9281D">
        <w:rPr>
          <w:rFonts w:asciiTheme="majorHAnsi" w:hAnsiTheme="majorHAnsi"/>
          <w:szCs w:val="22"/>
          <w:lang w:bidi="en-US"/>
        </w:rPr>
        <w:t xml:space="preserve"> funkcjonowało 185 oczyszczalni ścieków, z czego 137 to oczyszczalnie komunalne, natomiast 48 przemysłowe. 34 oczyszczalnie</w:t>
      </w:r>
      <w:r w:rsidR="007409D2" w:rsidRPr="00B9281D">
        <w:rPr>
          <w:rFonts w:asciiTheme="majorHAnsi" w:hAnsiTheme="majorHAnsi"/>
          <w:szCs w:val="22"/>
          <w:lang w:bidi="en-US"/>
        </w:rPr>
        <w:t xml:space="preserve"> z ogólnej liczby</w:t>
      </w:r>
      <w:r w:rsidRPr="00B9281D">
        <w:rPr>
          <w:rFonts w:asciiTheme="majorHAnsi" w:hAnsiTheme="majorHAnsi"/>
          <w:szCs w:val="22"/>
          <w:lang w:bidi="en-US"/>
        </w:rPr>
        <w:t xml:space="preserve"> to oczyszczalnie z podwyższonym usuwaniem biogenów, </w:t>
      </w:r>
      <w:r w:rsidR="007409D2" w:rsidRPr="00B9281D">
        <w:rPr>
          <w:rFonts w:asciiTheme="majorHAnsi" w:hAnsiTheme="majorHAnsi"/>
          <w:szCs w:val="22"/>
          <w:lang w:bidi="en-US"/>
        </w:rPr>
        <w:t>w tym</w:t>
      </w:r>
      <w:r w:rsidRPr="00B9281D">
        <w:rPr>
          <w:rFonts w:asciiTheme="majorHAnsi" w:hAnsiTheme="majorHAnsi"/>
          <w:szCs w:val="22"/>
          <w:lang w:bidi="en-US"/>
        </w:rPr>
        <w:t xml:space="preserve"> 33 to oczyszczalnie komunalne.</w:t>
      </w:r>
    </w:p>
    <w:p w:rsidR="005D0442" w:rsidRPr="00B9281D" w:rsidRDefault="005D0442" w:rsidP="007409D2">
      <w:pPr>
        <w:ind w:firstLine="340"/>
        <w:rPr>
          <w:rFonts w:asciiTheme="majorHAnsi" w:hAnsiTheme="majorHAnsi"/>
          <w:lang w:bidi="en-US"/>
        </w:rPr>
      </w:pPr>
      <w:r w:rsidRPr="00B9281D">
        <w:rPr>
          <w:rFonts w:asciiTheme="majorHAnsi" w:hAnsiTheme="majorHAnsi"/>
          <w:lang w:bidi="en-US"/>
        </w:rPr>
        <w:t>Łączna przepustowość oc</w:t>
      </w:r>
      <w:r w:rsidR="007409D2" w:rsidRPr="00B9281D">
        <w:rPr>
          <w:rFonts w:asciiTheme="majorHAnsi" w:hAnsiTheme="majorHAnsi"/>
          <w:lang w:bidi="en-US"/>
        </w:rPr>
        <w:t>zyszczalni komunalnych w 2015 roku</w:t>
      </w:r>
      <w:r w:rsidRPr="00B9281D">
        <w:rPr>
          <w:rFonts w:asciiTheme="majorHAnsi" w:hAnsiTheme="majorHAnsi"/>
          <w:lang w:bidi="en-US"/>
        </w:rPr>
        <w:t xml:space="preserve"> wyniosła </w:t>
      </w:r>
      <w:r w:rsidR="00C11611" w:rsidRPr="00B9281D">
        <w:rPr>
          <w:rFonts w:asciiTheme="majorHAnsi" w:hAnsiTheme="majorHAnsi"/>
          <w:lang w:bidi="en-US"/>
        </w:rPr>
        <w:t>443 226</w:t>
      </w:r>
      <w:r w:rsidRPr="00B9281D">
        <w:rPr>
          <w:rFonts w:asciiTheme="majorHAnsi" w:hAnsiTheme="majorHAnsi"/>
          <w:lang w:bidi="en-US"/>
        </w:rPr>
        <w:t xml:space="preserve"> m</w:t>
      </w:r>
      <w:r w:rsidRPr="00B9281D">
        <w:rPr>
          <w:rFonts w:asciiTheme="majorHAnsi" w:hAnsiTheme="majorHAnsi"/>
          <w:vertAlign w:val="superscript"/>
          <w:lang w:bidi="en-US"/>
        </w:rPr>
        <w:t>3</w:t>
      </w:r>
      <w:r w:rsidR="00C11611" w:rsidRPr="00B9281D">
        <w:rPr>
          <w:rFonts w:asciiTheme="majorHAnsi" w:hAnsiTheme="majorHAnsi"/>
          <w:lang w:bidi="en-US"/>
        </w:rPr>
        <w:t>/dobę, w tym przepustowość oczyszczalni biologicznych wynosiła 72 373 m</w:t>
      </w:r>
      <w:r w:rsidR="00C11611" w:rsidRPr="00B9281D">
        <w:rPr>
          <w:rFonts w:asciiTheme="majorHAnsi" w:hAnsiTheme="majorHAnsi"/>
          <w:vertAlign w:val="superscript"/>
          <w:lang w:bidi="en-US"/>
        </w:rPr>
        <w:t>3</w:t>
      </w:r>
      <w:r w:rsidR="00C11611" w:rsidRPr="00B9281D">
        <w:rPr>
          <w:rFonts w:asciiTheme="majorHAnsi" w:hAnsiTheme="majorHAnsi"/>
          <w:lang w:bidi="en-US"/>
        </w:rPr>
        <w:t>/dobę, a z oczyszczalni z podwyższonym usuwaniem biogenów 370 853 m</w:t>
      </w:r>
      <w:r w:rsidR="00C11611" w:rsidRPr="00B9281D">
        <w:rPr>
          <w:rFonts w:asciiTheme="majorHAnsi" w:hAnsiTheme="majorHAnsi"/>
          <w:vertAlign w:val="superscript"/>
          <w:lang w:bidi="en-US"/>
        </w:rPr>
        <w:t>3</w:t>
      </w:r>
      <w:r w:rsidR="00C11611" w:rsidRPr="00B9281D">
        <w:rPr>
          <w:rFonts w:asciiTheme="majorHAnsi" w:hAnsiTheme="majorHAnsi"/>
          <w:lang w:bidi="en-US"/>
        </w:rPr>
        <w:t>/dobę.</w:t>
      </w:r>
    </w:p>
    <w:p w:rsidR="00C11611" w:rsidRPr="00B9281D" w:rsidRDefault="00C11611" w:rsidP="00C11611">
      <w:pPr>
        <w:ind w:firstLine="340"/>
        <w:rPr>
          <w:rFonts w:asciiTheme="majorHAnsi" w:hAnsiTheme="majorHAnsi"/>
          <w:lang w:bidi="en-US"/>
        </w:rPr>
      </w:pPr>
      <w:r w:rsidRPr="00B9281D">
        <w:rPr>
          <w:rFonts w:asciiTheme="majorHAnsi" w:hAnsiTheme="majorHAnsi"/>
          <w:lang w:bidi="en-US"/>
        </w:rPr>
        <w:t xml:space="preserve">Łączna wydajność oczyszczalni </w:t>
      </w:r>
      <w:r w:rsidR="00765B82" w:rsidRPr="00B9281D">
        <w:rPr>
          <w:rFonts w:asciiTheme="majorHAnsi" w:hAnsiTheme="majorHAnsi"/>
          <w:lang w:bidi="en-US"/>
        </w:rPr>
        <w:t>komunalnych wynosiła</w:t>
      </w:r>
      <w:r w:rsidRPr="00B9281D">
        <w:rPr>
          <w:rFonts w:asciiTheme="majorHAnsi" w:hAnsiTheme="majorHAnsi"/>
          <w:lang w:bidi="en-US"/>
        </w:rPr>
        <w:t xml:space="preserve"> 2 453 605 RLM. </w:t>
      </w:r>
    </w:p>
    <w:p w:rsidR="00C11611" w:rsidRPr="00B9281D" w:rsidRDefault="00C11611" w:rsidP="00C11611">
      <w:pPr>
        <w:ind w:firstLine="340"/>
        <w:rPr>
          <w:rFonts w:asciiTheme="majorHAnsi" w:hAnsiTheme="majorHAnsi"/>
          <w:lang w:bidi="en-US"/>
        </w:rPr>
      </w:pPr>
      <w:r w:rsidRPr="00B9281D">
        <w:rPr>
          <w:rFonts w:asciiTheme="majorHAnsi" w:hAnsiTheme="majorHAnsi"/>
          <w:lang w:bidi="en-US"/>
        </w:rPr>
        <w:t xml:space="preserve">Łączna przepustowość oczyszczalni przemysłowych w 2015 roku wynosiła </w:t>
      </w:r>
      <w:r w:rsidR="0083631A" w:rsidRPr="00B9281D">
        <w:rPr>
          <w:rFonts w:asciiTheme="majorHAnsi" w:hAnsiTheme="majorHAnsi"/>
          <w:lang w:bidi="en-US"/>
        </w:rPr>
        <w:t>44</w:t>
      </w:r>
      <w:r w:rsidR="008E4648" w:rsidRPr="00B9281D">
        <w:rPr>
          <w:rFonts w:asciiTheme="majorHAnsi" w:hAnsiTheme="majorHAnsi"/>
          <w:lang w:bidi="en-US"/>
        </w:rPr>
        <w:t>9</w:t>
      </w:r>
      <w:r w:rsidR="0083631A" w:rsidRPr="00B9281D">
        <w:rPr>
          <w:rFonts w:asciiTheme="majorHAnsi" w:hAnsiTheme="majorHAnsi"/>
          <w:lang w:bidi="en-US"/>
        </w:rPr>
        <w:t> 155</w:t>
      </w:r>
      <w:r w:rsidRPr="00B9281D">
        <w:rPr>
          <w:rFonts w:asciiTheme="majorHAnsi" w:hAnsiTheme="majorHAnsi"/>
          <w:lang w:bidi="en-US"/>
        </w:rPr>
        <w:t xml:space="preserve"> m</w:t>
      </w:r>
      <w:r w:rsidRPr="00B9281D">
        <w:rPr>
          <w:rFonts w:asciiTheme="majorHAnsi" w:hAnsiTheme="majorHAnsi"/>
          <w:vertAlign w:val="superscript"/>
          <w:lang w:bidi="en-US"/>
        </w:rPr>
        <w:t>3</w:t>
      </w:r>
      <w:r w:rsidRPr="00B9281D">
        <w:rPr>
          <w:rFonts w:asciiTheme="majorHAnsi" w:hAnsiTheme="majorHAnsi"/>
          <w:lang w:bidi="en-US"/>
        </w:rPr>
        <w:t>/dobę, w tym:</w:t>
      </w:r>
    </w:p>
    <w:p w:rsidR="0083631A" w:rsidRPr="00B9281D" w:rsidRDefault="0083631A" w:rsidP="0083631A">
      <w:pPr>
        <w:pStyle w:val="Akapitzlist"/>
        <w:numPr>
          <w:ilvl w:val="0"/>
          <w:numId w:val="78"/>
        </w:numPr>
        <w:rPr>
          <w:rFonts w:asciiTheme="majorHAnsi" w:hAnsiTheme="majorHAnsi"/>
          <w:lang w:bidi="en-US"/>
        </w:rPr>
      </w:pPr>
      <w:r w:rsidRPr="00B9281D">
        <w:rPr>
          <w:rFonts w:asciiTheme="majorHAnsi" w:hAnsiTheme="majorHAnsi"/>
          <w:lang w:bidi="en-US"/>
        </w:rPr>
        <w:t>przepustowość oczyszczalni mechanicznych - 261 690 m</w:t>
      </w:r>
      <w:r w:rsidRPr="00B9281D">
        <w:rPr>
          <w:rFonts w:asciiTheme="majorHAnsi" w:hAnsiTheme="majorHAnsi"/>
          <w:vertAlign w:val="superscript"/>
          <w:lang w:bidi="en-US"/>
        </w:rPr>
        <w:t>3</w:t>
      </w:r>
      <w:r w:rsidRPr="00B9281D">
        <w:rPr>
          <w:rFonts w:asciiTheme="majorHAnsi" w:hAnsiTheme="majorHAnsi"/>
          <w:lang w:bidi="en-US"/>
        </w:rPr>
        <w:t>/dobę;</w:t>
      </w:r>
    </w:p>
    <w:p w:rsidR="0083631A" w:rsidRPr="00B9281D" w:rsidRDefault="0083631A" w:rsidP="0083631A">
      <w:pPr>
        <w:pStyle w:val="Akapitzlist"/>
        <w:numPr>
          <w:ilvl w:val="0"/>
          <w:numId w:val="78"/>
        </w:numPr>
        <w:rPr>
          <w:rFonts w:asciiTheme="majorHAnsi" w:hAnsiTheme="majorHAnsi"/>
          <w:lang w:bidi="en-US"/>
        </w:rPr>
      </w:pPr>
      <w:r w:rsidRPr="00B9281D">
        <w:rPr>
          <w:rFonts w:asciiTheme="majorHAnsi" w:hAnsiTheme="majorHAnsi"/>
          <w:lang w:bidi="en-US"/>
        </w:rPr>
        <w:t>przepustowość oczyszczalni chemicznych - 37 504 m</w:t>
      </w:r>
      <w:r w:rsidRPr="00B9281D">
        <w:rPr>
          <w:rFonts w:asciiTheme="majorHAnsi" w:hAnsiTheme="majorHAnsi"/>
          <w:vertAlign w:val="superscript"/>
          <w:lang w:bidi="en-US"/>
        </w:rPr>
        <w:t>3</w:t>
      </w:r>
      <w:r w:rsidRPr="00B9281D">
        <w:rPr>
          <w:rFonts w:asciiTheme="majorHAnsi" w:hAnsiTheme="majorHAnsi"/>
          <w:lang w:bidi="en-US"/>
        </w:rPr>
        <w:t>/dobę;</w:t>
      </w:r>
    </w:p>
    <w:p w:rsidR="0083631A" w:rsidRPr="00B9281D" w:rsidRDefault="0083631A" w:rsidP="0083631A">
      <w:pPr>
        <w:pStyle w:val="Akapitzlist"/>
        <w:numPr>
          <w:ilvl w:val="0"/>
          <w:numId w:val="78"/>
        </w:numPr>
        <w:rPr>
          <w:rFonts w:asciiTheme="majorHAnsi" w:hAnsiTheme="majorHAnsi"/>
          <w:lang w:bidi="en-US"/>
        </w:rPr>
      </w:pPr>
      <w:r w:rsidRPr="00B9281D">
        <w:rPr>
          <w:rFonts w:asciiTheme="majorHAnsi" w:hAnsiTheme="majorHAnsi"/>
          <w:lang w:bidi="en-US"/>
        </w:rPr>
        <w:t>przepustowość oczyszczalni biologicznych - 123 761 m</w:t>
      </w:r>
      <w:r w:rsidRPr="00B9281D">
        <w:rPr>
          <w:rFonts w:asciiTheme="majorHAnsi" w:hAnsiTheme="majorHAnsi"/>
          <w:vertAlign w:val="superscript"/>
          <w:lang w:bidi="en-US"/>
        </w:rPr>
        <w:t>3</w:t>
      </w:r>
      <w:r w:rsidRPr="00B9281D">
        <w:rPr>
          <w:rFonts w:asciiTheme="majorHAnsi" w:hAnsiTheme="majorHAnsi"/>
          <w:lang w:bidi="en-US"/>
        </w:rPr>
        <w:t>/dobę;</w:t>
      </w:r>
    </w:p>
    <w:p w:rsidR="0083631A" w:rsidRPr="00B9281D" w:rsidRDefault="0083631A" w:rsidP="0083631A">
      <w:pPr>
        <w:pStyle w:val="Akapitzlist"/>
        <w:numPr>
          <w:ilvl w:val="0"/>
          <w:numId w:val="78"/>
        </w:numPr>
        <w:rPr>
          <w:rFonts w:asciiTheme="majorHAnsi" w:hAnsiTheme="majorHAnsi"/>
          <w:lang w:bidi="en-US"/>
        </w:rPr>
      </w:pPr>
      <w:r w:rsidRPr="00B9281D">
        <w:rPr>
          <w:rFonts w:asciiTheme="majorHAnsi" w:hAnsiTheme="majorHAnsi"/>
          <w:lang w:bidi="en-US"/>
        </w:rPr>
        <w:t>przepustowość oczyszczalni z podwyższonym usuwaniem biogenów - 17 200 m</w:t>
      </w:r>
      <w:r w:rsidRPr="00B9281D">
        <w:rPr>
          <w:rFonts w:asciiTheme="majorHAnsi" w:hAnsiTheme="majorHAnsi"/>
          <w:vertAlign w:val="superscript"/>
          <w:lang w:bidi="en-US"/>
        </w:rPr>
        <w:t>3</w:t>
      </w:r>
      <w:r w:rsidRPr="00B9281D">
        <w:rPr>
          <w:rFonts w:asciiTheme="majorHAnsi" w:hAnsiTheme="majorHAnsi"/>
          <w:lang w:bidi="en-US"/>
        </w:rPr>
        <w:t>/dobę.</w:t>
      </w:r>
    </w:p>
    <w:p w:rsidR="005D0442" w:rsidRPr="00B9281D" w:rsidRDefault="005D0442" w:rsidP="00D618AC">
      <w:pPr>
        <w:ind w:firstLine="340"/>
        <w:rPr>
          <w:rFonts w:asciiTheme="majorHAnsi" w:hAnsiTheme="majorHAnsi"/>
          <w:lang w:bidi="en-US"/>
        </w:rPr>
      </w:pPr>
      <w:r w:rsidRPr="00B9281D">
        <w:rPr>
          <w:rFonts w:asciiTheme="majorHAnsi" w:hAnsiTheme="majorHAnsi"/>
          <w:lang w:bidi="en-US"/>
        </w:rPr>
        <w:t xml:space="preserve">Łączna objętość </w:t>
      </w:r>
      <w:r w:rsidR="00D618AC" w:rsidRPr="00B9281D">
        <w:rPr>
          <w:rFonts w:asciiTheme="majorHAnsi" w:hAnsiTheme="majorHAnsi"/>
          <w:lang w:bidi="en-US"/>
        </w:rPr>
        <w:t xml:space="preserve">ścieków </w:t>
      </w:r>
      <w:r w:rsidR="002E66CE" w:rsidRPr="00B9281D">
        <w:rPr>
          <w:rFonts w:asciiTheme="majorHAnsi" w:hAnsiTheme="majorHAnsi"/>
          <w:lang w:bidi="en-US"/>
        </w:rPr>
        <w:t xml:space="preserve">komunalnych </w:t>
      </w:r>
      <w:r w:rsidR="00D618AC" w:rsidRPr="00B9281D">
        <w:rPr>
          <w:rFonts w:asciiTheme="majorHAnsi" w:hAnsiTheme="majorHAnsi"/>
          <w:lang w:bidi="en-US"/>
        </w:rPr>
        <w:t>odprowadzonych w 2015 roku</w:t>
      </w:r>
      <w:r w:rsidRPr="00B9281D">
        <w:rPr>
          <w:rFonts w:asciiTheme="majorHAnsi" w:hAnsiTheme="majorHAnsi"/>
          <w:lang w:bidi="en-US"/>
        </w:rPr>
        <w:t xml:space="preserve"> wyniosła 63 775,4 dam</w:t>
      </w:r>
      <w:r w:rsidRPr="00B9281D">
        <w:rPr>
          <w:rFonts w:asciiTheme="majorHAnsi" w:hAnsiTheme="majorHAnsi"/>
          <w:vertAlign w:val="superscript"/>
          <w:lang w:bidi="en-US"/>
        </w:rPr>
        <w:t>3</w:t>
      </w:r>
      <w:r w:rsidRPr="00B9281D">
        <w:rPr>
          <w:rFonts w:asciiTheme="majorHAnsi" w:hAnsiTheme="majorHAnsi"/>
          <w:lang w:bidi="en-US"/>
        </w:rPr>
        <w:t>, z czego 99,5% oczyszczone zostało biologicznie lub z podwyższonym usuwaniem biogenów.</w:t>
      </w:r>
      <w:r w:rsidR="00D618AC" w:rsidRPr="00B9281D">
        <w:rPr>
          <w:rFonts w:asciiTheme="majorHAnsi" w:hAnsiTheme="majorHAnsi"/>
          <w:lang w:bidi="en-US"/>
        </w:rPr>
        <w:t xml:space="preserve"> Łącznie z wodami infiltracyjnymi i ściekami dowożonymi oczyszczonych zostało 80 746 dam</w:t>
      </w:r>
      <w:r w:rsidR="00D618AC" w:rsidRPr="00B9281D">
        <w:rPr>
          <w:rFonts w:asciiTheme="majorHAnsi" w:hAnsiTheme="majorHAnsi"/>
          <w:vertAlign w:val="superscript"/>
          <w:lang w:bidi="en-US"/>
        </w:rPr>
        <w:t>3</w:t>
      </w:r>
      <w:r w:rsidR="00D618AC" w:rsidRPr="00B9281D">
        <w:rPr>
          <w:rFonts w:asciiTheme="majorHAnsi" w:hAnsiTheme="majorHAnsi"/>
          <w:lang w:bidi="en-US"/>
        </w:rPr>
        <w:t xml:space="preserve"> ścieków komunalnych.</w:t>
      </w:r>
    </w:p>
    <w:p w:rsidR="009942B4" w:rsidRPr="00B9281D" w:rsidRDefault="009942B4" w:rsidP="009942B4">
      <w:pPr>
        <w:ind w:firstLine="340"/>
        <w:rPr>
          <w:rFonts w:asciiTheme="majorHAnsi" w:hAnsiTheme="majorHAnsi"/>
          <w:lang w:bidi="en-US"/>
        </w:rPr>
      </w:pPr>
      <w:r w:rsidRPr="00B9281D">
        <w:rPr>
          <w:rFonts w:asciiTheme="majorHAnsi" w:hAnsiTheme="majorHAnsi"/>
          <w:lang w:bidi="en-US"/>
        </w:rPr>
        <w:t>Ładunki zanieczyszczeń w ściekach komunalnych po oczyszczeniu w 2015 roku kształtowały się następująco:</w:t>
      </w:r>
    </w:p>
    <w:p w:rsidR="009942B4" w:rsidRPr="00B9281D" w:rsidRDefault="009942B4" w:rsidP="00127849">
      <w:pPr>
        <w:pStyle w:val="Akapitzlist"/>
        <w:numPr>
          <w:ilvl w:val="0"/>
          <w:numId w:val="79"/>
        </w:numPr>
        <w:rPr>
          <w:rFonts w:asciiTheme="majorHAnsi" w:hAnsiTheme="majorHAnsi"/>
          <w:lang w:bidi="en-US"/>
        </w:rPr>
      </w:pPr>
      <w:r w:rsidRPr="00B9281D">
        <w:rPr>
          <w:rFonts w:asciiTheme="majorHAnsi" w:hAnsiTheme="majorHAnsi"/>
          <w:lang w:bidi="en-US"/>
        </w:rPr>
        <w:t>BZT</w:t>
      </w:r>
      <w:r w:rsidRPr="00B9281D">
        <w:rPr>
          <w:rFonts w:asciiTheme="majorHAnsi" w:hAnsiTheme="majorHAnsi"/>
          <w:vertAlign w:val="subscript"/>
          <w:lang w:bidi="en-US"/>
        </w:rPr>
        <w:t>5</w:t>
      </w:r>
      <w:r w:rsidRPr="00B9281D">
        <w:rPr>
          <w:rFonts w:asciiTheme="majorHAnsi" w:hAnsiTheme="majorHAnsi"/>
          <w:lang w:bidi="en-US"/>
        </w:rPr>
        <w:t xml:space="preserve"> - 605 828 kg/rok;</w:t>
      </w:r>
    </w:p>
    <w:p w:rsidR="009942B4" w:rsidRPr="00B9281D" w:rsidRDefault="009942B4" w:rsidP="00127849">
      <w:pPr>
        <w:pStyle w:val="Akapitzlist"/>
        <w:numPr>
          <w:ilvl w:val="0"/>
          <w:numId w:val="79"/>
        </w:numPr>
        <w:rPr>
          <w:rFonts w:asciiTheme="majorHAnsi" w:hAnsiTheme="majorHAnsi"/>
          <w:lang w:bidi="en-US"/>
        </w:rPr>
      </w:pPr>
      <w:r w:rsidRPr="00B9281D">
        <w:rPr>
          <w:rFonts w:asciiTheme="majorHAnsi" w:hAnsiTheme="majorHAnsi"/>
          <w:lang w:bidi="en-US"/>
        </w:rPr>
        <w:t>ChZT - 4 246 878 kg/rok;</w:t>
      </w:r>
    </w:p>
    <w:p w:rsidR="009942B4" w:rsidRPr="00B9281D" w:rsidRDefault="009942B4" w:rsidP="00127849">
      <w:pPr>
        <w:pStyle w:val="Akapitzlist"/>
        <w:numPr>
          <w:ilvl w:val="0"/>
          <w:numId w:val="79"/>
        </w:numPr>
        <w:rPr>
          <w:rFonts w:asciiTheme="majorHAnsi" w:hAnsiTheme="majorHAnsi"/>
          <w:lang w:bidi="en-US"/>
        </w:rPr>
      </w:pPr>
      <w:r w:rsidRPr="00B9281D">
        <w:rPr>
          <w:rFonts w:asciiTheme="majorHAnsi" w:hAnsiTheme="majorHAnsi"/>
          <w:lang w:bidi="en-US"/>
        </w:rPr>
        <w:t>zawiesina ogólna - 876 357 kg/rok;</w:t>
      </w:r>
    </w:p>
    <w:p w:rsidR="009942B4" w:rsidRPr="00B9281D" w:rsidRDefault="009942B4" w:rsidP="00127849">
      <w:pPr>
        <w:pStyle w:val="Akapitzlist"/>
        <w:numPr>
          <w:ilvl w:val="0"/>
          <w:numId w:val="79"/>
        </w:numPr>
        <w:rPr>
          <w:rFonts w:asciiTheme="majorHAnsi" w:hAnsiTheme="majorHAnsi"/>
          <w:lang w:bidi="en-US"/>
        </w:rPr>
      </w:pPr>
      <w:r w:rsidRPr="00B9281D">
        <w:rPr>
          <w:rFonts w:asciiTheme="majorHAnsi" w:hAnsiTheme="majorHAnsi"/>
          <w:lang w:bidi="en-US"/>
        </w:rPr>
        <w:t>azot ogólny - 950 759 kg/rok;</w:t>
      </w:r>
    </w:p>
    <w:p w:rsidR="009942B4" w:rsidRPr="00B9281D" w:rsidRDefault="009942B4" w:rsidP="00127849">
      <w:pPr>
        <w:pStyle w:val="Akapitzlist"/>
        <w:numPr>
          <w:ilvl w:val="0"/>
          <w:numId w:val="79"/>
        </w:numPr>
        <w:rPr>
          <w:rFonts w:asciiTheme="majorHAnsi" w:hAnsiTheme="majorHAnsi"/>
          <w:lang w:bidi="en-US"/>
        </w:rPr>
      </w:pPr>
      <w:r w:rsidRPr="00B9281D">
        <w:rPr>
          <w:rFonts w:asciiTheme="majorHAnsi" w:hAnsiTheme="majorHAnsi"/>
          <w:lang w:bidi="en-US"/>
        </w:rPr>
        <w:t>fosfor ogólny - 55 104 kg/rok.</w:t>
      </w:r>
    </w:p>
    <w:p w:rsidR="0088177C" w:rsidRPr="00B9281D" w:rsidRDefault="0088177C" w:rsidP="00CF42DE">
      <w:pPr>
        <w:ind w:firstLine="360"/>
        <w:rPr>
          <w:rFonts w:asciiTheme="majorHAnsi" w:hAnsiTheme="majorHAnsi"/>
          <w:lang w:bidi="en-US"/>
        </w:rPr>
      </w:pPr>
      <w:r w:rsidRPr="00B9281D">
        <w:rPr>
          <w:rFonts w:asciiTheme="majorHAnsi" w:hAnsiTheme="majorHAnsi"/>
          <w:lang w:bidi="en-US"/>
        </w:rPr>
        <w:t xml:space="preserve">W 2015 roku </w:t>
      </w:r>
      <w:r w:rsidR="005D0442" w:rsidRPr="00B9281D">
        <w:rPr>
          <w:rFonts w:asciiTheme="majorHAnsi" w:hAnsiTheme="majorHAnsi"/>
          <w:lang w:bidi="en-US"/>
        </w:rPr>
        <w:t>na obszarze województwa kujawsko-pomorskiego wytworzonych zostało 24 369 ton osadów komunalnych, z czego ok. 31% (7 545 t) zostało wykorzystanych w rolnictwie, 17,5% (4 265 t) zostało przekształcone termicznie, a 19% (4 643 t) czasowo zmagazynowane. Niewielka część znalazła zastosowanie przy rekultywacji terenów, w tym gruntów na cele orne (ok. 2,2%), z kolei 0,35% wykorzystano do uprawy roślin przeznaczonych do produkcji kompostu.</w:t>
      </w:r>
    </w:p>
    <w:p w:rsidR="0088177C" w:rsidRPr="00B9281D" w:rsidRDefault="0088177C" w:rsidP="00CF42DE">
      <w:pPr>
        <w:ind w:firstLine="360"/>
        <w:rPr>
          <w:rFonts w:asciiTheme="majorHAnsi" w:hAnsiTheme="majorHAnsi"/>
          <w:lang w:bidi="en-US"/>
        </w:rPr>
      </w:pPr>
      <w:r w:rsidRPr="00B9281D">
        <w:rPr>
          <w:rFonts w:asciiTheme="majorHAnsi" w:hAnsiTheme="majorHAnsi"/>
          <w:lang w:bidi="en-US"/>
        </w:rPr>
        <w:t>W 2015 roku zostało odprowadzonych 65 086 dam</w:t>
      </w:r>
      <w:r w:rsidRPr="00B9281D">
        <w:rPr>
          <w:rFonts w:asciiTheme="majorHAnsi" w:hAnsiTheme="majorHAnsi"/>
          <w:vertAlign w:val="superscript"/>
          <w:lang w:bidi="en-US"/>
        </w:rPr>
        <w:t>3</w:t>
      </w:r>
      <w:r w:rsidRPr="00B9281D">
        <w:rPr>
          <w:rFonts w:asciiTheme="majorHAnsi" w:hAnsiTheme="majorHAnsi"/>
          <w:lang w:bidi="en-US"/>
        </w:rPr>
        <w:t xml:space="preserve"> ścieków przemysłowych, z czego ścieki odprowadzone bezpośrednio do wód lub do ziemi stanowiły 9</w:t>
      </w:r>
      <w:r w:rsidR="00CF42DE" w:rsidRPr="00B9281D">
        <w:rPr>
          <w:rFonts w:asciiTheme="majorHAnsi" w:hAnsiTheme="majorHAnsi"/>
          <w:lang w:bidi="en-US"/>
        </w:rPr>
        <w:t>2,8</w:t>
      </w:r>
      <w:r w:rsidRPr="00B9281D">
        <w:rPr>
          <w:rFonts w:asciiTheme="majorHAnsi" w:hAnsiTheme="majorHAnsi"/>
          <w:lang w:bidi="en-US"/>
        </w:rPr>
        <w:t>% (60 409 dam</w:t>
      </w:r>
      <w:r w:rsidRPr="00B9281D">
        <w:rPr>
          <w:rFonts w:asciiTheme="majorHAnsi" w:hAnsiTheme="majorHAnsi"/>
          <w:vertAlign w:val="superscript"/>
          <w:lang w:bidi="en-US"/>
        </w:rPr>
        <w:t>3</w:t>
      </w:r>
      <w:r w:rsidRPr="00B9281D">
        <w:rPr>
          <w:rFonts w:asciiTheme="majorHAnsi" w:hAnsiTheme="majorHAnsi"/>
          <w:lang w:bidi="en-US"/>
        </w:rPr>
        <w:t xml:space="preserve">), a ścieki odprowadzone do sieci kanalizacyjnej </w:t>
      </w:r>
      <w:r w:rsidR="00CF42DE" w:rsidRPr="00B9281D">
        <w:rPr>
          <w:rFonts w:asciiTheme="majorHAnsi" w:hAnsiTheme="majorHAnsi"/>
          <w:lang w:bidi="en-US"/>
        </w:rPr>
        <w:t>7,2</w:t>
      </w:r>
      <w:r w:rsidRPr="00B9281D">
        <w:rPr>
          <w:rFonts w:asciiTheme="majorHAnsi" w:hAnsiTheme="majorHAnsi"/>
          <w:lang w:bidi="en-US"/>
        </w:rPr>
        <w:t>% (4 667 dam</w:t>
      </w:r>
      <w:r w:rsidRPr="00B9281D">
        <w:rPr>
          <w:rFonts w:asciiTheme="majorHAnsi" w:hAnsiTheme="majorHAnsi"/>
          <w:vertAlign w:val="superscript"/>
          <w:lang w:bidi="en-US"/>
        </w:rPr>
        <w:t>3</w:t>
      </w:r>
      <w:r w:rsidRPr="00B9281D">
        <w:rPr>
          <w:rFonts w:asciiTheme="majorHAnsi" w:hAnsiTheme="majorHAnsi"/>
          <w:lang w:bidi="en-US"/>
        </w:rPr>
        <w:t>). Oczyszczonych zostało 9</w:t>
      </w:r>
      <w:r w:rsidR="00CF42DE" w:rsidRPr="00B9281D">
        <w:rPr>
          <w:rFonts w:asciiTheme="majorHAnsi" w:hAnsiTheme="majorHAnsi"/>
          <w:lang w:bidi="en-US"/>
        </w:rPr>
        <w:t>6</w:t>
      </w:r>
      <w:r w:rsidRPr="00B9281D">
        <w:rPr>
          <w:rFonts w:asciiTheme="majorHAnsi" w:hAnsiTheme="majorHAnsi"/>
          <w:lang w:bidi="en-US"/>
        </w:rPr>
        <w:t>,</w:t>
      </w:r>
      <w:r w:rsidR="00CF42DE" w:rsidRPr="00B9281D">
        <w:rPr>
          <w:rFonts w:asciiTheme="majorHAnsi" w:hAnsiTheme="majorHAnsi"/>
          <w:lang w:bidi="en-US"/>
        </w:rPr>
        <w:t>3</w:t>
      </w:r>
      <w:r w:rsidRPr="00B9281D">
        <w:rPr>
          <w:rFonts w:asciiTheme="majorHAnsi" w:hAnsiTheme="majorHAnsi"/>
          <w:lang w:bidi="en-US"/>
        </w:rPr>
        <w:t>% ścieków przemysłowych wymagających oczyszczenia.</w:t>
      </w:r>
    </w:p>
    <w:p w:rsidR="009942B4" w:rsidRPr="00B9281D" w:rsidRDefault="009942B4" w:rsidP="0088177C">
      <w:pPr>
        <w:ind w:firstLine="360"/>
        <w:rPr>
          <w:rFonts w:asciiTheme="majorHAnsi" w:hAnsiTheme="majorHAnsi"/>
          <w:lang w:bidi="en-US"/>
        </w:rPr>
      </w:pPr>
      <w:r w:rsidRPr="00B9281D">
        <w:rPr>
          <w:rFonts w:asciiTheme="majorHAnsi" w:hAnsiTheme="majorHAnsi"/>
          <w:lang w:bidi="en-US"/>
        </w:rPr>
        <w:t xml:space="preserve">Ładunki zanieczyszczeń w ściekach </w:t>
      </w:r>
      <w:r w:rsidR="002E66CE" w:rsidRPr="00B9281D">
        <w:rPr>
          <w:rFonts w:asciiTheme="majorHAnsi" w:hAnsiTheme="majorHAnsi"/>
          <w:lang w:bidi="en-US"/>
        </w:rPr>
        <w:t xml:space="preserve">przemysłowych </w:t>
      </w:r>
      <w:r w:rsidRPr="00B9281D">
        <w:rPr>
          <w:rFonts w:asciiTheme="majorHAnsi" w:hAnsiTheme="majorHAnsi"/>
          <w:lang w:bidi="en-US"/>
        </w:rPr>
        <w:t>odprowadzony</w:t>
      </w:r>
      <w:r w:rsidR="0088177C" w:rsidRPr="00B9281D">
        <w:rPr>
          <w:rFonts w:asciiTheme="majorHAnsi" w:hAnsiTheme="majorHAnsi"/>
          <w:lang w:bidi="en-US"/>
        </w:rPr>
        <w:t>ch do wód lub do ziemi w 2015 roku (według</w:t>
      </w:r>
      <w:r w:rsidRPr="00B9281D">
        <w:rPr>
          <w:rFonts w:asciiTheme="majorHAnsi" w:hAnsiTheme="majorHAnsi"/>
          <w:lang w:bidi="en-US"/>
        </w:rPr>
        <w:t xml:space="preserve"> danych G</w:t>
      </w:r>
      <w:r w:rsidR="0088177C" w:rsidRPr="00B9281D">
        <w:rPr>
          <w:rFonts w:asciiTheme="majorHAnsi" w:hAnsiTheme="majorHAnsi"/>
          <w:lang w:bidi="en-US"/>
        </w:rPr>
        <w:t xml:space="preserve">łównego </w:t>
      </w:r>
      <w:r w:rsidRPr="00B9281D">
        <w:rPr>
          <w:rFonts w:asciiTheme="majorHAnsi" w:hAnsiTheme="majorHAnsi"/>
          <w:lang w:bidi="en-US"/>
        </w:rPr>
        <w:t>U</w:t>
      </w:r>
      <w:r w:rsidR="0088177C" w:rsidRPr="00B9281D">
        <w:rPr>
          <w:rFonts w:asciiTheme="majorHAnsi" w:hAnsiTheme="majorHAnsi"/>
          <w:lang w:bidi="en-US"/>
        </w:rPr>
        <w:t xml:space="preserve">rzędu </w:t>
      </w:r>
      <w:r w:rsidRPr="00B9281D">
        <w:rPr>
          <w:rFonts w:asciiTheme="majorHAnsi" w:hAnsiTheme="majorHAnsi"/>
          <w:lang w:bidi="en-US"/>
        </w:rPr>
        <w:t>S</w:t>
      </w:r>
      <w:r w:rsidR="0088177C" w:rsidRPr="00B9281D">
        <w:rPr>
          <w:rFonts w:asciiTheme="majorHAnsi" w:hAnsiTheme="majorHAnsi"/>
          <w:lang w:bidi="en-US"/>
        </w:rPr>
        <w:t>tatystycznego</w:t>
      </w:r>
      <w:r w:rsidRPr="00B9281D">
        <w:rPr>
          <w:rFonts w:asciiTheme="majorHAnsi" w:hAnsiTheme="majorHAnsi"/>
          <w:lang w:bidi="en-US"/>
        </w:rPr>
        <w:t>):</w:t>
      </w:r>
    </w:p>
    <w:p w:rsidR="009942B4" w:rsidRPr="00B9281D" w:rsidRDefault="009942B4" w:rsidP="00127849">
      <w:pPr>
        <w:pStyle w:val="Akapitzlist"/>
        <w:numPr>
          <w:ilvl w:val="0"/>
          <w:numId w:val="80"/>
        </w:numPr>
        <w:rPr>
          <w:rFonts w:asciiTheme="majorHAnsi" w:hAnsiTheme="majorHAnsi"/>
          <w:lang w:bidi="en-US"/>
        </w:rPr>
      </w:pPr>
      <w:r w:rsidRPr="00B9281D">
        <w:rPr>
          <w:rFonts w:asciiTheme="majorHAnsi" w:hAnsiTheme="majorHAnsi"/>
          <w:lang w:bidi="en-US"/>
        </w:rPr>
        <w:t>BZT</w:t>
      </w:r>
      <w:r w:rsidRPr="00B9281D">
        <w:rPr>
          <w:rFonts w:asciiTheme="majorHAnsi" w:hAnsiTheme="majorHAnsi"/>
          <w:vertAlign w:val="subscript"/>
          <w:lang w:bidi="en-US"/>
        </w:rPr>
        <w:t>5</w:t>
      </w:r>
      <w:r w:rsidRPr="00B9281D">
        <w:rPr>
          <w:rFonts w:asciiTheme="majorHAnsi" w:hAnsiTheme="majorHAnsi"/>
          <w:lang w:bidi="en-US"/>
        </w:rPr>
        <w:t xml:space="preserve"> </w:t>
      </w:r>
      <w:r w:rsidR="0088177C" w:rsidRPr="00B9281D">
        <w:rPr>
          <w:rFonts w:asciiTheme="majorHAnsi" w:hAnsiTheme="majorHAnsi"/>
          <w:lang w:bidi="en-US"/>
        </w:rPr>
        <w:t xml:space="preserve">- </w:t>
      </w:r>
      <w:r w:rsidRPr="00B9281D">
        <w:rPr>
          <w:rFonts w:asciiTheme="majorHAnsi" w:hAnsiTheme="majorHAnsi"/>
          <w:lang w:bidi="en-US"/>
        </w:rPr>
        <w:t xml:space="preserve">726 555 </w:t>
      </w:r>
      <w:r w:rsidR="0088177C" w:rsidRPr="00B9281D">
        <w:rPr>
          <w:rFonts w:asciiTheme="majorHAnsi" w:hAnsiTheme="majorHAnsi"/>
          <w:lang w:bidi="en-US"/>
        </w:rPr>
        <w:t>kg/rok;</w:t>
      </w:r>
    </w:p>
    <w:p w:rsidR="009942B4" w:rsidRPr="00B9281D" w:rsidRDefault="009942B4" w:rsidP="00127849">
      <w:pPr>
        <w:pStyle w:val="Akapitzlist"/>
        <w:numPr>
          <w:ilvl w:val="0"/>
          <w:numId w:val="80"/>
        </w:numPr>
        <w:rPr>
          <w:rFonts w:asciiTheme="majorHAnsi" w:hAnsiTheme="majorHAnsi"/>
          <w:lang w:bidi="en-US"/>
        </w:rPr>
      </w:pPr>
      <w:r w:rsidRPr="00B9281D">
        <w:rPr>
          <w:rFonts w:asciiTheme="majorHAnsi" w:hAnsiTheme="majorHAnsi"/>
          <w:lang w:bidi="en-US"/>
        </w:rPr>
        <w:t xml:space="preserve">ChZT </w:t>
      </w:r>
      <w:r w:rsidR="0088177C" w:rsidRPr="00B9281D">
        <w:rPr>
          <w:rFonts w:asciiTheme="majorHAnsi" w:hAnsiTheme="majorHAnsi"/>
          <w:lang w:bidi="en-US"/>
        </w:rPr>
        <w:t>-</w:t>
      </w:r>
      <w:r w:rsidRPr="00B9281D">
        <w:rPr>
          <w:rFonts w:asciiTheme="majorHAnsi" w:hAnsiTheme="majorHAnsi"/>
          <w:lang w:bidi="en-US"/>
        </w:rPr>
        <w:t xml:space="preserve"> 5 384 836 </w:t>
      </w:r>
      <w:r w:rsidR="0088177C" w:rsidRPr="00B9281D">
        <w:rPr>
          <w:rFonts w:asciiTheme="majorHAnsi" w:hAnsiTheme="majorHAnsi"/>
          <w:lang w:bidi="en-US"/>
        </w:rPr>
        <w:t>kg/rok;</w:t>
      </w:r>
    </w:p>
    <w:p w:rsidR="009942B4" w:rsidRPr="00B9281D" w:rsidRDefault="0088177C" w:rsidP="00127849">
      <w:pPr>
        <w:pStyle w:val="Akapitzlist"/>
        <w:numPr>
          <w:ilvl w:val="0"/>
          <w:numId w:val="80"/>
        </w:numPr>
        <w:rPr>
          <w:rFonts w:asciiTheme="majorHAnsi" w:hAnsiTheme="majorHAnsi"/>
          <w:lang w:bidi="en-US"/>
        </w:rPr>
      </w:pPr>
      <w:r w:rsidRPr="00B9281D">
        <w:rPr>
          <w:rFonts w:asciiTheme="majorHAnsi" w:hAnsiTheme="majorHAnsi"/>
          <w:lang w:bidi="en-US"/>
        </w:rPr>
        <w:t>zawiesina ogólna - 1 918 187 kg/rok;</w:t>
      </w:r>
    </w:p>
    <w:p w:rsidR="009942B4" w:rsidRPr="00B9281D" w:rsidRDefault="0088177C" w:rsidP="00127849">
      <w:pPr>
        <w:pStyle w:val="Akapitzlist"/>
        <w:numPr>
          <w:ilvl w:val="0"/>
          <w:numId w:val="80"/>
        </w:numPr>
        <w:rPr>
          <w:rFonts w:asciiTheme="majorHAnsi" w:hAnsiTheme="majorHAnsi"/>
          <w:lang w:bidi="en-US"/>
        </w:rPr>
      </w:pPr>
      <w:r w:rsidRPr="00B9281D">
        <w:rPr>
          <w:rFonts w:asciiTheme="majorHAnsi" w:hAnsiTheme="majorHAnsi"/>
          <w:lang w:bidi="en-US"/>
        </w:rPr>
        <w:t>suma jonów chlorków i siarczanów - 1 073 763 836 kg/rok;</w:t>
      </w:r>
    </w:p>
    <w:p w:rsidR="009942B4" w:rsidRPr="00B9281D" w:rsidRDefault="0088177C" w:rsidP="00127849">
      <w:pPr>
        <w:pStyle w:val="Akapitzlist"/>
        <w:numPr>
          <w:ilvl w:val="0"/>
          <w:numId w:val="80"/>
        </w:numPr>
        <w:rPr>
          <w:rFonts w:asciiTheme="majorHAnsi" w:hAnsiTheme="majorHAnsi"/>
          <w:lang w:bidi="en-US"/>
        </w:rPr>
      </w:pPr>
      <w:r w:rsidRPr="00B9281D">
        <w:rPr>
          <w:rFonts w:asciiTheme="majorHAnsi" w:hAnsiTheme="majorHAnsi"/>
          <w:lang w:bidi="en-US"/>
        </w:rPr>
        <w:t>fenole lotne - 1 kg/rok;</w:t>
      </w:r>
    </w:p>
    <w:p w:rsidR="009942B4" w:rsidRPr="00B9281D" w:rsidRDefault="0088177C" w:rsidP="00127849">
      <w:pPr>
        <w:pStyle w:val="Akapitzlist"/>
        <w:numPr>
          <w:ilvl w:val="0"/>
          <w:numId w:val="80"/>
        </w:numPr>
        <w:rPr>
          <w:rFonts w:asciiTheme="majorHAnsi" w:hAnsiTheme="majorHAnsi"/>
          <w:lang w:bidi="en-US"/>
        </w:rPr>
      </w:pPr>
      <w:r w:rsidRPr="00B9281D">
        <w:rPr>
          <w:rFonts w:asciiTheme="majorHAnsi" w:hAnsiTheme="majorHAnsi"/>
          <w:lang w:bidi="en-US"/>
        </w:rPr>
        <w:t>azot ogólny - 1 031 167 kg/rok;</w:t>
      </w:r>
    </w:p>
    <w:p w:rsidR="009942B4" w:rsidRPr="00B9281D" w:rsidRDefault="0088177C" w:rsidP="00127849">
      <w:pPr>
        <w:pStyle w:val="Akapitzlist"/>
        <w:numPr>
          <w:ilvl w:val="0"/>
          <w:numId w:val="80"/>
        </w:numPr>
        <w:rPr>
          <w:rFonts w:asciiTheme="majorHAnsi" w:hAnsiTheme="majorHAnsi"/>
          <w:lang w:bidi="en-US"/>
        </w:rPr>
      </w:pPr>
      <w:r w:rsidRPr="00B9281D">
        <w:rPr>
          <w:rFonts w:asciiTheme="majorHAnsi" w:hAnsiTheme="majorHAnsi"/>
          <w:lang w:bidi="en-US"/>
        </w:rPr>
        <w:t xml:space="preserve">fosfor </w:t>
      </w:r>
      <w:r w:rsidR="009942B4" w:rsidRPr="00B9281D">
        <w:rPr>
          <w:rFonts w:asciiTheme="majorHAnsi" w:hAnsiTheme="majorHAnsi"/>
          <w:lang w:bidi="en-US"/>
        </w:rPr>
        <w:t xml:space="preserve">ogólny - 9 211 </w:t>
      </w:r>
      <w:r w:rsidRPr="00B9281D">
        <w:rPr>
          <w:rFonts w:asciiTheme="majorHAnsi" w:hAnsiTheme="majorHAnsi"/>
          <w:lang w:bidi="en-US"/>
        </w:rPr>
        <w:t>kg/rok.</w:t>
      </w:r>
    </w:p>
    <w:p w:rsidR="00CF42DE" w:rsidRPr="00B9281D" w:rsidRDefault="00CF42DE" w:rsidP="009F3B61">
      <w:pPr>
        <w:pStyle w:val="Tekstpodstawowywcity2"/>
        <w:rPr>
          <w:rFonts w:asciiTheme="majorHAnsi" w:hAnsiTheme="majorHAnsi"/>
          <w:lang w:bidi="en-US"/>
        </w:rPr>
      </w:pPr>
      <w:r w:rsidRPr="00B9281D">
        <w:rPr>
          <w:rFonts w:asciiTheme="majorHAnsi" w:hAnsiTheme="majorHAnsi"/>
          <w:lang w:bidi="en-US"/>
        </w:rPr>
        <w:t xml:space="preserve">W tym samym okresie w przemysłowych oczyszczalniach ścieków wytworzone zostały 36 064 tony osadów. 70% (25 264 t) z nich została poddana obróbce termicznej, 4,5% (1 644 t) zastosowano w rolnictwie, 1,6% (572 </w:t>
      </w:r>
      <w:r w:rsidRPr="00B9281D">
        <w:rPr>
          <w:rFonts w:asciiTheme="majorHAnsi" w:hAnsiTheme="majorHAnsi"/>
          <w:lang w:bidi="en-US"/>
        </w:rPr>
        <w:lastRenderedPageBreak/>
        <w:t>t) wykorzystano przy rekultywacji terenów, a 0,6% znalazło zastosowanie przy uprawie roślin przeznaczonych do produkcji kompostu.</w:t>
      </w:r>
    </w:p>
    <w:p w:rsidR="00CF42DE" w:rsidRPr="00B9281D" w:rsidRDefault="00CF42DE" w:rsidP="00CF42DE">
      <w:pPr>
        <w:pStyle w:val="Nagwek5"/>
        <w:rPr>
          <w:rFonts w:asciiTheme="majorHAnsi" w:hAnsiTheme="majorHAnsi"/>
          <w:lang w:bidi="en-US"/>
        </w:rPr>
      </w:pPr>
      <w:r w:rsidRPr="00B9281D">
        <w:rPr>
          <w:rFonts w:asciiTheme="majorHAnsi" w:hAnsiTheme="majorHAnsi"/>
          <w:lang w:bidi="en-US"/>
        </w:rPr>
        <w:t>Krajowy Program Oczyszczania Ścieków Komunalnych</w:t>
      </w:r>
    </w:p>
    <w:p w:rsidR="00CF42DE" w:rsidRPr="00B9281D" w:rsidRDefault="00CF42DE" w:rsidP="00CF42DE">
      <w:pPr>
        <w:ind w:firstLine="340"/>
        <w:rPr>
          <w:rFonts w:asciiTheme="majorHAnsi" w:hAnsiTheme="majorHAnsi"/>
        </w:rPr>
      </w:pPr>
      <w:r w:rsidRPr="00B9281D">
        <w:rPr>
          <w:rFonts w:asciiTheme="majorHAnsi" w:hAnsiTheme="majorHAnsi"/>
        </w:rPr>
        <w:t>W celu wypełnienia zobowiązań Rzeczypospolitej Polskiej, przyjętych w Traktacie Akcesyjnym Polski do Unii Europejskiej, w części dotyczącej dyrektywy 91/271/EWG w sprawie oczyszczania ścieków komunalnych, został sporządzony przez Ministra Środowiska, a następnie zatwierdzony przez Rząd RP w dniu 16 grudnia 2003 roku, Krajowy Program Oczyszczania Ścieków Komunalnych (KPOŚK), który określa plan inwestycyjny w dziedzinie gospodarki wodno-ściekowej, jaki musi zostać zrealizowany przez Polskę, aby osiągnąć wymagane efekty ekologiczne.</w:t>
      </w:r>
    </w:p>
    <w:p w:rsidR="001F0179" w:rsidRPr="00B9281D" w:rsidRDefault="008F11BF" w:rsidP="00CF42DE">
      <w:pPr>
        <w:ind w:firstLine="340"/>
        <w:rPr>
          <w:rFonts w:asciiTheme="majorHAnsi" w:hAnsiTheme="majorHAnsi"/>
        </w:rPr>
      </w:pPr>
      <w:r w:rsidRPr="00B9281D">
        <w:rPr>
          <w:rFonts w:asciiTheme="majorHAnsi" w:hAnsiTheme="majorHAnsi"/>
          <w:lang w:bidi="en-US"/>
        </w:rPr>
        <w:t>Celem Krajowego P</w:t>
      </w:r>
      <w:r w:rsidR="001F0179" w:rsidRPr="00B9281D">
        <w:rPr>
          <w:rFonts w:asciiTheme="majorHAnsi" w:hAnsiTheme="majorHAnsi"/>
          <w:lang w:bidi="en-US"/>
        </w:rPr>
        <w:t xml:space="preserve">rogramu </w:t>
      </w:r>
      <w:r w:rsidRPr="00B9281D">
        <w:rPr>
          <w:rFonts w:asciiTheme="majorHAnsi" w:hAnsiTheme="majorHAnsi"/>
          <w:lang w:bidi="en-US"/>
        </w:rPr>
        <w:t>Oczyszczania Ś</w:t>
      </w:r>
      <w:r w:rsidR="001F0179" w:rsidRPr="00B9281D">
        <w:rPr>
          <w:rFonts w:asciiTheme="majorHAnsi" w:hAnsiTheme="majorHAnsi"/>
          <w:lang w:bidi="en-US"/>
        </w:rPr>
        <w:t xml:space="preserve">cieków </w:t>
      </w:r>
      <w:r w:rsidRPr="00B9281D">
        <w:rPr>
          <w:rFonts w:asciiTheme="majorHAnsi" w:hAnsiTheme="majorHAnsi"/>
          <w:lang w:bidi="en-US"/>
        </w:rPr>
        <w:t>K</w:t>
      </w:r>
      <w:r w:rsidR="001F0179" w:rsidRPr="00B9281D">
        <w:rPr>
          <w:rFonts w:asciiTheme="majorHAnsi" w:hAnsiTheme="majorHAnsi"/>
          <w:lang w:bidi="en-US"/>
        </w:rPr>
        <w:t>omunalnych jest ograniczenie zrzutów niedostatecznie oczyszczanych ścieków, a co za tym idzie ochrona środowiska wodnego przed ich niekorzystnymi skutkami. K</w:t>
      </w:r>
      <w:r w:rsidRPr="00B9281D">
        <w:rPr>
          <w:rFonts w:asciiTheme="majorHAnsi" w:hAnsiTheme="majorHAnsi"/>
          <w:lang w:bidi="en-US"/>
        </w:rPr>
        <w:t xml:space="preserve">rajowy </w:t>
      </w:r>
      <w:r w:rsidR="001F0179" w:rsidRPr="00B9281D">
        <w:rPr>
          <w:rFonts w:asciiTheme="majorHAnsi" w:hAnsiTheme="majorHAnsi"/>
          <w:lang w:bidi="en-US"/>
        </w:rPr>
        <w:t>P</w:t>
      </w:r>
      <w:r w:rsidRPr="00B9281D">
        <w:rPr>
          <w:rFonts w:asciiTheme="majorHAnsi" w:hAnsiTheme="majorHAnsi"/>
          <w:lang w:bidi="en-US"/>
        </w:rPr>
        <w:t xml:space="preserve">rogram </w:t>
      </w:r>
      <w:r w:rsidR="001F0179" w:rsidRPr="00B9281D">
        <w:rPr>
          <w:rFonts w:asciiTheme="majorHAnsi" w:hAnsiTheme="majorHAnsi"/>
          <w:lang w:bidi="en-US"/>
        </w:rPr>
        <w:t>O</w:t>
      </w:r>
      <w:r w:rsidRPr="00B9281D">
        <w:rPr>
          <w:rFonts w:asciiTheme="majorHAnsi" w:hAnsiTheme="majorHAnsi"/>
          <w:lang w:bidi="en-US"/>
        </w:rPr>
        <w:t xml:space="preserve">czyszczania </w:t>
      </w:r>
      <w:r w:rsidR="001F0179" w:rsidRPr="00B9281D">
        <w:rPr>
          <w:rFonts w:asciiTheme="majorHAnsi" w:hAnsiTheme="majorHAnsi"/>
          <w:lang w:bidi="en-US"/>
        </w:rPr>
        <w:t>Ś</w:t>
      </w:r>
      <w:r w:rsidRPr="00B9281D">
        <w:rPr>
          <w:rFonts w:asciiTheme="majorHAnsi" w:hAnsiTheme="majorHAnsi"/>
          <w:lang w:bidi="en-US"/>
        </w:rPr>
        <w:t xml:space="preserve">cieków </w:t>
      </w:r>
      <w:r w:rsidR="001F0179" w:rsidRPr="00B9281D">
        <w:rPr>
          <w:rFonts w:asciiTheme="majorHAnsi" w:hAnsiTheme="majorHAnsi"/>
          <w:lang w:bidi="en-US"/>
        </w:rPr>
        <w:t>K</w:t>
      </w:r>
      <w:r w:rsidRPr="00B9281D">
        <w:rPr>
          <w:rFonts w:asciiTheme="majorHAnsi" w:hAnsiTheme="majorHAnsi"/>
          <w:lang w:bidi="en-US"/>
        </w:rPr>
        <w:t>omunalnych</w:t>
      </w:r>
      <w:r w:rsidR="001F0179" w:rsidRPr="00B9281D">
        <w:rPr>
          <w:rFonts w:asciiTheme="majorHAnsi" w:hAnsiTheme="majorHAnsi"/>
          <w:lang w:bidi="en-US"/>
        </w:rPr>
        <w:t xml:space="preserve"> jest dokumentem strategicznym, w którym oszacowano potrzeby i określono działania na rzecz wyposażenia aglomeracji miejskich i wiejskich, o RLM większej od 2 000, w systemy kanalizacyjne i oczyszczalnie ścieków komunalnych. Program koordynuje działania gmin i przedsiębiorstw wodociągowo-kanalizacyjnych w realizacji infrastruktury sanitacji na ich terenach.</w:t>
      </w:r>
    </w:p>
    <w:p w:rsidR="00CF42DE" w:rsidRPr="00B9281D" w:rsidRDefault="00CF42DE" w:rsidP="00CF42DE">
      <w:pPr>
        <w:ind w:firstLine="340"/>
        <w:rPr>
          <w:rFonts w:asciiTheme="majorHAnsi" w:hAnsiTheme="majorHAnsi"/>
        </w:rPr>
      </w:pPr>
      <w:r w:rsidRPr="00B9281D">
        <w:rPr>
          <w:rFonts w:asciiTheme="majorHAnsi" w:hAnsiTheme="majorHAnsi"/>
        </w:rPr>
        <w:t>Zgodnie z art. 43 ust. 4c ustawy z dnia 18 lipca 2001 roku Prawo wodne (</w:t>
      </w:r>
      <w:r w:rsidR="002506D8" w:rsidRPr="00B9281D">
        <w:rPr>
          <w:rFonts w:asciiTheme="majorHAnsi" w:hAnsiTheme="majorHAnsi"/>
        </w:rPr>
        <w:t>Dz.U. z 2017 r. poz. 1121</w:t>
      </w:r>
      <w:r w:rsidRPr="00B9281D">
        <w:rPr>
          <w:rFonts w:asciiTheme="majorHAnsi" w:hAnsiTheme="majorHAnsi"/>
        </w:rPr>
        <w:t>) Rada Ministrów dokonuje aktualizacji krajowego programu oczyszczania ścieków komunalnych, nie później niż w terminie 2 lat od dnia jego zatwierdzenia. Kolejne aktualizacje są dokonywane co najmniej raz na 4 lata. Obecnie obowiązuje czwarta aktualizacja Krajowego Programu Oczyszczania Ścieków Komunalnych, która została przyjęta przez Radę Ministrów 21 kwietnia 2016 roku (AKPOŚK 201</w:t>
      </w:r>
      <w:r w:rsidR="001F0179" w:rsidRPr="00B9281D">
        <w:rPr>
          <w:rFonts w:asciiTheme="majorHAnsi" w:hAnsiTheme="majorHAnsi"/>
        </w:rPr>
        <w:t>5</w:t>
      </w:r>
      <w:r w:rsidRPr="00B9281D">
        <w:rPr>
          <w:rFonts w:asciiTheme="majorHAnsi" w:hAnsiTheme="majorHAnsi"/>
        </w:rPr>
        <w:t xml:space="preserve">). </w:t>
      </w:r>
    </w:p>
    <w:p w:rsidR="00B75716" w:rsidRPr="00B9281D" w:rsidRDefault="00B75716" w:rsidP="00B75716">
      <w:pPr>
        <w:ind w:firstLine="340"/>
        <w:rPr>
          <w:rFonts w:asciiTheme="majorHAnsi" w:hAnsiTheme="majorHAnsi"/>
        </w:rPr>
      </w:pPr>
      <w:r w:rsidRPr="00B9281D">
        <w:rPr>
          <w:rFonts w:asciiTheme="majorHAnsi" w:hAnsiTheme="majorHAnsi"/>
        </w:rPr>
        <w:t xml:space="preserve">AKPOŚK2015 została przeprowadzona zgodnie z art. 5.2 dyrektywy 91/271/EWG, który zobowiązuje do stosowania podwyższonego usuwania biogenów na wszystkich oczyszczalniach ścieków w aglomeracjach powyżej 10 000 RLM. Oznacza to, że w porównaniu do opracowanego w 2003 roku Krajowego Programu Oczyszczania Ścieków Komunalnych i jego kolejnych aktualizacji standardy oczyszczania ścieków określone są w zależności od wielkości aglomeracji. </w:t>
      </w:r>
    </w:p>
    <w:p w:rsidR="00E10146" w:rsidRPr="00B9281D" w:rsidRDefault="00E10146" w:rsidP="00E10146">
      <w:pPr>
        <w:ind w:firstLine="340"/>
        <w:rPr>
          <w:rFonts w:asciiTheme="majorHAnsi" w:hAnsiTheme="majorHAnsi"/>
          <w:lang w:bidi="en-US"/>
        </w:rPr>
      </w:pPr>
      <w:r w:rsidRPr="00B9281D">
        <w:rPr>
          <w:rFonts w:asciiTheme="majorHAnsi" w:hAnsiTheme="majorHAnsi"/>
          <w:lang w:bidi="en-US"/>
        </w:rPr>
        <w:t>Zgodnie z ustawą Prawo wodne (</w:t>
      </w:r>
      <w:r w:rsidR="002506D8" w:rsidRPr="00B9281D">
        <w:rPr>
          <w:rFonts w:asciiTheme="majorHAnsi" w:hAnsiTheme="majorHAnsi"/>
        </w:rPr>
        <w:t>Dz.U. z 2017 r. poz. 1121</w:t>
      </w:r>
      <w:r w:rsidRPr="00B9281D">
        <w:rPr>
          <w:rFonts w:asciiTheme="majorHAnsi" w:hAnsiTheme="majorHAnsi"/>
          <w:lang w:bidi="en-US"/>
        </w:rPr>
        <w:t xml:space="preserve">) aglomeracja oznacza teren, na którym zaludnienie lub działalność gospodarcza są wystarczająco skoncentrowane, aby ścieki komunalne były zbierane </w:t>
      </w:r>
      <w:r w:rsidRPr="00B9281D">
        <w:rPr>
          <w:rFonts w:asciiTheme="majorHAnsi" w:hAnsiTheme="majorHAnsi"/>
          <w:lang w:bidi="en-US"/>
        </w:rPr>
        <w:br/>
        <w:t>i przekazywane do oczyszczalni ścieków albo końcowego punktu zrzutu tych ścieków.</w:t>
      </w:r>
    </w:p>
    <w:p w:rsidR="00E10146" w:rsidRPr="00B9281D" w:rsidRDefault="00E10146" w:rsidP="00E10146">
      <w:pPr>
        <w:ind w:firstLine="340"/>
        <w:rPr>
          <w:rFonts w:asciiTheme="majorHAnsi" w:hAnsiTheme="majorHAnsi"/>
        </w:rPr>
      </w:pPr>
      <w:r w:rsidRPr="00B9281D">
        <w:rPr>
          <w:rFonts w:asciiTheme="majorHAnsi" w:hAnsiTheme="majorHAnsi"/>
        </w:rPr>
        <w:t xml:space="preserve">Zgodnie z zapisami dyrektywy 91/271/EWG warunkami koniecznymi do spełnienia jej wymogów przez aglomerację są: </w:t>
      </w:r>
    </w:p>
    <w:p w:rsidR="00E10146" w:rsidRPr="00B9281D" w:rsidRDefault="00E10146" w:rsidP="00E10146">
      <w:pPr>
        <w:pStyle w:val="Akapitzlist"/>
        <w:numPr>
          <w:ilvl w:val="0"/>
          <w:numId w:val="81"/>
        </w:numPr>
        <w:rPr>
          <w:rFonts w:asciiTheme="majorHAnsi" w:hAnsiTheme="majorHAnsi"/>
        </w:rPr>
      </w:pPr>
      <w:r w:rsidRPr="00B9281D">
        <w:rPr>
          <w:rFonts w:asciiTheme="majorHAnsi" w:hAnsiTheme="majorHAnsi"/>
        </w:rPr>
        <w:t>wydajność oczyszczalni ścieków w aglomeracjach odpowiadająca przynajmniej ładunkowi generowanemu na ich obszarze;</w:t>
      </w:r>
    </w:p>
    <w:p w:rsidR="00E10146" w:rsidRPr="00B9281D" w:rsidRDefault="00E10146" w:rsidP="00E10146">
      <w:pPr>
        <w:pStyle w:val="Akapitzlist"/>
        <w:numPr>
          <w:ilvl w:val="0"/>
          <w:numId w:val="81"/>
        </w:numPr>
        <w:rPr>
          <w:rFonts w:asciiTheme="majorHAnsi" w:hAnsiTheme="majorHAnsi"/>
        </w:rPr>
      </w:pPr>
      <w:r w:rsidRPr="00B9281D">
        <w:rPr>
          <w:rFonts w:asciiTheme="majorHAnsi" w:hAnsiTheme="majorHAnsi"/>
        </w:rPr>
        <w:t>standardy oczyszczania ścieków w oczyszczalniach uzależnione są od wielkości aglomeracji; jakość ścieków oczyszczonych odprowadzanych z każdej oczyszczalni jest zgodna z wymaganiami Prawa wodnego i rozporządzenia Ministra Środowiska w sprawie warunków, jakie należy spełnić przy wprowadzaniu ścieków do wód lub do ziemi oraz w sprawie substancji szczególnie szkodliwych dla środowiska wodnego; w każdej oczyszczalni zlokalizowanej na terenie aglomeracji powyżej 10 000 RLM wymagane jest podwyższone usuwanie biogenów;</w:t>
      </w:r>
    </w:p>
    <w:p w:rsidR="00E10146" w:rsidRPr="00B9281D" w:rsidRDefault="00E10146" w:rsidP="00E10146">
      <w:pPr>
        <w:pStyle w:val="Akapitzlist"/>
        <w:numPr>
          <w:ilvl w:val="0"/>
          <w:numId w:val="81"/>
        </w:numPr>
        <w:rPr>
          <w:rFonts w:asciiTheme="majorHAnsi" w:hAnsiTheme="majorHAnsi"/>
        </w:rPr>
      </w:pPr>
      <w:r w:rsidRPr="00B9281D">
        <w:rPr>
          <w:rFonts w:asciiTheme="majorHAnsi" w:hAnsiTheme="majorHAnsi"/>
        </w:rPr>
        <w:t xml:space="preserve">wyposażenie aglomeracji w systemy zbierania ścieków komunalnych gwarantujące blisko 100% poziom obsługi; oznacza to wyposażenie w sieć kanalizacyjną, co najmniej na poziomie: </w:t>
      </w:r>
    </w:p>
    <w:p w:rsidR="00E10146" w:rsidRPr="00B9281D" w:rsidRDefault="00E10146" w:rsidP="00E10146">
      <w:pPr>
        <w:pStyle w:val="Akapitzlist"/>
        <w:numPr>
          <w:ilvl w:val="1"/>
          <w:numId w:val="81"/>
        </w:numPr>
        <w:rPr>
          <w:rFonts w:asciiTheme="majorHAnsi" w:hAnsiTheme="majorHAnsi"/>
        </w:rPr>
      </w:pPr>
      <w:r w:rsidRPr="00B9281D">
        <w:rPr>
          <w:rFonts w:asciiTheme="majorHAnsi" w:hAnsiTheme="majorHAnsi"/>
        </w:rPr>
        <w:t>95% dla aglomeracji o RLM &lt; 100 000;</w:t>
      </w:r>
    </w:p>
    <w:p w:rsidR="00E10146" w:rsidRPr="00B9281D" w:rsidRDefault="00E10146" w:rsidP="00E10146">
      <w:pPr>
        <w:pStyle w:val="Akapitzlist"/>
        <w:numPr>
          <w:ilvl w:val="1"/>
          <w:numId w:val="81"/>
        </w:numPr>
        <w:rPr>
          <w:rFonts w:asciiTheme="majorHAnsi" w:hAnsiTheme="majorHAnsi"/>
        </w:rPr>
      </w:pPr>
      <w:r w:rsidRPr="00B9281D">
        <w:rPr>
          <w:rFonts w:asciiTheme="majorHAnsi" w:hAnsiTheme="majorHAnsi"/>
        </w:rPr>
        <w:t xml:space="preserve">98% dla aglomeracji o RLM ≥ 100 000. </w:t>
      </w:r>
    </w:p>
    <w:p w:rsidR="0010098A" w:rsidRPr="00B9281D" w:rsidRDefault="00E10146" w:rsidP="00E10146">
      <w:pPr>
        <w:ind w:firstLine="340"/>
        <w:rPr>
          <w:rFonts w:asciiTheme="majorHAnsi" w:hAnsiTheme="majorHAnsi"/>
        </w:rPr>
      </w:pPr>
      <w:r w:rsidRPr="00B9281D">
        <w:rPr>
          <w:rFonts w:asciiTheme="majorHAnsi" w:hAnsiTheme="majorHAnsi"/>
        </w:rPr>
        <w:t>AKPOŚK2015 dotyczy 1502 aglomeracji (38 mln RLM), w których zlokalizowanych jest 1643 oczyszczalni ścieków komunalnych. Zgodnie z przyjętą metodyką aglomeracje te zostały podzielone na cztery priorytety według znaczenia inwestycji oraz pilności zapewnienia środków</w:t>
      </w:r>
      <w:r w:rsidR="0010098A" w:rsidRPr="00B9281D">
        <w:rPr>
          <w:rFonts w:asciiTheme="majorHAnsi" w:hAnsiTheme="majorHAnsi"/>
        </w:rPr>
        <w:t>:</w:t>
      </w:r>
    </w:p>
    <w:p w:rsidR="0010098A" w:rsidRPr="00B9281D" w:rsidRDefault="0010098A" w:rsidP="0010098A">
      <w:pPr>
        <w:pStyle w:val="Akapitzlist"/>
        <w:numPr>
          <w:ilvl w:val="0"/>
          <w:numId w:val="81"/>
        </w:numPr>
        <w:rPr>
          <w:rFonts w:asciiTheme="majorHAnsi" w:hAnsiTheme="majorHAnsi"/>
        </w:rPr>
      </w:pPr>
      <w:r w:rsidRPr="00B9281D">
        <w:rPr>
          <w:rFonts w:asciiTheme="majorHAnsi" w:hAnsiTheme="majorHAnsi"/>
        </w:rPr>
        <w:lastRenderedPageBreak/>
        <w:t>Priorytet I - aglomeracje priorytetowe dla wypełnienia zobowiązań akcesyjnych; są to aglomeracje powyżej 100 000 RLM, które spełniają co najmniej 2 warunki zgodności z dyrektywą, a w wyniku weryfikacji wielkości RLM i po zrealizowaniu planowanych inwestycji uzyskają pełną zgodność z dyrektywą 91/271/EWG;</w:t>
      </w:r>
    </w:p>
    <w:p w:rsidR="0010098A" w:rsidRPr="00B9281D" w:rsidRDefault="0010098A" w:rsidP="0010098A">
      <w:pPr>
        <w:pStyle w:val="Akapitzlist"/>
        <w:numPr>
          <w:ilvl w:val="0"/>
          <w:numId w:val="81"/>
        </w:numPr>
        <w:rPr>
          <w:rFonts w:asciiTheme="majorHAnsi" w:hAnsiTheme="majorHAnsi"/>
        </w:rPr>
      </w:pPr>
      <w:r w:rsidRPr="00B9281D">
        <w:rPr>
          <w:rFonts w:asciiTheme="majorHAnsi" w:hAnsiTheme="majorHAnsi"/>
        </w:rPr>
        <w:t>Priorytet II - aglomeracje, które w wyniku zmian prawnych musiały przeprowadzić dodatkowe inwestycje gwarantujące im spełnienie warunków dyrektywy 91/271/EWG w zakresie oczyszczania ścieków (art. 5 ust. 2 dyrektywy), do dnia 31 grudnia 2015 r.;</w:t>
      </w:r>
    </w:p>
    <w:p w:rsidR="0010098A" w:rsidRPr="00B9281D" w:rsidRDefault="0010098A" w:rsidP="0010098A">
      <w:pPr>
        <w:pStyle w:val="Akapitzlist"/>
        <w:numPr>
          <w:ilvl w:val="0"/>
          <w:numId w:val="81"/>
        </w:numPr>
        <w:rPr>
          <w:rFonts w:asciiTheme="majorHAnsi" w:hAnsiTheme="majorHAnsi"/>
        </w:rPr>
      </w:pPr>
      <w:r w:rsidRPr="00B9281D">
        <w:rPr>
          <w:rFonts w:asciiTheme="majorHAnsi" w:hAnsiTheme="majorHAnsi"/>
        </w:rPr>
        <w:t>Priorytet III - aglomeracje, które do dnia 31 grudnia 2015 r., planowały spełnić warunki dyrektywy 91/271/EWG dotyczące jakości i wydajności oczyszczalni oraz zagwarantować wyposażenie w sieć kanalizacyjną co najmniej na poziomie:</w:t>
      </w:r>
    </w:p>
    <w:p w:rsidR="0010098A" w:rsidRPr="00B9281D" w:rsidRDefault="0010098A" w:rsidP="0010098A">
      <w:pPr>
        <w:pStyle w:val="Akapitzlist"/>
        <w:numPr>
          <w:ilvl w:val="1"/>
          <w:numId w:val="81"/>
        </w:numPr>
        <w:rPr>
          <w:rFonts w:asciiTheme="majorHAnsi" w:hAnsiTheme="majorHAnsi"/>
        </w:rPr>
      </w:pPr>
      <w:r w:rsidRPr="00B9281D">
        <w:rPr>
          <w:rFonts w:asciiTheme="majorHAnsi" w:hAnsiTheme="majorHAnsi"/>
        </w:rPr>
        <w:t>95% – aglomeracje o RLM &lt; 100 000,</w:t>
      </w:r>
    </w:p>
    <w:p w:rsidR="0010098A" w:rsidRPr="00B9281D" w:rsidRDefault="0010098A" w:rsidP="0010098A">
      <w:pPr>
        <w:pStyle w:val="Akapitzlist"/>
        <w:numPr>
          <w:ilvl w:val="1"/>
          <w:numId w:val="81"/>
        </w:numPr>
        <w:rPr>
          <w:rFonts w:asciiTheme="majorHAnsi" w:hAnsiTheme="majorHAnsi"/>
        </w:rPr>
      </w:pPr>
      <w:r w:rsidRPr="00B9281D">
        <w:rPr>
          <w:rFonts w:asciiTheme="majorHAnsi" w:hAnsiTheme="majorHAnsi"/>
        </w:rPr>
        <w:t>98% – aglomeracje o RLM ≥ 100 000.</w:t>
      </w:r>
    </w:p>
    <w:p w:rsidR="0010098A" w:rsidRPr="00B9281D" w:rsidRDefault="0010098A" w:rsidP="0010098A">
      <w:pPr>
        <w:pStyle w:val="Akapitzlist"/>
        <w:numPr>
          <w:ilvl w:val="0"/>
          <w:numId w:val="81"/>
        </w:numPr>
        <w:rPr>
          <w:rFonts w:asciiTheme="majorHAnsi" w:hAnsiTheme="majorHAnsi"/>
        </w:rPr>
      </w:pPr>
      <w:r w:rsidRPr="00B9281D">
        <w:rPr>
          <w:rFonts w:asciiTheme="majorHAnsi" w:hAnsiTheme="majorHAnsi"/>
        </w:rPr>
        <w:t>Priorytet IV - aglomeracje, które przez realizację planowanych działań inwestycyjnych – po dniu 31 grudnia 2015 r. spełnią warunki dyrektywy 91/271/EWG dotyczące jakości i wydajności oczyszczalni oraz zagwarantują wyposażenie w sieć kanalizacyjną co najmniej na poziomie:</w:t>
      </w:r>
    </w:p>
    <w:p w:rsidR="0010098A" w:rsidRPr="00B9281D" w:rsidRDefault="0010098A" w:rsidP="0010098A">
      <w:pPr>
        <w:pStyle w:val="Akapitzlist"/>
        <w:numPr>
          <w:ilvl w:val="1"/>
          <w:numId w:val="81"/>
        </w:numPr>
        <w:rPr>
          <w:rFonts w:asciiTheme="majorHAnsi" w:hAnsiTheme="majorHAnsi"/>
        </w:rPr>
      </w:pPr>
      <w:r w:rsidRPr="00B9281D">
        <w:rPr>
          <w:rFonts w:asciiTheme="majorHAnsi" w:hAnsiTheme="majorHAnsi"/>
        </w:rPr>
        <w:t>95% – aglomeracje o RLM &lt; 100 000,</w:t>
      </w:r>
    </w:p>
    <w:p w:rsidR="0010098A" w:rsidRPr="00B9281D" w:rsidRDefault="0010098A" w:rsidP="0010098A">
      <w:pPr>
        <w:pStyle w:val="Akapitzlist"/>
        <w:numPr>
          <w:ilvl w:val="1"/>
          <w:numId w:val="81"/>
        </w:numPr>
        <w:rPr>
          <w:rFonts w:asciiTheme="majorHAnsi" w:hAnsiTheme="majorHAnsi"/>
        </w:rPr>
      </w:pPr>
      <w:r w:rsidRPr="00B9281D">
        <w:rPr>
          <w:rFonts w:asciiTheme="majorHAnsi" w:hAnsiTheme="majorHAnsi"/>
        </w:rPr>
        <w:t>98% – aglomeracje o RLM ≥ 100 000.</w:t>
      </w:r>
    </w:p>
    <w:p w:rsidR="0010098A" w:rsidRPr="00B9281D" w:rsidRDefault="00E10146" w:rsidP="00E10146">
      <w:pPr>
        <w:ind w:firstLine="340"/>
        <w:rPr>
          <w:rFonts w:asciiTheme="majorHAnsi" w:hAnsiTheme="majorHAnsi"/>
        </w:rPr>
      </w:pPr>
      <w:r w:rsidRPr="00B9281D">
        <w:rPr>
          <w:rFonts w:asciiTheme="majorHAnsi" w:hAnsiTheme="majorHAnsi"/>
        </w:rPr>
        <w:t xml:space="preserve">Ponadto </w:t>
      </w:r>
      <w:r w:rsidR="0010098A" w:rsidRPr="00B9281D">
        <w:rPr>
          <w:rFonts w:asciiTheme="majorHAnsi" w:hAnsiTheme="majorHAnsi"/>
        </w:rPr>
        <w:t xml:space="preserve">w AKPOŚK2015 </w:t>
      </w:r>
      <w:r w:rsidRPr="00B9281D">
        <w:rPr>
          <w:rFonts w:asciiTheme="majorHAnsi" w:hAnsiTheme="majorHAnsi"/>
        </w:rPr>
        <w:t>uwzględniono tzw. aglomeracje poza priorytetem</w:t>
      </w:r>
      <w:r w:rsidR="0010098A" w:rsidRPr="00B9281D">
        <w:rPr>
          <w:rFonts w:asciiTheme="majorHAnsi" w:hAnsiTheme="majorHAnsi"/>
        </w:rPr>
        <w:t xml:space="preserve"> oraz aglomeracje, </w:t>
      </w:r>
      <w:r w:rsidRPr="00B9281D">
        <w:rPr>
          <w:rFonts w:asciiTheme="majorHAnsi" w:hAnsiTheme="majorHAnsi"/>
        </w:rPr>
        <w:t xml:space="preserve">które nie spełniają warunków dyrektywy Rady 91/271/EWG, ale planują podejmowanie działań inwestycyjnych zbliżających je do wypełnienia wymogów. </w:t>
      </w:r>
    </w:p>
    <w:p w:rsidR="00E10146" w:rsidRPr="00B9281D" w:rsidRDefault="00E10146" w:rsidP="00E10146">
      <w:pPr>
        <w:ind w:firstLine="340"/>
        <w:rPr>
          <w:rFonts w:asciiTheme="majorHAnsi" w:hAnsiTheme="majorHAnsi"/>
        </w:rPr>
      </w:pPr>
      <w:r w:rsidRPr="00B9281D">
        <w:rPr>
          <w:rFonts w:asciiTheme="majorHAnsi" w:hAnsiTheme="majorHAnsi"/>
        </w:rPr>
        <w:t>W wyniku prac nad aktualizacją i przeprowadzonej analizy ograniczono plany inwestycyjne aglomeracji dotyczące budowy sieci kanalizacji sanitarnej, dla których wskaźnik koncentracji był niższy od 90 mieszkańców na kilometr planowanej do budowy sieci kanalizacyjnej (rozporządzenie Ministra Środowiska z dnia 22 lipca 2014 roku w sprawie sposobu wyznaczania obszaru i granic aglomeracji, Dz. U. z 2014 poz. 995). Proporcjonalnie do redukcji planowanych zakresów budowy sieci kanalizacyjnej ograniczono wysokość nakładów niezbędnych do jej wykonania.</w:t>
      </w:r>
    </w:p>
    <w:p w:rsidR="00E10146" w:rsidRPr="00B9281D" w:rsidRDefault="00E10146" w:rsidP="00E10146">
      <w:pPr>
        <w:ind w:firstLine="340"/>
        <w:rPr>
          <w:rFonts w:asciiTheme="majorHAnsi" w:hAnsiTheme="majorHAnsi"/>
        </w:rPr>
      </w:pPr>
      <w:r w:rsidRPr="00B9281D">
        <w:rPr>
          <w:rFonts w:asciiTheme="majorHAnsi" w:hAnsiTheme="majorHAnsi"/>
        </w:rPr>
        <w:t>Z przedstawionych przez aglomeracje zamierzeń inwestycyjnych wynika, że w ramach czwartej aktualizacji planowane jest wybudowanie 119 nowych oczyszczalni ścieków oraz przeprowadzenie innych inwestycji na 985 oczyszczalniach. Ponadto, należy przeprowadzić dodatkowe prace wynikające ze zmian prawnych. Oznacza to dostosowanie oczyszczalni do wymogów art. 5 ust. 2 dyrektywy 91/271/EWG tzn. zapewnienie podwyższonego usuwania azotu i fosforu we wszystkich oczyszczalniach obsługujących aglomeracje powyżej 10 000 RLM. Z analizy wynika, że działania te obejmą 187 oczyszczalni w 157 aglomeracjach. Planowane jest również wybudowanie 21</w:t>
      </w:r>
      <w:r w:rsidR="0010098A" w:rsidRPr="00B9281D">
        <w:rPr>
          <w:rFonts w:asciiTheme="majorHAnsi" w:hAnsiTheme="majorHAnsi"/>
        </w:rPr>
        <w:t xml:space="preserve"> </w:t>
      </w:r>
      <w:r w:rsidRPr="00B9281D">
        <w:rPr>
          <w:rFonts w:asciiTheme="majorHAnsi" w:hAnsiTheme="majorHAnsi"/>
        </w:rPr>
        <w:t>780,8 km nowej sieci kanalizacyjnej oraz zmodernizowanie 4</w:t>
      </w:r>
      <w:r w:rsidR="0010098A" w:rsidRPr="00B9281D">
        <w:rPr>
          <w:rFonts w:asciiTheme="majorHAnsi" w:hAnsiTheme="majorHAnsi"/>
        </w:rPr>
        <w:t xml:space="preserve"> </w:t>
      </w:r>
      <w:r w:rsidRPr="00B9281D">
        <w:rPr>
          <w:rFonts w:asciiTheme="majorHAnsi" w:hAnsiTheme="majorHAnsi"/>
        </w:rPr>
        <w:t>193,6 km sieci. Po zakończeniu wszystkich inwestycji RLM korzystających z sieci kanalizacyjnej będzie wynosiło 36 454 505, co stanowi 95,9% całego RLM. Natomiast potrzeby finansowe na realizację ww. przedsięwzięć wynoszą razem 29,91 mld zł. Ponadto, na podstawie danych dotyczących zrealizowanych i planowanych inwestycji dokonano oceny stanu wypełnienia przez aglomeracje wymagań dyrektywy 91/271/EWG w roku 2015 oraz przedstawiono prognozę dla roku 2021. Wymaganie te dotyczą wydajność oczyszczalni ścieków, standardów oczyszczania ścieków oraz wyposażenie aglomeracji w systemy zbierania ścieków komunalnych. W dokumencie tym została omówiona także kwestia komunalnych osadów ściekowych.</w:t>
      </w:r>
    </w:p>
    <w:p w:rsidR="00CF42DE" w:rsidRPr="00B9281D" w:rsidRDefault="00CF42DE" w:rsidP="00CF42DE">
      <w:pPr>
        <w:ind w:firstLine="340"/>
        <w:rPr>
          <w:rFonts w:asciiTheme="majorHAnsi" w:hAnsiTheme="majorHAnsi"/>
          <w:lang w:bidi="en-US"/>
        </w:rPr>
      </w:pPr>
      <w:r w:rsidRPr="00B9281D">
        <w:rPr>
          <w:rFonts w:asciiTheme="majorHAnsi" w:hAnsiTheme="majorHAnsi"/>
          <w:lang w:bidi="en-US"/>
        </w:rPr>
        <w:t>Zgodnie ze sprawozdaniem z wykonania K</w:t>
      </w:r>
      <w:r w:rsidR="001F0179" w:rsidRPr="00B9281D">
        <w:rPr>
          <w:rFonts w:asciiTheme="majorHAnsi" w:hAnsiTheme="majorHAnsi"/>
          <w:lang w:bidi="en-US"/>
        </w:rPr>
        <w:t xml:space="preserve">rajowego </w:t>
      </w:r>
      <w:r w:rsidRPr="00B9281D">
        <w:rPr>
          <w:rFonts w:asciiTheme="majorHAnsi" w:hAnsiTheme="majorHAnsi"/>
          <w:lang w:bidi="en-US"/>
        </w:rPr>
        <w:t>P</w:t>
      </w:r>
      <w:r w:rsidR="001F0179" w:rsidRPr="00B9281D">
        <w:rPr>
          <w:rFonts w:asciiTheme="majorHAnsi" w:hAnsiTheme="majorHAnsi"/>
          <w:lang w:bidi="en-US"/>
        </w:rPr>
        <w:t xml:space="preserve">rogramu </w:t>
      </w:r>
      <w:r w:rsidRPr="00B9281D">
        <w:rPr>
          <w:rFonts w:asciiTheme="majorHAnsi" w:hAnsiTheme="majorHAnsi"/>
          <w:lang w:bidi="en-US"/>
        </w:rPr>
        <w:t>O</w:t>
      </w:r>
      <w:r w:rsidR="001F0179" w:rsidRPr="00B9281D">
        <w:rPr>
          <w:rFonts w:asciiTheme="majorHAnsi" w:hAnsiTheme="majorHAnsi"/>
          <w:lang w:bidi="en-US"/>
        </w:rPr>
        <w:t xml:space="preserve">czyszczania Ścieków </w:t>
      </w:r>
      <w:r w:rsidRPr="00B9281D">
        <w:rPr>
          <w:rFonts w:asciiTheme="majorHAnsi" w:hAnsiTheme="majorHAnsi"/>
          <w:lang w:bidi="en-US"/>
        </w:rPr>
        <w:t>K</w:t>
      </w:r>
      <w:r w:rsidR="001F0179" w:rsidRPr="00B9281D">
        <w:rPr>
          <w:rFonts w:asciiTheme="majorHAnsi" w:hAnsiTheme="majorHAnsi"/>
          <w:lang w:bidi="en-US"/>
        </w:rPr>
        <w:t>omunalnych</w:t>
      </w:r>
      <w:r w:rsidRPr="00B9281D">
        <w:rPr>
          <w:rFonts w:asciiTheme="majorHAnsi" w:hAnsiTheme="majorHAnsi"/>
          <w:lang w:bidi="en-US"/>
        </w:rPr>
        <w:t xml:space="preserve"> za 201</w:t>
      </w:r>
      <w:r w:rsidR="001F0179" w:rsidRPr="00B9281D">
        <w:rPr>
          <w:rFonts w:asciiTheme="majorHAnsi" w:hAnsiTheme="majorHAnsi"/>
          <w:lang w:bidi="en-US"/>
        </w:rPr>
        <w:t>5</w:t>
      </w:r>
      <w:r w:rsidRPr="00B9281D">
        <w:rPr>
          <w:rFonts w:asciiTheme="majorHAnsi" w:hAnsiTheme="majorHAnsi"/>
          <w:lang w:bidi="en-US"/>
        </w:rPr>
        <w:t xml:space="preserve"> rok, na terenie województwa </w:t>
      </w:r>
      <w:r w:rsidR="001F0179" w:rsidRPr="00B9281D">
        <w:rPr>
          <w:rFonts w:asciiTheme="majorHAnsi" w:hAnsiTheme="majorHAnsi"/>
          <w:lang w:bidi="en-US"/>
        </w:rPr>
        <w:t>kujawsko-pomorskiego</w:t>
      </w:r>
      <w:r w:rsidRPr="00B9281D">
        <w:rPr>
          <w:rFonts w:asciiTheme="majorHAnsi" w:hAnsiTheme="majorHAnsi"/>
          <w:lang w:bidi="en-US"/>
        </w:rPr>
        <w:t xml:space="preserve"> funkcjonowało </w:t>
      </w:r>
      <w:r w:rsidR="00E74438" w:rsidRPr="00B9281D">
        <w:rPr>
          <w:rFonts w:asciiTheme="majorHAnsi" w:hAnsiTheme="majorHAnsi"/>
          <w:lang w:bidi="en-US"/>
        </w:rPr>
        <w:t>78</w:t>
      </w:r>
      <w:r w:rsidRPr="00B9281D">
        <w:rPr>
          <w:rFonts w:asciiTheme="majorHAnsi" w:hAnsiTheme="majorHAnsi"/>
          <w:lang w:bidi="en-US"/>
        </w:rPr>
        <w:t xml:space="preserve"> aglomeracji wodno-ściekowych, o łącznej rzeczywistej liczbie </w:t>
      </w:r>
      <w:r w:rsidR="00765B82" w:rsidRPr="00B9281D">
        <w:rPr>
          <w:rFonts w:asciiTheme="majorHAnsi" w:hAnsiTheme="majorHAnsi"/>
          <w:lang w:bidi="en-US"/>
        </w:rPr>
        <w:t xml:space="preserve">mieszkańców - 1 520 274. </w:t>
      </w:r>
      <w:r w:rsidRPr="00B9281D">
        <w:rPr>
          <w:rFonts w:asciiTheme="majorHAnsi" w:hAnsiTheme="majorHAnsi"/>
          <w:lang w:bidi="en-US"/>
        </w:rPr>
        <w:t xml:space="preserve">Aglomeracje obsługiwane były przez </w:t>
      </w:r>
      <w:r w:rsidR="003027F9" w:rsidRPr="00B9281D">
        <w:rPr>
          <w:rFonts w:asciiTheme="majorHAnsi" w:hAnsiTheme="majorHAnsi"/>
          <w:lang w:bidi="en-US"/>
        </w:rPr>
        <w:t>81</w:t>
      </w:r>
      <w:r w:rsidRPr="00B9281D">
        <w:rPr>
          <w:rFonts w:asciiTheme="majorHAnsi" w:hAnsiTheme="majorHAnsi"/>
          <w:lang w:bidi="en-US"/>
        </w:rPr>
        <w:t xml:space="preserve"> oczyszczalni ścieków, w</w:t>
      </w:r>
      <w:r w:rsidR="00AD144F" w:rsidRPr="00B9281D">
        <w:rPr>
          <w:rFonts w:asciiTheme="majorHAnsi" w:hAnsiTheme="majorHAnsi"/>
          <w:lang w:bidi="en-US"/>
        </w:rPr>
        <w:t> </w:t>
      </w:r>
      <w:r w:rsidRPr="00B9281D">
        <w:rPr>
          <w:rFonts w:asciiTheme="majorHAnsi" w:hAnsiTheme="majorHAnsi"/>
          <w:lang w:bidi="en-US"/>
        </w:rPr>
        <w:t xml:space="preserve">tym </w:t>
      </w:r>
      <w:r w:rsidR="003027F9" w:rsidRPr="00B9281D">
        <w:rPr>
          <w:rFonts w:asciiTheme="majorHAnsi" w:hAnsiTheme="majorHAnsi"/>
          <w:lang w:bidi="en-US"/>
        </w:rPr>
        <w:t>17</w:t>
      </w:r>
      <w:r w:rsidRPr="00B9281D">
        <w:rPr>
          <w:rFonts w:asciiTheme="majorHAnsi" w:hAnsiTheme="majorHAnsi"/>
          <w:lang w:bidi="en-US"/>
        </w:rPr>
        <w:t xml:space="preserve"> oczyszczalni z podwyższonym usuwaniem biogenów. Łączna długość sieci kanalizacyjnej ogółem (sanitarnej i ogólnospławnej) w aglomeracjach na terenie województwa wynosiła </w:t>
      </w:r>
      <w:r w:rsidR="003027F9" w:rsidRPr="00B9281D">
        <w:rPr>
          <w:rFonts w:asciiTheme="majorHAnsi" w:hAnsiTheme="majorHAnsi"/>
          <w:lang w:bidi="en-US"/>
        </w:rPr>
        <w:t xml:space="preserve">6 931,22 </w:t>
      </w:r>
      <w:r w:rsidRPr="00B9281D">
        <w:rPr>
          <w:rFonts w:asciiTheme="majorHAnsi" w:hAnsiTheme="majorHAnsi"/>
          <w:lang w:bidi="en-US"/>
        </w:rPr>
        <w:t>km.</w:t>
      </w:r>
    </w:p>
    <w:p w:rsidR="007D393E" w:rsidRPr="00B9281D" w:rsidRDefault="009C4E5E" w:rsidP="00CF42DE">
      <w:pPr>
        <w:ind w:firstLine="340"/>
        <w:rPr>
          <w:rFonts w:asciiTheme="majorHAnsi" w:hAnsiTheme="majorHAnsi"/>
          <w:lang w:bidi="en-US"/>
        </w:rPr>
      </w:pPr>
      <w:r w:rsidRPr="00B9281D">
        <w:rPr>
          <w:rFonts w:asciiTheme="majorHAnsi" w:hAnsiTheme="majorHAnsi"/>
          <w:lang w:bidi="en-US"/>
        </w:rPr>
        <w:t>Sprawozdanie z wykonania KPOŚK za rok 2016 nie zostało jeszcze opracowane</w:t>
      </w:r>
      <w:r w:rsidR="0006543D" w:rsidRPr="00B9281D">
        <w:rPr>
          <w:rFonts w:asciiTheme="majorHAnsi" w:hAnsiTheme="majorHAnsi"/>
          <w:lang w:bidi="en-US"/>
        </w:rPr>
        <w:t>, w związku z tym nie są dostępne</w:t>
      </w:r>
      <w:r w:rsidRPr="00B9281D">
        <w:rPr>
          <w:rFonts w:asciiTheme="majorHAnsi" w:hAnsiTheme="majorHAnsi"/>
          <w:lang w:bidi="en-US"/>
        </w:rPr>
        <w:t xml:space="preserve"> </w:t>
      </w:r>
      <w:r w:rsidR="0006543D" w:rsidRPr="00B9281D">
        <w:rPr>
          <w:rFonts w:asciiTheme="majorHAnsi" w:hAnsiTheme="majorHAnsi"/>
          <w:lang w:bidi="en-US"/>
        </w:rPr>
        <w:t>wszystkie wskaźniki opisujące aglomeracje wodno-ściekowe w województwie.</w:t>
      </w:r>
      <w:r w:rsidRPr="00B9281D">
        <w:rPr>
          <w:rFonts w:asciiTheme="majorHAnsi" w:hAnsiTheme="majorHAnsi"/>
          <w:lang w:bidi="en-US"/>
        </w:rPr>
        <w:t xml:space="preserve"> </w:t>
      </w:r>
      <w:r w:rsidR="007D393E" w:rsidRPr="00B9281D">
        <w:rPr>
          <w:rFonts w:asciiTheme="majorHAnsi" w:hAnsiTheme="majorHAnsi"/>
          <w:lang w:bidi="en-US"/>
        </w:rPr>
        <w:t>Według danych Urzędu Marszałkowskiego Województwa Kujawsko-Pomorskiego liczba aglomeracji na koniec 2016 roku wzrosła do 86.</w:t>
      </w:r>
      <w:r w:rsidRPr="00B9281D">
        <w:rPr>
          <w:rFonts w:asciiTheme="majorHAnsi" w:hAnsiTheme="majorHAnsi"/>
          <w:lang w:bidi="en-US"/>
        </w:rPr>
        <w:t xml:space="preserve"> </w:t>
      </w:r>
    </w:p>
    <w:p w:rsidR="007D393E" w:rsidRPr="00B9281D" w:rsidRDefault="007D393E">
      <w:pPr>
        <w:spacing w:before="0" w:after="0" w:line="240" w:lineRule="auto"/>
        <w:jc w:val="left"/>
        <w:rPr>
          <w:rFonts w:asciiTheme="majorHAnsi" w:hAnsiTheme="majorHAnsi"/>
          <w:b/>
          <w:bCs/>
          <w:sz w:val="18"/>
          <w:szCs w:val="18"/>
        </w:rPr>
      </w:pPr>
      <w:r w:rsidRPr="00B9281D">
        <w:rPr>
          <w:rFonts w:asciiTheme="majorHAnsi" w:hAnsiTheme="majorHAnsi"/>
          <w:b/>
        </w:rPr>
        <w:lastRenderedPageBreak/>
        <w:br w:type="page"/>
      </w:r>
    </w:p>
    <w:p w:rsidR="007D393E" w:rsidRPr="00B9281D" w:rsidRDefault="007D393E" w:rsidP="007D393E">
      <w:pPr>
        <w:pStyle w:val="Legenda"/>
        <w:keepNext/>
        <w:ind w:left="993" w:hanging="993"/>
        <w:jc w:val="both"/>
        <w:rPr>
          <w:rFonts w:asciiTheme="majorHAnsi" w:hAnsiTheme="majorHAnsi"/>
          <w:b/>
        </w:rPr>
      </w:pPr>
      <w:bookmarkStart w:id="133" w:name="_Toc492620216"/>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22</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Charakterystyka aglomeracji wodno-ściekowych z terenu województwa kujawsko-pomorskiego w 2015 </w:t>
      </w:r>
      <w:r w:rsidRPr="00B9281D">
        <w:rPr>
          <w:rFonts w:asciiTheme="majorHAnsi" w:hAnsiTheme="majorHAnsi"/>
        </w:rPr>
        <w:br/>
        <w:t>i 2016 roku</w:t>
      </w:r>
      <w:bookmarkEnd w:id="133"/>
    </w:p>
    <w:tbl>
      <w:tblPr>
        <w:tblStyle w:val="Tabela-Siatka"/>
        <w:tblW w:w="8302" w:type="dxa"/>
        <w:jc w:val="center"/>
        <w:tblLook w:val="04A0" w:firstRow="1" w:lastRow="0" w:firstColumn="1" w:lastColumn="0" w:noHBand="0" w:noVBand="1"/>
      </w:tblPr>
      <w:tblGrid>
        <w:gridCol w:w="2506"/>
        <w:gridCol w:w="4112"/>
        <w:gridCol w:w="1684"/>
      </w:tblGrid>
      <w:tr w:rsidR="009C4E5E" w:rsidRPr="00B9281D" w:rsidTr="009C4E5E">
        <w:trPr>
          <w:trHeight w:val="340"/>
          <w:tblHeader/>
          <w:jc w:val="center"/>
        </w:trPr>
        <w:tc>
          <w:tcPr>
            <w:tcW w:w="6618" w:type="dxa"/>
            <w:gridSpan w:val="2"/>
            <w:vMerge w:val="restart"/>
            <w:shd w:val="clear" w:color="auto" w:fill="D9D9D9" w:themeFill="background1" w:themeFillShade="D9"/>
            <w:vAlign w:val="center"/>
          </w:tcPr>
          <w:p w:rsidR="009C4E5E" w:rsidRPr="00B9281D" w:rsidRDefault="009C4E5E" w:rsidP="009A420D">
            <w:pPr>
              <w:pStyle w:val="Bezodstpw"/>
              <w:jc w:val="center"/>
              <w:rPr>
                <w:rFonts w:asciiTheme="majorHAnsi" w:hAnsiTheme="majorHAnsi"/>
                <w:b/>
              </w:rPr>
            </w:pPr>
            <w:r w:rsidRPr="00B9281D">
              <w:rPr>
                <w:rFonts w:asciiTheme="majorHAnsi" w:hAnsiTheme="majorHAnsi"/>
                <w:b/>
              </w:rPr>
              <w:t>CHARAKTERYSTYKA AGLOMERACJI</w:t>
            </w:r>
          </w:p>
        </w:tc>
        <w:tc>
          <w:tcPr>
            <w:tcW w:w="1684" w:type="dxa"/>
            <w:shd w:val="clear" w:color="auto" w:fill="D9D9D9" w:themeFill="background1" w:themeFillShade="D9"/>
            <w:vAlign w:val="center"/>
          </w:tcPr>
          <w:p w:rsidR="009C4E5E" w:rsidRPr="00B9281D" w:rsidRDefault="009C4E5E" w:rsidP="009A420D">
            <w:pPr>
              <w:pStyle w:val="Bezodstpw"/>
              <w:jc w:val="center"/>
              <w:rPr>
                <w:rFonts w:asciiTheme="majorHAnsi" w:hAnsiTheme="majorHAnsi"/>
                <w:b/>
              </w:rPr>
            </w:pPr>
            <w:r w:rsidRPr="00B9281D">
              <w:rPr>
                <w:rFonts w:asciiTheme="majorHAnsi" w:hAnsiTheme="majorHAnsi"/>
                <w:b/>
              </w:rPr>
              <w:t>ROK SPRAWOZDAWCZY</w:t>
            </w:r>
          </w:p>
        </w:tc>
      </w:tr>
      <w:tr w:rsidR="009C4E5E" w:rsidRPr="00B9281D" w:rsidTr="009C4E5E">
        <w:trPr>
          <w:trHeight w:val="340"/>
          <w:tblHeader/>
          <w:jc w:val="center"/>
        </w:trPr>
        <w:tc>
          <w:tcPr>
            <w:tcW w:w="6618" w:type="dxa"/>
            <w:gridSpan w:val="2"/>
            <w:vMerge/>
            <w:vAlign w:val="center"/>
          </w:tcPr>
          <w:p w:rsidR="009C4E5E" w:rsidRPr="00B9281D" w:rsidRDefault="009C4E5E" w:rsidP="009A420D">
            <w:pPr>
              <w:pStyle w:val="Bezodstpw"/>
              <w:jc w:val="center"/>
              <w:rPr>
                <w:rFonts w:asciiTheme="majorHAnsi" w:hAnsiTheme="majorHAnsi"/>
              </w:rPr>
            </w:pPr>
          </w:p>
        </w:tc>
        <w:tc>
          <w:tcPr>
            <w:tcW w:w="1684" w:type="dxa"/>
            <w:shd w:val="clear" w:color="auto" w:fill="D9D9D9" w:themeFill="background1" w:themeFillShade="D9"/>
            <w:vAlign w:val="center"/>
          </w:tcPr>
          <w:p w:rsidR="009C4E5E" w:rsidRPr="00B9281D" w:rsidRDefault="009C4E5E" w:rsidP="009A420D">
            <w:pPr>
              <w:pStyle w:val="Bezodstpw"/>
              <w:jc w:val="center"/>
              <w:rPr>
                <w:rFonts w:asciiTheme="majorHAnsi" w:hAnsiTheme="majorHAnsi"/>
                <w:b/>
              </w:rPr>
            </w:pPr>
            <w:r w:rsidRPr="00B9281D">
              <w:rPr>
                <w:rFonts w:asciiTheme="majorHAnsi" w:hAnsiTheme="majorHAnsi"/>
                <w:b/>
              </w:rPr>
              <w:t>2015</w:t>
            </w:r>
          </w:p>
        </w:tc>
      </w:tr>
      <w:tr w:rsidR="009C4E5E" w:rsidRPr="00B9281D" w:rsidTr="009C4E5E">
        <w:trPr>
          <w:trHeight w:val="340"/>
          <w:jc w:val="center"/>
        </w:trPr>
        <w:tc>
          <w:tcPr>
            <w:tcW w:w="6618" w:type="dxa"/>
            <w:gridSpan w:val="2"/>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Liczba aglomeracji wodno-ściekowych [szt.]</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78</w:t>
            </w:r>
          </w:p>
        </w:tc>
      </w:tr>
      <w:tr w:rsidR="009C4E5E" w:rsidRPr="00B9281D" w:rsidTr="009C4E5E">
        <w:trPr>
          <w:trHeight w:val="340"/>
          <w:jc w:val="center"/>
        </w:trPr>
        <w:tc>
          <w:tcPr>
            <w:tcW w:w="2506" w:type="dxa"/>
            <w:vMerge w:val="restart"/>
            <w:vAlign w:val="center"/>
          </w:tcPr>
          <w:p w:rsidR="009C4E5E" w:rsidRPr="00B9281D" w:rsidRDefault="009C4E5E" w:rsidP="007D393E">
            <w:pPr>
              <w:pStyle w:val="Bezodstpw"/>
              <w:jc w:val="center"/>
              <w:rPr>
                <w:rFonts w:asciiTheme="majorHAnsi" w:hAnsiTheme="majorHAnsi"/>
              </w:rPr>
            </w:pPr>
            <w:r w:rsidRPr="00B9281D">
              <w:rPr>
                <w:rFonts w:asciiTheme="majorHAnsi" w:hAnsiTheme="majorHAnsi"/>
              </w:rPr>
              <w:t xml:space="preserve">Grupy aglomeracji </w:t>
            </w:r>
          </w:p>
          <w:p w:rsidR="009C4E5E" w:rsidRPr="00B9281D" w:rsidRDefault="009C4E5E" w:rsidP="007D393E">
            <w:pPr>
              <w:pStyle w:val="Bezodstpw"/>
              <w:jc w:val="center"/>
              <w:rPr>
                <w:rFonts w:asciiTheme="majorHAnsi" w:hAnsiTheme="majorHAnsi"/>
              </w:rPr>
            </w:pPr>
            <w:r w:rsidRPr="00B9281D">
              <w:rPr>
                <w:rFonts w:asciiTheme="majorHAnsi" w:hAnsiTheme="majorHAnsi"/>
              </w:rPr>
              <w:t>RLM [szt.]</w:t>
            </w: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 2 000 do &lt;1 0 000</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52</w:t>
            </w:r>
          </w:p>
        </w:tc>
      </w:tr>
      <w:tr w:rsidR="009C4E5E" w:rsidRPr="00B9281D" w:rsidTr="009C4E5E">
        <w:trPr>
          <w:trHeight w:val="340"/>
          <w:jc w:val="center"/>
        </w:trPr>
        <w:tc>
          <w:tcPr>
            <w:tcW w:w="2506" w:type="dxa"/>
            <w:vMerge/>
            <w:vAlign w:val="center"/>
          </w:tcPr>
          <w:p w:rsidR="009C4E5E" w:rsidRPr="00B9281D" w:rsidRDefault="009C4E5E" w:rsidP="009A420D">
            <w:pPr>
              <w:pStyle w:val="Bezodstpw"/>
              <w:jc w:val="center"/>
              <w:rPr>
                <w:rFonts w:asciiTheme="majorHAnsi" w:hAnsiTheme="majorHAnsi"/>
              </w:rPr>
            </w:pP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 10 000 do  &lt; 15 000</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7</w:t>
            </w:r>
          </w:p>
        </w:tc>
      </w:tr>
      <w:tr w:rsidR="009C4E5E" w:rsidRPr="00B9281D" w:rsidTr="009C4E5E">
        <w:trPr>
          <w:trHeight w:val="340"/>
          <w:jc w:val="center"/>
        </w:trPr>
        <w:tc>
          <w:tcPr>
            <w:tcW w:w="2506" w:type="dxa"/>
            <w:vMerge/>
            <w:vAlign w:val="center"/>
          </w:tcPr>
          <w:p w:rsidR="009C4E5E" w:rsidRPr="00B9281D" w:rsidRDefault="009C4E5E" w:rsidP="009A420D">
            <w:pPr>
              <w:pStyle w:val="Bezodstpw"/>
              <w:jc w:val="center"/>
              <w:rPr>
                <w:rFonts w:asciiTheme="majorHAnsi" w:hAnsiTheme="majorHAnsi"/>
              </w:rPr>
            </w:pP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 15 000 do &lt;1 00 000</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15</w:t>
            </w:r>
          </w:p>
        </w:tc>
      </w:tr>
      <w:tr w:rsidR="009C4E5E" w:rsidRPr="00B9281D" w:rsidTr="009C4E5E">
        <w:trPr>
          <w:trHeight w:val="340"/>
          <w:jc w:val="center"/>
        </w:trPr>
        <w:tc>
          <w:tcPr>
            <w:tcW w:w="2506" w:type="dxa"/>
            <w:vMerge/>
            <w:vAlign w:val="center"/>
          </w:tcPr>
          <w:p w:rsidR="009C4E5E" w:rsidRPr="00B9281D" w:rsidRDefault="009C4E5E" w:rsidP="009A420D">
            <w:pPr>
              <w:pStyle w:val="Bezodstpw"/>
              <w:jc w:val="center"/>
              <w:rPr>
                <w:rFonts w:asciiTheme="majorHAnsi" w:hAnsiTheme="majorHAnsi"/>
              </w:rPr>
            </w:pP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 100 000</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4</w:t>
            </w:r>
          </w:p>
        </w:tc>
      </w:tr>
      <w:tr w:rsidR="009C4E5E" w:rsidRPr="00B9281D" w:rsidTr="009C4E5E">
        <w:trPr>
          <w:trHeight w:val="340"/>
          <w:jc w:val="center"/>
        </w:trPr>
        <w:tc>
          <w:tcPr>
            <w:tcW w:w="6618" w:type="dxa"/>
            <w:gridSpan w:val="2"/>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RLM aglomeracji zgodnie z rozporządzeniem (uchwałą) ustanawiającym aglomerację</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1 890 740</w:t>
            </w:r>
          </w:p>
        </w:tc>
      </w:tr>
      <w:tr w:rsidR="009C4E5E" w:rsidRPr="00B9281D" w:rsidTr="009C4E5E">
        <w:trPr>
          <w:cantSplit/>
          <w:trHeight w:val="340"/>
          <w:jc w:val="center"/>
        </w:trPr>
        <w:tc>
          <w:tcPr>
            <w:tcW w:w="2506" w:type="dxa"/>
            <w:vMerge w:val="restart"/>
            <w:vAlign w:val="center"/>
          </w:tcPr>
          <w:p w:rsidR="009C4E5E" w:rsidRPr="00B9281D" w:rsidRDefault="009C4E5E" w:rsidP="007D393E">
            <w:pPr>
              <w:pStyle w:val="Bezodstpw"/>
              <w:jc w:val="center"/>
              <w:rPr>
                <w:rFonts w:asciiTheme="majorHAnsi" w:hAnsiTheme="majorHAnsi"/>
              </w:rPr>
            </w:pPr>
            <w:r w:rsidRPr="00B9281D">
              <w:rPr>
                <w:rFonts w:asciiTheme="majorHAnsi" w:hAnsiTheme="majorHAnsi"/>
              </w:rPr>
              <w:t>Ustanowione na drodze:</w:t>
            </w: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rozporządzenia Wojewody</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18</w:t>
            </w:r>
          </w:p>
        </w:tc>
      </w:tr>
      <w:tr w:rsidR="009C4E5E" w:rsidRPr="00B9281D" w:rsidTr="009C4E5E">
        <w:trPr>
          <w:cantSplit/>
          <w:trHeight w:val="340"/>
          <w:jc w:val="center"/>
        </w:trPr>
        <w:tc>
          <w:tcPr>
            <w:tcW w:w="2506" w:type="dxa"/>
            <w:vMerge/>
            <w:vAlign w:val="center"/>
          </w:tcPr>
          <w:p w:rsidR="009C4E5E" w:rsidRPr="00B9281D" w:rsidRDefault="009C4E5E" w:rsidP="009A420D">
            <w:pPr>
              <w:pStyle w:val="Bezodstpw"/>
              <w:jc w:val="center"/>
              <w:rPr>
                <w:rFonts w:asciiTheme="majorHAnsi" w:hAnsiTheme="majorHAnsi"/>
              </w:rPr>
            </w:pP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uchwały Sejmiku Województwa</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60</w:t>
            </w:r>
          </w:p>
        </w:tc>
      </w:tr>
      <w:tr w:rsidR="009C4E5E" w:rsidRPr="00B9281D" w:rsidTr="009C4E5E">
        <w:trPr>
          <w:cantSplit/>
          <w:trHeight w:val="340"/>
          <w:jc w:val="center"/>
        </w:trPr>
        <w:tc>
          <w:tcPr>
            <w:tcW w:w="6618" w:type="dxa"/>
            <w:gridSpan w:val="2"/>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Liczba rzeczywistych mieszkańców w aglomeracjach</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1 520 274</w:t>
            </w:r>
          </w:p>
        </w:tc>
      </w:tr>
      <w:tr w:rsidR="009C4E5E" w:rsidRPr="00B9281D" w:rsidTr="009C4E5E">
        <w:trPr>
          <w:cantSplit/>
          <w:trHeight w:val="340"/>
          <w:jc w:val="center"/>
        </w:trPr>
        <w:tc>
          <w:tcPr>
            <w:tcW w:w="2506" w:type="dxa"/>
            <w:vMerge w:val="restart"/>
            <w:vAlign w:val="center"/>
          </w:tcPr>
          <w:p w:rsidR="009C4E5E" w:rsidRPr="00B9281D" w:rsidRDefault="009C4E5E" w:rsidP="007D393E">
            <w:pPr>
              <w:pStyle w:val="Bezodstpw"/>
              <w:jc w:val="center"/>
              <w:rPr>
                <w:rFonts w:asciiTheme="majorHAnsi" w:hAnsiTheme="majorHAnsi"/>
              </w:rPr>
            </w:pPr>
            <w:r w:rsidRPr="00B9281D">
              <w:rPr>
                <w:rFonts w:asciiTheme="majorHAnsi" w:hAnsiTheme="majorHAnsi"/>
              </w:rPr>
              <w:t xml:space="preserve">Liczba mieszkańców korzystających </w:t>
            </w: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z systemu kanalizacyjnego</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1 408 957</w:t>
            </w:r>
          </w:p>
        </w:tc>
      </w:tr>
      <w:tr w:rsidR="009C4E5E" w:rsidRPr="00B9281D" w:rsidTr="009C4E5E">
        <w:trPr>
          <w:trHeight w:val="340"/>
          <w:jc w:val="center"/>
        </w:trPr>
        <w:tc>
          <w:tcPr>
            <w:tcW w:w="2506" w:type="dxa"/>
            <w:vMerge/>
            <w:vAlign w:val="center"/>
          </w:tcPr>
          <w:p w:rsidR="009C4E5E" w:rsidRPr="00B9281D" w:rsidRDefault="009C4E5E" w:rsidP="009A420D">
            <w:pPr>
              <w:pStyle w:val="Bezodstpw"/>
              <w:jc w:val="center"/>
              <w:rPr>
                <w:rFonts w:asciiTheme="majorHAnsi" w:hAnsiTheme="majorHAnsi"/>
              </w:rPr>
            </w:pP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z taboru asenizacyjnego</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91 058</w:t>
            </w:r>
          </w:p>
        </w:tc>
      </w:tr>
      <w:tr w:rsidR="009C4E5E" w:rsidRPr="00B9281D" w:rsidTr="009C4E5E">
        <w:trPr>
          <w:trHeight w:val="340"/>
          <w:jc w:val="center"/>
        </w:trPr>
        <w:tc>
          <w:tcPr>
            <w:tcW w:w="2506" w:type="dxa"/>
            <w:vMerge/>
            <w:vAlign w:val="center"/>
          </w:tcPr>
          <w:p w:rsidR="009C4E5E" w:rsidRPr="00B9281D" w:rsidRDefault="009C4E5E" w:rsidP="009A420D">
            <w:pPr>
              <w:pStyle w:val="Bezodstpw"/>
              <w:jc w:val="center"/>
              <w:rPr>
                <w:rFonts w:asciiTheme="majorHAnsi" w:hAnsiTheme="majorHAnsi"/>
              </w:rPr>
            </w:pP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z przydomowych oczyszczalni ścieków</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15 669</w:t>
            </w:r>
          </w:p>
        </w:tc>
      </w:tr>
      <w:tr w:rsidR="009C4E5E" w:rsidRPr="00B9281D" w:rsidTr="009C4E5E">
        <w:trPr>
          <w:cantSplit/>
          <w:trHeight w:val="340"/>
          <w:jc w:val="center"/>
        </w:trPr>
        <w:tc>
          <w:tcPr>
            <w:tcW w:w="2506" w:type="dxa"/>
            <w:vMerge w:val="restart"/>
            <w:vAlign w:val="center"/>
          </w:tcPr>
          <w:p w:rsidR="009C4E5E" w:rsidRPr="00B9281D" w:rsidRDefault="009C4E5E" w:rsidP="007D393E">
            <w:pPr>
              <w:pStyle w:val="Bezodstpw"/>
              <w:jc w:val="center"/>
              <w:rPr>
                <w:rFonts w:asciiTheme="majorHAnsi" w:hAnsiTheme="majorHAnsi"/>
              </w:rPr>
            </w:pPr>
            <w:r w:rsidRPr="00B9281D">
              <w:rPr>
                <w:rFonts w:asciiTheme="majorHAnsi" w:hAnsiTheme="majorHAnsi"/>
              </w:rPr>
              <w:t xml:space="preserve">RLM korzystających </w:t>
            </w:r>
            <w:r w:rsidRPr="00B9281D">
              <w:rPr>
                <w:rFonts w:asciiTheme="majorHAnsi" w:hAnsiTheme="majorHAnsi"/>
              </w:rPr>
              <w:br/>
              <w:t>z sieci kanalizacyjnej [RLM]</w:t>
            </w: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RLM mieszkańców</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1 409 824</w:t>
            </w:r>
          </w:p>
        </w:tc>
      </w:tr>
      <w:tr w:rsidR="009C4E5E" w:rsidRPr="00B9281D" w:rsidTr="009C4E5E">
        <w:trPr>
          <w:cantSplit/>
          <w:trHeight w:val="340"/>
          <w:jc w:val="center"/>
        </w:trPr>
        <w:tc>
          <w:tcPr>
            <w:tcW w:w="2506" w:type="dxa"/>
            <w:vMerge/>
            <w:vAlign w:val="center"/>
          </w:tcPr>
          <w:p w:rsidR="009C4E5E" w:rsidRPr="00B9281D" w:rsidRDefault="009C4E5E" w:rsidP="009A420D">
            <w:pPr>
              <w:pStyle w:val="Bezodstpw"/>
              <w:jc w:val="center"/>
              <w:rPr>
                <w:rFonts w:asciiTheme="majorHAnsi" w:hAnsiTheme="majorHAnsi"/>
              </w:rPr>
            </w:pP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RLM przemysłu</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314 240</w:t>
            </w:r>
          </w:p>
        </w:tc>
      </w:tr>
      <w:tr w:rsidR="009C4E5E" w:rsidRPr="00B9281D" w:rsidTr="009C4E5E">
        <w:trPr>
          <w:trHeight w:val="340"/>
          <w:jc w:val="center"/>
        </w:trPr>
        <w:tc>
          <w:tcPr>
            <w:tcW w:w="2506" w:type="dxa"/>
            <w:vMerge/>
            <w:vAlign w:val="center"/>
          </w:tcPr>
          <w:p w:rsidR="009C4E5E" w:rsidRPr="00B9281D" w:rsidRDefault="009C4E5E" w:rsidP="009A420D">
            <w:pPr>
              <w:pStyle w:val="Bezodstpw"/>
              <w:jc w:val="center"/>
              <w:rPr>
                <w:rFonts w:asciiTheme="majorHAnsi" w:hAnsiTheme="majorHAnsi"/>
              </w:rPr>
            </w:pP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RLM  osób czasowo przebywających w aglomeracji</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50 510</w:t>
            </w:r>
          </w:p>
        </w:tc>
      </w:tr>
      <w:tr w:rsidR="009C4E5E" w:rsidRPr="00B9281D" w:rsidTr="009C4E5E">
        <w:trPr>
          <w:cantSplit/>
          <w:trHeight w:val="340"/>
          <w:jc w:val="center"/>
        </w:trPr>
        <w:tc>
          <w:tcPr>
            <w:tcW w:w="6618" w:type="dxa"/>
            <w:gridSpan w:val="2"/>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Liczba oczyszczalni ścieków w aglomeracjach</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80</w:t>
            </w:r>
          </w:p>
        </w:tc>
      </w:tr>
      <w:tr w:rsidR="009C4E5E" w:rsidRPr="00B9281D" w:rsidTr="009C4E5E">
        <w:trPr>
          <w:cantSplit/>
          <w:trHeight w:val="340"/>
          <w:jc w:val="center"/>
        </w:trPr>
        <w:tc>
          <w:tcPr>
            <w:tcW w:w="2506" w:type="dxa"/>
            <w:vMerge w:val="restart"/>
            <w:vAlign w:val="center"/>
          </w:tcPr>
          <w:p w:rsidR="009C4E5E" w:rsidRPr="00B9281D" w:rsidRDefault="009C4E5E" w:rsidP="007D393E">
            <w:pPr>
              <w:pStyle w:val="Bezodstpw"/>
              <w:jc w:val="center"/>
              <w:rPr>
                <w:rFonts w:asciiTheme="majorHAnsi" w:hAnsiTheme="majorHAnsi"/>
              </w:rPr>
            </w:pPr>
            <w:r w:rsidRPr="00B9281D">
              <w:rPr>
                <w:rFonts w:asciiTheme="majorHAnsi" w:hAnsiTheme="majorHAnsi"/>
              </w:rPr>
              <w:t>Rodzaj oczyszczalni ścieśni [szt.]</w:t>
            </w: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B (oczyszczalnia biologiczna spełniająca standardy odprowadzanych ścieków)</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59</w:t>
            </w:r>
          </w:p>
        </w:tc>
      </w:tr>
      <w:tr w:rsidR="009C4E5E" w:rsidRPr="00B9281D" w:rsidTr="009C4E5E">
        <w:trPr>
          <w:cantSplit/>
          <w:trHeight w:val="340"/>
          <w:jc w:val="center"/>
        </w:trPr>
        <w:tc>
          <w:tcPr>
            <w:tcW w:w="2506" w:type="dxa"/>
            <w:vMerge/>
            <w:vAlign w:val="center"/>
          </w:tcPr>
          <w:p w:rsidR="009C4E5E" w:rsidRPr="00B9281D" w:rsidRDefault="009C4E5E" w:rsidP="009A420D">
            <w:pPr>
              <w:pStyle w:val="Bezodstpw"/>
              <w:jc w:val="center"/>
              <w:rPr>
                <w:rFonts w:asciiTheme="majorHAnsi" w:hAnsiTheme="majorHAnsi"/>
              </w:rPr>
            </w:pP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 xml:space="preserve">PUB1 (oczyszczalnia biologiczna </w:t>
            </w:r>
            <w:r w:rsidRPr="00B9281D">
              <w:rPr>
                <w:rFonts w:asciiTheme="majorHAnsi" w:hAnsiTheme="majorHAnsi"/>
              </w:rPr>
              <w:br/>
              <w:t>z podwyższonym usuwaniem związków azotu i fosforu, spełniająca standardy odprowadzanych ścieków dla aglomeracji ≥ 100 000 RLM</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7</w:t>
            </w:r>
          </w:p>
        </w:tc>
      </w:tr>
      <w:tr w:rsidR="009C4E5E" w:rsidRPr="00B9281D" w:rsidTr="009C4E5E">
        <w:trPr>
          <w:cantSplit/>
          <w:trHeight w:val="340"/>
          <w:jc w:val="center"/>
        </w:trPr>
        <w:tc>
          <w:tcPr>
            <w:tcW w:w="2506" w:type="dxa"/>
            <w:vMerge/>
            <w:vAlign w:val="center"/>
          </w:tcPr>
          <w:p w:rsidR="009C4E5E" w:rsidRPr="00B9281D" w:rsidRDefault="009C4E5E" w:rsidP="009A420D">
            <w:pPr>
              <w:pStyle w:val="Bezodstpw"/>
              <w:jc w:val="center"/>
              <w:rPr>
                <w:rFonts w:asciiTheme="majorHAnsi" w:hAnsiTheme="majorHAnsi"/>
              </w:rPr>
            </w:pPr>
          </w:p>
        </w:tc>
        <w:tc>
          <w:tcPr>
            <w:tcW w:w="4112" w:type="dxa"/>
            <w:vAlign w:val="center"/>
          </w:tcPr>
          <w:p w:rsidR="009C4E5E" w:rsidRPr="00B9281D" w:rsidRDefault="009C4E5E" w:rsidP="009A420D">
            <w:pPr>
              <w:pStyle w:val="Bezodstpw"/>
              <w:jc w:val="left"/>
              <w:rPr>
                <w:rFonts w:asciiTheme="majorHAnsi" w:hAnsiTheme="majorHAnsi"/>
              </w:rPr>
            </w:pPr>
            <w:r w:rsidRPr="00B9281D">
              <w:rPr>
                <w:rFonts w:asciiTheme="majorHAnsi" w:hAnsiTheme="majorHAnsi"/>
              </w:rPr>
              <w:t xml:space="preserve">PUB2 (oczyszczalnia biologiczna </w:t>
            </w:r>
            <w:r w:rsidRPr="00B9281D">
              <w:rPr>
                <w:rFonts w:asciiTheme="majorHAnsi" w:hAnsiTheme="majorHAnsi"/>
              </w:rPr>
              <w:br/>
              <w:t>z podwyższonym usuwaniem związków azotu i fosforu, spełniająca standardy odprowadzanych ścieków dla aglomeracji &lt; 100 000 RLM</w:t>
            </w:r>
          </w:p>
        </w:tc>
        <w:tc>
          <w:tcPr>
            <w:tcW w:w="1684" w:type="dxa"/>
            <w:vAlign w:val="center"/>
          </w:tcPr>
          <w:p w:rsidR="009C4E5E" w:rsidRPr="00B9281D" w:rsidRDefault="009C4E5E" w:rsidP="009A420D">
            <w:pPr>
              <w:pStyle w:val="Bezodstpw"/>
              <w:jc w:val="center"/>
              <w:rPr>
                <w:rFonts w:asciiTheme="majorHAnsi" w:hAnsiTheme="majorHAnsi"/>
              </w:rPr>
            </w:pPr>
            <w:r w:rsidRPr="00B9281D">
              <w:rPr>
                <w:rFonts w:asciiTheme="majorHAnsi" w:hAnsiTheme="majorHAnsi"/>
              </w:rPr>
              <w:t>14</w:t>
            </w:r>
          </w:p>
        </w:tc>
      </w:tr>
    </w:tbl>
    <w:p w:rsidR="009C4E5E" w:rsidRPr="00B9281D" w:rsidRDefault="007D393E" w:rsidP="007D393E">
      <w:pPr>
        <w:pStyle w:val="Podtytu"/>
        <w:rPr>
          <w:u w:val="single"/>
        </w:rPr>
      </w:pPr>
      <w:r w:rsidRPr="00B9281D">
        <w:t>źródło: Zbiorcze zestawienie sprawozdań marszałków województw z realizacji AKPOŚK2015, Krajowy Zarząd Gospodarki Wodnej</w:t>
      </w:r>
      <w:r w:rsidR="009C4E5E" w:rsidRPr="00B9281D">
        <w:rPr>
          <w:u w:val="single"/>
        </w:rPr>
        <w:t xml:space="preserve"> </w:t>
      </w:r>
    </w:p>
    <w:p w:rsidR="006B2837" w:rsidRPr="00B9281D" w:rsidRDefault="004E7BA5" w:rsidP="008751A2">
      <w:pPr>
        <w:pStyle w:val="Nagwek2"/>
        <w:rPr>
          <w:rFonts w:asciiTheme="majorHAnsi" w:hAnsiTheme="majorHAnsi"/>
        </w:rPr>
      </w:pPr>
      <w:bookmarkStart w:id="134" w:name="_Toc456229289"/>
      <w:bookmarkStart w:id="135" w:name="_Toc473892790"/>
      <w:bookmarkStart w:id="136" w:name="_Toc492554994"/>
      <w:r w:rsidRPr="00B9281D">
        <w:rPr>
          <w:rFonts w:asciiTheme="majorHAnsi" w:hAnsiTheme="majorHAnsi"/>
        </w:rPr>
        <w:t>4</w:t>
      </w:r>
      <w:r w:rsidR="006B2837" w:rsidRPr="00B9281D">
        <w:rPr>
          <w:rFonts w:asciiTheme="majorHAnsi" w:hAnsiTheme="majorHAnsi"/>
        </w:rPr>
        <w:t>.</w:t>
      </w:r>
      <w:r w:rsidR="00392DF3" w:rsidRPr="00B9281D">
        <w:rPr>
          <w:rFonts w:asciiTheme="majorHAnsi" w:hAnsiTheme="majorHAnsi"/>
        </w:rPr>
        <w:t>7</w:t>
      </w:r>
      <w:r w:rsidR="008751A2" w:rsidRPr="00B9281D">
        <w:rPr>
          <w:rFonts w:asciiTheme="majorHAnsi" w:hAnsiTheme="majorHAnsi"/>
        </w:rPr>
        <w:t>.</w:t>
      </w:r>
      <w:r w:rsidR="006B2837" w:rsidRPr="00B9281D">
        <w:rPr>
          <w:rFonts w:asciiTheme="majorHAnsi" w:hAnsiTheme="majorHAnsi"/>
        </w:rPr>
        <w:t xml:space="preserve"> </w:t>
      </w:r>
      <w:r w:rsidR="004A5E2E" w:rsidRPr="00B9281D">
        <w:rPr>
          <w:rFonts w:asciiTheme="majorHAnsi" w:hAnsiTheme="majorHAnsi"/>
        </w:rPr>
        <w:t>Z</w:t>
      </w:r>
      <w:r w:rsidR="008751A2" w:rsidRPr="00B9281D">
        <w:rPr>
          <w:rFonts w:asciiTheme="majorHAnsi" w:hAnsiTheme="majorHAnsi"/>
        </w:rPr>
        <w:t>asoby geologiczne</w:t>
      </w:r>
      <w:bookmarkEnd w:id="134"/>
      <w:bookmarkEnd w:id="135"/>
      <w:bookmarkEnd w:id="136"/>
    </w:p>
    <w:p w:rsidR="00785CBD" w:rsidRPr="00B9281D" w:rsidRDefault="00785CBD" w:rsidP="00785CBD">
      <w:pPr>
        <w:ind w:firstLine="340"/>
        <w:rPr>
          <w:rFonts w:asciiTheme="majorHAnsi" w:hAnsiTheme="majorHAnsi"/>
        </w:rPr>
      </w:pPr>
      <w:r w:rsidRPr="00B9281D">
        <w:rPr>
          <w:rFonts w:asciiTheme="majorHAnsi" w:hAnsiTheme="majorHAnsi"/>
        </w:rPr>
        <w:t>Województwo kujawsko-pomorskie pod względem budowy geologicznej jest dość zróżnicowane. Obszar województwa znajduje się na granicy dwóch jednostek geologicznych wyróżniających się na obszarze Europy. Granica ta przebiega z północnego-zachodu na południowy-wschód w rejonie miejscowości: Sępólno Krajeńskie - Bydgoszcz - Toruń - Włocławek. Na północny-wschód od tej linii znajduje się platforma wschodnioeuropejska zbudowana z prekambryjskich skał magmowych i metamorficznych, a na południowy-zachód od niej - platforma paleozoiczna Europy Środkowej.</w:t>
      </w:r>
    </w:p>
    <w:p w:rsidR="00785CBD" w:rsidRPr="00B9281D" w:rsidRDefault="00785CBD" w:rsidP="00785CBD">
      <w:pPr>
        <w:ind w:firstLine="340"/>
        <w:rPr>
          <w:rFonts w:asciiTheme="majorHAnsi" w:hAnsiTheme="majorHAnsi"/>
        </w:rPr>
      </w:pPr>
      <w:r w:rsidRPr="00B9281D">
        <w:rPr>
          <w:rFonts w:asciiTheme="majorHAnsi" w:hAnsiTheme="majorHAnsi"/>
        </w:rPr>
        <w:t>Równolegle od południowego</w:t>
      </w:r>
      <w:r w:rsidR="00C9580B" w:rsidRPr="00B9281D">
        <w:rPr>
          <w:rFonts w:asciiTheme="majorHAnsi" w:hAnsiTheme="majorHAnsi"/>
        </w:rPr>
        <w:t xml:space="preserve"> </w:t>
      </w:r>
      <w:r w:rsidRPr="00B9281D">
        <w:rPr>
          <w:rFonts w:asciiTheme="majorHAnsi" w:hAnsiTheme="majorHAnsi"/>
        </w:rPr>
        <w:t xml:space="preserve">zachodu przylega tzw. wał kujawsko-pomorski, z którego budową związane jest występowanie głównych surowców mineralnych województwa: soli kamiennej, wapieni i margli. Cechą charakterystyczną struktury wału są liczne wysady solne (diapiry), ukształtowane głównie podczas alpejskich ruchów górotwórczych. W okresie tym utwory cechsztyńskie (perm górny) uległy plastycznym deformacjom </w:t>
      </w:r>
      <w:r w:rsidR="00900C0F" w:rsidRPr="00B9281D">
        <w:rPr>
          <w:rFonts w:asciiTheme="majorHAnsi" w:hAnsiTheme="majorHAnsi"/>
        </w:rPr>
        <w:br/>
      </w:r>
      <w:r w:rsidRPr="00B9281D">
        <w:rPr>
          <w:rFonts w:asciiTheme="majorHAnsi" w:hAnsiTheme="majorHAnsi"/>
        </w:rPr>
        <w:t xml:space="preserve">i w postaci pni oraz słupów solnych zostały wydźwignięte z głębokości kilku kilometrów do wierzchnich warstw ziemi. W stropowej części wału występują też jurajskie wapienie i margle, które bądź to odsłaniają się na powierzchni ziemi (okolice Piechcina) bądź występują na głębokości od kilkudziesięciu metrów (Ciechocinek) do </w:t>
      </w:r>
      <w:r w:rsidRPr="00B9281D">
        <w:rPr>
          <w:rFonts w:asciiTheme="majorHAnsi" w:hAnsiTheme="majorHAnsi"/>
        </w:rPr>
        <w:lastRenderedPageBreak/>
        <w:t>kilkuset metrów (np. Kcynia, Brześć Kujawski). Serię utworów kredowych tworzą wapienie, margle, piaski, iły, mułki.</w:t>
      </w:r>
    </w:p>
    <w:p w:rsidR="00785CBD" w:rsidRPr="00B9281D" w:rsidRDefault="00785CBD" w:rsidP="00900C0F">
      <w:pPr>
        <w:ind w:firstLine="340"/>
        <w:rPr>
          <w:rFonts w:asciiTheme="majorHAnsi" w:hAnsiTheme="majorHAnsi"/>
        </w:rPr>
      </w:pPr>
      <w:r w:rsidRPr="00B9281D">
        <w:rPr>
          <w:rFonts w:asciiTheme="majorHAnsi" w:hAnsiTheme="majorHAnsi"/>
        </w:rPr>
        <w:t>Paleogen najpełniej reprezentowany jest</w:t>
      </w:r>
      <w:r w:rsidR="00900C0F" w:rsidRPr="00B9281D">
        <w:rPr>
          <w:rFonts w:asciiTheme="majorHAnsi" w:hAnsiTheme="majorHAnsi"/>
        </w:rPr>
        <w:t xml:space="preserve"> </w:t>
      </w:r>
      <w:r w:rsidRPr="00B9281D">
        <w:rPr>
          <w:rFonts w:asciiTheme="majorHAnsi" w:hAnsiTheme="majorHAnsi"/>
        </w:rPr>
        <w:t xml:space="preserve">przez oligocen, który stanowią głównie </w:t>
      </w:r>
      <w:r w:rsidR="00900C0F" w:rsidRPr="00B9281D">
        <w:rPr>
          <w:rFonts w:asciiTheme="majorHAnsi" w:hAnsiTheme="majorHAnsi"/>
        </w:rPr>
        <w:t>utwory</w:t>
      </w:r>
      <w:r w:rsidRPr="00B9281D">
        <w:rPr>
          <w:rFonts w:asciiTheme="majorHAnsi" w:hAnsiTheme="majorHAnsi"/>
        </w:rPr>
        <w:t xml:space="preserve"> ilasto-mułowo-piaszczyste nazywane iłami toruńskimi</w:t>
      </w:r>
      <w:r w:rsidR="00900C0F" w:rsidRPr="00B9281D">
        <w:rPr>
          <w:rFonts w:asciiTheme="majorHAnsi" w:hAnsiTheme="majorHAnsi"/>
        </w:rPr>
        <w:t xml:space="preserve">. </w:t>
      </w:r>
      <w:r w:rsidRPr="00B9281D">
        <w:rPr>
          <w:rFonts w:asciiTheme="majorHAnsi" w:hAnsiTheme="majorHAnsi"/>
        </w:rPr>
        <w:t>Najstarsze utwory neogenu to lądowo-jeziorne utwory miocenu określane jako formacja brunatnowęglowa.</w:t>
      </w:r>
      <w:r w:rsidR="00900C0F" w:rsidRPr="00B9281D">
        <w:rPr>
          <w:rFonts w:asciiTheme="majorHAnsi" w:hAnsiTheme="majorHAnsi"/>
        </w:rPr>
        <w:t xml:space="preserve"> </w:t>
      </w:r>
      <w:r w:rsidRPr="00B9281D">
        <w:rPr>
          <w:rFonts w:asciiTheme="majorHAnsi" w:hAnsiTheme="majorHAnsi"/>
        </w:rPr>
        <w:t xml:space="preserve">Pokłady węgla brunatnego o miąższości </w:t>
      </w:r>
      <w:r w:rsidR="00765B82" w:rsidRPr="00B9281D">
        <w:rPr>
          <w:rFonts w:asciiTheme="majorHAnsi" w:hAnsiTheme="majorHAnsi"/>
        </w:rPr>
        <w:t>nieprzekraczającej</w:t>
      </w:r>
      <w:r w:rsidRPr="00B9281D">
        <w:rPr>
          <w:rFonts w:asciiTheme="majorHAnsi" w:hAnsiTheme="majorHAnsi"/>
        </w:rPr>
        <w:t xml:space="preserve"> kilka metrów występują na</w:t>
      </w:r>
      <w:r w:rsidR="00900C0F" w:rsidRPr="00B9281D">
        <w:rPr>
          <w:rFonts w:asciiTheme="majorHAnsi" w:hAnsiTheme="majorHAnsi"/>
        </w:rPr>
        <w:t xml:space="preserve"> </w:t>
      </w:r>
      <w:r w:rsidRPr="00B9281D">
        <w:rPr>
          <w:rFonts w:asciiTheme="majorHAnsi" w:hAnsiTheme="majorHAnsi"/>
        </w:rPr>
        <w:t>głębokości od kilkudziesięciu do ponad 100 m pod powierzchnią ziemi. W niektórych miejscach osady</w:t>
      </w:r>
      <w:r w:rsidR="00900C0F" w:rsidRPr="00B9281D">
        <w:rPr>
          <w:rFonts w:asciiTheme="majorHAnsi" w:hAnsiTheme="majorHAnsi"/>
        </w:rPr>
        <w:t xml:space="preserve"> </w:t>
      </w:r>
      <w:r w:rsidRPr="00B9281D">
        <w:rPr>
          <w:rFonts w:asciiTheme="majorHAnsi" w:hAnsiTheme="majorHAnsi"/>
        </w:rPr>
        <w:t>mioceńskie formacji brunatno-węglowej odsłaniają się na powierzchni terenu (np. zbocza doliny Wisły</w:t>
      </w:r>
      <w:r w:rsidR="00900C0F" w:rsidRPr="00B9281D">
        <w:rPr>
          <w:rFonts w:asciiTheme="majorHAnsi" w:hAnsiTheme="majorHAnsi"/>
        </w:rPr>
        <w:t xml:space="preserve"> </w:t>
      </w:r>
      <w:r w:rsidR="00900C0F" w:rsidRPr="00B9281D">
        <w:rPr>
          <w:rFonts w:asciiTheme="majorHAnsi" w:hAnsiTheme="majorHAnsi"/>
        </w:rPr>
        <w:br/>
        <w:t xml:space="preserve">w Dobrzyniu nad </w:t>
      </w:r>
      <w:r w:rsidR="00F2567E" w:rsidRPr="00B9281D">
        <w:rPr>
          <w:rFonts w:asciiTheme="majorHAnsi" w:hAnsiTheme="majorHAnsi"/>
        </w:rPr>
        <w:t>Wisłą i Włocławku). Pliocen</w:t>
      </w:r>
      <w:r w:rsidRPr="00B9281D">
        <w:rPr>
          <w:rFonts w:asciiTheme="majorHAnsi" w:hAnsiTheme="majorHAnsi"/>
        </w:rPr>
        <w:t xml:space="preserve"> reprezentują tzw. iły pstre, zwane poznańskimi, które</w:t>
      </w:r>
      <w:r w:rsidR="00900C0F" w:rsidRPr="00B9281D">
        <w:rPr>
          <w:rFonts w:asciiTheme="majorHAnsi" w:hAnsiTheme="majorHAnsi"/>
        </w:rPr>
        <w:t xml:space="preserve"> </w:t>
      </w:r>
      <w:r w:rsidRPr="00B9281D">
        <w:rPr>
          <w:rFonts w:asciiTheme="majorHAnsi" w:hAnsiTheme="majorHAnsi"/>
        </w:rPr>
        <w:t>występują ciągłym pokładem o miąższości od kilku do kilkudziesięciu metrów w środkowej</w:t>
      </w:r>
      <w:r w:rsidR="00900C0F" w:rsidRPr="00B9281D">
        <w:rPr>
          <w:rFonts w:asciiTheme="majorHAnsi" w:hAnsiTheme="majorHAnsi"/>
        </w:rPr>
        <w:t xml:space="preserve"> </w:t>
      </w:r>
      <w:r w:rsidRPr="00B9281D">
        <w:rPr>
          <w:rFonts w:asciiTheme="majorHAnsi" w:hAnsiTheme="majorHAnsi"/>
        </w:rPr>
        <w:t>i południowej części regionu (na południe od linii Brodnica - Piła). W kilku miejscach te często</w:t>
      </w:r>
      <w:r w:rsidR="00900C0F" w:rsidRPr="00B9281D">
        <w:rPr>
          <w:rFonts w:asciiTheme="majorHAnsi" w:hAnsiTheme="majorHAnsi"/>
        </w:rPr>
        <w:t xml:space="preserve"> </w:t>
      </w:r>
      <w:r w:rsidRPr="00B9281D">
        <w:rPr>
          <w:rFonts w:asciiTheme="majorHAnsi" w:hAnsiTheme="majorHAnsi"/>
        </w:rPr>
        <w:t>zaburzone glacitektonicznie osady odsłaniają się na zboczach dolinnych np. Wisły i Drwęcy.</w:t>
      </w:r>
      <w:r w:rsidR="00900C0F" w:rsidRPr="00B9281D">
        <w:rPr>
          <w:rFonts w:asciiTheme="majorHAnsi" w:hAnsiTheme="majorHAnsi"/>
        </w:rPr>
        <w:t xml:space="preserve"> </w:t>
      </w:r>
      <w:r w:rsidRPr="00B9281D">
        <w:rPr>
          <w:rFonts w:asciiTheme="majorHAnsi" w:hAnsiTheme="majorHAnsi"/>
        </w:rPr>
        <w:t>Powierzchniową warstwę ziemi stanowi pokrywa plejstocenu i holocenu ukształtowana podczas</w:t>
      </w:r>
      <w:r w:rsidR="00900C0F" w:rsidRPr="00B9281D">
        <w:rPr>
          <w:rFonts w:asciiTheme="majorHAnsi" w:hAnsiTheme="majorHAnsi"/>
        </w:rPr>
        <w:t xml:space="preserve"> </w:t>
      </w:r>
      <w:r w:rsidRPr="00B9281D">
        <w:rPr>
          <w:rFonts w:asciiTheme="majorHAnsi" w:hAnsiTheme="majorHAnsi"/>
        </w:rPr>
        <w:t>kolejnych zlodowaceń skandynawskich oraz w okresach interglacjalnych. Miąższość osadów jest</w:t>
      </w:r>
      <w:r w:rsidR="00900C0F" w:rsidRPr="00B9281D">
        <w:rPr>
          <w:rFonts w:asciiTheme="majorHAnsi" w:hAnsiTheme="majorHAnsi"/>
        </w:rPr>
        <w:t xml:space="preserve"> </w:t>
      </w:r>
      <w:r w:rsidRPr="00B9281D">
        <w:rPr>
          <w:rFonts w:asciiTheme="majorHAnsi" w:hAnsiTheme="majorHAnsi"/>
        </w:rPr>
        <w:t>zróżnicowana: od kilkunastu do ponad 200 m. Utwory te najczęściej są wykształcone jako</w:t>
      </w:r>
      <w:r w:rsidR="00900C0F" w:rsidRPr="00B9281D">
        <w:rPr>
          <w:rFonts w:asciiTheme="majorHAnsi" w:hAnsiTheme="majorHAnsi"/>
        </w:rPr>
        <w:t xml:space="preserve"> </w:t>
      </w:r>
      <w:r w:rsidRPr="00B9281D">
        <w:rPr>
          <w:rFonts w:asciiTheme="majorHAnsi" w:hAnsiTheme="majorHAnsi"/>
        </w:rPr>
        <w:t>polodowcowe gliny, gliny piaszczyste, piaski i piaski gliniaste. Występują także utwory akumulacji</w:t>
      </w:r>
      <w:r w:rsidR="00900C0F" w:rsidRPr="00B9281D">
        <w:rPr>
          <w:rFonts w:asciiTheme="majorHAnsi" w:hAnsiTheme="majorHAnsi"/>
        </w:rPr>
        <w:t xml:space="preserve"> </w:t>
      </w:r>
      <w:r w:rsidRPr="00B9281D">
        <w:rPr>
          <w:rFonts w:asciiTheme="majorHAnsi" w:hAnsiTheme="majorHAnsi"/>
        </w:rPr>
        <w:t>glacjolimnicznej i glacjofluwialnej oraz utwory biogeniczne (kreda jeziorna, torfy i gytie).</w:t>
      </w:r>
    </w:p>
    <w:p w:rsidR="00A30163" w:rsidRPr="00B9281D" w:rsidRDefault="004A5E2E" w:rsidP="00A30163">
      <w:pPr>
        <w:pStyle w:val="Nagwek3"/>
        <w:rPr>
          <w:rFonts w:asciiTheme="majorHAnsi" w:hAnsiTheme="majorHAnsi"/>
        </w:rPr>
      </w:pPr>
      <w:bookmarkStart w:id="137" w:name="_Toc456229290"/>
      <w:bookmarkStart w:id="138" w:name="_Toc473892791"/>
      <w:bookmarkStart w:id="139" w:name="_Toc492554995"/>
      <w:r w:rsidRPr="00B9281D">
        <w:rPr>
          <w:rFonts w:asciiTheme="majorHAnsi" w:hAnsiTheme="majorHAnsi"/>
        </w:rPr>
        <w:t>4.</w:t>
      </w:r>
      <w:r w:rsidR="00392DF3" w:rsidRPr="00B9281D">
        <w:rPr>
          <w:rFonts w:asciiTheme="majorHAnsi" w:hAnsiTheme="majorHAnsi"/>
        </w:rPr>
        <w:t>7</w:t>
      </w:r>
      <w:r w:rsidRPr="00B9281D">
        <w:rPr>
          <w:rFonts w:asciiTheme="majorHAnsi" w:hAnsiTheme="majorHAnsi"/>
        </w:rPr>
        <w:t>.1. Z</w:t>
      </w:r>
      <w:r w:rsidR="00A30163" w:rsidRPr="00B9281D">
        <w:rPr>
          <w:rFonts w:asciiTheme="majorHAnsi" w:hAnsiTheme="majorHAnsi"/>
        </w:rPr>
        <w:t>łoża surowców mineralnych</w:t>
      </w:r>
      <w:bookmarkEnd w:id="137"/>
      <w:bookmarkEnd w:id="138"/>
      <w:bookmarkEnd w:id="139"/>
    </w:p>
    <w:p w:rsidR="009253A4" w:rsidRPr="00B9281D" w:rsidRDefault="00BD30D7" w:rsidP="009253A4">
      <w:pPr>
        <w:ind w:firstLine="340"/>
        <w:rPr>
          <w:rFonts w:asciiTheme="majorHAnsi" w:hAnsiTheme="majorHAnsi"/>
        </w:rPr>
      </w:pPr>
      <w:bookmarkStart w:id="140" w:name="_Toc461105545"/>
      <w:r w:rsidRPr="00B9281D">
        <w:rPr>
          <w:rFonts w:asciiTheme="majorHAnsi" w:hAnsiTheme="majorHAnsi"/>
        </w:rPr>
        <w:t xml:space="preserve">Na terenie województwa kujawsko-pomorskiego </w:t>
      </w:r>
      <w:r w:rsidR="00AB24DD" w:rsidRPr="00B9281D">
        <w:rPr>
          <w:rFonts w:asciiTheme="majorHAnsi" w:hAnsiTheme="majorHAnsi"/>
        </w:rPr>
        <w:t>występuje</w:t>
      </w:r>
      <w:r w:rsidRPr="00B9281D">
        <w:rPr>
          <w:rFonts w:asciiTheme="majorHAnsi" w:hAnsiTheme="majorHAnsi"/>
        </w:rPr>
        <w:t xml:space="preserve"> </w:t>
      </w:r>
      <w:r w:rsidR="00773342" w:rsidRPr="00B9281D">
        <w:rPr>
          <w:rFonts w:asciiTheme="majorHAnsi" w:hAnsiTheme="majorHAnsi"/>
        </w:rPr>
        <w:t>osiem</w:t>
      </w:r>
      <w:r w:rsidRPr="00B9281D">
        <w:rPr>
          <w:rFonts w:asciiTheme="majorHAnsi" w:hAnsiTheme="majorHAnsi"/>
        </w:rPr>
        <w:t xml:space="preserve"> złóż węgla brunatnego, których zasoby szacowane </w:t>
      </w:r>
      <w:r w:rsidR="00AB24DD" w:rsidRPr="00B9281D">
        <w:rPr>
          <w:rFonts w:asciiTheme="majorHAnsi" w:hAnsiTheme="majorHAnsi"/>
        </w:rPr>
        <w:t>są</w:t>
      </w:r>
      <w:r w:rsidRPr="00B9281D">
        <w:rPr>
          <w:rFonts w:asciiTheme="majorHAnsi" w:hAnsiTheme="majorHAnsi"/>
        </w:rPr>
        <w:t xml:space="preserve"> na 902 441 tys</w:t>
      </w:r>
      <w:r w:rsidR="00D82FC2" w:rsidRPr="00B9281D">
        <w:rPr>
          <w:rFonts w:asciiTheme="majorHAnsi" w:hAnsiTheme="majorHAnsi"/>
        </w:rPr>
        <w:t>.</w:t>
      </w:r>
      <w:r w:rsidRPr="00B9281D">
        <w:rPr>
          <w:rFonts w:asciiTheme="majorHAnsi" w:hAnsiTheme="majorHAnsi"/>
        </w:rPr>
        <w:t xml:space="preserve"> ton. Wszystkie złoża zostały rozpoznane wstępnie. Złoża węgla brunatnego występują na terenie powiatu inowrocławskiego, nakielskiego, radziejowskiego, sępoleńskiego, włocławskiego oraz żnińskiego.</w:t>
      </w:r>
    </w:p>
    <w:p w:rsidR="00AB24DD" w:rsidRPr="00B9281D" w:rsidRDefault="00AB24DD" w:rsidP="00BA1458">
      <w:pPr>
        <w:ind w:firstLine="340"/>
        <w:rPr>
          <w:rFonts w:asciiTheme="majorHAnsi" w:hAnsiTheme="majorHAnsi"/>
        </w:rPr>
      </w:pPr>
      <w:r w:rsidRPr="00B9281D">
        <w:rPr>
          <w:rFonts w:asciiTheme="majorHAnsi" w:hAnsiTheme="majorHAnsi"/>
        </w:rPr>
        <w:t xml:space="preserve">Złoża węgla brunatnego zlokalizowane na terenie województwa nie są eksploatowane. Eksploatacja węgla brunatnego prowadzona jest </w:t>
      </w:r>
      <w:r w:rsidR="00BB4856" w:rsidRPr="00B9281D">
        <w:rPr>
          <w:rFonts w:asciiTheme="majorHAnsi" w:hAnsiTheme="majorHAnsi"/>
        </w:rPr>
        <w:t>natomiast na terenie województwa wielkopolskiego w kopalniach odkrywkowych zagłębia konińskiego i powoduje oddziaływanie również na obszar województwa kujawsko-pomorskiego</w:t>
      </w:r>
      <w:r w:rsidR="00FF7CD2" w:rsidRPr="00B9281D">
        <w:rPr>
          <w:rFonts w:asciiTheme="majorHAnsi" w:hAnsiTheme="majorHAnsi"/>
        </w:rPr>
        <w:t xml:space="preserve"> (lej depresji, zrzuty </w:t>
      </w:r>
      <w:r w:rsidR="00BA1458" w:rsidRPr="00B9281D">
        <w:rPr>
          <w:rFonts w:asciiTheme="majorHAnsi" w:hAnsiTheme="majorHAnsi"/>
        </w:rPr>
        <w:t>ścieków z odwodnień górniczych</w:t>
      </w:r>
      <w:r w:rsidR="00FF7CD2" w:rsidRPr="00B9281D">
        <w:rPr>
          <w:rFonts w:asciiTheme="majorHAnsi" w:hAnsiTheme="majorHAnsi"/>
        </w:rPr>
        <w:t xml:space="preserve"> wód powierzchniowych)</w:t>
      </w:r>
      <w:r w:rsidR="00BB4856" w:rsidRPr="00B9281D">
        <w:rPr>
          <w:rFonts w:asciiTheme="majorHAnsi" w:hAnsiTheme="majorHAnsi"/>
        </w:rPr>
        <w:t xml:space="preserve">. Ponadto </w:t>
      </w:r>
      <w:r w:rsidR="00FF7CD2" w:rsidRPr="00B9281D">
        <w:rPr>
          <w:rFonts w:asciiTheme="majorHAnsi" w:hAnsiTheme="majorHAnsi"/>
        </w:rPr>
        <w:t xml:space="preserve">w przyszłości </w:t>
      </w:r>
      <w:r w:rsidR="00BB4856" w:rsidRPr="00B9281D">
        <w:rPr>
          <w:rFonts w:asciiTheme="majorHAnsi" w:hAnsiTheme="majorHAnsi"/>
        </w:rPr>
        <w:t>planowan</w:t>
      </w:r>
      <w:r w:rsidR="00FF7CD2" w:rsidRPr="00B9281D">
        <w:rPr>
          <w:rFonts w:asciiTheme="majorHAnsi" w:hAnsiTheme="majorHAnsi"/>
        </w:rPr>
        <w:t>e</w:t>
      </w:r>
      <w:r w:rsidR="00BB4856" w:rsidRPr="00B9281D">
        <w:rPr>
          <w:rFonts w:asciiTheme="majorHAnsi" w:hAnsiTheme="majorHAnsi"/>
        </w:rPr>
        <w:t xml:space="preserve"> jest </w:t>
      </w:r>
      <w:r w:rsidR="00FF7CD2" w:rsidRPr="00B9281D">
        <w:rPr>
          <w:rFonts w:asciiTheme="majorHAnsi" w:hAnsiTheme="majorHAnsi"/>
        </w:rPr>
        <w:t xml:space="preserve">rozpoczęcie wydobycia ze złóż zlokalizowanych na terenach bezpośrednio sąsiadujących z województwem kujawsko-pomorskim: Ościsłowo, Mąkoszyn-Grochowiska, Dęby Szlacheckie. </w:t>
      </w:r>
      <w:r w:rsidR="005E3B25" w:rsidRPr="00B9281D">
        <w:rPr>
          <w:rFonts w:asciiTheme="majorHAnsi" w:hAnsiTheme="majorHAnsi"/>
        </w:rPr>
        <w:t>Z eksploatacją węgla brunatnego związane  jest potencjalne obciążenie środowiska, na które składają się głównie: całkowite przekształcenie powierzchni terenu w obrębie konturu budowanej odkrywki, przekształcenia hydrogeologiczne  i hydrologiczne związane z odwadnianiem odkrywki (obniżenie  poziomu  wód  podziemnych,  przesuszenie  gleb,  wpływ  na  wody  powierzchniowe), deformacje  geomechaniczne  na  przedpolu</w:t>
      </w:r>
      <w:r w:rsidR="00BA1458" w:rsidRPr="00B9281D">
        <w:rPr>
          <w:rFonts w:asciiTheme="majorHAnsi" w:hAnsiTheme="majorHAnsi"/>
        </w:rPr>
        <w:t>,</w:t>
      </w:r>
      <w:r w:rsidR="005E3B25" w:rsidRPr="00B9281D">
        <w:rPr>
          <w:rFonts w:asciiTheme="majorHAnsi" w:hAnsiTheme="majorHAnsi"/>
        </w:rPr>
        <w:t xml:space="preserve"> zboczach  odkrywki  i  zwałowiska  zewnętrznego (osiadanie i powstawanie osuwisk), problem zagospodarowania odpadów wydobywczych</w:t>
      </w:r>
      <w:r w:rsidR="00BA1458" w:rsidRPr="00B9281D">
        <w:rPr>
          <w:rFonts w:asciiTheme="majorHAnsi" w:hAnsiTheme="majorHAnsi"/>
        </w:rPr>
        <w:t>, zmiany w krajobrazie, zagrożenia dla siedlisk przyrodniczych oraz gatunków roślin i zwierząt chronionych</w:t>
      </w:r>
      <w:r w:rsidR="005E3B25" w:rsidRPr="00B9281D">
        <w:rPr>
          <w:rFonts w:asciiTheme="majorHAnsi" w:hAnsiTheme="majorHAnsi"/>
        </w:rPr>
        <w:t>.</w:t>
      </w:r>
    </w:p>
    <w:p w:rsidR="00D82FC2" w:rsidRPr="00B9281D" w:rsidRDefault="009253A4" w:rsidP="009253A4">
      <w:pPr>
        <w:ind w:firstLine="340"/>
        <w:rPr>
          <w:rFonts w:asciiTheme="majorHAnsi" w:hAnsiTheme="majorHAnsi"/>
        </w:rPr>
      </w:pPr>
      <w:r w:rsidRPr="00B9281D">
        <w:rPr>
          <w:rFonts w:asciiTheme="majorHAnsi" w:hAnsiTheme="majorHAnsi"/>
        </w:rPr>
        <w:t xml:space="preserve">Na terenie województwa znajduje się </w:t>
      </w:r>
      <w:r w:rsidR="00773342" w:rsidRPr="00B9281D">
        <w:rPr>
          <w:rFonts w:asciiTheme="majorHAnsi" w:hAnsiTheme="majorHAnsi"/>
        </w:rPr>
        <w:t>pięć</w:t>
      </w:r>
      <w:r w:rsidRPr="00B9281D">
        <w:rPr>
          <w:rFonts w:asciiTheme="majorHAnsi" w:hAnsiTheme="majorHAnsi"/>
        </w:rPr>
        <w:t xml:space="preserve"> złóż soli kamiennej, z czego trzy złoża były eksploatowane </w:t>
      </w:r>
      <w:r w:rsidR="00AB24DD" w:rsidRPr="00B9281D">
        <w:rPr>
          <w:rFonts w:asciiTheme="majorHAnsi" w:hAnsiTheme="majorHAnsi"/>
        </w:rPr>
        <w:t xml:space="preserve">w 2015 roku </w:t>
      </w:r>
      <w:r w:rsidRPr="00B9281D">
        <w:rPr>
          <w:rFonts w:asciiTheme="majorHAnsi" w:hAnsiTheme="majorHAnsi"/>
        </w:rPr>
        <w:t>(złoże Góra, Mogilno I oraz Mogilno II). W 2015 roku wydobyto z tych złóż 2 706 tys</w:t>
      </w:r>
      <w:r w:rsidR="00D82FC2" w:rsidRPr="00B9281D">
        <w:rPr>
          <w:rFonts w:asciiTheme="majorHAnsi" w:hAnsiTheme="majorHAnsi"/>
        </w:rPr>
        <w:t>.</w:t>
      </w:r>
      <w:r w:rsidRPr="00B9281D">
        <w:rPr>
          <w:rFonts w:asciiTheme="majorHAnsi" w:hAnsiTheme="majorHAnsi"/>
        </w:rPr>
        <w:t xml:space="preserve"> ton soli kamiennej. </w:t>
      </w:r>
    </w:p>
    <w:p w:rsidR="002743F1" w:rsidRPr="00B9281D" w:rsidRDefault="00D82FC2" w:rsidP="009253A4">
      <w:pPr>
        <w:ind w:firstLine="340"/>
        <w:rPr>
          <w:rFonts w:asciiTheme="majorHAnsi" w:hAnsiTheme="majorHAnsi"/>
        </w:rPr>
      </w:pPr>
      <w:r w:rsidRPr="00B9281D">
        <w:rPr>
          <w:rFonts w:asciiTheme="majorHAnsi" w:hAnsiTheme="majorHAnsi"/>
        </w:rPr>
        <w:t xml:space="preserve">Na terenie województwa istnieje </w:t>
      </w:r>
      <w:r w:rsidR="00773342" w:rsidRPr="00B9281D">
        <w:rPr>
          <w:rFonts w:asciiTheme="majorHAnsi" w:hAnsiTheme="majorHAnsi"/>
        </w:rPr>
        <w:t>jedenaście</w:t>
      </w:r>
      <w:r w:rsidRPr="00B9281D">
        <w:rPr>
          <w:rFonts w:asciiTheme="majorHAnsi" w:hAnsiTheme="majorHAnsi"/>
        </w:rPr>
        <w:t xml:space="preserve"> złóż kredy, których zasoby oszacowane </w:t>
      </w:r>
      <w:r w:rsidR="00AB24DD" w:rsidRPr="00B9281D">
        <w:rPr>
          <w:rFonts w:asciiTheme="majorHAnsi" w:hAnsiTheme="majorHAnsi"/>
        </w:rPr>
        <w:t>są</w:t>
      </w:r>
      <w:r w:rsidRPr="00B9281D">
        <w:rPr>
          <w:rFonts w:asciiTheme="majorHAnsi" w:hAnsiTheme="majorHAnsi"/>
        </w:rPr>
        <w:t xml:space="preserve"> na 4 985 tys. ton. Cztery złoża był eksploatowane (Iłowo II, Kaniewo, Kaniewo II oraz Piastoszyn I), jednak obecnie eksploatacja na nich została zaniechana. Pozostałe złoża zostały szczegółowo rozpoznane. Na terenie województwa nie </w:t>
      </w:r>
      <w:r w:rsidR="002743F1" w:rsidRPr="00B9281D">
        <w:rPr>
          <w:rFonts w:asciiTheme="majorHAnsi" w:hAnsiTheme="majorHAnsi"/>
        </w:rPr>
        <w:t>występują</w:t>
      </w:r>
      <w:r w:rsidRPr="00B9281D">
        <w:rPr>
          <w:rFonts w:asciiTheme="majorHAnsi" w:hAnsiTheme="majorHAnsi"/>
        </w:rPr>
        <w:t xml:space="preserve"> złoża kredy piszącej.</w:t>
      </w:r>
    </w:p>
    <w:p w:rsidR="009B1EED" w:rsidRPr="00B9281D" w:rsidRDefault="002743F1" w:rsidP="009253A4">
      <w:pPr>
        <w:ind w:firstLine="340"/>
        <w:rPr>
          <w:rFonts w:asciiTheme="majorHAnsi" w:hAnsiTheme="majorHAnsi"/>
        </w:rPr>
      </w:pPr>
      <w:r w:rsidRPr="00B9281D">
        <w:rPr>
          <w:rFonts w:asciiTheme="majorHAnsi" w:hAnsiTheme="majorHAnsi"/>
        </w:rPr>
        <w:t>Najwięcej złóż, tj. 663, na terenie województwa to złoża kruszyw naturalnych (piasków i żwirów). Zasoby tych złóż zostały oszacowane na 351 980 tys. ton. 138 złóż było w 2015 roku eksploatowanych, a wyd</w:t>
      </w:r>
      <w:r w:rsidR="002E2F8D" w:rsidRPr="00B9281D">
        <w:rPr>
          <w:rFonts w:asciiTheme="majorHAnsi" w:hAnsiTheme="majorHAnsi"/>
        </w:rPr>
        <w:t>obycie wyniosło 5 330 tys. ton. Dodatkowo 92 złoża z terenu województwa są zagospodarowane, a eksploatacja jest na nich prowadzona okresowo. W 2015 roku na terenie województwa było 185 złóż</w:t>
      </w:r>
      <w:r w:rsidR="00AB24DD" w:rsidRPr="00B9281D">
        <w:rPr>
          <w:rFonts w:asciiTheme="majorHAnsi" w:hAnsiTheme="majorHAnsi"/>
        </w:rPr>
        <w:t>,</w:t>
      </w:r>
      <w:r w:rsidR="002E2F8D" w:rsidRPr="00B9281D">
        <w:rPr>
          <w:rFonts w:asciiTheme="majorHAnsi" w:hAnsiTheme="majorHAnsi"/>
        </w:rPr>
        <w:t xml:space="preserve"> na których eksploatacja została zaniechana oraz 13 złóż, które zostały skreślone z bilansu zasobów w roku sprawozdawczym.</w:t>
      </w:r>
    </w:p>
    <w:p w:rsidR="00D70957" w:rsidRPr="00B9281D" w:rsidRDefault="009B1EED" w:rsidP="009B1EED">
      <w:pPr>
        <w:ind w:firstLine="340"/>
        <w:rPr>
          <w:rFonts w:asciiTheme="majorHAnsi" w:hAnsiTheme="majorHAnsi"/>
        </w:rPr>
      </w:pPr>
      <w:r w:rsidRPr="00B9281D">
        <w:rPr>
          <w:rFonts w:asciiTheme="majorHAnsi" w:hAnsiTheme="majorHAnsi"/>
        </w:rPr>
        <w:t xml:space="preserve">Złoża piasków kwarcowych występują na terenie województwa w powiatach: bydgoskim, chełmińskim, inowrocławskim, mogileńskim, nakielskim, świeckim, radziejowskim, tucholskim, włocławskim oraz żnińskim. </w:t>
      </w:r>
      <w:r w:rsidRPr="00B9281D">
        <w:rPr>
          <w:rFonts w:asciiTheme="majorHAnsi" w:hAnsiTheme="majorHAnsi"/>
        </w:rPr>
        <w:lastRenderedPageBreak/>
        <w:t>Piaski kwarcowe używane do produkcji betonów komórkowych zlokalizowane są w powiecie bydgoskim, chełmińskim i świeckim. Złoża te nie są eksploatowane, a ich zasoby geologiczne bilansowe szacowane były na 14 339,43 tys. m</w:t>
      </w:r>
      <w:r w:rsidRPr="00B9281D">
        <w:rPr>
          <w:rFonts w:asciiTheme="majorHAnsi" w:hAnsiTheme="majorHAnsi"/>
          <w:vertAlign w:val="superscript"/>
        </w:rPr>
        <w:t>3</w:t>
      </w:r>
      <w:r w:rsidRPr="00B9281D">
        <w:rPr>
          <w:rFonts w:asciiTheme="majorHAnsi" w:hAnsiTheme="majorHAnsi"/>
        </w:rPr>
        <w:t>. Złóż piasków kwarcowych wykorzystywanych do produkcji cegły wapienno-piaskowej n</w:t>
      </w:r>
      <w:r w:rsidR="00D70957" w:rsidRPr="00B9281D">
        <w:rPr>
          <w:rFonts w:asciiTheme="majorHAnsi" w:hAnsiTheme="majorHAnsi"/>
        </w:rPr>
        <w:t xml:space="preserve">a terenie województwa jest </w:t>
      </w:r>
      <w:r w:rsidR="00773342" w:rsidRPr="00B9281D">
        <w:rPr>
          <w:rFonts w:asciiTheme="majorHAnsi" w:hAnsiTheme="majorHAnsi"/>
        </w:rPr>
        <w:t>siedem,</w:t>
      </w:r>
      <w:r w:rsidR="00D70957" w:rsidRPr="00B9281D">
        <w:rPr>
          <w:rFonts w:asciiTheme="majorHAnsi" w:hAnsiTheme="majorHAnsi"/>
        </w:rPr>
        <w:t xml:space="preserve"> z czego dwa były w 2015 roku e</w:t>
      </w:r>
      <w:r w:rsidR="00753453" w:rsidRPr="00B9281D">
        <w:rPr>
          <w:rFonts w:asciiTheme="majorHAnsi" w:hAnsiTheme="majorHAnsi"/>
        </w:rPr>
        <w:t>ksploatowane (Barcin-Piech</w:t>
      </w:r>
      <w:r w:rsidR="00D70957" w:rsidRPr="00B9281D">
        <w:rPr>
          <w:rFonts w:asciiTheme="majorHAnsi" w:hAnsiTheme="majorHAnsi"/>
        </w:rPr>
        <w:t>cin-Pakość oraz Zielonka-Trzciniec). Na dwóch kolejnych (Barcin, Opatowice-Radziejów) eksploatacja została zaniechana. Surowiec po</w:t>
      </w:r>
      <w:r w:rsidR="00753453" w:rsidRPr="00B9281D">
        <w:rPr>
          <w:rFonts w:asciiTheme="majorHAnsi" w:hAnsiTheme="majorHAnsi"/>
        </w:rPr>
        <w:t>zyskiwany ze złoża Barcin-Piech</w:t>
      </w:r>
      <w:r w:rsidR="00D70957" w:rsidRPr="00B9281D">
        <w:rPr>
          <w:rFonts w:asciiTheme="majorHAnsi" w:hAnsiTheme="majorHAnsi"/>
        </w:rPr>
        <w:t>cin-Pakość wykorzystywany jest jako surowiec niski do produkcji cementu. Na tym złożu pozyskiwane są również wapienie i margle. W 2015 roku wydobyto tu 6 252 tys. ton wapieni i margli dla przemysłu cementowego oraz 18,47 tys. m</w:t>
      </w:r>
      <w:r w:rsidR="00D70957" w:rsidRPr="00B9281D">
        <w:rPr>
          <w:rFonts w:asciiTheme="majorHAnsi" w:hAnsiTheme="majorHAnsi"/>
          <w:vertAlign w:val="superscript"/>
        </w:rPr>
        <w:t>3</w:t>
      </w:r>
      <w:r w:rsidR="00D70957" w:rsidRPr="00B9281D">
        <w:rPr>
          <w:rFonts w:asciiTheme="majorHAnsi" w:hAnsiTheme="majorHAnsi"/>
        </w:rPr>
        <w:t xml:space="preserve"> piasków kwarcowych do produkcji cegieł wapienno-piaskowych. </w:t>
      </w:r>
    </w:p>
    <w:p w:rsidR="00A611AC" w:rsidRPr="00B9281D" w:rsidRDefault="00D31362" w:rsidP="009B1EED">
      <w:pPr>
        <w:ind w:firstLine="340"/>
        <w:rPr>
          <w:rFonts w:asciiTheme="majorHAnsi" w:hAnsiTheme="majorHAnsi"/>
        </w:rPr>
      </w:pPr>
      <w:r w:rsidRPr="00B9281D">
        <w:rPr>
          <w:rFonts w:asciiTheme="majorHAnsi" w:hAnsiTheme="majorHAnsi"/>
        </w:rPr>
        <w:t xml:space="preserve">Na 19 złóż surowców ilastych ceramiki budowlanej znajdujących się w bilansie zasobów z 2015 roku trzy były eksploatowane </w:t>
      </w:r>
      <w:r w:rsidR="000B2FEF" w:rsidRPr="00B9281D">
        <w:rPr>
          <w:rFonts w:asciiTheme="majorHAnsi" w:hAnsiTheme="majorHAnsi"/>
        </w:rPr>
        <w:t>(Kozłowo IV, Rudak I oraz Stopka II)</w:t>
      </w:r>
      <w:r w:rsidR="00773342" w:rsidRPr="00B9281D">
        <w:rPr>
          <w:rFonts w:asciiTheme="majorHAnsi" w:hAnsiTheme="majorHAnsi"/>
        </w:rPr>
        <w:t>, jedno złoże jest zagospodarowane, eksploatowane okresowo (Stopka I), natomiast na dziewięciu złożach eksploatacja została zaniechana.</w:t>
      </w:r>
    </w:p>
    <w:p w:rsidR="00773342" w:rsidRPr="00B9281D" w:rsidRDefault="00773342" w:rsidP="009B1EED">
      <w:pPr>
        <w:ind w:firstLine="340"/>
        <w:rPr>
          <w:rFonts w:asciiTheme="majorHAnsi" w:hAnsiTheme="majorHAnsi"/>
        </w:rPr>
      </w:pPr>
      <w:r w:rsidRPr="00B9281D">
        <w:rPr>
          <w:rFonts w:asciiTheme="majorHAnsi" w:hAnsiTheme="majorHAnsi"/>
        </w:rPr>
        <w:t xml:space="preserve">Torfy wydobywane były w 2015 roku z sześciu złóż z terenu województwa kujawsko-pomorskiego. Na jednym z eksploatowanych złóż (Wieniec-A,B,C) występują borowiny. Torf pozyskiwany jest tam do celów leczniczych. </w:t>
      </w:r>
    </w:p>
    <w:p w:rsidR="00773342" w:rsidRPr="00B9281D" w:rsidRDefault="00773342" w:rsidP="00805D61">
      <w:pPr>
        <w:rPr>
          <w:rFonts w:asciiTheme="majorHAnsi" w:hAnsiTheme="majorHAnsi"/>
        </w:rPr>
      </w:pPr>
    </w:p>
    <w:p w:rsidR="00861097" w:rsidRPr="00B9281D" w:rsidRDefault="00861097" w:rsidP="00805D61">
      <w:pPr>
        <w:pStyle w:val="Legenda"/>
        <w:keepNext/>
        <w:jc w:val="both"/>
        <w:rPr>
          <w:rFonts w:asciiTheme="majorHAnsi" w:hAnsiTheme="majorHAnsi"/>
        </w:rPr>
      </w:pPr>
      <w:bookmarkStart w:id="141" w:name="_Toc492620217"/>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23</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Wykaz złóż z terenu </w:t>
      </w:r>
      <w:r w:rsidR="001B6D0E" w:rsidRPr="00B9281D">
        <w:rPr>
          <w:rFonts w:asciiTheme="majorHAnsi" w:hAnsiTheme="majorHAnsi"/>
        </w:rPr>
        <w:t>województwa kujawsko-pomorskiego</w:t>
      </w:r>
      <w:r w:rsidRPr="00B9281D">
        <w:rPr>
          <w:rFonts w:asciiTheme="majorHAnsi" w:hAnsiTheme="majorHAnsi"/>
        </w:rPr>
        <w:t xml:space="preserve"> z bilansu zasobów złóż kopalin w Polsce</w:t>
      </w:r>
      <w:bookmarkEnd w:id="140"/>
      <w:bookmarkEnd w:id="141"/>
    </w:p>
    <w:tbl>
      <w:tblPr>
        <w:tblStyle w:val="Tabela-Siatka"/>
        <w:tblW w:w="9806" w:type="dxa"/>
        <w:jc w:val="center"/>
        <w:tblLayout w:type="fixed"/>
        <w:tblLook w:val="04A0" w:firstRow="1" w:lastRow="0" w:firstColumn="1" w:lastColumn="0" w:noHBand="0" w:noVBand="1"/>
      </w:tblPr>
      <w:tblGrid>
        <w:gridCol w:w="1701"/>
        <w:gridCol w:w="1134"/>
        <w:gridCol w:w="1417"/>
        <w:gridCol w:w="1134"/>
        <w:gridCol w:w="1417"/>
        <w:gridCol w:w="1418"/>
        <w:gridCol w:w="1585"/>
      </w:tblGrid>
      <w:tr w:rsidR="001B6D0E" w:rsidRPr="00B9281D" w:rsidTr="007135D4">
        <w:trPr>
          <w:trHeight w:val="340"/>
          <w:tblHeader/>
          <w:jc w:val="center"/>
        </w:trPr>
        <w:tc>
          <w:tcPr>
            <w:tcW w:w="1701" w:type="dxa"/>
            <w:vMerge w:val="restart"/>
            <w:shd w:val="clear" w:color="auto" w:fill="D9D9D9" w:themeFill="background1" w:themeFillShade="D9"/>
            <w:vAlign w:val="center"/>
          </w:tcPr>
          <w:p w:rsidR="001B6D0E" w:rsidRPr="00B9281D" w:rsidRDefault="001B6D0E" w:rsidP="005D0A2B">
            <w:pPr>
              <w:pStyle w:val="Bezodstpw"/>
              <w:jc w:val="center"/>
              <w:rPr>
                <w:rFonts w:asciiTheme="majorHAnsi" w:hAnsiTheme="majorHAnsi"/>
                <w:b/>
              </w:rPr>
            </w:pPr>
            <w:r w:rsidRPr="00B9281D">
              <w:rPr>
                <w:rFonts w:asciiTheme="majorHAnsi" w:hAnsiTheme="majorHAnsi"/>
                <w:b/>
              </w:rPr>
              <w:t>RODZAJ KOPALINY</w:t>
            </w:r>
          </w:p>
        </w:tc>
        <w:tc>
          <w:tcPr>
            <w:tcW w:w="2551" w:type="dxa"/>
            <w:gridSpan w:val="2"/>
            <w:shd w:val="clear" w:color="auto" w:fill="D9D9D9" w:themeFill="background1" w:themeFillShade="D9"/>
            <w:vAlign w:val="center"/>
          </w:tcPr>
          <w:p w:rsidR="001B6D0E" w:rsidRPr="00B9281D" w:rsidRDefault="001B6D0E" w:rsidP="001B6D0E">
            <w:pPr>
              <w:pStyle w:val="Bezodstpw"/>
              <w:jc w:val="center"/>
              <w:rPr>
                <w:rFonts w:asciiTheme="majorHAnsi" w:hAnsiTheme="majorHAnsi"/>
                <w:b/>
              </w:rPr>
            </w:pPr>
            <w:r w:rsidRPr="00B9281D">
              <w:rPr>
                <w:rFonts w:asciiTheme="majorHAnsi" w:hAnsiTheme="majorHAnsi"/>
                <w:b/>
              </w:rPr>
              <w:t>LICZBA ZŁÓŻ</w:t>
            </w:r>
          </w:p>
        </w:tc>
        <w:tc>
          <w:tcPr>
            <w:tcW w:w="1134" w:type="dxa"/>
            <w:vMerge w:val="restart"/>
            <w:shd w:val="clear" w:color="auto" w:fill="D9D9D9" w:themeFill="background1" w:themeFillShade="D9"/>
            <w:vAlign w:val="center"/>
          </w:tcPr>
          <w:p w:rsidR="001B6D0E" w:rsidRPr="00B9281D" w:rsidRDefault="001B6D0E" w:rsidP="001B6D0E">
            <w:pPr>
              <w:pStyle w:val="Bezodstpw"/>
              <w:jc w:val="center"/>
              <w:rPr>
                <w:rFonts w:asciiTheme="majorHAnsi" w:hAnsiTheme="majorHAnsi"/>
                <w:b/>
              </w:rPr>
            </w:pPr>
            <w:r w:rsidRPr="00B9281D">
              <w:rPr>
                <w:rFonts w:asciiTheme="majorHAnsi" w:hAnsiTheme="majorHAnsi"/>
                <w:b/>
              </w:rPr>
              <w:t>JEDNOSTKA</w:t>
            </w:r>
          </w:p>
        </w:tc>
        <w:tc>
          <w:tcPr>
            <w:tcW w:w="2835" w:type="dxa"/>
            <w:gridSpan w:val="2"/>
            <w:shd w:val="clear" w:color="auto" w:fill="D9D9D9" w:themeFill="background1" w:themeFillShade="D9"/>
            <w:vAlign w:val="center"/>
          </w:tcPr>
          <w:p w:rsidR="001B6D0E" w:rsidRPr="00B9281D" w:rsidRDefault="001B6D0E" w:rsidP="005D0A2B">
            <w:pPr>
              <w:pStyle w:val="Bezodstpw"/>
              <w:jc w:val="center"/>
              <w:rPr>
                <w:rFonts w:asciiTheme="majorHAnsi" w:hAnsiTheme="majorHAnsi"/>
                <w:b/>
              </w:rPr>
            </w:pPr>
            <w:r w:rsidRPr="00B9281D">
              <w:rPr>
                <w:rFonts w:asciiTheme="majorHAnsi" w:hAnsiTheme="majorHAnsi"/>
                <w:b/>
              </w:rPr>
              <w:t>ZASOBY</w:t>
            </w:r>
          </w:p>
        </w:tc>
        <w:tc>
          <w:tcPr>
            <w:tcW w:w="1585" w:type="dxa"/>
            <w:vMerge w:val="restart"/>
            <w:shd w:val="clear" w:color="auto" w:fill="D9D9D9" w:themeFill="background1" w:themeFillShade="D9"/>
            <w:vAlign w:val="center"/>
          </w:tcPr>
          <w:p w:rsidR="001B6D0E" w:rsidRPr="00B9281D" w:rsidRDefault="001B6D0E" w:rsidP="005D0A2B">
            <w:pPr>
              <w:pStyle w:val="Bezodstpw"/>
              <w:jc w:val="center"/>
              <w:rPr>
                <w:rFonts w:asciiTheme="majorHAnsi" w:hAnsiTheme="majorHAnsi"/>
                <w:b/>
              </w:rPr>
            </w:pPr>
            <w:r w:rsidRPr="00B9281D">
              <w:rPr>
                <w:rFonts w:asciiTheme="majorHAnsi" w:hAnsiTheme="majorHAnsi"/>
                <w:b/>
              </w:rPr>
              <w:t>WYDOBYCIE</w:t>
            </w:r>
          </w:p>
        </w:tc>
      </w:tr>
      <w:tr w:rsidR="001B6D0E" w:rsidRPr="00B9281D" w:rsidTr="007135D4">
        <w:trPr>
          <w:trHeight w:val="340"/>
          <w:tblHeader/>
          <w:jc w:val="center"/>
        </w:trPr>
        <w:tc>
          <w:tcPr>
            <w:tcW w:w="1701" w:type="dxa"/>
            <w:vMerge/>
            <w:vAlign w:val="center"/>
          </w:tcPr>
          <w:p w:rsidR="001B6D0E" w:rsidRPr="00B9281D" w:rsidRDefault="001B6D0E" w:rsidP="005D0A2B">
            <w:pPr>
              <w:pStyle w:val="Bezodstpw"/>
              <w:jc w:val="center"/>
              <w:rPr>
                <w:rFonts w:asciiTheme="majorHAnsi" w:hAnsiTheme="majorHAnsi"/>
              </w:rPr>
            </w:pPr>
          </w:p>
        </w:tc>
        <w:tc>
          <w:tcPr>
            <w:tcW w:w="1134" w:type="dxa"/>
            <w:shd w:val="clear" w:color="auto" w:fill="D9D9D9" w:themeFill="background1" w:themeFillShade="D9"/>
            <w:vAlign w:val="center"/>
          </w:tcPr>
          <w:p w:rsidR="001B6D0E" w:rsidRPr="00B9281D" w:rsidRDefault="001B6D0E" w:rsidP="005D0A2B">
            <w:pPr>
              <w:pStyle w:val="Bezodstpw"/>
              <w:jc w:val="center"/>
              <w:rPr>
                <w:rFonts w:asciiTheme="majorHAnsi" w:hAnsiTheme="majorHAnsi"/>
                <w:b/>
              </w:rPr>
            </w:pPr>
            <w:r w:rsidRPr="00B9281D">
              <w:rPr>
                <w:rFonts w:asciiTheme="majorHAnsi" w:hAnsiTheme="majorHAnsi"/>
                <w:b/>
                <w:sz w:val="14"/>
              </w:rPr>
              <w:t>OGÓŁEM</w:t>
            </w:r>
          </w:p>
        </w:tc>
        <w:tc>
          <w:tcPr>
            <w:tcW w:w="1417" w:type="dxa"/>
            <w:shd w:val="clear" w:color="auto" w:fill="D9D9D9" w:themeFill="background1" w:themeFillShade="D9"/>
            <w:vAlign w:val="center"/>
          </w:tcPr>
          <w:p w:rsidR="001B6D0E" w:rsidRPr="00B9281D" w:rsidRDefault="001B6D0E" w:rsidP="005D0A2B">
            <w:pPr>
              <w:pStyle w:val="Bezodstpw"/>
              <w:jc w:val="center"/>
              <w:rPr>
                <w:rFonts w:asciiTheme="majorHAnsi" w:hAnsiTheme="majorHAnsi"/>
                <w:b/>
              </w:rPr>
            </w:pPr>
            <w:r w:rsidRPr="00B9281D">
              <w:rPr>
                <w:rFonts w:asciiTheme="majorHAnsi" w:hAnsiTheme="majorHAnsi"/>
                <w:b/>
                <w:sz w:val="12"/>
              </w:rPr>
              <w:t>EKSPLOATOWANYCH</w:t>
            </w:r>
          </w:p>
        </w:tc>
        <w:tc>
          <w:tcPr>
            <w:tcW w:w="1134" w:type="dxa"/>
            <w:vMerge/>
            <w:shd w:val="clear" w:color="auto" w:fill="F2F2F2" w:themeFill="background1" w:themeFillShade="F2"/>
            <w:vAlign w:val="center"/>
          </w:tcPr>
          <w:p w:rsidR="001B6D0E" w:rsidRPr="00B9281D" w:rsidRDefault="001B6D0E" w:rsidP="001B6D0E">
            <w:pPr>
              <w:pStyle w:val="Bezodstpw"/>
              <w:jc w:val="center"/>
              <w:rPr>
                <w:rFonts w:asciiTheme="majorHAnsi" w:hAnsiTheme="majorHAnsi"/>
                <w:b/>
              </w:rPr>
            </w:pPr>
          </w:p>
        </w:tc>
        <w:tc>
          <w:tcPr>
            <w:tcW w:w="1417" w:type="dxa"/>
            <w:shd w:val="clear" w:color="auto" w:fill="D9D9D9" w:themeFill="background1" w:themeFillShade="D9"/>
            <w:vAlign w:val="center"/>
          </w:tcPr>
          <w:p w:rsidR="001B6D0E" w:rsidRPr="00B9281D" w:rsidRDefault="001B6D0E" w:rsidP="005D0A2B">
            <w:pPr>
              <w:pStyle w:val="Bezodstpw"/>
              <w:jc w:val="center"/>
              <w:rPr>
                <w:rFonts w:asciiTheme="majorHAnsi" w:hAnsiTheme="majorHAnsi"/>
                <w:b/>
              </w:rPr>
            </w:pPr>
            <w:r w:rsidRPr="00B9281D">
              <w:rPr>
                <w:rFonts w:asciiTheme="majorHAnsi" w:hAnsiTheme="majorHAnsi"/>
                <w:b/>
              </w:rPr>
              <w:t xml:space="preserve">GEOLOGICZNE </w:t>
            </w:r>
            <w:r w:rsidRPr="00B9281D">
              <w:rPr>
                <w:rFonts w:asciiTheme="majorHAnsi" w:hAnsiTheme="majorHAnsi"/>
                <w:b/>
              </w:rPr>
              <w:br/>
              <w:t>BILANSOWE</w:t>
            </w:r>
          </w:p>
        </w:tc>
        <w:tc>
          <w:tcPr>
            <w:tcW w:w="1418" w:type="dxa"/>
            <w:shd w:val="clear" w:color="auto" w:fill="D9D9D9" w:themeFill="background1" w:themeFillShade="D9"/>
            <w:vAlign w:val="center"/>
          </w:tcPr>
          <w:p w:rsidR="001B6D0E" w:rsidRPr="00B9281D" w:rsidRDefault="001B6D0E" w:rsidP="005D0A2B">
            <w:pPr>
              <w:pStyle w:val="Bezodstpw"/>
              <w:jc w:val="center"/>
              <w:rPr>
                <w:rFonts w:asciiTheme="majorHAnsi" w:hAnsiTheme="majorHAnsi"/>
                <w:b/>
              </w:rPr>
            </w:pPr>
            <w:r w:rsidRPr="00B9281D">
              <w:rPr>
                <w:rFonts w:asciiTheme="majorHAnsi" w:hAnsiTheme="majorHAnsi"/>
                <w:b/>
              </w:rPr>
              <w:t>PRZEMYSŁOWE</w:t>
            </w:r>
          </w:p>
        </w:tc>
        <w:tc>
          <w:tcPr>
            <w:tcW w:w="1585" w:type="dxa"/>
            <w:vMerge/>
            <w:vAlign w:val="center"/>
          </w:tcPr>
          <w:p w:rsidR="001B6D0E" w:rsidRPr="00B9281D" w:rsidRDefault="001B6D0E" w:rsidP="005D0A2B">
            <w:pPr>
              <w:pStyle w:val="Bezodstpw"/>
              <w:jc w:val="center"/>
              <w:rPr>
                <w:rFonts w:asciiTheme="majorHAnsi" w:hAnsiTheme="majorHAnsi"/>
                <w:b/>
              </w:rPr>
            </w:pPr>
          </w:p>
        </w:tc>
      </w:tr>
      <w:tr w:rsidR="00BD30D7" w:rsidRPr="00B9281D" w:rsidTr="007135D4">
        <w:trPr>
          <w:trHeight w:val="340"/>
          <w:jc w:val="center"/>
        </w:trPr>
        <w:tc>
          <w:tcPr>
            <w:tcW w:w="9806" w:type="dxa"/>
            <w:gridSpan w:val="7"/>
            <w:shd w:val="clear" w:color="auto" w:fill="F2F2F2" w:themeFill="background1" w:themeFillShade="F2"/>
            <w:vAlign w:val="center"/>
          </w:tcPr>
          <w:p w:rsidR="00BD30D7" w:rsidRPr="00B9281D" w:rsidRDefault="00AC6D05" w:rsidP="005D0A2B">
            <w:pPr>
              <w:pStyle w:val="Bezodstpw"/>
              <w:jc w:val="center"/>
              <w:rPr>
                <w:rFonts w:asciiTheme="majorHAnsi" w:hAnsiTheme="majorHAnsi"/>
              </w:rPr>
            </w:pPr>
            <w:r w:rsidRPr="00B9281D">
              <w:rPr>
                <w:rFonts w:asciiTheme="majorHAnsi" w:hAnsiTheme="majorHAnsi"/>
              </w:rPr>
              <w:t>SUROWCE ENERGETYCZNE</w:t>
            </w:r>
          </w:p>
        </w:tc>
      </w:tr>
      <w:tr w:rsidR="001B6D0E" w:rsidRPr="00B9281D" w:rsidTr="007135D4">
        <w:trPr>
          <w:trHeight w:val="340"/>
          <w:jc w:val="center"/>
        </w:trPr>
        <w:tc>
          <w:tcPr>
            <w:tcW w:w="1701" w:type="dxa"/>
            <w:vAlign w:val="center"/>
          </w:tcPr>
          <w:p w:rsidR="001B6D0E" w:rsidRPr="00B9281D" w:rsidRDefault="001B6D0E" w:rsidP="005D0A2B">
            <w:pPr>
              <w:pStyle w:val="Bezodstpw"/>
              <w:jc w:val="center"/>
              <w:rPr>
                <w:rFonts w:asciiTheme="majorHAnsi" w:hAnsiTheme="majorHAnsi"/>
              </w:rPr>
            </w:pPr>
            <w:r w:rsidRPr="00B9281D">
              <w:rPr>
                <w:rFonts w:asciiTheme="majorHAnsi" w:hAnsiTheme="majorHAnsi"/>
              </w:rPr>
              <w:t>węgiel brunatny</w:t>
            </w:r>
          </w:p>
        </w:tc>
        <w:tc>
          <w:tcPr>
            <w:tcW w:w="1134" w:type="dxa"/>
            <w:vAlign w:val="center"/>
          </w:tcPr>
          <w:p w:rsidR="001B6D0E" w:rsidRPr="00B9281D" w:rsidRDefault="00BD30D7" w:rsidP="005D0A2B">
            <w:pPr>
              <w:pStyle w:val="Bezodstpw"/>
              <w:jc w:val="center"/>
              <w:rPr>
                <w:rFonts w:asciiTheme="majorHAnsi" w:hAnsiTheme="majorHAnsi"/>
              </w:rPr>
            </w:pPr>
            <w:r w:rsidRPr="00B9281D">
              <w:rPr>
                <w:rFonts w:asciiTheme="majorHAnsi" w:hAnsiTheme="majorHAnsi"/>
              </w:rPr>
              <w:t>8</w:t>
            </w:r>
          </w:p>
        </w:tc>
        <w:tc>
          <w:tcPr>
            <w:tcW w:w="1417" w:type="dxa"/>
            <w:vAlign w:val="center"/>
          </w:tcPr>
          <w:p w:rsidR="001B6D0E" w:rsidRPr="00B9281D" w:rsidRDefault="00BD30D7" w:rsidP="005D0A2B">
            <w:pPr>
              <w:pStyle w:val="Bezodstpw"/>
              <w:jc w:val="center"/>
              <w:rPr>
                <w:rFonts w:asciiTheme="majorHAnsi" w:hAnsiTheme="majorHAnsi"/>
              </w:rPr>
            </w:pPr>
            <w:r w:rsidRPr="00B9281D">
              <w:rPr>
                <w:rFonts w:asciiTheme="majorHAnsi" w:hAnsiTheme="majorHAnsi"/>
              </w:rPr>
              <w:t>-</w:t>
            </w:r>
          </w:p>
        </w:tc>
        <w:tc>
          <w:tcPr>
            <w:tcW w:w="1134" w:type="dxa"/>
            <w:vAlign w:val="center"/>
          </w:tcPr>
          <w:p w:rsidR="001B6D0E" w:rsidRPr="00B9281D" w:rsidRDefault="00BD30D7" w:rsidP="001B6D0E">
            <w:pPr>
              <w:pStyle w:val="Bezodstpw"/>
              <w:jc w:val="center"/>
              <w:rPr>
                <w:rFonts w:asciiTheme="majorHAnsi" w:hAnsiTheme="majorHAnsi"/>
              </w:rPr>
            </w:pPr>
            <w:r w:rsidRPr="00B9281D">
              <w:rPr>
                <w:rFonts w:asciiTheme="majorHAnsi" w:hAnsiTheme="majorHAnsi"/>
              </w:rPr>
              <w:t>tys. t</w:t>
            </w:r>
          </w:p>
        </w:tc>
        <w:tc>
          <w:tcPr>
            <w:tcW w:w="1417" w:type="dxa"/>
            <w:vAlign w:val="center"/>
          </w:tcPr>
          <w:p w:rsidR="001B6D0E" w:rsidRPr="00B9281D" w:rsidRDefault="00BD30D7" w:rsidP="005D0A2B">
            <w:pPr>
              <w:pStyle w:val="Bezodstpw"/>
              <w:jc w:val="center"/>
              <w:rPr>
                <w:rFonts w:asciiTheme="majorHAnsi" w:hAnsiTheme="majorHAnsi"/>
              </w:rPr>
            </w:pPr>
            <w:r w:rsidRPr="00B9281D">
              <w:rPr>
                <w:rFonts w:asciiTheme="majorHAnsi" w:hAnsiTheme="majorHAnsi"/>
              </w:rPr>
              <w:t>902 441</w:t>
            </w:r>
          </w:p>
        </w:tc>
        <w:tc>
          <w:tcPr>
            <w:tcW w:w="1418" w:type="dxa"/>
            <w:vAlign w:val="center"/>
          </w:tcPr>
          <w:p w:rsidR="001B6D0E" w:rsidRPr="00B9281D" w:rsidRDefault="00BD30D7" w:rsidP="005D0A2B">
            <w:pPr>
              <w:pStyle w:val="Bezodstpw"/>
              <w:jc w:val="center"/>
              <w:rPr>
                <w:rFonts w:asciiTheme="majorHAnsi" w:hAnsiTheme="majorHAnsi"/>
              </w:rPr>
            </w:pPr>
            <w:r w:rsidRPr="00B9281D">
              <w:rPr>
                <w:rFonts w:asciiTheme="majorHAnsi" w:hAnsiTheme="majorHAnsi"/>
              </w:rPr>
              <w:t>-</w:t>
            </w:r>
          </w:p>
        </w:tc>
        <w:tc>
          <w:tcPr>
            <w:tcW w:w="1585" w:type="dxa"/>
            <w:vAlign w:val="center"/>
          </w:tcPr>
          <w:p w:rsidR="001B6D0E" w:rsidRPr="00B9281D" w:rsidRDefault="00BD30D7" w:rsidP="005D0A2B">
            <w:pPr>
              <w:pStyle w:val="Bezodstpw"/>
              <w:jc w:val="center"/>
              <w:rPr>
                <w:rFonts w:asciiTheme="majorHAnsi" w:hAnsiTheme="majorHAnsi"/>
              </w:rPr>
            </w:pPr>
            <w:r w:rsidRPr="00B9281D">
              <w:rPr>
                <w:rFonts w:asciiTheme="majorHAnsi" w:hAnsiTheme="majorHAnsi"/>
              </w:rPr>
              <w:t>-</w:t>
            </w:r>
          </w:p>
        </w:tc>
      </w:tr>
      <w:tr w:rsidR="009253A4" w:rsidRPr="00B9281D" w:rsidTr="007135D4">
        <w:trPr>
          <w:trHeight w:val="340"/>
          <w:jc w:val="center"/>
        </w:trPr>
        <w:tc>
          <w:tcPr>
            <w:tcW w:w="9806" w:type="dxa"/>
            <w:gridSpan w:val="7"/>
            <w:shd w:val="clear" w:color="auto" w:fill="F2F2F2" w:themeFill="background1" w:themeFillShade="F2"/>
            <w:vAlign w:val="center"/>
          </w:tcPr>
          <w:p w:rsidR="009253A4" w:rsidRPr="00B9281D" w:rsidRDefault="00AC6D05" w:rsidP="005D0A2B">
            <w:pPr>
              <w:pStyle w:val="Bezodstpw"/>
              <w:jc w:val="center"/>
              <w:rPr>
                <w:rFonts w:asciiTheme="majorHAnsi" w:hAnsiTheme="majorHAnsi"/>
              </w:rPr>
            </w:pPr>
            <w:r w:rsidRPr="00B9281D">
              <w:rPr>
                <w:rFonts w:asciiTheme="majorHAnsi" w:hAnsiTheme="majorHAnsi"/>
              </w:rPr>
              <w:t>SUROWCE CHEMICZNE</w:t>
            </w:r>
          </w:p>
        </w:tc>
      </w:tr>
      <w:tr w:rsidR="001B6D0E" w:rsidRPr="00B9281D" w:rsidTr="007135D4">
        <w:trPr>
          <w:trHeight w:val="340"/>
          <w:jc w:val="center"/>
        </w:trPr>
        <w:tc>
          <w:tcPr>
            <w:tcW w:w="1701" w:type="dxa"/>
            <w:vAlign w:val="center"/>
          </w:tcPr>
          <w:p w:rsidR="001B6D0E" w:rsidRPr="00B9281D" w:rsidRDefault="009253A4" w:rsidP="005D0A2B">
            <w:pPr>
              <w:pStyle w:val="Bezodstpw"/>
              <w:jc w:val="center"/>
              <w:rPr>
                <w:rFonts w:asciiTheme="majorHAnsi" w:hAnsiTheme="majorHAnsi"/>
              </w:rPr>
            </w:pPr>
            <w:r w:rsidRPr="00B9281D">
              <w:rPr>
                <w:rFonts w:asciiTheme="majorHAnsi" w:hAnsiTheme="majorHAnsi"/>
              </w:rPr>
              <w:t>sól kamienna</w:t>
            </w:r>
          </w:p>
        </w:tc>
        <w:tc>
          <w:tcPr>
            <w:tcW w:w="1134" w:type="dxa"/>
            <w:vAlign w:val="center"/>
          </w:tcPr>
          <w:p w:rsidR="001B6D0E" w:rsidRPr="00B9281D" w:rsidRDefault="009253A4" w:rsidP="005D0A2B">
            <w:pPr>
              <w:pStyle w:val="Bezodstpw"/>
              <w:jc w:val="center"/>
              <w:rPr>
                <w:rFonts w:asciiTheme="majorHAnsi" w:hAnsiTheme="majorHAnsi"/>
              </w:rPr>
            </w:pPr>
            <w:r w:rsidRPr="00B9281D">
              <w:rPr>
                <w:rFonts w:asciiTheme="majorHAnsi" w:hAnsiTheme="majorHAnsi"/>
              </w:rPr>
              <w:t>5</w:t>
            </w:r>
          </w:p>
        </w:tc>
        <w:tc>
          <w:tcPr>
            <w:tcW w:w="1417" w:type="dxa"/>
            <w:vAlign w:val="center"/>
          </w:tcPr>
          <w:p w:rsidR="001B6D0E" w:rsidRPr="00B9281D" w:rsidRDefault="009253A4" w:rsidP="005D0A2B">
            <w:pPr>
              <w:pStyle w:val="Bezodstpw"/>
              <w:jc w:val="center"/>
              <w:rPr>
                <w:rFonts w:asciiTheme="majorHAnsi" w:hAnsiTheme="majorHAnsi"/>
              </w:rPr>
            </w:pPr>
            <w:r w:rsidRPr="00B9281D">
              <w:rPr>
                <w:rFonts w:asciiTheme="majorHAnsi" w:hAnsiTheme="majorHAnsi"/>
              </w:rPr>
              <w:t>3</w:t>
            </w:r>
          </w:p>
        </w:tc>
        <w:tc>
          <w:tcPr>
            <w:tcW w:w="1134" w:type="dxa"/>
            <w:vAlign w:val="center"/>
          </w:tcPr>
          <w:p w:rsidR="001B6D0E" w:rsidRPr="00B9281D" w:rsidRDefault="009253A4" w:rsidP="001B6D0E">
            <w:pPr>
              <w:pStyle w:val="Bezodstpw"/>
              <w:jc w:val="center"/>
              <w:rPr>
                <w:rFonts w:asciiTheme="majorHAnsi" w:hAnsiTheme="majorHAnsi"/>
              </w:rPr>
            </w:pPr>
            <w:r w:rsidRPr="00B9281D">
              <w:rPr>
                <w:rFonts w:asciiTheme="majorHAnsi" w:hAnsiTheme="majorHAnsi"/>
              </w:rPr>
              <w:t>tys. t</w:t>
            </w:r>
          </w:p>
        </w:tc>
        <w:tc>
          <w:tcPr>
            <w:tcW w:w="1417" w:type="dxa"/>
            <w:vAlign w:val="center"/>
          </w:tcPr>
          <w:p w:rsidR="001B6D0E" w:rsidRPr="00B9281D" w:rsidRDefault="009253A4" w:rsidP="005D0A2B">
            <w:pPr>
              <w:pStyle w:val="Bezodstpw"/>
              <w:jc w:val="center"/>
              <w:rPr>
                <w:rFonts w:asciiTheme="majorHAnsi" w:hAnsiTheme="majorHAnsi"/>
              </w:rPr>
            </w:pPr>
            <w:r w:rsidRPr="00B9281D">
              <w:rPr>
                <w:rFonts w:asciiTheme="majorHAnsi" w:hAnsiTheme="majorHAnsi"/>
              </w:rPr>
              <w:t>32 219 171</w:t>
            </w:r>
          </w:p>
        </w:tc>
        <w:tc>
          <w:tcPr>
            <w:tcW w:w="1418" w:type="dxa"/>
            <w:vAlign w:val="center"/>
          </w:tcPr>
          <w:p w:rsidR="001B6D0E" w:rsidRPr="00B9281D" w:rsidRDefault="009253A4" w:rsidP="005D0A2B">
            <w:pPr>
              <w:pStyle w:val="Bezodstpw"/>
              <w:jc w:val="center"/>
              <w:rPr>
                <w:rFonts w:asciiTheme="majorHAnsi" w:hAnsiTheme="majorHAnsi"/>
              </w:rPr>
            </w:pPr>
            <w:r w:rsidRPr="00B9281D">
              <w:rPr>
                <w:rFonts w:asciiTheme="majorHAnsi" w:hAnsiTheme="majorHAnsi"/>
              </w:rPr>
              <w:t>510 490</w:t>
            </w:r>
          </w:p>
        </w:tc>
        <w:tc>
          <w:tcPr>
            <w:tcW w:w="1585" w:type="dxa"/>
            <w:vAlign w:val="center"/>
          </w:tcPr>
          <w:p w:rsidR="001B6D0E" w:rsidRPr="00B9281D" w:rsidRDefault="009253A4" w:rsidP="005D0A2B">
            <w:pPr>
              <w:pStyle w:val="Bezodstpw"/>
              <w:jc w:val="center"/>
              <w:rPr>
                <w:rFonts w:asciiTheme="majorHAnsi" w:hAnsiTheme="majorHAnsi"/>
              </w:rPr>
            </w:pPr>
            <w:r w:rsidRPr="00B9281D">
              <w:rPr>
                <w:rFonts w:asciiTheme="majorHAnsi" w:hAnsiTheme="majorHAnsi"/>
              </w:rPr>
              <w:t>2 706</w:t>
            </w:r>
          </w:p>
        </w:tc>
      </w:tr>
      <w:tr w:rsidR="009253A4" w:rsidRPr="00B9281D" w:rsidTr="007135D4">
        <w:trPr>
          <w:trHeight w:val="340"/>
          <w:jc w:val="center"/>
        </w:trPr>
        <w:tc>
          <w:tcPr>
            <w:tcW w:w="9806" w:type="dxa"/>
            <w:gridSpan w:val="7"/>
            <w:shd w:val="clear" w:color="auto" w:fill="F2F2F2" w:themeFill="background1" w:themeFillShade="F2"/>
            <w:vAlign w:val="center"/>
          </w:tcPr>
          <w:p w:rsidR="009253A4" w:rsidRPr="00B9281D" w:rsidRDefault="00AC6D05" w:rsidP="005D0A2B">
            <w:pPr>
              <w:pStyle w:val="Bezodstpw"/>
              <w:jc w:val="center"/>
              <w:rPr>
                <w:rFonts w:asciiTheme="majorHAnsi" w:hAnsiTheme="majorHAnsi"/>
              </w:rPr>
            </w:pPr>
            <w:r w:rsidRPr="00B9281D">
              <w:rPr>
                <w:rFonts w:asciiTheme="majorHAnsi" w:hAnsiTheme="majorHAnsi"/>
              </w:rPr>
              <w:t>SUROWCE INNE (SKALNE)</w:t>
            </w:r>
          </w:p>
        </w:tc>
      </w:tr>
      <w:tr w:rsidR="001B6D0E" w:rsidRPr="00B9281D" w:rsidTr="007135D4">
        <w:trPr>
          <w:trHeight w:val="340"/>
          <w:jc w:val="center"/>
        </w:trPr>
        <w:tc>
          <w:tcPr>
            <w:tcW w:w="1701" w:type="dxa"/>
            <w:vAlign w:val="center"/>
          </w:tcPr>
          <w:p w:rsidR="001B6D0E" w:rsidRPr="00B9281D" w:rsidRDefault="00D82FC2" w:rsidP="005D0A2B">
            <w:pPr>
              <w:pStyle w:val="Bezodstpw"/>
              <w:jc w:val="center"/>
              <w:rPr>
                <w:rFonts w:asciiTheme="majorHAnsi" w:hAnsiTheme="majorHAnsi"/>
              </w:rPr>
            </w:pPr>
            <w:r w:rsidRPr="00B9281D">
              <w:rPr>
                <w:rFonts w:asciiTheme="majorHAnsi" w:hAnsiTheme="majorHAnsi"/>
              </w:rPr>
              <w:t>kreda</w:t>
            </w:r>
          </w:p>
        </w:tc>
        <w:tc>
          <w:tcPr>
            <w:tcW w:w="1134" w:type="dxa"/>
            <w:vAlign w:val="center"/>
          </w:tcPr>
          <w:p w:rsidR="001B6D0E" w:rsidRPr="00B9281D" w:rsidRDefault="00D82FC2" w:rsidP="005D0A2B">
            <w:pPr>
              <w:pStyle w:val="Bezodstpw"/>
              <w:jc w:val="center"/>
              <w:rPr>
                <w:rFonts w:asciiTheme="majorHAnsi" w:hAnsiTheme="majorHAnsi"/>
              </w:rPr>
            </w:pPr>
            <w:r w:rsidRPr="00B9281D">
              <w:rPr>
                <w:rFonts w:asciiTheme="majorHAnsi" w:hAnsiTheme="majorHAnsi"/>
              </w:rPr>
              <w:t>11</w:t>
            </w:r>
          </w:p>
        </w:tc>
        <w:tc>
          <w:tcPr>
            <w:tcW w:w="1417" w:type="dxa"/>
            <w:vAlign w:val="center"/>
          </w:tcPr>
          <w:p w:rsidR="001B6D0E" w:rsidRPr="00B9281D" w:rsidRDefault="00D82FC2" w:rsidP="005D0A2B">
            <w:pPr>
              <w:pStyle w:val="Bezodstpw"/>
              <w:jc w:val="center"/>
              <w:rPr>
                <w:rFonts w:asciiTheme="majorHAnsi" w:hAnsiTheme="majorHAnsi"/>
              </w:rPr>
            </w:pPr>
            <w:r w:rsidRPr="00B9281D">
              <w:rPr>
                <w:rFonts w:asciiTheme="majorHAnsi" w:hAnsiTheme="majorHAnsi"/>
              </w:rPr>
              <w:t>-</w:t>
            </w:r>
          </w:p>
        </w:tc>
        <w:tc>
          <w:tcPr>
            <w:tcW w:w="1134" w:type="dxa"/>
            <w:vAlign w:val="center"/>
          </w:tcPr>
          <w:p w:rsidR="001B6D0E" w:rsidRPr="00B9281D" w:rsidRDefault="00D82FC2" w:rsidP="001B6D0E">
            <w:pPr>
              <w:pStyle w:val="Bezodstpw"/>
              <w:jc w:val="center"/>
              <w:rPr>
                <w:rFonts w:asciiTheme="majorHAnsi" w:hAnsiTheme="majorHAnsi"/>
              </w:rPr>
            </w:pPr>
            <w:r w:rsidRPr="00B9281D">
              <w:rPr>
                <w:rFonts w:asciiTheme="majorHAnsi" w:hAnsiTheme="majorHAnsi"/>
              </w:rPr>
              <w:t>tys. t</w:t>
            </w:r>
          </w:p>
        </w:tc>
        <w:tc>
          <w:tcPr>
            <w:tcW w:w="1417" w:type="dxa"/>
            <w:vAlign w:val="center"/>
          </w:tcPr>
          <w:p w:rsidR="001B6D0E" w:rsidRPr="00B9281D" w:rsidRDefault="00D82FC2" w:rsidP="005D0A2B">
            <w:pPr>
              <w:pStyle w:val="Bezodstpw"/>
              <w:jc w:val="center"/>
              <w:rPr>
                <w:rFonts w:asciiTheme="majorHAnsi" w:hAnsiTheme="majorHAnsi"/>
              </w:rPr>
            </w:pPr>
            <w:r w:rsidRPr="00B9281D">
              <w:rPr>
                <w:rFonts w:asciiTheme="majorHAnsi" w:hAnsiTheme="majorHAnsi"/>
              </w:rPr>
              <w:t>4 985</w:t>
            </w:r>
          </w:p>
        </w:tc>
        <w:tc>
          <w:tcPr>
            <w:tcW w:w="1418" w:type="dxa"/>
            <w:vAlign w:val="center"/>
          </w:tcPr>
          <w:p w:rsidR="001B6D0E" w:rsidRPr="00B9281D" w:rsidRDefault="00D82FC2" w:rsidP="005D0A2B">
            <w:pPr>
              <w:pStyle w:val="Bezodstpw"/>
              <w:jc w:val="center"/>
              <w:rPr>
                <w:rFonts w:asciiTheme="majorHAnsi" w:hAnsiTheme="majorHAnsi"/>
              </w:rPr>
            </w:pPr>
            <w:r w:rsidRPr="00B9281D">
              <w:rPr>
                <w:rFonts w:asciiTheme="majorHAnsi" w:hAnsiTheme="majorHAnsi"/>
              </w:rPr>
              <w:t>-</w:t>
            </w:r>
          </w:p>
        </w:tc>
        <w:tc>
          <w:tcPr>
            <w:tcW w:w="1585" w:type="dxa"/>
            <w:vAlign w:val="center"/>
          </w:tcPr>
          <w:p w:rsidR="001B6D0E" w:rsidRPr="00B9281D" w:rsidRDefault="00D82FC2" w:rsidP="005D0A2B">
            <w:pPr>
              <w:pStyle w:val="Bezodstpw"/>
              <w:jc w:val="center"/>
              <w:rPr>
                <w:rFonts w:asciiTheme="majorHAnsi" w:hAnsiTheme="majorHAnsi"/>
              </w:rPr>
            </w:pPr>
            <w:r w:rsidRPr="00B9281D">
              <w:rPr>
                <w:rFonts w:asciiTheme="majorHAnsi" w:hAnsiTheme="majorHAnsi"/>
              </w:rPr>
              <w:t>-</w:t>
            </w:r>
          </w:p>
        </w:tc>
      </w:tr>
      <w:tr w:rsidR="009253A4" w:rsidRPr="00B9281D" w:rsidTr="007135D4">
        <w:trPr>
          <w:trHeight w:val="340"/>
          <w:jc w:val="center"/>
        </w:trPr>
        <w:tc>
          <w:tcPr>
            <w:tcW w:w="1701" w:type="dxa"/>
            <w:vAlign w:val="center"/>
          </w:tcPr>
          <w:p w:rsidR="009253A4" w:rsidRPr="00B9281D" w:rsidRDefault="00D82FC2" w:rsidP="005D0A2B">
            <w:pPr>
              <w:pStyle w:val="Bezodstpw"/>
              <w:jc w:val="center"/>
              <w:rPr>
                <w:rFonts w:asciiTheme="majorHAnsi" w:hAnsiTheme="majorHAnsi"/>
              </w:rPr>
            </w:pPr>
            <w:r w:rsidRPr="00B9281D">
              <w:rPr>
                <w:rFonts w:asciiTheme="majorHAnsi" w:hAnsiTheme="majorHAnsi"/>
              </w:rPr>
              <w:t>piaski i żwiry</w:t>
            </w:r>
          </w:p>
          <w:p w:rsidR="00D82FC2" w:rsidRPr="00B9281D" w:rsidRDefault="00D82FC2" w:rsidP="005D0A2B">
            <w:pPr>
              <w:pStyle w:val="Bezodstpw"/>
              <w:jc w:val="center"/>
              <w:rPr>
                <w:rFonts w:asciiTheme="majorHAnsi" w:hAnsiTheme="majorHAnsi"/>
              </w:rPr>
            </w:pPr>
            <w:r w:rsidRPr="00B9281D">
              <w:rPr>
                <w:rFonts w:asciiTheme="majorHAnsi" w:hAnsiTheme="majorHAnsi"/>
                <w:sz w:val="14"/>
              </w:rPr>
              <w:t>(kruszywa naturalne)</w:t>
            </w:r>
          </w:p>
        </w:tc>
        <w:tc>
          <w:tcPr>
            <w:tcW w:w="1134" w:type="dxa"/>
            <w:vAlign w:val="center"/>
          </w:tcPr>
          <w:p w:rsidR="009253A4" w:rsidRPr="00B9281D" w:rsidRDefault="00D82FC2" w:rsidP="005D0A2B">
            <w:pPr>
              <w:pStyle w:val="Bezodstpw"/>
              <w:jc w:val="center"/>
              <w:rPr>
                <w:rFonts w:asciiTheme="majorHAnsi" w:hAnsiTheme="majorHAnsi"/>
              </w:rPr>
            </w:pPr>
            <w:r w:rsidRPr="00B9281D">
              <w:rPr>
                <w:rFonts w:asciiTheme="majorHAnsi" w:hAnsiTheme="majorHAnsi"/>
              </w:rPr>
              <w:t>663</w:t>
            </w:r>
          </w:p>
        </w:tc>
        <w:tc>
          <w:tcPr>
            <w:tcW w:w="1417" w:type="dxa"/>
            <w:vAlign w:val="center"/>
          </w:tcPr>
          <w:p w:rsidR="009253A4" w:rsidRPr="00B9281D" w:rsidRDefault="002743F1" w:rsidP="005D0A2B">
            <w:pPr>
              <w:pStyle w:val="Bezodstpw"/>
              <w:jc w:val="center"/>
              <w:rPr>
                <w:rFonts w:asciiTheme="majorHAnsi" w:hAnsiTheme="majorHAnsi"/>
              </w:rPr>
            </w:pPr>
            <w:r w:rsidRPr="00B9281D">
              <w:rPr>
                <w:rFonts w:asciiTheme="majorHAnsi" w:hAnsiTheme="majorHAnsi"/>
              </w:rPr>
              <w:t>138</w:t>
            </w:r>
          </w:p>
        </w:tc>
        <w:tc>
          <w:tcPr>
            <w:tcW w:w="1134" w:type="dxa"/>
            <w:vAlign w:val="center"/>
          </w:tcPr>
          <w:p w:rsidR="009253A4" w:rsidRPr="00B9281D" w:rsidRDefault="00D82FC2" w:rsidP="001B6D0E">
            <w:pPr>
              <w:pStyle w:val="Bezodstpw"/>
              <w:jc w:val="center"/>
              <w:rPr>
                <w:rFonts w:asciiTheme="majorHAnsi" w:hAnsiTheme="majorHAnsi"/>
              </w:rPr>
            </w:pPr>
            <w:r w:rsidRPr="00B9281D">
              <w:rPr>
                <w:rFonts w:asciiTheme="majorHAnsi" w:hAnsiTheme="majorHAnsi"/>
              </w:rPr>
              <w:t>tys. t</w:t>
            </w:r>
          </w:p>
        </w:tc>
        <w:tc>
          <w:tcPr>
            <w:tcW w:w="1417" w:type="dxa"/>
            <w:vAlign w:val="center"/>
          </w:tcPr>
          <w:p w:rsidR="009253A4" w:rsidRPr="00B9281D" w:rsidRDefault="00D82FC2" w:rsidP="005D0A2B">
            <w:pPr>
              <w:pStyle w:val="Bezodstpw"/>
              <w:jc w:val="center"/>
              <w:rPr>
                <w:rFonts w:asciiTheme="majorHAnsi" w:hAnsiTheme="majorHAnsi"/>
              </w:rPr>
            </w:pPr>
            <w:r w:rsidRPr="00B9281D">
              <w:rPr>
                <w:rFonts w:asciiTheme="majorHAnsi" w:hAnsiTheme="majorHAnsi"/>
              </w:rPr>
              <w:t>351 980</w:t>
            </w:r>
          </w:p>
        </w:tc>
        <w:tc>
          <w:tcPr>
            <w:tcW w:w="1418" w:type="dxa"/>
            <w:vAlign w:val="center"/>
          </w:tcPr>
          <w:p w:rsidR="009253A4" w:rsidRPr="00B9281D" w:rsidRDefault="00D82FC2" w:rsidP="005D0A2B">
            <w:pPr>
              <w:pStyle w:val="Bezodstpw"/>
              <w:jc w:val="center"/>
              <w:rPr>
                <w:rFonts w:asciiTheme="majorHAnsi" w:hAnsiTheme="majorHAnsi"/>
              </w:rPr>
            </w:pPr>
            <w:r w:rsidRPr="00B9281D">
              <w:rPr>
                <w:rFonts w:asciiTheme="majorHAnsi" w:hAnsiTheme="majorHAnsi"/>
              </w:rPr>
              <w:t>120 147</w:t>
            </w:r>
          </w:p>
        </w:tc>
        <w:tc>
          <w:tcPr>
            <w:tcW w:w="1585" w:type="dxa"/>
            <w:vAlign w:val="center"/>
          </w:tcPr>
          <w:p w:rsidR="009253A4" w:rsidRPr="00B9281D" w:rsidRDefault="00D82FC2" w:rsidP="005D0A2B">
            <w:pPr>
              <w:pStyle w:val="Bezodstpw"/>
              <w:jc w:val="center"/>
              <w:rPr>
                <w:rFonts w:asciiTheme="majorHAnsi" w:hAnsiTheme="majorHAnsi"/>
              </w:rPr>
            </w:pPr>
            <w:r w:rsidRPr="00B9281D">
              <w:rPr>
                <w:rFonts w:asciiTheme="majorHAnsi" w:hAnsiTheme="majorHAnsi"/>
              </w:rPr>
              <w:t>5 330</w:t>
            </w:r>
          </w:p>
        </w:tc>
      </w:tr>
      <w:tr w:rsidR="009253A4" w:rsidRPr="00B9281D" w:rsidTr="007135D4">
        <w:trPr>
          <w:trHeight w:val="340"/>
          <w:jc w:val="center"/>
        </w:trPr>
        <w:tc>
          <w:tcPr>
            <w:tcW w:w="1701" w:type="dxa"/>
            <w:vAlign w:val="center"/>
          </w:tcPr>
          <w:p w:rsidR="009253A4" w:rsidRPr="00B9281D" w:rsidRDefault="00D116C0" w:rsidP="005D0A2B">
            <w:pPr>
              <w:pStyle w:val="Bezodstpw"/>
              <w:jc w:val="center"/>
              <w:rPr>
                <w:rFonts w:asciiTheme="majorHAnsi" w:hAnsiTheme="majorHAnsi"/>
              </w:rPr>
            </w:pPr>
            <w:r w:rsidRPr="00B9281D">
              <w:rPr>
                <w:rFonts w:asciiTheme="majorHAnsi" w:hAnsiTheme="majorHAnsi"/>
              </w:rPr>
              <w:t xml:space="preserve">piaski kwarcowe </w:t>
            </w:r>
            <w:r w:rsidRPr="00B9281D">
              <w:rPr>
                <w:rFonts w:asciiTheme="majorHAnsi" w:hAnsiTheme="majorHAnsi"/>
              </w:rPr>
              <w:br/>
            </w:r>
            <w:r w:rsidRPr="00B9281D">
              <w:rPr>
                <w:rFonts w:asciiTheme="majorHAnsi" w:hAnsiTheme="majorHAnsi"/>
                <w:sz w:val="14"/>
              </w:rPr>
              <w:t xml:space="preserve">do produkcji </w:t>
            </w:r>
            <w:r w:rsidRPr="00B9281D">
              <w:rPr>
                <w:rFonts w:asciiTheme="majorHAnsi" w:hAnsiTheme="majorHAnsi"/>
                <w:sz w:val="14"/>
              </w:rPr>
              <w:br/>
              <w:t>betonów komórkowych</w:t>
            </w:r>
          </w:p>
        </w:tc>
        <w:tc>
          <w:tcPr>
            <w:tcW w:w="1134" w:type="dxa"/>
            <w:vAlign w:val="center"/>
          </w:tcPr>
          <w:p w:rsidR="009253A4" w:rsidRPr="00B9281D" w:rsidRDefault="00D116C0" w:rsidP="005D0A2B">
            <w:pPr>
              <w:pStyle w:val="Bezodstpw"/>
              <w:jc w:val="center"/>
              <w:rPr>
                <w:rFonts w:asciiTheme="majorHAnsi" w:hAnsiTheme="majorHAnsi"/>
              </w:rPr>
            </w:pPr>
            <w:r w:rsidRPr="00B9281D">
              <w:rPr>
                <w:rFonts w:asciiTheme="majorHAnsi" w:hAnsiTheme="majorHAnsi"/>
              </w:rPr>
              <w:t>4</w:t>
            </w:r>
          </w:p>
        </w:tc>
        <w:tc>
          <w:tcPr>
            <w:tcW w:w="1417" w:type="dxa"/>
            <w:vAlign w:val="center"/>
          </w:tcPr>
          <w:p w:rsidR="009253A4" w:rsidRPr="00B9281D" w:rsidRDefault="00D116C0" w:rsidP="005D0A2B">
            <w:pPr>
              <w:pStyle w:val="Bezodstpw"/>
              <w:jc w:val="center"/>
              <w:rPr>
                <w:rFonts w:asciiTheme="majorHAnsi" w:hAnsiTheme="majorHAnsi"/>
              </w:rPr>
            </w:pPr>
            <w:r w:rsidRPr="00B9281D">
              <w:rPr>
                <w:rFonts w:asciiTheme="majorHAnsi" w:hAnsiTheme="majorHAnsi"/>
              </w:rPr>
              <w:t>-</w:t>
            </w:r>
          </w:p>
        </w:tc>
        <w:tc>
          <w:tcPr>
            <w:tcW w:w="1134" w:type="dxa"/>
            <w:vAlign w:val="center"/>
          </w:tcPr>
          <w:p w:rsidR="009253A4" w:rsidRPr="00B9281D" w:rsidRDefault="00D116C0" w:rsidP="001B6D0E">
            <w:pPr>
              <w:pStyle w:val="Bezodstpw"/>
              <w:jc w:val="center"/>
              <w:rPr>
                <w:rFonts w:asciiTheme="majorHAnsi" w:hAnsiTheme="majorHAnsi"/>
              </w:rPr>
            </w:pPr>
            <w:r w:rsidRPr="00B9281D">
              <w:rPr>
                <w:rFonts w:asciiTheme="majorHAnsi" w:hAnsiTheme="majorHAnsi"/>
              </w:rPr>
              <w:t>tys. m</w:t>
            </w:r>
            <w:r w:rsidRPr="00B9281D">
              <w:rPr>
                <w:rFonts w:asciiTheme="majorHAnsi" w:hAnsiTheme="majorHAnsi"/>
                <w:vertAlign w:val="superscript"/>
              </w:rPr>
              <w:t>3</w:t>
            </w:r>
          </w:p>
        </w:tc>
        <w:tc>
          <w:tcPr>
            <w:tcW w:w="1417" w:type="dxa"/>
            <w:vAlign w:val="center"/>
          </w:tcPr>
          <w:p w:rsidR="009253A4" w:rsidRPr="00B9281D" w:rsidRDefault="00A102FF" w:rsidP="005D0A2B">
            <w:pPr>
              <w:pStyle w:val="Bezodstpw"/>
              <w:jc w:val="center"/>
              <w:rPr>
                <w:rFonts w:asciiTheme="majorHAnsi" w:hAnsiTheme="majorHAnsi"/>
              </w:rPr>
            </w:pPr>
            <w:r w:rsidRPr="00B9281D">
              <w:rPr>
                <w:rFonts w:asciiTheme="majorHAnsi" w:hAnsiTheme="majorHAnsi"/>
              </w:rPr>
              <w:t>14 339</w:t>
            </w:r>
          </w:p>
        </w:tc>
        <w:tc>
          <w:tcPr>
            <w:tcW w:w="1418" w:type="dxa"/>
            <w:vAlign w:val="center"/>
          </w:tcPr>
          <w:p w:rsidR="009253A4" w:rsidRPr="00B9281D" w:rsidRDefault="00D116C0" w:rsidP="005D0A2B">
            <w:pPr>
              <w:pStyle w:val="Bezodstpw"/>
              <w:jc w:val="center"/>
              <w:rPr>
                <w:rFonts w:asciiTheme="majorHAnsi" w:hAnsiTheme="majorHAnsi"/>
              </w:rPr>
            </w:pPr>
            <w:r w:rsidRPr="00B9281D">
              <w:rPr>
                <w:rFonts w:asciiTheme="majorHAnsi" w:hAnsiTheme="majorHAnsi"/>
              </w:rPr>
              <w:t>-</w:t>
            </w:r>
          </w:p>
        </w:tc>
        <w:tc>
          <w:tcPr>
            <w:tcW w:w="1585" w:type="dxa"/>
            <w:vAlign w:val="center"/>
          </w:tcPr>
          <w:p w:rsidR="009253A4" w:rsidRPr="00B9281D" w:rsidRDefault="00D116C0" w:rsidP="005D0A2B">
            <w:pPr>
              <w:pStyle w:val="Bezodstpw"/>
              <w:jc w:val="center"/>
              <w:rPr>
                <w:rFonts w:asciiTheme="majorHAnsi" w:hAnsiTheme="majorHAnsi"/>
              </w:rPr>
            </w:pPr>
            <w:r w:rsidRPr="00B9281D">
              <w:rPr>
                <w:rFonts w:asciiTheme="majorHAnsi" w:hAnsiTheme="majorHAnsi"/>
              </w:rPr>
              <w:t>-</w:t>
            </w:r>
          </w:p>
        </w:tc>
      </w:tr>
      <w:tr w:rsidR="00D116C0" w:rsidRPr="00B9281D" w:rsidTr="007135D4">
        <w:trPr>
          <w:trHeight w:val="340"/>
          <w:jc w:val="center"/>
        </w:trPr>
        <w:tc>
          <w:tcPr>
            <w:tcW w:w="1701" w:type="dxa"/>
            <w:vAlign w:val="center"/>
          </w:tcPr>
          <w:p w:rsidR="00D116C0" w:rsidRPr="00B9281D" w:rsidRDefault="00D116C0" w:rsidP="005D0A2B">
            <w:pPr>
              <w:pStyle w:val="Bezodstpw"/>
              <w:jc w:val="center"/>
              <w:rPr>
                <w:rFonts w:asciiTheme="majorHAnsi" w:hAnsiTheme="majorHAnsi"/>
              </w:rPr>
            </w:pPr>
            <w:r w:rsidRPr="00B9281D">
              <w:rPr>
                <w:rFonts w:asciiTheme="majorHAnsi" w:hAnsiTheme="majorHAnsi"/>
              </w:rPr>
              <w:t>piaski kwarcowe</w:t>
            </w:r>
          </w:p>
          <w:p w:rsidR="00D116C0" w:rsidRPr="00B9281D" w:rsidRDefault="00D116C0" w:rsidP="005D0A2B">
            <w:pPr>
              <w:pStyle w:val="Bezodstpw"/>
              <w:jc w:val="center"/>
              <w:rPr>
                <w:rFonts w:asciiTheme="majorHAnsi" w:hAnsiTheme="majorHAnsi"/>
              </w:rPr>
            </w:pPr>
            <w:r w:rsidRPr="00B9281D">
              <w:rPr>
                <w:rFonts w:asciiTheme="majorHAnsi" w:hAnsiTheme="majorHAnsi"/>
                <w:sz w:val="14"/>
              </w:rPr>
              <w:t>do produkcji cegły wapienno-piaskowej</w:t>
            </w:r>
          </w:p>
        </w:tc>
        <w:tc>
          <w:tcPr>
            <w:tcW w:w="1134" w:type="dxa"/>
            <w:vAlign w:val="center"/>
          </w:tcPr>
          <w:p w:rsidR="00D116C0" w:rsidRPr="00B9281D" w:rsidRDefault="00D116C0" w:rsidP="005D0A2B">
            <w:pPr>
              <w:pStyle w:val="Bezodstpw"/>
              <w:jc w:val="center"/>
              <w:rPr>
                <w:rFonts w:asciiTheme="majorHAnsi" w:hAnsiTheme="majorHAnsi"/>
              </w:rPr>
            </w:pPr>
            <w:r w:rsidRPr="00B9281D">
              <w:rPr>
                <w:rFonts w:asciiTheme="majorHAnsi" w:hAnsiTheme="majorHAnsi"/>
              </w:rPr>
              <w:t>7</w:t>
            </w:r>
          </w:p>
        </w:tc>
        <w:tc>
          <w:tcPr>
            <w:tcW w:w="1417" w:type="dxa"/>
            <w:vAlign w:val="center"/>
          </w:tcPr>
          <w:p w:rsidR="00D116C0" w:rsidRPr="00B9281D" w:rsidRDefault="005037A7" w:rsidP="005D0A2B">
            <w:pPr>
              <w:pStyle w:val="Bezodstpw"/>
              <w:jc w:val="center"/>
              <w:rPr>
                <w:rFonts w:asciiTheme="majorHAnsi" w:hAnsiTheme="majorHAnsi"/>
              </w:rPr>
            </w:pPr>
            <w:r w:rsidRPr="00B9281D">
              <w:rPr>
                <w:rFonts w:asciiTheme="majorHAnsi" w:hAnsiTheme="majorHAnsi"/>
              </w:rPr>
              <w:t>2</w:t>
            </w:r>
          </w:p>
        </w:tc>
        <w:tc>
          <w:tcPr>
            <w:tcW w:w="1134" w:type="dxa"/>
            <w:vAlign w:val="center"/>
          </w:tcPr>
          <w:p w:rsidR="00D116C0" w:rsidRPr="00B9281D" w:rsidRDefault="005037A7" w:rsidP="001B6D0E">
            <w:pPr>
              <w:pStyle w:val="Bezodstpw"/>
              <w:jc w:val="center"/>
              <w:rPr>
                <w:rFonts w:asciiTheme="majorHAnsi" w:hAnsiTheme="majorHAnsi"/>
              </w:rPr>
            </w:pPr>
            <w:r w:rsidRPr="00B9281D">
              <w:rPr>
                <w:rFonts w:asciiTheme="majorHAnsi" w:hAnsiTheme="majorHAnsi"/>
              </w:rPr>
              <w:t>tys. m</w:t>
            </w:r>
            <w:r w:rsidRPr="00B9281D">
              <w:rPr>
                <w:rFonts w:asciiTheme="majorHAnsi" w:hAnsiTheme="majorHAnsi"/>
                <w:vertAlign w:val="superscript"/>
              </w:rPr>
              <w:t>3</w:t>
            </w:r>
          </w:p>
        </w:tc>
        <w:tc>
          <w:tcPr>
            <w:tcW w:w="1417" w:type="dxa"/>
            <w:vAlign w:val="center"/>
          </w:tcPr>
          <w:p w:rsidR="00D116C0" w:rsidRPr="00B9281D" w:rsidRDefault="00A102FF" w:rsidP="005D0A2B">
            <w:pPr>
              <w:pStyle w:val="Bezodstpw"/>
              <w:jc w:val="center"/>
              <w:rPr>
                <w:rFonts w:asciiTheme="majorHAnsi" w:hAnsiTheme="majorHAnsi"/>
              </w:rPr>
            </w:pPr>
            <w:r w:rsidRPr="00B9281D">
              <w:rPr>
                <w:rFonts w:asciiTheme="majorHAnsi" w:hAnsiTheme="majorHAnsi"/>
              </w:rPr>
              <w:t>21 557</w:t>
            </w:r>
          </w:p>
        </w:tc>
        <w:tc>
          <w:tcPr>
            <w:tcW w:w="1418" w:type="dxa"/>
            <w:vAlign w:val="center"/>
          </w:tcPr>
          <w:p w:rsidR="00D116C0" w:rsidRPr="00B9281D" w:rsidRDefault="005037A7" w:rsidP="005D0A2B">
            <w:pPr>
              <w:pStyle w:val="Bezodstpw"/>
              <w:jc w:val="center"/>
              <w:rPr>
                <w:rFonts w:asciiTheme="majorHAnsi" w:hAnsiTheme="majorHAnsi"/>
              </w:rPr>
            </w:pPr>
            <w:r w:rsidRPr="00B9281D">
              <w:rPr>
                <w:rFonts w:asciiTheme="majorHAnsi" w:hAnsiTheme="majorHAnsi"/>
              </w:rPr>
              <w:t>2 017,97</w:t>
            </w:r>
          </w:p>
        </w:tc>
        <w:tc>
          <w:tcPr>
            <w:tcW w:w="1585" w:type="dxa"/>
            <w:vAlign w:val="center"/>
          </w:tcPr>
          <w:p w:rsidR="00D116C0" w:rsidRPr="00B9281D" w:rsidRDefault="005037A7" w:rsidP="005D0A2B">
            <w:pPr>
              <w:pStyle w:val="Bezodstpw"/>
              <w:jc w:val="center"/>
              <w:rPr>
                <w:rFonts w:asciiTheme="majorHAnsi" w:hAnsiTheme="majorHAnsi"/>
              </w:rPr>
            </w:pPr>
            <w:r w:rsidRPr="00B9281D">
              <w:rPr>
                <w:rFonts w:asciiTheme="majorHAnsi" w:hAnsiTheme="majorHAnsi"/>
              </w:rPr>
              <w:t>73,90</w:t>
            </w:r>
          </w:p>
        </w:tc>
      </w:tr>
      <w:tr w:rsidR="009253A4" w:rsidRPr="00B9281D" w:rsidTr="007135D4">
        <w:trPr>
          <w:trHeight w:val="340"/>
          <w:jc w:val="center"/>
        </w:trPr>
        <w:tc>
          <w:tcPr>
            <w:tcW w:w="1701" w:type="dxa"/>
            <w:vAlign w:val="center"/>
          </w:tcPr>
          <w:p w:rsidR="009253A4" w:rsidRPr="00B9281D" w:rsidRDefault="005037A7" w:rsidP="005037A7">
            <w:pPr>
              <w:pStyle w:val="Bezodstpw"/>
              <w:jc w:val="center"/>
              <w:rPr>
                <w:rFonts w:asciiTheme="majorHAnsi" w:hAnsiTheme="majorHAnsi"/>
              </w:rPr>
            </w:pPr>
            <w:r w:rsidRPr="00B9281D">
              <w:rPr>
                <w:rFonts w:asciiTheme="majorHAnsi" w:hAnsiTheme="majorHAnsi"/>
              </w:rPr>
              <w:t>surowce do prac inżynierskich</w:t>
            </w:r>
          </w:p>
        </w:tc>
        <w:tc>
          <w:tcPr>
            <w:tcW w:w="1134" w:type="dxa"/>
            <w:vAlign w:val="center"/>
          </w:tcPr>
          <w:p w:rsidR="009253A4" w:rsidRPr="00B9281D" w:rsidRDefault="005037A7" w:rsidP="005D0A2B">
            <w:pPr>
              <w:pStyle w:val="Bezodstpw"/>
              <w:jc w:val="center"/>
              <w:rPr>
                <w:rFonts w:asciiTheme="majorHAnsi" w:hAnsiTheme="majorHAnsi"/>
              </w:rPr>
            </w:pPr>
            <w:r w:rsidRPr="00B9281D">
              <w:rPr>
                <w:rFonts w:asciiTheme="majorHAnsi" w:hAnsiTheme="majorHAnsi"/>
              </w:rPr>
              <w:t>2</w:t>
            </w:r>
          </w:p>
        </w:tc>
        <w:tc>
          <w:tcPr>
            <w:tcW w:w="1417" w:type="dxa"/>
            <w:vAlign w:val="center"/>
          </w:tcPr>
          <w:p w:rsidR="009253A4" w:rsidRPr="00B9281D" w:rsidRDefault="005037A7" w:rsidP="005D0A2B">
            <w:pPr>
              <w:pStyle w:val="Bezodstpw"/>
              <w:jc w:val="center"/>
              <w:rPr>
                <w:rFonts w:asciiTheme="majorHAnsi" w:hAnsiTheme="majorHAnsi"/>
              </w:rPr>
            </w:pPr>
            <w:r w:rsidRPr="00B9281D">
              <w:rPr>
                <w:rFonts w:asciiTheme="majorHAnsi" w:hAnsiTheme="majorHAnsi"/>
              </w:rPr>
              <w:t>-</w:t>
            </w:r>
          </w:p>
        </w:tc>
        <w:tc>
          <w:tcPr>
            <w:tcW w:w="1134" w:type="dxa"/>
            <w:vAlign w:val="center"/>
          </w:tcPr>
          <w:p w:rsidR="009253A4" w:rsidRPr="00B9281D" w:rsidRDefault="005132F5" w:rsidP="001B6D0E">
            <w:pPr>
              <w:pStyle w:val="Bezodstpw"/>
              <w:jc w:val="center"/>
              <w:rPr>
                <w:rFonts w:asciiTheme="majorHAnsi" w:hAnsiTheme="majorHAnsi"/>
              </w:rPr>
            </w:pPr>
            <w:r w:rsidRPr="00B9281D">
              <w:rPr>
                <w:rFonts w:asciiTheme="majorHAnsi" w:hAnsiTheme="majorHAnsi"/>
              </w:rPr>
              <w:t>tys. m</w:t>
            </w:r>
            <w:r w:rsidRPr="00B9281D">
              <w:rPr>
                <w:rFonts w:asciiTheme="majorHAnsi" w:hAnsiTheme="majorHAnsi"/>
                <w:vertAlign w:val="superscript"/>
              </w:rPr>
              <w:t>3</w:t>
            </w:r>
          </w:p>
        </w:tc>
        <w:tc>
          <w:tcPr>
            <w:tcW w:w="1417" w:type="dxa"/>
            <w:vAlign w:val="center"/>
          </w:tcPr>
          <w:p w:rsidR="009253A4" w:rsidRPr="00B9281D" w:rsidRDefault="005037A7" w:rsidP="005D0A2B">
            <w:pPr>
              <w:pStyle w:val="Bezodstpw"/>
              <w:jc w:val="center"/>
              <w:rPr>
                <w:rFonts w:asciiTheme="majorHAnsi" w:hAnsiTheme="majorHAnsi"/>
              </w:rPr>
            </w:pPr>
            <w:r w:rsidRPr="00B9281D">
              <w:rPr>
                <w:rFonts w:asciiTheme="majorHAnsi" w:hAnsiTheme="majorHAnsi"/>
              </w:rPr>
              <w:t>174</w:t>
            </w:r>
          </w:p>
        </w:tc>
        <w:tc>
          <w:tcPr>
            <w:tcW w:w="1418" w:type="dxa"/>
            <w:vAlign w:val="center"/>
          </w:tcPr>
          <w:p w:rsidR="009253A4" w:rsidRPr="00B9281D" w:rsidRDefault="005037A7" w:rsidP="005D0A2B">
            <w:pPr>
              <w:pStyle w:val="Bezodstpw"/>
              <w:jc w:val="center"/>
              <w:rPr>
                <w:rFonts w:asciiTheme="majorHAnsi" w:hAnsiTheme="majorHAnsi"/>
              </w:rPr>
            </w:pPr>
            <w:r w:rsidRPr="00B9281D">
              <w:rPr>
                <w:rFonts w:asciiTheme="majorHAnsi" w:hAnsiTheme="majorHAnsi"/>
              </w:rPr>
              <w:t>-</w:t>
            </w:r>
          </w:p>
        </w:tc>
        <w:tc>
          <w:tcPr>
            <w:tcW w:w="1585" w:type="dxa"/>
            <w:vAlign w:val="center"/>
          </w:tcPr>
          <w:p w:rsidR="009253A4" w:rsidRPr="00B9281D" w:rsidRDefault="005037A7" w:rsidP="005D0A2B">
            <w:pPr>
              <w:pStyle w:val="Bezodstpw"/>
              <w:jc w:val="center"/>
              <w:rPr>
                <w:rFonts w:asciiTheme="majorHAnsi" w:hAnsiTheme="majorHAnsi"/>
              </w:rPr>
            </w:pPr>
            <w:r w:rsidRPr="00B9281D">
              <w:rPr>
                <w:rFonts w:asciiTheme="majorHAnsi" w:hAnsiTheme="majorHAnsi"/>
              </w:rPr>
              <w:t>-</w:t>
            </w:r>
          </w:p>
        </w:tc>
      </w:tr>
      <w:tr w:rsidR="005037A7" w:rsidRPr="00B9281D" w:rsidTr="007135D4">
        <w:trPr>
          <w:trHeight w:val="340"/>
          <w:jc w:val="center"/>
        </w:trPr>
        <w:tc>
          <w:tcPr>
            <w:tcW w:w="1701" w:type="dxa"/>
            <w:vAlign w:val="center"/>
          </w:tcPr>
          <w:p w:rsidR="005132F5" w:rsidRPr="00B9281D" w:rsidRDefault="005132F5" w:rsidP="005D0A2B">
            <w:pPr>
              <w:pStyle w:val="Bezodstpw"/>
              <w:jc w:val="center"/>
              <w:rPr>
                <w:rFonts w:asciiTheme="majorHAnsi" w:hAnsiTheme="majorHAnsi"/>
              </w:rPr>
            </w:pPr>
            <w:r w:rsidRPr="00B9281D">
              <w:rPr>
                <w:rFonts w:asciiTheme="majorHAnsi" w:hAnsiTheme="majorHAnsi"/>
              </w:rPr>
              <w:t xml:space="preserve">surowce ilaste </w:t>
            </w:r>
          </w:p>
          <w:p w:rsidR="005037A7" w:rsidRPr="00B9281D" w:rsidRDefault="005132F5" w:rsidP="005D0A2B">
            <w:pPr>
              <w:pStyle w:val="Bezodstpw"/>
              <w:jc w:val="center"/>
              <w:rPr>
                <w:rFonts w:asciiTheme="majorHAnsi" w:hAnsiTheme="majorHAnsi"/>
              </w:rPr>
            </w:pPr>
            <w:r w:rsidRPr="00B9281D">
              <w:rPr>
                <w:rFonts w:asciiTheme="majorHAnsi" w:hAnsiTheme="majorHAnsi"/>
              </w:rPr>
              <w:t>ceramiki budowlanej</w:t>
            </w:r>
          </w:p>
        </w:tc>
        <w:tc>
          <w:tcPr>
            <w:tcW w:w="1134"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19</w:t>
            </w:r>
          </w:p>
        </w:tc>
        <w:tc>
          <w:tcPr>
            <w:tcW w:w="1417"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3</w:t>
            </w:r>
          </w:p>
        </w:tc>
        <w:tc>
          <w:tcPr>
            <w:tcW w:w="1134" w:type="dxa"/>
            <w:vAlign w:val="center"/>
          </w:tcPr>
          <w:p w:rsidR="005037A7" w:rsidRPr="00B9281D" w:rsidRDefault="005132F5" w:rsidP="001B6D0E">
            <w:pPr>
              <w:pStyle w:val="Bezodstpw"/>
              <w:jc w:val="center"/>
              <w:rPr>
                <w:rFonts w:asciiTheme="majorHAnsi" w:hAnsiTheme="majorHAnsi"/>
              </w:rPr>
            </w:pPr>
            <w:r w:rsidRPr="00B9281D">
              <w:rPr>
                <w:rFonts w:asciiTheme="majorHAnsi" w:hAnsiTheme="majorHAnsi"/>
              </w:rPr>
              <w:t>tys. m</w:t>
            </w:r>
            <w:r w:rsidRPr="00B9281D">
              <w:rPr>
                <w:rFonts w:asciiTheme="majorHAnsi" w:hAnsiTheme="majorHAnsi"/>
                <w:vertAlign w:val="superscript"/>
              </w:rPr>
              <w:t>3</w:t>
            </w:r>
          </w:p>
        </w:tc>
        <w:tc>
          <w:tcPr>
            <w:tcW w:w="1417"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27 219</w:t>
            </w:r>
          </w:p>
        </w:tc>
        <w:tc>
          <w:tcPr>
            <w:tcW w:w="1418"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3 186</w:t>
            </w:r>
          </w:p>
        </w:tc>
        <w:tc>
          <w:tcPr>
            <w:tcW w:w="1585"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62</w:t>
            </w:r>
          </w:p>
        </w:tc>
      </w:tr>
      <w:tr w:rsidR="005037A7" w:rsidRPr="00B9281D" w:rsidTr="007135D4">
        <w:trPr>
          <w:trHeight w:val="340"/>
          <w:jc w:val="center"/>
        </w:trPr>
        <w:tc>
          <w:tcPr>
            <w:tcW w:w="1701" w:type="dxa"/>
            <w:vAlign w:val="center"/>
          </w:tcPr>
          <w:p w:rsidR="005132F5" w:rsidRPr="00B9281D" w:rsidRDefault="005132F5" w:rsidP="005D0A2B">
            <w:pPr>
              <w:pStyle w:val="Bezodstpw"/>
              <w:jc w:val="center"/>
              <w:rPr>
                <w:rFonts w:asciiTheme="majorHAnsi" w:hAnsiTheme="majorHAnsi"/>
              </w:rPr>
            </w:pPr>
            <w:r w:rsidRPr="00B9281D">
              <w:rPr>
                <w:rFonts w:asciiTheme="majorHAnsi" w:hAnsiTheme="majorHAnsi"/>
              </w:rPr>
              <w:t xml:space="preserve">surowce ilaste </w:t>
            </w:r>
          </w:p>
          <w:p w:rsidR="005132F5" w:rsidRPr="00B9281D" w:rsidRDefault="005132F5" w:rsidP="005D0A2B">
            <w:pPr>
              <w:pStyle w:val="Bezodstpw"/>
              <w:jc w:val="center"/>
              <w:rPr>
                <w:rFonts w:asciiTheme="majorHAnsi" w:hAnsiTheme="majorHAnsi"/>
              </w:rPr>
            </w:pPr>
            <w:r w:rsidRPr="00B9281D">
              <w:rPr>
                <w:rFonts w:asciiTheme="majorHAnsi" w:hAnsiTheme="majorHAnsi"/>
              </w:rPr>
              <w:t xml:space="preserve">dla przemysłu </w:t>
            </w:r>
          </w:p>
          <w:p w:rsidR="005037A7" w:rsidRPr="00B9281D" w:rsidRDefault="005132F5" w:rsidP="005D0A2B">
            <w:pPr>
              <w:pStyle w:val="Bezodstpw"/>
              <w:jc w:val="center"/>
              <w:rPr>
                <w:rFonts w:asciiTheme="majorHAnsi" w:hAnsiTheme="majorHAnsi"/>
              </w:rPr>
            </w:pPr>
            <w:r w:rsidRPr="00B9281D">
              <w:rPr>
                <w:rFonts w:asciiTheme="majorHAnsi" w:hAnsiTheme="majorHAnsi"/>
              </w:rPr>
              <w:t>cementowego</w:t>
            </w:r>
          </w:p>
        </w:tc>
        <w:tc>
          <w:tcPr>
            <w:tcW w:w="1134"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1</w:t>
            </w:r>
          </w:p>
        </w:tc>
        <w:tc>
          <w:tcPr>
            <w:tcW w:w="1417"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w:t>
            </w:r>
          </w:p>
        </w:tc>
        <w:tc>
          <w:tcPr>
            <w:tcW w:w="1134" w:type="dxa"/>
            <w:vAlign w:val="center"/>
          </w:tcPr>
          <w:p w:rsidR="005037A7" w:rsidRPr="00B9281D" w:rsidRDefault="005132F5" w:rsidP="001B6D0E">
            <w:pPr>
              <w:pStyle w:val="Bezodstpw"/>
              <w:jc w:val="center"/>
              <w:rPr>
                <w:rFonts w:asciiTheme="majorHAnsi" w:hAnsiTheme="majorHAnsi"/>
              </w:rPr>
            </w:pPr>
            <w:r w:rsidRPr="00B9281D">
              <w:rPr>
                <w:rFonts w:asciiTheme="majorHAnsi" w:hAnsiTheme="majorHAnsi"/>
              </w:rPr>
              <w:t>tys. t</w:t>
            </w:r>
          </w:p>
        </w:tc>
        <w:tc>
          <w:tcPr>
            <w:tcW w:w="1417"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12 500</w:t>
            </w:r>
          </w:p>
        </w:tc>
        <w:tc>
          <w:tcPr>
            <w:tcW w:w="1418"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w:t>
            </w:r>
          </w:p>
        </w:tc>
        <w:tc>
          <w:tcPr>
            <w:tcW w:w="1585"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w:t>
            </w:r>
          </w:p>
        </w:tc>
      </w:tr>
      <w:tr w:rsidR="005037A7" w:rsidRPr="00B9281D" w:rsidTr="007135D4">
        <w:trPr>
          <w:trHeight w:val="340"/>
          <w:jc w:val="center"/>
        </w:trPr>
        <w:tc>
          <w:tcPr>
            <w:tcW w:w="1701"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torfy</w:t>
            </w:r>
          </w:p>
        </w:tc>
        <w:tc>
          <w:tcPr>
            <w:tcW w:w="1134"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26</w:t>
            </w:r>
          </w:p>
        </w:tc>
        <w:tc>
          <w:tcPr>
            <w:tcW w:w="1417"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6</w:t>
            </w:r>
          </w:p>
        </w:tc>
        <w:tc>
          <w:tcPr>
            <w:tcW w:w="1134" w:type="dxa"/>
            <w:vAlign w:val="center"/>
          </w:tcPr>
          <w:p w:rsidR="005037A7" w:rsidRPr="00B9281D" w:rsidRDefault="005132F5" w:rsidP="001B6D0E">
            <w:pPr>
              <w:pStyle w:val="Bezodstpw"/>
              <w:jc w:val="center"/>
              <w:rPr>
                <w:rFonts w:asciiTheme="majorHAnsi" w:hAnsiTheme="majorHAnsi"/>
              </w:rPr>
            </w:pPr>
            <w:r w:rsidRPr="00B9281D">
              <w:rPr>
                <w:rFonts w:asciiTheme="majorHAnsi" w:hAnsiTheme="majorHAnsi"/>
              </w:rPr>
              <w:t>tys. m</w:t>
            </w:r>
            <w:r w:rsidRPr="00B9281D">
              <w:rPr>
                <w:rFonts w:asciiTheme="majorHAnsi" w:hAnsiTheme="majorHAnsi"/>
                <w:vertAlign w:val="superscript"/>
              </w:rPr>
              <w:t>3</w:t>
            </w:r>
          </w:p>
        </w:tc>
        <w:tc>
          <w:tcPr>
            <w:tcW w:w="1417"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1 672</w:t>
            </w:r>
          </w:p>
        </w:tc>
        <w:tc>
          <w:tcPr>
            <w:tcW w:w="1418"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121</w:t>
            </w:r>
          </w:p>
        </w:tc>
        <w:tc>
          <w:tcPr>
            <w:tcW w:w="1585" w:type="dxa"/>
            <w:vAlign w:val="center"/>
          </w:tcPr>
          <w:p w:rsidR="005037A7" w:rsidRPr="00B9281D" w:rsidRDefault="005132F5" w:rsidP="005D0A2B">
            <w:pPr>
              <w:pStyle w:val="Bezodstpw"/>
              <w:jc w:val="center"/>
              <w:rPr>
                <w:rFonts w:asciiTheme="majorHAnsi" w:hAnsiTheme="majorHAnsi"/>
              </w:rPr>
            </w:pPr>
            <w:r w:rsidRPr="00B9281D">
              <w:rPr>
                <w:rFonts w:asciiTheme="majorHAnsi" w:hAnsiTheme="majorHAnsi"/>
              </w:rPr>
              <w:t>11</w:t>
            </w:r>
          </w:p>
        </w:tc>
      </w:tr>
      <w:tr w:rsidR="005132F5" w:rsidRPr="00B9281D" w:rsidTr="007135D4">
        <w:trPr>
          <w:trHeight w:val="340"/>
          <w:jc w:val="center"/>
        </w:trPr>
        <w:tc>
          <w:tcPr>
            <w:tcW w:w="1701" w:type="dxa"/>
            <w:vAlign w:val="center"/>
          </w:tcPr>
          <w:p w:rsidR="005132F5" w:rsidRPr="00B9281D" w:rsidRDefault="005132F5" w:rsidP="005D0A2B">
            <w:pPr>
              <w:pStyle w:val="Bezodstpw"/>
              <w:jc w:val="center"/>
              <w:rPr>
                <w:rFonts w:asciiTheme="majorHAnsi" w:hAnsiTheme="majorHAnsi"/>
              </w:rPr>
            </w:pPr>
            <w:r w:rsidRPr="00B9281D">
              <w:rPr>
                <w:rFonts w:asciiTheme="majorHAnsi" w:hAnsiTheme="majorHAnsi"/>
              </w:rPr>
              <w:t xml:space="preserve">wapienie i margle </w:t>
            </w:r>
          </w:p>
          <w:p w:rsidR="005132F5" w:rsidRPr="00B9281D" w:rsidRDefault="005132F5" w:rsidP="005D0A2B">
            <w:pPr>
              <w:pStyle w:val="Bezodstpw"/>
              <w:jc w:val="center"/>
              <w:rPr>
                <w:rFonts w:asciiTheme="majorHAnsi" w:hAnsiTheme="majorHAnsi"/>
              </w:rPr>
            </w:pPr>
            <w:r w:rsidRPr="00B9281D">
              <w:rPr>
                <w:rFonts w:asciiTheme="majorHAnsi" w:hAnsiTheme="majorHAnsi"/>
              </w:rPr>
              <w:t>dla przemysłu</w:t>
            </w:r>
            <w:r w:rsidRPr="00B9281D">
              <w:rPr>
                <w:rFonts w:asciiTheme="majorHAnsi" w:hAnsiTheme="majorHAnsi"/>
              </w:rPr>
              <w:br/>
              <w:t>cementowego</w:t>
            </w:r>
          </w:p>
        </w:tc>
        <w:tc>
          <w:tcPr>
            <w:tcW w:w="1134" w:type="dxa"/>
            <w:vAlign w:val="center"/>
          </w:tcPr>
          <w:p w:rsidR="005132F5" w:rsidRPr="00B9281D" w:rsidRDefault="005132F5" w:rsidP="005D0A2B">
            <w:pPr>
              <w:pStyle w:val="Bezodstpw"/>
              <w:jc w:val="center"/>
              <w:rPr>
                <w:rFonts w:asciiTheme="majorHAnsi" w:hAnsiTheme="majorHAnsi"/>
              </w:rPr>
            </w:pPr>
            <w:r w:rsidRPr="00B9281D">
              <w:rPr>
                <w:rFonts w:asciiTheme="majorHAnsi" w:hAnsiTheme="majorHAnsi"/>
              </w:rPr>
              <w:t>1</w:t>
            </w:r>
          </w:p>
        </w:tc>
        <w:tc>
          <w:tcPr>
            <w:tcW w:w="1417" w:type="dxa"/>
            <w:vAlign w:val="center"/>
          </w:tcPr>
          <w:p w:rsidR="005132F5" w:rsidRPr="00B9281D" w:rsidRDefault="00464CB2" w:rsidP="005D0A2B">
            <w:pPr>
              <w:pStyle w:val="Bezodstpw"/>
              <w:jc w:val="center"/>
              <w:rPr>
                <w:rFonts w:asciiTheme="majorHAnsi" w:hAnsiTheme="majorHAnsi"/>
              </w:rPr>
            </w:pPr>
            <w:r w:rsidRPr="00B9281D">
              <w:rPr>
                <w:rFonts w:asciiTheme="majorHAnsi" w:hAnsiTheme="majorHAnsi"/>
              </w:rPr>
              <w:t>1</w:t>
            </w:r>
          </w:p>
        </w:tc>
        <w:tc>
          <w:tcPr>
            <w:tcW w:w="1134" w:type="dxa"/>
            <w:vAlign w:val="center"/>
          </w:tcPr>
          <w:p w:rsidR="005132F5" w:rsidRPr="00B9281D" w:rsidRDefault="00464CB2" w:rsidP="001B6D0E">
            <w:pPr>
              <w:pStyle w:val="Bezodstpw"/>
              <w:jc w:val="center"/>
              <w:rPr>
                <w:rFonts w:asciiTheme="majorHAnsi" w:hAnsiTheme="majorHAnsi"/>
              </w:rPr>
            </w:pPr>
            <w:r w:rsidRPr="00B9281D">
              <w:rPr>
                <w:rFonts w:asciiTheme="majorHAnsi" w:hAnsiTheme="majorHAnsi"/>
              </w:rPr>
              <w:t>tys. t</w:t>
            </w:r>
          </w:p>
        </w:tc>
        <w:tc>
          <w:tcPr>
            <w:tcW w:w="1417" w:type="dxa"/>
            <w:vAlign w:val="center"/>
          </w:tcPr>
          <w:p w:rsidR="005132F5" w:rsidRPr="00B9281D" w:rsidRDefault="00464CB2" w:rsidP="005D0A2B">
            <w:pPr>
              <w:pStyle w:val="Bezodstpw"/>
              <w:jc w:val="center"/>
              <w:rPr>
                <w:rFonts w:asciiTheme="majorHAnsi" w:hAnsiTheme="majorHAnsi"/>
              </w:rPr>
            </w:pPr>
            <w:r w:rsidRPr="00B9281D">
              <w:rPr>
                <w:rFonts w:asciiTheme="majorHAnsi" w:hAnsiTheme="majorHAnsi"/>
              </w:rPr>
              <w:t>956 026</w:t>
            </w:r>
          </w:p>
        </w:tc>
        <w:tc>
          <w:tcPr>
            <w:tcW w:w="1418" w:type="dxa"/>
            <w:vAlign w:val="center"/>
          </w:tcPr>
          <w:p w:rsidR="005132F5" w:rsidRPr="00B9281D" w:rsidRDefault="00464CB2" w:rsidP="005D0A2B">
            <w:pPr>
              <w:pStyle w:val="Bezodstpw"/>
              <w:jc w:val="center"/>
              <w:rPr>
                <w:rFonts w:asciiTheme="majorHAnsi" w:hAnsiTheme="majorHAnsi"/>
              </w:rPr>
            </w:pPr>
            <w:r w:rsidRPr="00B9281D">
              <w:rPr>
                <w:rFonts w:asciiTheme="majorHAnsi" w:hAnsiTheme="majorHAnsi"/>
              </w:rPr>
              <w:t>265 448</w:t>
            </w:r>
          </w:p>
        </w:tc>
        <w:tc>
          <w:tcPr>
            <w:tcW w:w="1585" w:type="dxa"/>
            <w:vAlign w:val="center"/>
          </w:tcPr>
          <w:p w:rsidR="005132F5" w:rsidRPr="00B9281D" w:rsidRDefault="00464CB2" w:rsidP="005D0A2B">
            <w:pPr>
              <w:pStyle w:val="Bezodstpw"/>
              <w:jc w:val="center"/>
              <w:rPr>
                <w:rFonts w:asciiTheme="majorHAnsi" w:hAnsiTheme="majorHAnsi"/>
              </w:rPr>
            </w:pPr>
            <w:r w:rsidRPr="00B9281D">
              <w:rPr>
                <w:rFonts w:asciiTheme="majorHAnsi" w:hAnsiTheme="majorHAnsi"/>
              </w:rPr>
              <w:t>6 252</w:t>
            </w:r>
          </w:p>
        </w:tc>
      </w:tr>
    </w:tbl>
    <w:p w:rsidR="006F5AFC" w:rsidRPr="00B9281D" w:rsidRDefault="006F5AFC" w:rsidP="006F5AFC">
      <w:pPr>
        <w:pStyle w:val="Legenda"/>
        <w:jc w:val="right"/>
        <w:rPr>
          <w:rFonts w:asciiTheme="majorHAnsi" w:hAnsiTheme="majorHAnsi"/>
          <w:sz w:val="16"/>
        </w:rPr>
      </w:pPr>
      <w:r w:rsidRPr="00B9281D">
        <w:rPr>
          <w:rFonts w:asciiTheme="majorHAnsi" w:hAnsiTheme="majorHAnsi"/>
          <w:sz w:val="16"/>
        </w:rPr>
        <w:t>źródło: Bilans zasobów złóż kopalin w Polsce wg stanu na 31 XII 2015 r., PIG-PIB Warszawa</w:t>
      </w:r>
    </w:p>
    <w:p w:rsidR="006F5AFC" w:rsidRPr="00B9281D" w:rsidRDefault="006F5AFC" w:rsidP="006F5AFC">
      <w:pPr>
        <w:rPr>
          <w:rFonts w:asciiTheme="majorHAnsi" w:hAnsiTheme="majorHAnsi"/>
        </w:rPr>
      </w:pPr>
    </w:p>
    <w:p w:rsidR="00773342" w:rsidRPr="00B9281D" w:rsidRDefault="00773342" w:rsidP="00773342">
      <w:pPr>
        <w:ind w:firstLine="340"/>
        <w:rPr>
          <w:rFonts w:asciiTheme="majorHAnsi" w:hAnsiTheme="majorHAnsi"/>
        </w:rPr>
      </w:pPr>
      <w:r w:rsidRPr="00B9281D">
        <w:rPr>
          <w:rFonts w:asciiTheme="majorHAnsi" w:hAnsiTheme="majorHAnsi"/>
        </w:rPr>
        <w:t>Na terenie województwa kujawsko-pomorskiego występują złoża wód leczniczych</w:t>
      </w:r>
      <w:r w:rsidR="00D52324" w:rsidRPr="00B9281D">
        <w:rPr>
          <w:rFonts w:asciiTheme="majorHAnsi" w:hAnsiTheme="majorHAnsi"/>
        </w:rPr>
        <w:t xml:space="preserve"> zmineralizowanych (mineralizacja &gt;1g/dm</w:t>
      </w:r>
      <w:r w:rsidR="00D52324" w:rsidRPr="00B9281D">
        <w:rPr>
          <w:rFonts w:asciiTheme="majorHAnsi" w:hAnsiTheme="majorHAnsi"/>
          <w:vertAlign w:val="superscript"/>
        </w:rPr>
        <w:t>3</w:t>
      </w:r>
      <w:r w:rsidR="00D52324" w:rsidRPr="00B9281D">
        <w:rPr>
          <w:rFonts w:asciiTheme="majorHAnsi" w:hAnsiTheme="majorHAnsi"/>
        </w:rPr>
        <w:t>)</w:t>
      </w:r>
      <w:r w:rsidRPr="00B9281D">
        <w:rPr>
          <w:rFonts w:asciiTheme="majorHAnsi" w:hAnsiTheme="majorHAnsi"/>
        </w:rPr>
        <w:t xml:space="preserve"> i termalnych. Wszystkie sześć złóż jest objętych koncesja na wydobywanie kopalin ze złoża.</w:t>
      </w:r>
    </w:p>
    <w:p w:rsidR="006F5AFC" w:rsidRPr="00B9281D" w:rsidRDefault="006F5AFC" w:rsidP="00805D61">
      <w:pPr>
        <w:pStyle w:val="Legenda"/>
        <w:keepNext/>
        <w:jc w:val="both"/>
        <w:rPr>
          <w:rFonts w:asciiTheme="majorHAnsi" w:hAnsiTheme="majorHAnsi"/>
        </w:rPr>
      </w:pPr>
      <w:bookmarkStart w:id="142" w:name="_Toc492620218"/>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24</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Wykaz złóż solanek wód leczniczych i </w:t>
      </w:r>
      <w:r w:rsidR="00765B82" w:rsidRPr="00B9281D">
        <w:rPr>
          <w:rFonts w:asciiTheme="majorHAnsi" w:hAnsiTheme="majorHAnsi"/>
        </w:rPr>
        <w:t>termalnych z</w:t>
      </w:r>
      <w:r w:rsidRPr="00B9281D">
        <w:rPr>
          <w:rFonts w:asciiTheme="majorHAnsi" w:hAnsiTheme="majorHAnsi"/>
        </w:rPr>
        <w:t xml:space="preserve"> terenu województwa kujawsko-pomorskiego</w:t>
      </w:r>
      <w:bookmarkEnd w:id="142"/>
      <w:r w:rsidRPr="00B9281D">
        <w:rPr>
          <w:rFonts w:asciiTheme="majorHAnsi" w:hAnsiTheme="majorHAnsi"/>
        </w:rPr>
        <w:t xml:space="preserve"> </w:t>
      </w:r>
    </w:p>
    <w:tbl>
      <w:tblPr>
        <w:tblStyle w:val="Tabela-Siatka"/>
        <w:tblW w:w="9639" w:type="dxa"/>
        <w:jc w:val="center"/>
        <w:tblLayout w:type="fixed"/>
        <w:tblLook w:val="04A0" w:firstRow="1" w:lastRow="0" w:firstColumn="1" w:lastColumn="0" w:noHBand="0" w:noVBand="1"/>
      </w:tblPr>
      <w:tblGrid>
        <w:gridCol w:w="1830"/>
        <w:gridCol w:w="1220"/>
        <w:gridCol w:w="1525"/>
        <w:gridCol w:w="1525"/>
        <w:gridCol w:w="1831"/>
        <w:gridCol w:w="1708"/>
      </w:tblGrid>
      <w:tr w:rsidR="00CC2DD4" w:rsidRPr="00B9281D" w:rsidTr="001B3586">
        <w:trPr>
          <w:trHeight w:val="567"/>
          <w:tblHeader/>
          <w:jc w:val="center"/>
        </w:trPr>
        <w:tc>
          <w:tcPr>
            <w:tcW w:w="1701" w:type="dxa"/>
            <w:vMerge w:val="restart"/>
            <w:shd w:val="clear" w:color="auto" w:fill="D9D9D9" w:themeFill="background1" w:themeFillShade="D9"/>
            <w:vAlign w:val="center"/>
          </w:tcPr>
          <w:p w:rsidR="00CC2DD4" w:rsidRPr="00B9281D" w:rsidRDefault="00CC2DD4" w:rsidP="006F5AFC">
            <w:pPr>
              <w:pStyle w:val="Bezodstpw"/>
              <w:jc w:val="center"/>
              <w:rPr>
                <w:rFonts w:asciiTheme="majorHAnsi" w:hAnsiTheme="majorHAnsi"/>
                <w:b/>
              </w:rPr>
            </w:pPr>
            <w:r w:rsidRPr="00B9281D">
              <w:rPr>
                <w:rFonts w:asciiTheme="majorHAnsi" w:hAnsiTheme="majorHAnsi"/>
                <w:b/>
              </w:rPr>
              <w:t>TYP WODY</w:t>
            </w:r>
          </w:p>
        </w:tc>
        <w:tc>
          <w:tcPr>
            <w:tcW w:w="2551" w:type="dxa"/>
            <w:gridSpan w:val="2"/>
            <w:shd w:val="clear" w:color="auto" w:fill="D9D9D9" w:themeFill="background1" w:themeFillShade="D9"/>
            <w:vAlign w:val="center"/>
          </w:tcPr>
          <w:p w:rsidR="00CC2DD4" w:rsidRPr="00B9281D" w:rsidRDefault="00CC2DD4" w:rsidP="006F5AFC">
            <w:pPr>
              <w:pStyle w:val="Bezodstpw"/>
              <w:jc w:val="center"/>
              <w:rPr>
                <w:rFonts w:asciiTheme="majorHAnsi" w:hAnsiTheme="majorHAnsi"/>
                <w:b/>
              </w:rPr>
            </w:pPr>
            <w:r w:rsidRPr="00B9281D">
              <w:rPr>
                <w:rFonts w:asciiTheme="majorHAnsi" w:hAnsiTheme="majorHAnsi"/>
                <w:b/>
              </w:rPr>
              <w:t>LICZBA ZŁÓŻ</w:t>
            </w:r>
          </w:p>
        </w:tc>
        <w:tc>
          <w:tcPr>
            <w:tcW w:w="3118" w:type="dxa"/>
            <w:gridSpan w:val="2"/>
            <w:shd w:val="clear" w:color="auto" w:fill="D9D9D9" w:themeFill="background1" w:themeFillShade="D9"/>
            <w:vAlign w:val="center"/>
          </w:tcPr>
          <w:p w:rsidR="00CC2DD4" w:rsidRPr="00B9281D" w:rsidRDefault="00CC2DD4" w:rsidP="006F5AFC">
            <w:pPr>
              <w:pStyle w:val="Bezodstpw"/>
              <w:jc w:val="center"/>
              <w:rPr>
                <w:rFonts w:asciiTheme="majorHAnsi" w:hAnsiTheme="majorHAnsi"/>
                <w:b/>
              </w:rPr>
            </w:pPr>
            <w:r w:rsidRPr="00B9281D">
              <w:rPr>
                <w:rFonts w:asciiTheme="majorHAnsi" w:hAnsiTheme="majorHAnsi"/>
                <w:b/>
              </w:rPr>
              <w:t>ZASOBY GEOLOGICZNE BILANSOWE</w:t>
            </w:r>
          </w:p>
          <w:p w:rsidR="00CC2DD4" w:rsidRPr="00B9281D" w:rsidRDefault="00CC2DD4" w:rsidP="006F5AFC">
            <w:pPr>
              <w:pStyle w:val="Bezodstpw"/>
              <w:jc w:val="center"/>
              <w:rPr>
                <w:rFonts w:asciiTheme="majorHAnsi" w:hAnsiTheme="majorHAnsi"/>
                <w:b/>
              </w:rPr>
            </w:pPr>
            <w:r w:rsidRPr="00B9281D">
              <w:rPr>
                <w:rFonts w:asciiTheme="majorHAnsi" w:hAnsiTheme="majorHAnsi"/>
                <w:b/>
              </w:rPr>
              <w:t>[m</w:t>
            </w:r>
            <w:r w:rsidRPr="00B9281D">
              <w:rPr>
                <w:rFonts w:asciiTheme="majorHAnsi" w:hAnsiTheme="majorHAnsi"/>
                <w:b/>
                <w:vertAlign w:val="superscript"/>
              </w:rPr>
              <w:t>3</w:t>
            </w:r>
            <w:r w:rsidRPr="00B9281D">
              <w:rPr>
                <w:rFonts w:asciiTheme="majorHAnsi" w:hAnsiTheme="majorHAnsi"/>
                <w:b/>
              </w:rPr>
              <w:t>/h]</w:t>
            </w:r>
          </w:p>
        </w:tc>
        <w:tc>
          <w:tcPr>
            <w:tcW w:w="1587" w:type="dxa"/>
            <w:vMerge w:val="restart"/>
            <w:shd w:val="clear" w:color="auto" w:fill="D9D9D9" w:themeFill="background1" w:themeFillShade="D9"/>
            <w:vAlign w:val="center"/>
          </w:tcPr>
          <w:p w:rsidR="00CC2DD4" w:rsidRPr="00B9281D" w:rsidRDefault="00CC2DD4" w:rsidP="006F5AFC">
            <w:pPr>
              <w:pStyle w:val="Bezodstpw"/>
              <w:jc w:val="center"/>
              <w:rPr>
                <w:rFonts w:asciiTheme="majorHAnsi" w:hAnsiTheme="majorHAnsi"/>
                <w:b/>
              </w:rPr>
            </w:pPr>
            <w:r w:rsidRPr="00B9281D">
              <w:rPr>
                <w:rFonts w:asciiTheme="majorHAnsi" w:hAnsiTheme="majorHAnsi"/>
                <w:b/>
              </w:rPr>
              <w:t>POBÓR</w:t>
            </w:r>
          </w:p>
          <w:p w:rsidR="00CC2DD4" w:rsidRPr="00B9281D" w:rsidRDefault="00CC2DD4" w:rsidP="006F5AFC">
            <w:pPr>
              <w:pStyle w:val="Bezodstpw"/>
              <w:jc w:val="center"/>
              <w:rPr>
                <w:rFonts w:asciiTheme="majorHAnsi" w:hAnsiTheme="majorHAnsi"/>
                <w:b/>
              </w:rPr>
            </w:pPr>
            <w:r w:rsidRPr="00B9281D">
              <w:rPr>
                <w:rFonts w:asciiTheme="majorHAnsi" w:hAnsiTheme="majorHAnsi"/>
                <w:b/>
              </w:rPr>
              <w:t>[m</w:t>
            </w:r>
            <w:r w:rsidRPr="00B9281D">
              <w:rPr>
                <w:rFonts w:asciiTheme="majorHAnsi" w:hAnsiTheme="majorHAnsi"/>
                <w:b/>
                <w:vertAlign w:val="superscript"/>
              </w:rPr>
              <w:t>3</w:t>
            </w:r>
            <w:r w:rsidRPr="00B9281D">
              <w:rPr>
                <w:rFonts w:asciiTheme="majorHAnsi" w:hAnsiTheme="majorHAnsi"/>
                <w:b/>
              </w:rPr>
              <w:t>/rok]</w:t>
            </w:r>
          </w:p>
        </w:tc>
      </w:tr>
      <w:tr w:rsidR="00CC2DD4" w:rsidRPr="00B9281D" w:rsidTr="001B3586">
        <w:trPr>
          <w:trHeight w:val="397"/>
          <w:tblHeader/>
          <w:jc w:val="center"/>
        </w:trPr>
        <w:tc>
          <w:tcPr>
            <w:tcW w:w="1701" w:type="dxa"/>
            <w:vMerge/>
            <w:shd w:val="clear" w:color="auto" w:fill="D9D9D9" w:themeFill="background1" w:themeFillShade="D9"/>
            <w:vAlign w:val="center"/>
          </w:tcPr>
          <w:p w:rsidR="00CC2DD4" w:rsidRPr="00B9281D" w:rsidRDefault="00CC2DD4" w:rsidP="006F5AFC">
            <w:pPr>
              <w:pStyle w:val="Bezodstpw"/>
              <w:jc w:val="center"/>
              <w:rPr>
                <w:rFonts w:asciiTheme="majorHAnsi" w:hAnsiTheme="majorHAnsi"/>
                <w:b/>
              </w:rPr>
            </w:pPr>
          </w:p>
        </w:tc>
        <w:tc>
          <w:tcPr>
            <w:tcW w:w="1134" w:type="dxa"/>
            <w:shd w:val="clear" w:color="auto" w:fill="D9D9D9" w:themeFill="background1" w:themeFillShade="D9"/>
            <w:vAlign w:val="center"/>
          </w:tcPr>
          <w:p w:rsidR="00CC2DD4" w:rsidRPr="00B9281D" w:rsidRDefault="00CC2DD4" w:rsidP="006F5AFC">
            <w:pPr>
              <w:pStyle w:val="Bezodstpw"/>
              <w:jc w:val="center"/>
              <w:rPr>
                <w:rFonts w:asciiTheme="majorHAnsi" w:hAnsiTheme="majorHAnsi"/>
                <w:b/>
              </w:rPr>
            </w:pPr>
            <w:r w:rsidRPr="00B9281D">
              <w:rPr>
                <w:rFonts w:asciiTheme="majorHAnsi" w:hAnsiTheme="majorHAnsi"/>
                <w:b/>
                <w:sz w:val="14"/>
              </w:rPr>
              <w:t>OGÓŁEM</w:t>
            </w:r>
          </w:p>
        </w:tc>
        <w:tc>
          <w:tcPr>
            <w:tcW w:w="1417" w:type="dxa"/>
            <w:shd w:val="clear" w:color="auto" w:fill="D9D9D9" w:themeFill="background1" w:themeFillShade="D9"/>
            <w:vAlign w:val="center"/>
          </w:tcPr>
          <w:p w:rsidR="00CC2DD4" w:rsidRPr="00B9281D" w:rsidRDefault="00CC2DD4" w:rsidP="006F5AFC">
            <w:pPr>
              <w:pStyle w:val="Bezodstpw"/>
              <w:jc w:val="center"/>
              <w:rPr>
                <w:rFonts w:asciiTheme="majorHAnsi" w:hAnsiTheme="majorHAnsi"/>
                <w:b/>
              </w:rPr>
            </w:pPr>
            <w:r w:rsidRPr="00B9281D">
              <w:rPr>
                <w:rFonts w:asciiTheme="majorHAnsi" w:hAnsiTheme="majorHAnsi"/>
                <w:b/>
                <w:sz w:val="12"/>
              </w:rPr>
              <w:t>EKSPLOATOWANYCH</w:t>
            </w:r>
          </w:p>
        </w:tc>
        <w:tc>
          <w:tcPr>
            <w:tcW w:w="1417" w:type="dxa"/>
            <w:shd w:val="clear" w:color="auto" w:fill="D9D9D9" w:themeFill="background1" w:themeFillShade="D9"/>
            <w:vAlign w:val="center"/>
          </w:tcPr>
          <w:p w:rsidR="00CC2DD4" w:rsidRPr="00B9281D" w:rsidRDefault="00CC2DD4" w:rsidP="006F5AFC">
            <w:pPr>
              <w:pStyle w:val="Bezodstpw"/>
              <w:jc w:val="center"/>
              <w:rPr>
                <w:rFonts w:asciiTheme="majorHAnsi" w:hAnsiTheme="majorHAnsi"/>
                <w:b/>
              </w:rPr>
            </w:pPr>
            <w:r w:rsidRPr="00B9281D">
              <w:rPr>
                <w:rFonts w:asciiTheme="majorHAnsi" w:hAnsiTheme="majorHAnsi"/>
                <w:b/>
              </w:rPr>
              <w:t>DYSPOZYCYJNE</w:t>
            </w:r>
          </w:p>
        </w:tc>
        <w:tc>
          <w:tcPr>
            <w:tcW w:w="1701" w:type="dxa"/>
            <w:shd w:val="clear" w:color="auto" w:fill="D9D9D9" w:themeFill="background1" w:themeFillShade="D9"/>
            <w:vAlign w:val="center"/>
          </w:tcPr>
          <w:p w:rsidR="00CC2DD4" w:rsidRPr="00B9281D" w:rsidRDefault="00CC2DD4" w:rsidP="006F5AFC">
            <w:pPr>
              <w:pStyle w:val="Bezodstpw"/>
              <w:jc w:val="center"/>
              <w:rPr>
                <w:rFonts w:asciiTheme="majorHAnsi" w:hAnsiTheme="majorHAnsi"/>
                <w:b/>
              </w:rPr>
            </w:pPr>
            <w:r w:rsidRPr="00B9281D">
              <w:rPr>
                <w:rFonts w:asciiTheme="majorHAnsi" w:hAnsiTheme="majorHAnsi"/>
                <w:b/>
              </w:rPr>
              <w:t>EKSPLOATACYJNE</w:t>
            </w:r>
          </w:p>
        </w:tc>
        <w:tc>
          <w:tcPr>
            <w:tcW w:w="1587" w:type="dxa"/>
            <w:vMerge/>
            <w:shd w:val="clear" w:color="auto" w:fill="D9D9D9" w:themeFill="background1" w:themeFillShade="D9"/>
            <w:vAlign w:val="center"/>
          </w:tcPr>
          <w:p w:rsidR="00CC2DD4" w:rsidRPr="00B9281D" w:rsidRDefault="00CC2DD4" w:rsidP="006F5AFC">
            <w:pPr>
              <w:pStyle w:val="Bezodstpw"/>
              <w:jc w:val="center"/>
              <w:rPr>
                <w:rFonts w:asciiTheme="majorHAnsi" w:hAnsiTheme="majorHAnsi"/>
                <w:b/>
              </w:rPr>
            </w:pPr>
          </w:p>
        </w:tc>
      </w:tr>
      <w:tr w:rsidR="006F5AFC" w:rsidRPr="00B9281D" w:rsidTr="001B3586">
        <w:trPr>
          <w:trHeight w:val="340"/>
          <w:jc w:val="center"/>
        </w:trPr>
        <w:tc>
          <w:tcPr>
            <w:tcW w:w="8957" w:type="dxa"/>
            <w:gridSpan w:val="6"/>
            <w:shd w:val="clear" w:color="auto" w:fill="F2F2F2" w:themeFill="background1" w:themeFillShade="F2"/>
            <w:vAlign w:val="center"/>
          </w:tcPr>
          <w:p w:rsidR="006F5AFC" w:rsidRPr="00B9281D" w:rsidRDefault="00AC6D05" w:rsidP="005D0A2B">
            <w:pPr>
              <w:pStyle w:val="Bezodstpw"/>
              <w:jc w:val="center"/>
              <w:rPr>
                <w:rFonts w:asciiTheme="majorHAnsi" w:hAnsiTheme="majorHAnsi"/>
              </w:rPr>
            </w:pPr>
            <w:r w:rsidRPr="00B9281D">
              <w:rPr>
                <w:rFonts w:asciiTheme="majorHAnsi" w:hAnsiTheme="majorHAnsi"/>
              </w:rPr>
              <w:t>SOLANKI, WODY LECZNICZE I TERMALNE</w:t>
            </w:r>
          </w:p>
        </w:tc>
      </w:tr>
      <w:tr w:rsidR="006F5AFC" w:rsidRPr="00B9281D" w:rsidTr="001B3586">
        <w:trPr>
          <w:trHeight w:val="510"/>
          <w:jc w:val="center"/>
        </w:trPr>
        <w:tc>
          <w:tcPr>
            <w:tcW w:w="1701"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wody lecznicze zmineralizowane</w:t>
            </w:r>
          </w:p>
        </w:tc>
        <w:tc>
          <w:tcPr>
            <w:tcW w:w="1134"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2</w:t>
            </w:r>
          </w:p>
        </w:tc>
        <w:tc>
          <w:tcPr>
            <w:tcW w:w="1417"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2</w:t>
            </w:r>
          </w:p>
        </w:tc>
        <w:tc>
          <w:tcPr>
            <w:tcW w:w="1417"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w:t>
            </w:r>
          </w:p>
        </w:tc>
        <w:tc>
          <w:tcPr>
            <w:tcW w:w="1701"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20,70</w:t>
            </w:r>
          </w:p>
        </w:tc>
        <w:tc>
          <w:tcPr>
            <w:tcW w:w="1587"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29 554,00</w:t>
            </w:r>
          </w:p>
        </w:tc>
      </w:tr>
      <w:tr w:rsidR="006F5AFC" w:rsidRPr="00B9281D" w:rsidTr="001B3586">
        <w:trPr>
          <w:trHeight w:val="680"/>
          <w:jc w:val="center"/>
        </w:trPr>
        <w:tc>
          <w:tcPr>
            <w:tcW w:w="1701"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wody lecznicze zmineralizowane / wody termalne</w:t>
            </w:r>
          </w:p>
        </w:tc>
        <w:tc>
          <w:tcPr>
            <w:tcW w:w="1134"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3</w:t>
            </w:r>
          </w:p>
        </w:tc>
        <w:tc>
          <w:tcPr>
            <w:tcW w:w="1417"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3</w:t>
            </w:r>
          </w:p>
        </w:tc>
        <w:tc>
          <w:tcPr>
            <w:tcW w:w="1417"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w:t>
            </w:r>
          </w:p>
        </w:tc>
        <w:tc>
          <w:tcPr>
            <w:tcW w:w="1701" w:type="dxa"/>
            <w:vAlign w:val="center"/>
          </w:tcPr>
          <w:p w:rsidR="006F5AFC" w:rsidRPr="00B9281D" w:rsidRDefault="006F5AFC" w:rsidP="006F5AFC">
            <w:pPr>
              <w:pStyle w:val="Bezodstpw"/>
              <w:jc w:val="center"/>
              <w:rPr>
                <w:rFonts w:asciiTheme="majorHAnsi" w:hAnsiTheme="majorHAnsi"/>
              </w:rPr>
            </w:pPr>
            <w:r w:rsidRPr="00B9281D">
              <w:rPr>
                <w:rFonts w:asciiTheme="majorHAnsi" w:hAnsiTheme="majorHAnsi"/>
              </w:rPr>
              <w:t>371,20</w:t>
            </w:r>
          </w:p>
        </w:tc>
        <w:tc>
          <w:tcPr>
            <w:tcW w:w="1587" w:type="dxa"/>
            <w:vAlign w:val="center"/>
          </w:tcPr>
          <w:p w:rsidR="006F5AFC" w:rsidRPr="00B9281D" w:rsidRDefault="006F5AFC" w:rsidP="006F5AFC">
            <w:pPr>
              <w:pStyle w:val="Bezodstpw"/>
              <w:jc w:val="center"/>
              <w:rPr>
                <w:rFonts w:asciiTheme="majorHAnsi" w:hAnsiTheme="majorHAnsi"/>
              </w:rPr>
            </w:pPr>
            <w:r w:rsidRPr="00B9281D">
              <w:rPr>
                <w:rFonts w:asciiTheme="majorHAnsi" w:hAnsiTheme="majorHAnsi"/>
              </w:rPr>
              <w:t>100 906,00</w:t>
            </w:r>
          </w:p>
        </w:tc>
      </w:tr>
      <w:tr w:rsidR="006F5AFC" w:rsidRPr="00B9281D" w:rsidTr="001B3586">
        <w:trPr>
          <w:trHeight w:val="340"/>
          <w:jc w:val="center"/>
        </w:trPr>
        <w:tc>
          <w:tcPr>
            <w:tcW w:w="1701"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wody termalne</w:t>
            </w:r>
          </w:p>
        </w:tc>
        <w:tc>
          <w:tcPr>
            <w:tcW w:w="1134"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1</w:t>
            </w:r>
          </w:p>
        </w:tc>
        <w:tc>
          <w:tcPr>
            <w:tcW w:w="1417"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w:t>
            </w:r>
          </w:p>
        </w:tc>
        <w:tc>
          <w:tcPr>
            <w:tcW w:w="1417"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w:t>
            </w:r>
          </w:p>
        </w:tc>
        <w:tc>
          <w:tcPr>
            <w:tcW w:w="1701"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320,00</w:t>
            </w:r>
          </w:p>
        </w:tc>
        <w:tc>
          <w:tcPr>
            <w:tcW w:w="1587" w:type="dxa"/>
            <w:vAlign w:val="center"/>
          </w:tcPr>
          <w:p w:rsidR="006F5AFC" w:rsidRPr="00B9281D" w:rsidRDefault="006F5AFC" w:rsidP="005D0A2B">
            <w:pPr>
              <w:pStyle w:val="Bezodstpw"/>
              <w:jc w:val="center"/>
              <w:rPr>
                <w:rFonts w:asciiTheme="majorHAnsi" w:hAnsiTheme="majorHAnsi"/>
              </w:rPr>
            </w:pPr>
            <w:r w:rsidRPr="00B9281D">
              <w:rPr>
                <w:rFonts w:asciiTheme="majorHAnsi" w:hAnsiTheme="majorHAnsi"/>
              </w:rPr>
              <w:t>-</w:t>
            </w:r>
          </w:p>
        </w:tc>
      </w:tr>
    </w:tbl>
    <w:p w:rsidR="00161EF6" w:rsidRPr="00B9281D" w:rsidRDefault="00861097" w:rsidP="00861097">
      <w:pPr>
        <w:pStyle w:val="Legenda"/>
        <w:jc w:val="right"/>
        <w:rPr>
          <w:rFonts w:asciiTheme="majorHAnsi" w:hAnsiTheme="majorHAnsi"/>
          <w:sz w:val="16"/>
        </w:rPr>
      </w:pPr>
      <w:r w:rsidRPr="00B9281D">
        <w:rPr>
          <w:rFonts w:asciiTheme="majorHAnsi" w:hAnsiTheme="majorHAnsi"/>
          <w:sz w:val="16"/>
        </w:rPr>
        <w:t>źródło: Bilans zasobów złóż kopalin w Polsce wg stanu na 31 XII 2015 r., PIG-PIB Warszawa</w:t>
      </w:r>
    </w:p>
    <w:p w:rsidR="00100A4D" w:rsidRPr="00B9281D" w:rsidRDefault="004E7BA5" w:rsidP="00100A4D">
      <w:pPr>
        <w:pStyle w:val="Nagwek2"/>
        <w:rPr>
          <w:rFonts w:asciiTheme="majorHAnsi" w:hAnsiTheme="majorHAnsi"/>
        </w:rPr>
      </w:pPr>
      <w:bookmarkStart w:id="143" w:name="_Toc456229291"/>
      <w:bookmarkStart w:id="144" w:name="_Toc473892792"/>
      <w:bookmarkStart w:id="145" w:name="_Toc492554996"/>
      <w:r w:rsidRPr="00B9281D">
        <w:rPr>
          <w:rFonts w:asciiTheme="majorHAnsi" w:hAnsiTheme="majorHAnsi"/>
        </w:rPr>
        <w:t>4</w:t>
      </w:r>
      <w:r w:rsidR="00467B9B" w:rsidRPr="00B9281D">
        <w:rPr>
          <w:rFonts w:asciiTheme="majorHAnsi" w:hAnsiTheme="majorHAnsi"/>
        </w:rPr>
        <w:t>.</w:t>
      </w:r>
      <w:r w:rsidR="00392DF3" w:rsidRPr="00B9281D">
        <w:rPr>
          <w:rFonts w:asciiTheme="majorHAnsi" w:hAnsiTheme="majorHAnsi"/>
        </w:rPr>
        <w:t>8</w:t>
      </w:r>
      <w:r w:rsidR="004A5E2E" w:rsidRPr="00B9281D">
        <w:rPr>
          <w:rFonts w:asciiTheme="majorHAnsi" w:hAnsiTheme="majorHAnsi"/>
        </w:rPr>
        <w:t>. G</w:t>
      </w:r>
      <w:r w:rsidR="00467B9B" w:rsidRPr="00B9281D">
        <w:rPr>
          <w:rFonts w:asciiTheme="majorHAnsi" w:hAnsiTheme="majorHAnsi"/>
        </w:rPr>
        <w:t>leby</w:t>
      </w:r>
      <w:bookmarkEnd w:id="143"/>
      <w:bookmarkEnd w:id="144"/>
      <w:bookmarkEnd w:id="145"/>
    </w:p>
    <w:p w:rsidR="00EF6B88" w:rsidRPr="00B9281D" w:rsidRDefault="00EF6B88" w:rsidP="00EF6B88">
      <w:pPr>
        <w:ind w:firstLine="340"/>
        <w:rPr>
          <w:rFonts w:asciiTheme="majorHAnsi" w:hAnsiTheme="majorHAnsi"/>
        </w:rPr>
      </w:pPr>
      <w:r w:rsidRPr="00B9281D">
        <w:rPr>
          <w:rFonts w:asciiTheme="majorHAnsi" w:hAnsiTheme="majorHAnsi"/>
        </w:rPr>
        <w:t>Dominującym typem gleb w województwie są gleby brunatnoziemne, tj. brunatne i płowe, zajmujące łącznie około 44% ogólnej powierzchni województwa oraz bielicoziemne pokrywające około 39% powierzchni województwa.</w:t>
      </w:r>
    </w:p>
    <w:p w:rsidR="00EF6B88" w:rsidRPr="00B9281D" w:rsidRDefault="00EF6B88" w:rsidP="00EF6B88">
      <w:pPr>
        <w:ind w:firstLine="340"/>
        <w:rPr>
          <w:rFonts w:asciiTheme="majorHAnsi" w:hAnsiTheme="majorHAnsi"/>
        </w:rPr>
      </w:pPr>
      <w:r w:rsidRPr="00B9281D">
        <w:rPr>
          <w:rFonts w:asciiTheme="majorHAnsi" w:hAnsiTheme="majorHAnsi"/>
        </w:rPr>
        <w:t>Charakter pokrywy glebowej ściśle wiąże się z rzeźbą i litologią danego regionu. Wysoczyzny morenowe, zbudowane z glin zwałowych, stanowią obszary występowania gleb brunatnoziemnych - głównie na Pojezierzu Chełmińskim, w północnej części Pojezierza Dobrzyńskiego, na Pojezierzu Krajeńskim. Natomiast na piaszczystych utworach sandrów i pradolin przeważają gleby bielicoziemne występujące przede wszystkim w obrębie Borów Tucholskich, Równiny Urszulewskiej, Kotliny Toruńskiej i Płockiej. Strefowym glebom brunatnoziemnym i bielicoziemnym towarzyszą w obniżeniach gleby śródstrefowe, których charakter uwarunkowany jest przede wszystkim bliskością występowania wód gruntowych. Są to czarne ziemie - głównie na Równinie Inowrocławskiej i Pojezierzu Kujawskim, gleby murszaste, glejobielicowe, torfowe, murszowe - głównie w dolinach rzek: Noteci, Zgłowiączki, Drwęcy oraz Rypienicy, mady - w dolinie Wisły, sołonczaki - w zachodniej części Równiny Inowrocławskiej i w okolicach Aleksandrowa Kujawskiego. Na niektórych południowych zboczach doliny Wisły (np. Kulin, Płutowo), występują gleby pozastrefowe, wykorzystywane przez roślinność kserotermiczną.</w:t>
      </w:r>
    </w:p>
    <w:p w:rsidR="00EF6B88" w:rsidRPr="00B9281D" w:rsidRDefault="00EF6B88" w:rsidP="00EF6B88">
      <w:pPr>
        <w:ind w:firstLine="340"/>
        <w:rPr>
          <w:rFonts w:asciiTheme="majorHAnsi" w:hAnsiTheme="majorHAnsi"/>
        </w:rPr>
      </w:pPr>
      <w:r w:rsidRPr="00B9281D">
        <w:rPr>
          <w:rFonts w:asciiTheme="majorHAnsi" w:hAnsiTheme="majorHAnsi"/>
        </w:rPr>
        <w:t>Wartość rolniczą gleb odzwierciedlają klasy bonitacyjne. Podstawą zaliczania gleb do danej klasy bonitacyjnej są przede wszystkim właściwości gleb i warunki przyrodnicze terenu, decydujące o ich urodzajności. Klasy bonitacyjne ustalone zostały oddzielnie dla gleb ornych i użytków zielonych. Największy odsetek zajmuj</w:t>
      </w:r>
      <w:r w:rsidR="006E6B03" w:rsidRPr="00B9281D">
        <w:rPr>
          <w:rFonts w:asciiTheme="majorHAnsi" w:hAnsiTheme="majorHAnsi"/>
        </w:rPr>
        <w:t xml:space="preserve">ą gleby IV klasy bonitacyjnej, </w:t>
      </w:r>
      <w:r w:rsidRPr="00B9281D">
        <w:rPr>
          <w:rFonts w:asciiTheme="majorHAnsi" w:hAnsiTheme="majorHAnsi"/>
        </w:rPr>
        <w:t xml:space="preserve">ponad 40% w ogólnej powierzchni użytków rolnych. Około 30% gleb województwa stanowią gleby III klasy bonitacyjnej. Niewielki jest udział gleb I i II klasy (około 3%), które pod względem przydatności dla rolnictwa są </w:t>
      </w:r>
      <w:r w:rsidR="006E6B03" w:rsidRPr="00B9281D">
        <w:rPr>
          <w:rFonts w:asciiTheme="majorHAnsi" w:hAnsiTheme="majorHAnsi"/>
        </w:rPr>
        <w:t>najlepsze. Najsłabsze gleby (klasa:</w:t>
      </w:r>
      <w:r w:rsidRPr="00B9281D">
        <w:rPr>
          <w:rFonts w:asciiTheme="majorHAnsi" w:hAnsiTheme="majorHAnsi"/>
        </w:rPr>
        <w:t xml:space="preserve"> V, VI i VIz</w:t>
      </w:r>
      <w:r w:rsidR="006E6B03" w:rsidRPr="00B9281D">
        <w:rPr>
          <w:rFonts w:asciiTheme="majorHAnsi" w:hAnsiTheme="majorHAnsi"/>
        </w:rPr>
        <w:t>)</w:t>
      </w:r>
      <w:r w:rsidRPr="00B9281D">
        <w:rPr>
          <w:rFonts w:asciiTheme="majorHAnsi" w:hAnsiTheme="majorHAnsi"/>
        </w:rPr>
        <w:t xml:space="preserve"> stanowią około 25% ogólnej powierzchni użytków rolnych. Za gleby bardzo dobre i dobre uznane zostały gleby klas od I do IIIb włącznie, podlegające na terenach pozamiejskich bezwzględnej ochronie przed zmianą sposobu użytkowania na podstawie przepisów ustawy o ochronie gruntów rolnych i leśnych. Ponadto ochroną prawną objęte są gleby IV klas bonitacyjnych oraz gleby organiczne (torfowe i murszowe). Zgodnie z ww. ustawą przeznaczenie na cele nierolnicze i nieleśne gruntów rolnych poza miastami stanowiących użytki rolne klas I-III, jeżeli ich zwarty obszar projektowany do takiego przeznaczenia przekracza 0,5 ha, wymaga zgody ministra właściwego do spraw rolnictwa i rozwoju wsi.</w:t>
      </w:r>
    </w:p>
    <w:p w:rsidR="007D393E" w:rsidRPr="00B9281D" w:rsidRDefault="007D393E">
      <w:pPr>
        <w:spacing w:before="0" w:after="0" w:line="240" w:lineRule="auto"/>
        <w:jc w:val="left"/>
        <w:rPr>
          <w:rFonts w:asciiTheme="majorHAnsi" w:eastAsiaTheme="majorEastAsia" w:hAnsiTheme="majorHAnsi" w:cstheme="majorBidi"/>
          <w:bCs/>
          <w:caps/>
          <w:sz w:val="22"/>
        </w:rPr>
      </w:pPr>
      <w:bookmarkStart w:id="146" w:name="_Toc473892793"/>
      <w:r w:rsidRPr="00B9281D">
        <w:rPr>
          <w:rFonts w:asciiTheme="majorHAnsi" w:hAnsiTheme="majorHAnsi"/>
        </w:rPr>
        <w:br w:type="page"/>
      </w:r>
    </w:p>
    <w:p w:rsidR="006E6B03" w:rsidRPr="00B9281D" w:rsidRDefault="006E6B03" w:rsidP="006E6B03">
      <w:pPr>
        <w:pStyle w:val="Nagwek3"/>
        <w:rPr>
          <w:rFonts w:asciiTheme="majorHAnsi" w:hAnsiTheme="majorHAnsi"/>
        </w:rPr>
      </w:pPr>
      <w:bookmarkStart w:id="147" w:name="_Toc492554997"/>
      <w:r w:rsidRPr="00B9281D">
        <w:rPr>
          <w:rFonts w:asciiTheme="majorHAnsi" w:hAnsiTheme="majorHAnsi"/>
        </w:rPr>
        <w:lastRenderedPageBreak/>
        <w:t>4.</w:t>
      </w:r>
      <w:r w:rsidR="00392DF3" w:rsidRPr="00B9281D">
        <w:rPr>
          <w:rFonts w:asciiTheme="majorHAnsi" w:hAnsiTheme="majorHAnsi"/>
        </w:rPr>
        <w:t>8</w:t>
      </w:r>
      <w:r w:rsidRPr="00B9281D">
        <w:rPr>
          <w:rFonts w:asciiTheme="majorHAnsi" w:hAnsiTheme="majorHAnsi"/>
        </w:rPr>
        <w:t>.1. Monitoring chemizmu gleb ornych</w:t>
      </w:r>
      <w:bookmarkEnd w:id="146"/>
      <w:bookmarkEnd w:id="147"/>
    </w:p>
    <w:p w:rsidR="00A138D2" w:rsidRPr="00B9281D" w:rsidRDefault="00A138D2" w:rsidP="00A138D2">
      <w:pPr>
        <w:ind w:firstLine="340"/>
        <w:rPr>
          <w:rFonts w:asciiTheme="majorHAnsi" w:hAnsiTheme="majorHAnsi"/>
        </w:rPr>
      </w:pPr>
      <w:r w:rsidRPr="00B9281D">
        <w:rPr>
          <w:rFonts w:asciiTheme="majorHAnsi" w:hAnsiTheme="majorHAnsi"/>
        </w:rPr>
        <w:t>Monitorowanie chemizmu gleb ornych prowadzone jest w systemie monitoringu krajowego przez Instytut Uprawy Nawożenia i Gleboznawstwa (IUNG) w Puławach. Badania te wykonywane są cyklicznie, w okresach pięcioletnich. Ostatnie badania gleb były prowadzone w roku 2010.</w:t>
      </w:r>
    </w:p>
    <w:p w:rsidR="00A138D2" w:rsidRPr="00B9281D" w:rsidRDefault="00A138D2" w:rsidP="00A138D2">
      <w:pPr>
        <w:ind w:firstLine="340"/>
        <w:rPr>
          <w:rFonts w:asciiTheme="majorHAnsi" w:hAnsiTheme="majorHAnsi"/>
        </w:rPr>
      </w:pPr>
      <w:r w:rsidRPr="00B9281D">
        <w:rPr>
          <w:rFonts w:asciiTheme="majorHAnsi" w:hAnsiTheme="majorHAnsi"/>
        </w:rPr>
        <w:t xml:space="preserve">W ramach krajowej sieci, na którą składało się 216 punktów pomiarowo-kontrolnych zlokalizowanych na glebach użytkowanych rolniczo na terenie kraju, w </w:t>
      </w:r>
      <w:r w:rsidR="00900C0F" w:rsidRPr="00B9281D">
        <w:rPr>
          <w:rFonts w:asciiTheme="majorHAnsi" w:hAnsiTheme="majorHAnsi"/>
        </w:rPr>
        <w:t>województwie kujawsko-pomorskim</w:t>
      </w:r>
      <w:r w:rsidRPr="00B9281D">
        <w:rPr>
          <w:rFonts w:asciiTheme="majorHAnsi" w:hAnsiTheme="majorHAnsi"/>
        </w:rPr>
        <w:t xml:space="preserve"> wytypowano do badań 1</w:t>
      </w:r>
      <w:r w:rsidR="00900C0F" w:rsidRPr="00B9281D">
        <w:rPr>
          <w:rFonts w:asciiTheme="majorHAnsi" w:hAnsiTheme="majorHAnsi"/>
        </w:rPr>
        <w:t>3</w:t>
      </w:r>
      <w:r w:rsidRPr="00B9281D">
        <w:rPr>
          <w:rFonts w:asciiTheme="majorHAnsi" w:hAnsiTheme="majorHAnsi"/>
        </w:rPr>
        <w:t xml:space="preserve"> punktów pomiaro</w:t>
      </w:r>
      <w:r w:rsidR="00900C0F" w:rsidRPr="00B9281D">
        <w:rPr>
          <w:rFonts w:asciiTheme="majorHAnsi" w:hAnsiTheme="majorHAnsi"/>
        </w:rPr>
        <w:t>wych.</w:t>
      </w:r>
    </w:p>
    <w:p w:rsidR="002040A0" w:rsidRPr="00B9281D" w:rsidRDefault="002040A0" w:rsidP="00A138D2">
      <w:pPr>
        <w:rPr>
          <w:rFonts w:asciiTheme="majorHAnsi" w:hAnsiTheme="majorHAnsi"/>
        </w:rPr>
      </w:pPr>
    </w:p>
    <w:p w:rsidR="002040A0" w:rsidRPr="00B9281D" w:rsidRDefault="002040A0" w:rsidP="00805D61">
      <w:pPr>
        <w:pStyle w:val="Legenda"/>
        <w:keepNext/>
        <w:jc w:val="both"/>
        <w:rPr>
          <w:rFonts w:asciiTheme="majorHAnsi" w:hAnsiTheme="majorHAnsi"/>
        </w:rPr>
      </w:pPr>
      <w:bookmarkStart w:id="148" w:name="_Toc461105547"/>
      <w:bookmarkStart w:id="149" w:name="_Toc492620219"/>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25</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t>
      </w:r>
      <w:r w:rsidR="008F4BDF" w:rsidRPr="00B9281D">
        <w:rPr>
          <w:rFonts w:asciiTheme="majorHAnsi" w:hAnsiTheme="majorHAnsi"/>
        </w:rPr>
        <w:t>Stan jakości gleb w punktach</w:t>
      </w:r>
      <w:r w:rsidR="00805D61" w:rsidRPr="00B9281D">
        <w:rPr>
          <w:rFonts w:asciiTheme="majorHAnsi" w:hAnsiTheme="majorHAnsi"/>
        </w:rPr>
        <w:t xml:space="preserve"> pomiarowych</w:t>
      </w:r>
      <w:r w:rsidR="002A2336" w:rsidRPr="00B9281D">
        <w:rPr>
          <w:rFonts w:asciiTheme="majorHAnsi" w:hAnsiTheme="majorHAnsi"/>
        </w:rPr>
        <w:t xml:space="preserve"> </w:t>
      </w:r>
      <w:bookmarkEnd w:id="148"/>
      <w:r w:rsidR="00900C0F" w:rsidRPr="00B9281D">
        <w:rPr>
          <w:rFonts w:asciiTheme="majorHAnsi" w:hAnsiTheme="majorHAnsi"/>
        </w:rPr>
        <w:t>w województwie kujawsko-pomorskim</w:t>
      </w:r>
      <w:r w:rsidR="00805D61" w:rsidRPr="00B9281D">
        <w:rPr>
          <w:rFonts w:asciiTheme="majorHAnsi" w:hAnsiTheme="majorHAnsi"/>
        </w:rPr>
        <w:t xml:space="preserve"> w 2010 roku</w:t>
      </w:r>
      <w:bookmarkEnd w:id="149"/>
    </w:p>
    <w:tbl>
      <w:tblPr>
        <w:tblStyle w:val="Tabela-Siatka"/>
        <w:tblW w:w="9639" w:type="dxa"/>
        <w:jc w:val="center"/>
        <w:tblLayout w:type="fixed"/>
        <w:tblLook w:val="04A0" w:firstRow="1" w:lastRow="0" w:firstColumn="1" w:lastColumn="0" w:noHBand="0" w:noVBand="1"/>
      </w:tblPr>
      <w:tblGrid>
        <w:gridCol w:w="790"/>
        <w:gridCol w:w="2743"/>
        <w:gridCol w:w="1895"/>
        <w:gridCol w:w="2212"/>
        <w:gridCol w:w="1999"/>
      </w:tblGrid>
      <w:tr w:rsidR="00900C0F" w:rsidRPr="00B9281D" w:rsidTr="00D80A65">
        <w:trPr>
          <w:trHeight w:val="567"/>
          <w:jc w:val="center"/>
        </w:trPr>
        <w:tc>
          <w:tcPr>
            <w:tcW w:w="846" w:type="dxa"/>
            <w:shd w:val="clear" w:color="auto" w:fill="D9D9D9" w:themeFill="background1" w:themeFillShade="D9"/>
            <w:vAlign w:val="center"/>
          </w:tcPr>
          <w:p w:rsidR="00900C0F" w:rsidRPr="00B9281D" w:rsidRDefault="008F4BDF" w:rsidP="00900C0F">
            <w:pPr>
              <w:pStyle w:val="Bezodstpw"/>
              <w:jc w:val="center"/>
              <w:rPr>
                <w:rFonts w:asciiTheme="majorHAnsi" w:hAnsiTheme="majorHAnsi"/>
                <w:b/>
              </w:rPr>
            </w:pPr>
            <w:r w:rsidRPr="00B9281D">
              <w:rPr>
                <w:rFonts w:asciiTheme="majorHAnsi" w:hAnsiTheme="majorHAnsi"/>
                <w:b/>
              </w:rPr>
              <w:t>PROFIL</w:t>
            </w:r>
          </w:p>
        </w:tc>
        <w:tc>
          <w:tcPr>
            <w:tcW w:w="2994" w:type="dxa"/>
            <w:shd w:val="clear" w:color="auto" w:fill="D9D9D9" w:themeFill="background1" w:themeFillShade="D9"/>
            <w:vAlign w:val="center"/>
          </w:tcPr>
          <w:p w:rsidR="00900C0F" w:rsidRPr="00B9281D" w:rsidRDefault="00900C0F" w:rsidP="002040A0">
            <w:pPr>
              <w:pStyle w:val="Bezodstpw"/>
              <w:jc w:val="center"/>
              <w:rPr>
                <w:rFonts w:asciiTheme="majorHAnsi" w:hAnsiTheme="majorHAnsi"/>
                <w:b/>
              </w:rPr>
            </w:pPr>
            <w:r w:rsidRPr="00B9281D">
              <w:rPr>
                <w:rFonts w:asciiTheme="majorHAnsi" w:hAnsiTheme="majorHAnsi"/>
                <w:b/>
              </w:rPr>
              <w:t xml:space="preserve">LOKALIZACJA </w:t>
            </w:r>
          </w:p>
          <w:p w:rsidR="00900C0F" w:rsidRPr="00B9281D" w:rsidRDefault="00900C0F" w:rsidP="002040A0">
            <w:pPr>
              <w:pStyle w:val="Bezodstpw"/>
              <w:jc w:val="center"/>
              <w:rPr>
                <w:rFonts w:asciiTheme="majorHAnsi" w:hAnsiTheme="majorHAnsi"/>
                <w:b/>
              </w:rPr>
            </w:pPr>
            <w:r w:rsidRPr="00B9281D">
              <w:rPr>
                <w:rFonts w:asciiTheme="majorHAnsi" w:hAnsiTheme="majorHAnsi"/>
                <w:b/>
              </w:rPr>
              <w:t>PUNKTU POMIAROWEGO</w:t>
            </w:r>
          </w:p>
        </w:tc>
        <w:tc>
          <w:tcPr>
            <w:tcW w:w="2061" w:type="dxa"/>
            <w:shd w:val="clear" w:color="auto" w:fill="D9D9D9" w:themeFill="background1" w:themeFillShade="D9"/>
            <w:vAlign w:val="center"/>
          </w:tcPr>
          <w:p w:rsidR="00900C0F" w:rsidRPr="00B9281D" w:rsidRDefault="00900C0F" w:rsidP="002040A0">
            <w:pPr>
              <w:pStyle w:val="Bezodstpw"/>
              <w:jc w:val="center"/>
              <w:rPr>
                <w:rFonts w:asciiTheme="majorHAnsi" w:hAnsiTheme="majorHAnsi"/>
                <w:b/>
              </w:rPr>
            </w:pPr>
            <w:r w:rsidRPr="00B9281D">
              <w:rPr>
                <w:rFonts w:asciiTheme="majorHAnsi" w:hAnsiTheme="majorHAnsi"/>
                <w:b/>
              </w:rPr>
              <w:t>KOMPLEKS</w:t>
            </w:r>
          </w:p>
        </w:tc>
        <w:tc>
          <w:tcPr>
            <w:tcW w:w="2410" w:type="dxa"/>
            <w:shd w:val="clear" w:color="auto" w:fill="D9D9D9" w:themeFill="background1" w:themeFillShade="D9"/>
            <w:vAlign w:val="center"/>
          </w:tcPr>
          <w:p w:rsidR="00900C0F" w:rsidRPr="00B9281D" w:rsidRDefault="00900C0F" w:rsidP="002040A0">
            <w:pPr>
              <w:pStyle w:val="Bezodstpw"/>
              <w:jc w:val="center"/>
              <w:rPr>
                <w:rFonts w:asciiTheme="majorHAnsi" w:hAnsiTheme="majorHAnsi"/>
                <w:b/>
              </w:rPr>
            </w:pPr>
            <w:r w:rsidRPr="00B9281D">
              <w:rPr>
                <w:rFonts w:asciiTheme="majorHAnsi" w:hAnsiTheme="majorHAnsi"/>
                <w:b/>
              </w:rPr>
              <w:t>TYP</w:t>
            </w:r>
          </w:p>
        </w:tc>
        <w:tc>
          <w:tcPr>
            <w:tcW w:w="2176" w:type="dxa"/>
            <w:shd w:val="clear" w:color="auto" w:fill="D9D9D9" w:themeFill="background1" w:themeFillShade="D9"/>
            <w:vAlign w:val="center"/>
          </w:tcPr>
          <w:p w:rsidR="00900C0F" w:rsidRPr="00B9281D" w:rsidRDefault="00900C0F" w:rsidP="002040A0">
            <w:pPr>
              <w:pStyle w:val="Bezodstpw"/>
              <w:jc w:val="center"/>
              <w:rPr>
                <w:rFonts w:asciiTheme="majorHAnsi" w:hAnsiTheme="majorHAnsi"/>
                <w:b/>
              </w:rPr>
            </w:pPr>
            <w:r w:rsidRPr="00B9281D">
              <w:rPr>
                <w:rFonts w:asciiTheme="majorHAnsi" w:hAnsiTheme="majorHAnsi"/>
                <w:b/>
              </w:rPr>
              <w:t>KLASA BONITACYJNA</w:t>
            </w:r>
          </w:p>
        </w:tc>
      </w:tr>
      <w:tr w:rsidR="00900C0F" w:rsidRPr="00B9281D" w:rsidTr="00D80A65">
        <w:trPr>
          <w:trHeight w:val="510"/>
          <w:jc w:val="center"/>
        </w:trPr>
        <w:tc>
          <w:tcPr>
            <w:tcW w:w="846" w:type="dxa"/>
            <w:vAlign w:val="center"/>
          </w:tcPr>
          <w:p w:rsidR="00900C0F" w:rsidRPr="00B9281D" w:rsidRDefault="00575761" w:rsidP="00900C0F">
            <w:pPr>
              <w:pStyle w:val="Bezodstpw"/>
              <w:jc w:val="center"/>
              <w:rPr>
                <w:rFonts w:asciiTheme="majorHAnsi" w:hAnsiTheme="majorHAnsi"/>
              </w:rPr>
            </w:pPr>
            <w:r w:rsidRPr="00B9281D">
              <w:rPr>
                <w:rFonts w:asciiTheme="majorHAnsi" w:hAnsiTheme="majorHAnsi"/>
              </w:rPr>
              <w:t>51</w:t>
            </w:r>
          </w:p>
        </w:tc>
        <w:tc>
          <w:tcPr>
            <w:tcW w:w="2994" w:type="dxa"/>
            <w:vAlign w:val="center"/>
          </w:tcPr>
          <w:p w:rsidR="003F2F0E" w:rsidRPr="00B9281D" w:rsidRDefault="00575761" w:rsidP="00575761">
            <w:pPr>
              <w:pStyle w:val="Bezodstpw"/>
              <w:jc w:val="center"/>
              <w:rPr>
                <w:rFonts w:asciiTheme="majorHAnsi" w:hAnsiTheme="majorHAnsi"/>
              </w:rPr>
            </w:pPr>
            <w:r w:rsidRPr="00B9281D">
              <w:rPr>
                <w:rFonts w:asciiTheme="majorHAnsi" w:hAnsiTheme="majorHAnsi"/>
                <w:b/>
              </w:rPr>
              <w:t>Mrocza</w:t>
            </w:r>
            <w:r w:rsidRPr="00B9281D">
              <w:rPr>
                <w:rFonts w:asciiTheme="majorHAnsi" w:hAnsiTheme="majorHAnsi"/>
              </w:rPr>
              <w:t xml:space="preserve"> (gmina Mrocza - miasto, </w:t>
            </w:r>
          </w:p>
          <w:p w:rsidR="00900C0F" w:rsidRPr="00B9281D" w:rsidRDefault="00575761" w:rsidP="00575761">
            <w:pPr>
              <w:pStyle w:val="Bezodstpw"/>
              <w:jc w:val="center"/>
              <w:rPr>
                <w:rFonts w:asciiTheme="majorHAnsi" w:hAnsiTheme="majorHAnsi"/>
              </w:rPr>
            </w:pPr>
            <w:r w:rsidRPr="00B9281D">
              <w:rPr>
                <w:rFonts w:asciiTheme="majorHAnsi" w:hAnsiTheme="majorHAnsi"/>
              </w:rPr>
              <w:t>powiat nakielski)</w:t>
            </w:r>
          </w:p>
        </w:tc>
        <w:tc>
          <w:tcPr>
            <w:tcW w:w="2061" w:type="dxa"/>
            <w:vAlign w:val="center"/>
          </w:tcPr>
          <w:p w:rsidR="00900C0F" w:rsidRPr="00B9281D" w:rsidRDefault="00575761" w:rsidP="002A2336">
            <w:pPr>
              <w:pStyle w:val="Bezodstpw"/>
              <w:jc w:val="center"/>
              <w:rPr>
                <w:rFonts w:asciiTheme="majorHAnsi" w:hAnsiTheme="majorHAnsi"/>
              </w:rPr>
            </w:pPr>
            <w:r w:rsidRPr="00B9281D">
              <w:rPr>
                <w:rFonts w:asciiTheme="majorHAnsi" w:hAnsiTheme="majorHAnsi"/>
              </w:rPr>
              <w:t>5</w:t>
            </w:r>
            <w:r w:rsidR="00CB1C10" w:rsidRPr="00B9281D">
              <w:rPr>
                <w:rFonts w:asciiTheme="majorHAnsi" w:hAnsiTheme="majorHAnsi"/>
              </w:rPr>
              <w:t xml:space="preserve"> -żytni dobry</w:t>
            </w:r>
          </w:p>
        </w:tc>
        <w:tc>
          <w:tcPr>
            <w:tcW w:w="2410" w:type="dxa"/>
            <w:vAlign w:val="center"/>
          </w:tcPr>
          <w:p w:rsidR="00900C0F" w:rsidRPr="00B9281D" w:rsidRDefault="00575761" w:rsidP="002040A0">
            <w:pPr>
              <w:pStyle w:val="Bezodstpw"/>
              <w:jc w:val="center"/>
              <w:rPr>
                <w:rFonts w:asciiTheme="majorHAnsi" w:hAnsiTheme="majorHAnsi"/>
              </w:rPr>
            </w:pPr>
            <w:r w:rsidRPr="00B9281D">
              <w:rPr>
                <w:rFonts w:asciiTheme="majorHAnsi" w:hAnsiTheme="majorHAnsi"/>
              </w:rPr>
              <w:t>Bw</w:t>
            </w:r>
            <w:r w:rsidR="00CB1C10" w:rsidRPr="00B9281D">
              <w:rPr>
                <w:rFonts w:asciiTheme="majorHAnsi" w:hAnsiTheme="majorHAnsi"/>
              </w:rPr>
              <w:t xml:space="preserve"> - gleby brunatne wyługowane</w:t>
            </w:r>
          </w:p>
        </w:tc>
        <w:tc>
          <w:tcPr>
            <w:tcW w:w="2176" w:type="dxa"/>
            <w:vAlign w:val="center"/>
          </w:tcPr>
          <w:p w:rsidR="00900C0F" w:rsidRPr="00B9281D" w:rsidRDefault="00575761" w:rsidP="00CB1C10">
            <w:pPr>
              <w:pStyle w:val="Bezodstpw"/>
              <w:jc w:val="center"/>
              <w:rPr>
                <w:rFonts w:asciiTheme="majorHAnsi" w:hAnsiTheme="majorHAnsi"/>
              </w:rPr>
            </w:pPr>
            <w:r w:rsidRPr="00B9281D">
              <w:rPr>
                <w:rFonts w:asciiTheme="majorHAnsi" w:hAnsiTheme="majorHAnsi"/>
              </w:rPr>
              <w:t>IVa</w:t>
            </w:r>
            <w:r w:rsidR="00CB1C10" w:rsidRPr="00B9281D">
              <w:rPr>
                <w:rFonts w:asciiTheme="majorHAnsi" w:hAnsiTheme="majorHAnsi"/>
              </w:rPr>
              <w:t xml:space="preserve"> - gleby orne średniej jakości, lepsze</w:t>
            </w:r>
          </w:p>
        </w:tc>
      </w:tr>
      <w:tr w:rsidR="00900C0F" w:rsidRPr="00B9281D" w:rsidTr="00D80A65">
        <w:trPr>
          <w:trHeight w:val="510"/>
          <w:jc w:val="center"/>
        </w:trPr>
        <w:tc>
          <w:tcPr>
            <w:tcW w:w="846" w:type="dxa"/>
            <w:vAlign w:val="center"/>
          </w:tcPr>
          <w:p w:rsidR="00900C0F" w:rsidRPr="00B9281D" w:rsidRDefault="00575761" w:rsidP="00900C0F">
            <w:pPr>
              <w:pStyle w:val="Bezodstpw"/>
              <w:jc w:val="center"/>
              <w:rPr>
                <w:rFonts w:asciiTheme="majorHAnsi" w:hAnsiTheme="majorHAnsi"/>
              </w:rPr>
            </w:pPr>
            <w:r w:rsidRPr="00B9281D">
              <w:rPr>
                <w:rFonts w:asciiTheme="majorHAnsi" w:hAnsiTheme="majorHAnsi"/>
              </w:rPr>
              <w:t>53</w:t>
            </w:r>
          </w:p>
        </w:tc>
        <w:tc>
          <w:tcPr>
            <w:tcW w:w="2994" w:type="dxa"/>
            <w:vAlign w:val="center"/>
          </w:tcPr>
          <w:p w:rsidR="003F2F0E" w:rsidRPr="00B9281D" w:rsidRDefault="00575761" w:rsidP="002040A0">
            <w:pPr>
              <w:pStyle w:val="Bezodstpw"/>
              <w:jc w:val="center"/>
              <w:rPr>
                <w:rFonts w:asciiTheme="majorHAnsi" w:hAnsiTheme="majorHAnsi"/>
              </w:rPr>
            </w:pPr>
            <w:r w:rsidRPr="00B9281D">
              <w:rPr>
                <w:rFonts w:asciiTheme="majorHAnsi" w:hAnsiTheme="majorHAnsi"/>
                <w:b/>
              </w:rPr>
              <w:t>Legbąd</w:t>
            </w:r>
            <w:r w:rsidRPr="00B9281D">
              <w:rPr>
                <w:rFonts w:asciiTheme="majorHAnsi" w:hAnsiTheme="majorHAnsi"/>
              </w:rPr>
              <w:t xml:space="preserve"> (gmina Tuchola - obszar </w:t>
            </w:r>
          </w:p>
          <w:p w:rsidR="00900C0F" w:rsidRPr="00B9281D" w:rsidRDefault="00575761" w:rsidP="002040A0">
            <w:pPr>
              <w:pStyle w:val="Bezodstpw"/>
              <w:jc w:val="center"/>
              <w:rPr>
                <w:rFonts w:asciiTheme="majorHAnsi" w:hAnsiTheme="majorHAnsi"/>
              </w:rPr>
            </w:pPr>
            <w:r w:rsidRPr="00B9281D">
              <w:rPr>
                <w:rFonts w:asciiTheme="majorHAnsi" w:hAnsiTheme="majorHAnsi"/>
              </w:rPr>
              <w:t>wiejski, powiat tucholski</w:t>
            </w:r>
          </w:p>
        </w:tc>
        <w:tc>
          <w:tcPr>
            <w:tcW w:w="2061" w:type="dxa"/>
            <w:vAlign w:val="center"/>
          </w:tcPr>
          <w:p w:rsidR="00900C0F" w:rsidRPr="00B9281D" w:rsidRDefault="00575761" w:rsidP="002A2336">
            <w:pPr>
              <w:pStyle w:val="Bezodstpw"/>
              <w:jc w:val="center"/>
              <w:rPr>
                <w:rFonts w:asciiTheme="majorHAnsi" w:hAnsiTheme="majorHAnsi"/>
              </w:rPr>
            </w:pPr>
            <w:r w:rsidRPr="00B9281D">
              <w:rPr>
                <w:rFonts w:asciiTheme="majorHAnsi" w:hAnsiTheme="majorHAnsi"/>
              </w:rPr>
              <w:t>7</w:t>
            </w:r>
            <w:r w:rsidR="00CB1C10" w:rsidRPr="00B9281D">
              <w:rPr>
                <w:rFonts w:asciiTheme="majorHAnsi" w:hAnsiTheme="majorHAnsi"/>
              </w:rPr>
              <w:t xml:space="preserve"> - żytni bardzo słaby (żytnio-łubinowy)</w:t>
            </w:r>
          </w:p>
        </w:tc>
        <w:tc>
          <w:tcPr>
            <w:tcW w:w="2410" w:type="dxa"/>
            <w:vAlign w:val="center"/>
          </w:tcPr>
          <w:p w:rsidR="00900C0F" w:rsidRPr="00B9281D" w:rsidRDefault="00575761" w:rsidP="002040A0">
            <w:pPr>
              <w:pStyle w:val="Bezodstpw"/>
              <w:jc w:val="center"/>
              <w:rPr>
                <w:rFonts w:asciiTheme="majorHAnsi" w:hAnsiTheme="majorHAnsi"/>
              </w:rPr>
            </w:pPr>
            <w:r w:rsidRPr="00B9281D">
              <w:rPr>
                <w:rFonts w:asciiTheme="majorHAnsi" w:hAnsiTheme="majorHAnsi"/>
              </w:rPr>
              <w:t>Ar</w:t>
            </w:r>
            <w:r w:rsidR="00CB1C10" w:rsidRPr="00B9281D">
              <w:rPr>
                <w:rFonts w:asciiTheme="majorHAnsi" w:hAnsiTheme="majorHAnsi"/>
              </w:rPr>
              <w:t xml:space="preserve"> - gleby rdzawe</w:t>
            </w:r>
          </w:p>
        </w:tc>
        <w:tc>
          <w:tcPr>
            <w:tcW w:w="2176" w:type="dxa"/>
            <w:vAlign w:val="center"/>
          </w:tcPr>
          <w:p w:rsidR="00900C0F" w:rsidRPr="00B9281D" w:rsidRDefault="00575761" w:rsidP="002040A0">
            <w:pPr>
              <w:pStyle w:val="Bezodstpw"/>
              <w:jc w:val="center"/>
              <w:rPr>
                <w:rFonts w:asciiTheme="majorHAnsi" w:hAnsiTheme="majorHAnsi"/>
              </w:rPr>
            </w:pPr>
            <w:r w:rsidRPr="00B9281D">
              <w:rPr>
                <w:rFonts w:asciiTheme="majorHAnsi" w:hAnsiTheme="majorHAnsi"/>
              </w:rPr>
              <w:t>VI</w:t>
            </w:r>
            <w:r w:rsidR="00CB1C10" w:rsidRPr="00B9281D">
              <w:rPr>
                <w:rFonts w:asciiTheme="majorHAnsi" w:hAnsiTheme="majorHAnsi"/>
              </w:rPr>
              <w:t xml:space="preserve"> - gleby orne najsłabsze</w:t>
            </w:r>
          </w:p>
        </w:tc>
      </w:tr>
      <w:tr w:rsidR="00CB1C10" w:rsidRPr="00B9281D" w:rsidTr="00D80A65">
        <w:trPr>
          <w:trHeight w:val="510"/>
          <w:jc w:val="center"/>
        </w:trPr>
        <w:tc>
          <w:tcPr>
            <w:tcW w:w="846" w:type="dxa"/>
            <w:vAlign w:val="center"/>
          </w:tcPr>
          <w:p w:rsidR="00CB1C10" w:rsidRPr="00B9281D" w:rsidRDefault="00CB1C10" w:rsidP="00900C0F">
            <w:pPr>
              <w:pStyle w:val="Bezodstpw"/>
              <w:jc w:val="center"/>
              <w:rPr>
                <w:rFonts w:asciiTheme="majorHAnsi" w:hAnsiTheme="majorHAnsi"/>
              </w:rPr>
            </w:pPr>
            <w:r w:rsidRPr="00B9281D">
              <w:rPr>
                <w:rFonts w:asciiTheme="majorHAnsi" w:hAnsiTheme="majorHAnsi"/>
              </w:rPr>
              <w:t>59</w:t>
            </w:r>
          </w:p>
        </w:tc>
        <w:tc>
          <w:tcPr>
            <w:tcW w:w="2994" w:type="dxa"/>
            <w:vAlign w:val="center"/>
          </w:tcPr>
          <w:p w:rsidR="00CB1C10" w:rsidRPr="00B9281D" w:rsidRDefault="00CB1C10" w:rsidP="002040A0">
            <w:pPr>
              <w:pStyle w:val="Bezodstpw"/>
              <w:jc w:val="center"/>
              <w:rPr>
                <w:rFonts w:asciiTheme="majorHAnsi" w:hAnsiTheme="majorHAnsi"/>
                <w:b/>
              </w:rPr>
            </w:pPr>
            <w:r w:rsidRPr="00B9281D">
              <w:rPr>
                <w:rFonts w:asciiTheme="majorHAnsi" w:hAnsiTheme="majorHAnsi"/>
                <w:b/>
              </w:rPr>
              <w:t xml:space="preserve">Bydgoszcz Łęgnowo </w:t>
            </w:r>
          </w:p>
          <w:p w:rsidR="00CB1C10" w:rsidRPr="00B9281D" w:rsidRDefault="00CB1C10" w:rsidP="002040A0">
            <w:pPr>
              <w:pStyle w:val="Bezodstpw"/>
              <w:jc w:val="center"/>
              <w:rPr>
                <w:rFonts w:asciiTheme="majorHAnsi" w:hAnsiTheme="majorHAnsi"/>
              </w:rPr>
            </w:pPr>
            <w:r w:rsidRPr="00B9281D">
              <w:rPr>
                <w:rFonts w:asciiTheme="majorHAnsi" w:hAnsiTheme="majorHAnsi"/>
              </w:rPr>
              <w:t>(gmina Miasto Bydgoszcz)</w:t>
            </w:r>
          </w:p>
        </w:tc>
        <w:tc>
          <w:tcPr>
            <w:tcW w:w="2061" w:type="dxa"/>
            <w:vAlign w:val="center"/>
          </w:tcPr>
          <w:p w:rsidR="00CB1C10" w:rsidRPr="00B9281D" w:rsidRDefault="00CB1C10" w:rsidP="00CB1C10">
            <w:pPr>
              <w:pStyle w:val="Bezodstpw"/>
              <w:jc w:val="center"/>
              <w:rPr>
                <w:rFonts w:asciiTheme="majorHAnsi" w:hAnsiTheme="majorHAnsi"/>
              </w:rPr>
            </w:pPr>
            <w:r w:rsidRPr="00B9281D">
              <w:rPr>
                <w:rFonts w:asciiTheme="majorHAnsi" w:hAnsiTheme="majorHAnsi"/>
              </w:rPr>
              <w:t>7 - żytni bardzo słaby (żytnio-łubinowy)</w:t>
            </w:r>
          </w:p>
        </w:tc>
        <w:tc>
          <w:tcPr>
            <w:tcW w:w="2410"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Ar - gleby rdzawe</w:t>
            </w:r>
          </w:p>
        </w:tc>
        <w:tc>
          <w:tcPr>
            <w:tcW w:w="2176"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VI - gleby orne najsłabsze</w:t>
            </w:r>
          </w:p>
        </w:tc>
      </w:tr>
      <w:tr w:rsidR="00CB1C10" w:rsidRPr="00B9281D" w:rsidTr="00D80A65">
        <w:trPr>
          <w:trHeight w:val="510"/>
          <w:jc w:val="center"/>
        </w:trPr>
        <w:tc>
          <w:tcPr>
            <w:tcW w:w="846" w:type="dxa"/>
            <w:vAlign w:val="center"/>
          </w:tcPr>
          <w:p w:rsidR="00CB1C10" w:rsidRPr="00B9281D" w:rsidRDefault="00CB1C10" w:rsidP="00900C0F">
            <w:pPr>
              <w:pStyle w:val="Bezodstpw"/>
              <w:jc w:val="center"/>
              <w:rPr>
                <w:rFonts w:asciiTheme="majorHAnsi" w:hAnsiTheme="majorHAnsi"/>
              </w:rPr>
            </w:pPr>
            <w:r w:rsidRPr="00B9281D">
              <w:rPr>
                <w:rFonts w:asciiTheme="majorHAnsi" w:hAnsiTheme="majorHAnsi"/>
              </w:rPr>
              <w:t>61</w:t>
            </w:r>
          </w:p>
        </w:tc>
        <w:tc>
          <w:tcPr>
            <w:tcW w:w="2994"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b/>
              </w:rPr>
              <w:t>Stary Toruń</w:t>
            </w:r>
            <w:r w:rsidRPr="00B9281D">
              <w:rPr>
                <w:rFonts w:asciiTheme="majorHAnsi" w:hAnsiTheme="majorHAnsi"/>
              </w:rPr>
              <w:t xml:space="preserve"> (gmina Zławieś Wielka, powiat toruński)</w:t>
            </w:r>
          </w:p>
        </w:tc>
        <w:tc>
          <w:tcPr>
            <w:tcW w:w="2061" w:type="dxa"/>
            <w:vAlign w:val="center"/>
          </w:tcPr>
          <w:p w:rsidR="00CB1C10" w:rsidRPr="00B9281D" w:rsidRDefault="00CB1C10" w:rsidP="002A2336">
            <w:pPr>
              <w:pStyle w:val="Bezodstpw"/>
              <w:jc w:val="center"/>
              <w:rPr>
                <w:rFonts w:asciiTheme="majorHAnsi" w:hAnsiTheme="majorHAnsi"/>
              </w:rPr>
            </w:pPr>
            <w:r w:rsidRPr="00B9281D">
              <w:rPr>
                <w:rFonts w:asciiTheme="majorHAnsi" w:hAnsiTheme="majorHAnsi"/>
              </w:rPr>
              <w:t>5 - żytni dobry</w:t>
            </w:r>
          </w:p>
        </w:tc>
        <w:tc>
          <w:tcPr>
            <w:tcW w:w="2410"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Fb - mady brunatne</w:t>
            </w:r>
          </w:p>
        </w:tc>
        <w:tc>
          <w:tcPr>
            <w:tcW w:w="2176"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IVa - gleby orne średniej jakości, lepsze</w:t>
            </w:r>
          </w:p>
        </w:tc>
      </w:tr>
      <w:tr w:rsidR="00CB1C10" w:rsidRPr="00B9281D" w:rsidTr="00D80A65">
        <w:trPr>
          <w:trHeight w:val="510"/>
          <w:jc w:val="center"/>
        </w:trPr>
        <w:tc>
          <w:tcPr>
            <w:tcW w:w="846" w:type="dxa"/>
            <w:vAlign w:val="center"/>
          </w:tcPr>
          <w:p w:rsidR="00CB1C10" w:rsidRPr="00B9281D" w:rsidRDefault="00CB1C10" w:rsidP="00900C0F">
            <w:pPr>
              <w:pStyle w:val="Bezodstpw"/>
              <w:jc w:val="center"/>
              <w:rPr>
                <w:rFonts w:asciiTheme="majorHAnsi" w:hAnsiTheme="majorHAnsi"/>
              </w:rPr>
            </w:pPr>
            <w:r w:rsidRPr="00B9281D">
              <w:rPr>
                <w:rFonts w:asciiTheme="majorHAnsi" w:hAnsiTheme="majorHAnsi"/>
              </w:rPr>
              <w:t>63</w:t>
            </w:r>
          </w:p>
        </w:tc>
        <w:tc>
          <w:tcPr>
            <w:tcW w:w="2994" w:type="dxa"/>
            <w:vAlign w:val="center"/>
          </w:tcPr>
          <w:p w:rsidR="00CB1C10" w:rsidRPr="00B9281D" w:rsidRDefault="00CB1C10" w:rsidP="00CB1C10">
            <w:pPr>
              <w:pStyle w:val="Bezodstpw"/>
              <w:jc w:val="center"/>
              <w:rPr>
                <w:rFonts w:asciiTheme="majorHAnsi" w:hAnsiTheme="majorHAnsi"/>
              </w:rPr>
            </w:pPr>
            <w:r w:rsidRPr="00B9281D">
              <w:rPr>
                <w:rFonts w:asciiTheme="majorHAnsi" w:hAnsiTheme="majorHAnsi"/>
                <w:b/>
              </w:rPr>
              <w:t>Głogówko Królewskie</w:t>
            </w:r>
            <w:r w:rsidRPr="00B9281D">
              <w:rPr>
                <w:rFonts w:asciiTheme="majorHAnsi" w:hAnsiTheme="majorHAnsi"/>
              </w:rPr>
              <w:t xml:space="preserve"> (gmina Świecie - obszar wiejski, powiat świecki)</w:t>
            </w:r>
          </w:p>
        </w:tc>
        <w:tc>
          <w:tcPr>
            <w:tcW w:w="2061" w:type="dxa"/>
            <w:vAlign w:val="center"/>
          </w:tcPr>
          <w:p w:rsidR="00CB1C10" w:rsidRPr="00B9281D" w:rsidRDefault="00CB1C10" w:rsidP="002A2336">
            <w:pPr>
              <w:pStyle w:val="Bezodstpw"/>
              <w:jc w:val="center"/>
              <w:rPr>
                <w:rFonts w:asciiTheme="majorHAnsi" w:hAnsiTheme="majorHAnsi"/>
              </w:rPr>
            </w:pPr>
            <w:r w:rsidRPr="00B9281D">
              <w:rPr>
                <w:rFonts w:asciiTheme="majorHAnsi" w:hAnsiTheme="majorHAnsi"/>
              </w:rPr>
              <w:t>5 - żytni dobry</w:t>
            </w:r>
          </w:p>
        </w:tc>
        <w:tc>
          <w:tcPr>
            <w:tcW w:w="2410"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Fb - mady brunatne</w:t>
            </w:r>
          </w:p>
        </w:tc>
        <w:tc>
          <w:tcPr>
            <w:tcW w:w="2176"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IVa - gleby orne średniej jakości, lepsze</w:t>
            </w:r>
          </w:p>
        </w:tc>
      </w:tr>
      <w:tr w:rsidR="00CB1C10" w:rsidRPr="00B9281D" w:rsidTr="00D80A65">
        <w:trPr>
          <w:trHeight w:val="510"/>
          <w:jc w:val="center"/>
        </w:trPr>
        <w:tc>
          <w:tcPr>
            <w:tcW w:w="846" w:type="dxa"/>
            <w:vAlign w:val="center"/>
          </w:tcPr>
          <w:p w:rsidR="00CB1C10" w:rsidRPr="00B9281D" w:rsidRDefault="00CB1C10" w:rsidP="00900C0F">
            <w:pPr>
              <w:pStyle w:val="Bezodstpw"/>
              <w:jc w:val="center"/>
              <w:rPr>
                <w:rFonts w:asciiTheme="majorHAnsi" w:hAnsiTheme="majorHAnsi"/>
              </w:rPr>
            </w:pPr>
            <w:r w:rsidRPr="00B9281D">
              <w:rPr>
                <w:rFonts w:asciiTheme="majorHAnsi" w:hAnsiTheme="majorHAnsi"/>
              </w:rPr>
              <w:t>65</w:t>
            </w:r>
          </w:p>
        </w:tc>
        <w:tc>
          <w:tcPr>
            <w:tcW w:w="2994"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b/>
              </w:rPr>
              <w:t>Jeleniec</w:t>
            </w:r>
            <w:r w:rsidRPr="00B9281D">
              <w:rPr>
                <w:rFonts w:asciiTheme="majorHAnsi" w:hAnsiTheme="majorHAnsi"/>
              </w:rPr>
              <w:t xml:space="preserve"> (gmina Papowo Biskupie, powiat chełmiński)</w:t>
            </w:r>
          </w:p>
        </w:tc>
        <w:tc>
          <w:tcPr>
            <w:tcW w:w="2061" w:type="dxa"/>
            <w:vAlign w:val="center"/>
          </w:tcPr>
          <w:p w:rsidR="00CB1C10" w:rsidRPr="00B9281D" w:rsidRDefault="00CB1C10" w:rsidP="002A2336">
            <w:pPr>
              <w:pStyle w:val="Bezodstpw"/>
              <w:jc w:val="center"/>
              <w:rPr>
                <w:rFonts w:asciiTheme="majorHAnsi" w:hAnsiTheme="majorHAnsi"/>
              </w:rPr>
            </w:pPr>
            <w:r w:rsidRPr="00B9281D">
              <w:rPr>
                <w:rFonts w:asciiTheme="majorHAnsi" w:hAnsiTheme="majorHAnsi"/>
              </w:rPr>
              <w:t>2 - pszenny dobry</w:t>
            </w:r>
          </w:p>
        </w:tc>
        <w:tc>
          <w:tcPr>
            <w:tcW w:w="2410"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AP - gleby płowe</w:t>
            </w:r>
          </w:p>
        </w:tc>
        <w:tc>
          <w:tcPr>
            <w:tcW w:w="2176" w:type="dxa"/>
            <w:vAlign w:val="center"/>
          </w:tcPr>
          <w:p w:rsidR="00CB1C10" w:rsidRPr="00B9281D" w:rsidRDefault="00CB1C10" w:rsidP="00CB1C10">
            <w:pPr>
              <w:pStyle w:val="Bezodstpw"/>
              <w:jc w:val="center"/>
              <w:rPr>
                <w:rFonts w:asciiTheme="majorHAnsi" w:hAnsiTheme="majorHAnsi"/>
              </w:rPr>
            </w:pPr>
            <w:r w:rsidRPr="00B9281D">
              <w:rPr>
                <w:rFonts w:asciiTheme="majorHAnsi" w:hAnsiTheme="majorHAnsi"/>
              </w:rPr>
              <w:t>IIIa - gleby orne dobre</w:t>
            </w:r>
          </w:p>
        </w:tc>
      </w:tr>
      <w:tr w:rsidR="00CB1C10" w:rsidRPr="00B9281D" w:rsidTr="00D80A65">
        <w:trPr>
          <w:trHeight w:val="680"/>
          <w:jc w:val="center"/>
        </w:trPr>
        <w:tc>
          <w:tcPr>
            <w:tcW w:w="846" w:type="dxa"/>
            <w:vAlign w:val="center"/>
          </w:tcPr>
          <w:p w:rsidR="00CB1C10" w:rsidRPr="00B9281D" w:rsidRDefault="00CB1C10" w:rsidP="00900C0F">
            <w:pPr>
              <w:pStyle w:val="Bezodstpw"/>
              <w:jc w:val="center"/>
              <w:rPr>
                <w:rFonts w:asciiTheme="majorHAnsi" w:hAnsiTheme="majorHAnsi"/>
              </w:rPr>
            </w:pPr>
            <w:r w:rsidRPr="00B9281D">
              <w:rPr>
                <w:rFonts w:asciiTheme="majorHAnsi" w:hAnsiTheme="majorHAnsi"/>
              </w:rPr>
              <w:t>69</w:t>
            </w:r>
          </w:p>
        </w:tc>
        <w:tc>
          <w:tcPr>
            <w:tcW w:w="2994"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b/>
              </w:rPr>
              <w:t>Lembarg</w:t>
            </w:r>
            <w:r w:rsidRPr="00B9281D">
              <w:rPr>
                <w:rFonts w:asciiTheme="majorHAnsi" w:hAnsiTheme="majorHAnsi"/>
              </w:rPr>
              <w:t xml:space="preserve"> (gmina Jabłonowo </w:t>
            </w:r>
          </w:p>
          <w:p w:rsidR="00CB1C10" w:rsidRPr="00B9281D" w:rsidRDefault="00CB1C10" w:rsidP="002040A0">
            <w:pPr>
              <w:pStyle w:val="Bezodstpw"/>
              <w:jc w:val="center"/>
              <w:rPr>
                <w:rFonts w:asciiTheme="majorHAnsi" w:hAnsiTheme="majorHAnsi"/>
              </w:rPr>
            </w:pPr>
            <w:r w:rsidRPr="00B9281D">
              <w:rPr>
                <w:rFonts w:asciiTheme="majorHAnsi" w:hAnsiTheme="majorHAnsi"/>
              </w:rPr>
              <w:t xml:space="preserve">Pomorskie - obszar wiejski, </w:t>
            </w:r>
          </w:p>
          <w:p w:rsidR="00CB1C10" w:rsidRPr="00B9281D" w:rsidRDefault="00CB1C10" w:rsidP="002040A0">
            <w:pPr>
              <w:pStyle w:val="Bezodstpw"/>
              <w:jc w:val="center"/>
              <w:rPr>
                <w:rFonts w:asciiTheme="majorHAnsi" w:hAnsiTheme="majorHAnsi"/>
              </w:rPr>
            </w:pPr>
            <w:r w:rsidRPr="00B9281D">
              <w:rPr>
                <w:rFonts w:asciiTheme="majorHAnsi" w:hAnsiTheme="majorHAnsi"/>
              </w:rPr>
              <w:t>powiat brodnicki)</w:t>
            </w:r>
          </w:p>
        </w:tc>
        <w:tc>
          <w:tcPr>
            <w:tcW w:w="2061" w:type="dxa"/>
            <w:vAlign w:val="center"/>
          </w:tcPr>
          <w:p w:rsidR="00CB1C10" w:rsidRPr="00B9281D" w:rsidRDefault="00CB1C10" w:rsidP="002A2336">
            <w:pPr>
              <w:pStyle w:val="Bezodstpw"/>
              <w:jc w:val="center"/>
              <w:rPr>
                <w:rFonts w:asciiTheme="majorHAnsi" w:hAnsiTheme="majorHAnsi"/>
              </w:rPr>
            </w:pPr>
            <w:r w:rsidRPr="00B9281D">
              <w:rPr>
                <w:rFonts w:asciiTheme="majorHAnsi" w:hAnsiTheme="majorHAnsi"/>
              </w:rPr>
              <w:t>6 - żytni słaby</w:t>
            </w:r>
          </w:p>
        </w:tc>
        <w:tc>
          <w:tcPr>
            <w:tcW w:w="2410"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Ar - gleby rdzawe</w:t>
            </w:r>
          </w:p>
        </w:tc>
        <w:tc>
          <w:tcPr>
            <w:tcW w:w="2176"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V - gleby orne słabe</w:t>
            </w:r>
          </w:p>
        </w:tc>
      </w:tr>
      <w:tr w:rsidR="00CB1C10" w:rsidRPr="00B9281D" w:rsidTr="00D80A65">
        <w:trPr>
          <w:trHeight w:val="510"/>
          <w:jc w:val="center"/>
        </w:trPr>
        <w:tc>
          <w:tcPr>
            <w:tcW w:w="846" w:type="dxa"/>
            <w:vAlign w:val="center"/>
          </w:tcPr>
          <w:p w:rsidR="00CB1C10" w:rsidRPr="00B9281D" w:rsidRDefault="00CB1C10" w:rsidP="00900C0F">
            <w:pPr>
              <w:pStyle w:val="Bezodstpw"/>
              <w:jc w:val="center"/>
              <w:rPr>
                <w:rFonts w:asciiTheme="majorHAnsi" w:hAnsiTheme="majorHAnsi"/>
              </w:rPr>
            </w:pPr>
            <w:r w:rsidRPr="00B9281D">
              <w:rPr>
                <w:rFonts w:asciiTheme="majorHAnsi" w:hAnsiTheme="majorHAnsi"/>
              </w:rPr>
              <w:t>71</w:t>
            </w:r>
          </w:p>
        </w:tc>
        <w:tc>
          <w:tcPr>
            <w:tcW w:w="2994"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b/>
              </w:rPr>
              <w:t>Rypin</w:t>
            </w:r>
            <w:r w:rsidRPr="00B9281D">
              <w:rPr>
                <w:rFonts w:asciiTheme="majorHAnsi" w:hAnsiTheme="majorHAnsi"/>
              </w:rPr>
              <w:t xml:space="preserve"> (gmina Rypin - gm. miejska, powiat rypiński)</w:t>
            </w:r>
          </w:p>
        </w:tc>
        <w:tc>
          <w:tcPr>
            <w:tcW w:w="2061" w:type="dxa"/>
            <w:vAlign w:val="center"/>
          </w:tcPr>
          <w:p w:rsidR="00CB1C10" w:rsidRPr="00B9281D" w:rsidRDefault="00CB1C10" w:rsidP="002A2336">
            <w:pPr>
              <w:pStyle w:val="Bezodstpw"/>
              <w:jc w:val="center"/>
              <w:rPr>
                <w:rFonts w:asciiTheme="majorHAnsi" w:hAnsiTheme="majorHAnsi"/>
              </w:rPr>
            </w:pPr>
            <w:r w:rsidRPr="00B9281D">
              <w:rPr>
                <w:rFonts w:asciiTheme="majorHAnsi" w:hAnsiTheme="majorHAnsi"/>
              </w:rPr>
              <w:t>6 - żytni słaby</w:t>
            </w:r>
          </w:p>
        </w:tc>
        <w:tc>
          <w:tcPr>
            <w:tcW w:w="2410"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Ar - gleby rdzawe</w:t>
            </w:r>
          </w:p>
        </w:tc>
        <w:tc>
          <w:tcPr>
            <w:tcW w:w="2176"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V - gleby orne słabe</w:t>
            </w:r>
          </w:p>
        </w:tc>
      </w:tr>
      <w:tr w:rsidR="00CB1C10" w:rsidRPr="00B9281D" w:rsidTr="00D80A65">
        <w:trPr>
          <w:trHeight w:val="510"/>
          <w:jc w:val="center"/>
        </w:trPr>
        <w:tc>
          <w:tcPr>
            <w:tcW w:w="846" w:type="dxa"/>
            <w:vAlign w:val="center"/>
          </w:tcPr>
          <w:p w:rsidR="00CB1C10" w:rsidRPr="00B9281D" w:rsidRDefault="00CB1C10" w:rsidP="00900C0F">
            <w:pPr>
              <w:pStyle w:val="Bezodstpw"/>
              <w:jc w:val="center"/>
              <w:rPr>
                <w:rFonts w:asciiTheme="majorHAnsi" w:hAnsiTheme="majorHAnsi"/>
              </w:rPr>
            </w:pPr>
            <w:r w:rsidRPr="00B9281D">
              <w:rPr>
                <w:rFonts w:asciiTheme="majorHAnsi" w:hAnsiTheme="majorHAnsi"/>
              </w:rPr>
              <w:t>117</w:t>
            </w:r>
          </w:p>
        </w:tc>
        <w:tc>
          <w:tcPr>
            <w:tcW w:w="2994" w:type="dxa"/>
            <w:vAlign w:val="center"/>
          </w:tcPr>
          <w:p w:rsidR="00CB1C10" w:rsidRPr="00B9281D" w:rsidRDefault="00CB1C10" w:rsidP="002040A0">
            <w:pPr>
              <w:pStyle w:val="Bezodstpw"/>
              <w:jc w:val="center"/>
              <w:rPr>
                <w:rFonts w:asciiTheme="majorHAnsi" w:hAnsiTheme="majorHAnsi"/>
                <w:b/>
              </w:rPr>
            </w:pPr>
            <w:r w:rsidRPr="00B9281D">
              <w:rPr>
                <w:rFonts w:asciiTheme="majorHAnsi" w:hAnsiTheme="majorHAnsi"/>
                <w:b/>
              </w:rPr>
              <w:t xml:space="preserve">Czewujewo </w:t>
            </w:r>
          </w:p>
          <w:p w:rsidR="00CB1C10" w:rsidRPr="00B9281D" w:rsidRDefault="00CB1C10" w:rsidP="002040A0">
            <w:pPr>
              <w:pStyle w:val="Bezodstpw"/>
              <w:jc w:val="center"/>
              <w:rPr>
                <w:rFonts w:asciiTheme="majorHAnsi" w:hAnsiTheme="majorHAnsi"/>
              </w:rPr>
            </w:pPr>
            <w:r w:rsidRPr="00B9281D">
              <w:rPr>
                <w:rFonts w:asciiTheme="majorHAnsi" w:hAnsiTheme="majorHAnsi"/>
              </w:rPr>
              <w:t>(gmina rogowo, powiat żniński)</w:t>
            </w:r>
          </w:p>
        </w:tc>
        <w:tc>
          <w:tcPr>
            <w:tcW w:w="2061" w:type="dxa"/>
            <w:vAlign w:val="center"/>
          </w:tcPr>
          <w:p w:rsidR="00CB1C10" w:rsidRPr="00B9281D" w:rsidRDefault="00CB1C10" w:rsidP="002A2336">
            <w:pPr>
              <w:pStyle w:val="Bezodstpw"/>
              <w:jc w:val="center"/>
              <w:rPr>
                <w:rFonts w:asciiTheme="majorHAnsi" w:hAnsiTheme="majorHAnsi"/>
              </w:rPr>
            </w:pPr>
            <w:r w:rsidRPr="00B9281D">
              <w:rPr>
                <w:rFonts w:asciiTheme="majorHAnsi" w:hAnsiTheme="majorHAnsi"/>
              </w:rPr>
              <w:t>2 - pszenny dobry</w:t>
            </w:r>
          </w:p>
        </w:tc>
        <w:tc>
          <w:tcPr>
            <w:tcW w:w="2410"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B - gleby brunatne właściwe</w:t>
            </w:r>
          </w:p>
        </w:tc>
        <w:tc>
          <w:tcPr>
            <w:tcW w:w="2176"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IIIa - gleby orne dobre</w:t>
            </w:r>
          </w:p>
        </w:tc>
      </w:tr>
      <w:tr w:rsidR="00CB1C10" w:rsidRPr="00B9281D" w:rsidTr="00D80A65">
        <w:trPr>
          <w:trHeight w:val="510"/>
          <w:jc w:val="center"/>
        </w:trPr>
        <w:tc>
          <w:tcPr>
            <w:tcW w:w="846" w:type="dxa"/>
            <w:vAlign w:val="center"/>
          </w:tcPr>
          <w:p w:rsidR="00CB1C10" w:rsidRPr="00B9281D" w:rsidRDefault="00CB1C10" w:rsidP="00900C0F">
            <w:pPr>
              <w:pStyle w:val="Bezodstpw"/>
              <w:jc w:val="center"/>
              <w:rPr>
                <w:rFonts w:asciiTheme="majorHAnsi" w:hAnsiTheme="majorHAnsi"/>
              </w:rPr>
            </w:pPr>
            <w:r w:rsidRPr="00B9281D">
              <w:rPr>
                <w:rFonts w:asciiTheme="majorHAnsi" w:hAnsiTheme="majorHAnsi"/>
              </w:rPr>
              <w:t>123</w:t>
            </w:r>
          </w:p>
        </w:tc>
        <w:tc>
          <w:tcPr>
            <w:tcW w:w="2994"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b/>
              </w:rPr>
              <w:t>Zalesie Barcińskie</w:t>
            </w:r>
            <w:r w:rsidRPr="00B9281D">
              <w:rPr>
                <w:rFonts w:asciiTheme="majorHAnsi" w:hAnsiTheme="majorHAnsi"/>
              </w:rPr>
              <w:t xml:space="preserve"> (gmina Barcin - obszar wiejski, powiat żniński)</w:t>
            </w:r>
          </w:p>
        </w:tc>
        <w:tc>
          <w:tcPr>
            <w:tcW w:w="2061" w:type="dxa"/>
            <w:vAlign w:val="center"/>
          </w:tcPr>
          <w:p w:rsidR="00CB1C10" w:rsidRPr="00B9281D" w:rsidRDefault="00CB1C10" w:rsidP="002A2336">
            <w:pPr>
              <w:pStyle w:val="Bezodstpw"/>
              <w:jc w:val="center"/>
              <w:rPr>
                <w:rFonts w:asciiTheme="majorHAnsi" w:hAnsiTheme="majorHAnsi"/>
              </w:rPr>
            </w:pPr>
            <w:r w:rsidRPr="00B9281D">
              <w:rPr>
                <w:rFonts w:asciiTheme="majorHAnsi" w:hAnsiTheme="majorHAnsi"/>
              </w:rPr>
              <w:t>4 - żytni bardzo dobry (pszenno-żytni)</w:t>
            </w:r>
          </w:p>
        </w:tc>
        <w:tc>
          <w:tcPr>
            <w:tcW w:w="2410"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AP - gleby płowe</w:t>
            </w:r>
          </w:p>
        </w:tc>
        <w:tc>
          <w:tcPr>
            <w:tcW w:w="2176"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IIIb - gleby orne średnio dobre</w:t>
            </w:r>
          </w:p>
        </w:tc>
      </w:tr>
      <w:tr w:rsidR="00CB1C10" w:rsidRPr="00B9281D" w:rsidTr="00D80A65">
        <w:trPr>
          <w:trHeight w:val="510"/>
          <w:jc w:val="center"/>
        </w:trPr>
        <w:tc>
          <w:tcPr>
            <w:tcW w:w="846" w:type="dxa"/>
            <w:vAlign w:val="center"/>
          </w:tcPr>
          <w:p w:rsidR="00CB1C10" w:rsidRPr="00B9281D" w:rsidRDefault="00CB1C10" w:rsidP="00900C0F">
            <w:pPr>
              <w:pStyle w:val="Bezodstpw"/>
              <w:jc w:val="center"/>
              <w:rPr>
                <w:rFonts w:asciiTheme="majorHAnsi" w:hAnsiTheme="majorHAnsi"/>
              </w:rPr>
            </w:pPr>
            <w:r w:rsidRPr="00B9281D">
              <w:rPr>
                <w:rFonts w:asciiTheme="majorHAnsi" w:hAnsiTheme="majorHAnsi"/>
              </w:rPr>
              <w:t>125</w:t>
            </w:r>
          </w:p>
        </w:tc>
        <w:tc>
          <w:tcPr>
            <w:tcW w:w="2994"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b/>
              </w:rPr>
              <w:t>Przedbojewice</w:t>
            </w:r>
            <w:r w:rsidRPr="00B9281D">
              <w:rPr>
                <w:rFonts w:asciiTheme="majorHAnsi" w:hAnsiTheme="majorHAnsi"/>
              </w:rPr>
              <w:t xml:space="preserve"> (gmina Kruszwica - obszar wiejski, powiat inowrocławski)</w:t>
            </w:r>
          </w:p>
        </w:tc>
        <w:tc>
          <w:tcPr>
            <w:tcW w:w="2061" w:type="dxa"/>
            <w:vAlign w:val="center"/>
          </w:tcPr>
          <w:p w:rsidR="00CB1C10" w:rsidRPr="00B9281D" w:rsidRDefault="00CB1C10" w:rsidP="002A2336">
            <w:pPr>
              <w:pStyle w:val="Bezodstpw"/>
              <w:jc w:val="center"/>
              <w:rPr>
                <w:rFonts w:asciiTheme="majorHAnsi" w:hAnsiTheme="majorHAnsi"/>
              </w:rPr>
            </w:pPr>
            <w:r w:rsidRPr="00B9281D">
              <w:rPr>
                <w:rFonts w:asciiTheme="majorHAnsi" w:hAnsiTheme="majorHAnsi"/>
              </w:rPr>
              <w:t>1 - pszenny bardzo dobry</w:t>
            </w:r>
          </w:p>
        </w:tc>
        <w:tc>
          <w:tcPr>
            <w:tcW w:w="2410"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Dz - czarne ziemie zdegradowane</w:t>
            </w:r>
          </w:p>
        </w:tc>
        <w:tc>
          <w:tcPr>
            <w:tcW w:w="2176" w:type="dxa"/>
            <w:vAlign w:val="center"/>
          </w:tcPr>
          <w:p w:rsidR="00CB1C10" w:rsidRPr="00B9281D" w:rsidRDefault="00CB1C10" w:rsidP="00CB1C10">
            <w:pPr>
              <w:pStyle w:val="Bezodstpw"/>
              <w:jc w:val="center"/>
              <w:rPr>
                <w:rFonts w:asciiTheme="majorHAnsi" w:hAnsiTheme="majorHAnsi"/>
              </w:rPr>
            </w:pPr>
            <w:r w:rsidRPr="00B9281D">
              <w:rPr>
                <w:rFonts w:asciiTheme="majorHAnsi" w:hAnsiTheme="majorHAnsi"/>
              </w:rPr>
              <w:t>II - gleby orne bardzo dobre</w:t>
            </w:r>
          </w:p>
        </w:tc>
      </w:tr>
      <w:tr w:rsidR="00CB1C10" w:rsidRPr="00B9281D" w:rsidTr="00D80A65">
        <w:trPr>
          <w:trHeight w:val="510"/>
          <w:jc w:val="center"/>
        </w:trPr>
        <w:tc>
          <w:tcPr>
            <w:tcW w:w="846" w:type="dxa"/>
            <w:vAlign w:val="center"/>
          </w:tcPr>
          <w:p w:rsidR="00CB1C10" w:rsidRPr="00B9281D" w:rsidRDefault="00CB1C10" w:rsidP="00900C0F">
            <w:pPr>
              <w:pStyle w:val="Bezodstpw"/>
              <w:jc w:val="center"/>
              <w:rPr>
                <w:rFonts w:asciiTheme="majorHAnsi" w:hAnsiTheme="majorHAnsi"/>
              </w:rPr>
            </w:pPr>
            <w:r w:rsidRPr="00B9281D">
              <w:rPr>
                <w:rFonts w:asciiTheme="majorHAnsi" w:hAnsiTheme="majorHAnsi"/>
              </w:rPr>
              <w:t>133</w:t>
            </w:r>
          </w:p>
        </w:tc>
        <w:tc>
          <w:tcPr>
            <w:tcW w:w="2994" w:type="dxa"/>
            <w:vAlign w:val="center"/>
          </w:tcPr>
          <w:p w:rsidR="00CB1C10" w:rsidRPr="00B9281D" w:rsidRDefault="00CB1C10" w:rsidP="002040A0">
            <w:pPr>
              <w:pStyle w:val="Bezodstpw"/>
              <w:jc w:val="center"/>
              <w:rPr>
                <w:rFonts w:asciiTheme="majorHAnsi" w:hAnsiTheme="majorHAnsi"/>
                <w:b/>
              </w:rPr>
            </w:pPr>
            <w:r w:rsidRPr="00B9281D">
              <w:rPr>
                <w:rFonts w:asciiTheme="majorHAnsi" w:hAnsiTheme="majorHAnsi"/>
                <w:b/>
              </w:rPr>
              <w:t xml:space="preserve">Łęg Witoszyn </w:t>
            </w:r>
          </w:p>
          <w:p w:rsidR="00CB1C10" w:rsidRPr="00B9281D" w:rsidRDefault="00CB1C10" w:rsidP="002040A0">
            <w:pPr>
              <w:pStyle w:val="Bezodstpw"/>
              <w:jc w:val="center"/>
              <w:rPr>
                <w:rFonts w:asciiTheme="majorHAnsi" w:hAnsiTheme="majorHAnsi"/>
              </w:rPr>
            </w:pPr>
            <w:r w:rsidRPr="00B9281D">
              <w:rPr>
                <w:rFonts w:asciiTheme="majorHAnsi" w:hAnsiTheme="majorHAnsi"/>
              </w:rPr>
              <w:t>(gmina Fabianki, powiat włocławski)</w:t>
            </w:r>
          </w:p>
        </w:tc>
        <w:tc>
          <w:tcPr>
            <w:tcW w:w="2061" w:type="dxa"/>
            <w:vAlign w:val="center"/>
          </w:tcPr>
          <w:p w:rsidR="00CB1C10" w:rsidRPr="00B9281D" w:rsidRDefault="00CB1C10" w:rsidP="002A2336">
            <w:pPr>
              <w:pStyle w:val="Bezodstpw"/>
              <w:jc w:val="center"/>
              <w:rPr>
                <w:rFonts w:asciiTheme="majorHAnsi" w:hAnsiTheme="majorHAnsi"/>
              </w:rPr>
            </w:pPr>
            <w:r w:rsidRPr="00B9281D">
              <w:rPr>
                <w:rFonts w:asciiTheme="majorHAnsi" w:hAnsiTheme="majorHAnsi"/>
              </w:rPr>
              <w:t>4 - żytni bardzo dobry (pszenno-żytni)</w:t>
            </w:r>
          </w:p>
        </w:tc>
        <w:tc>
          <w:tcPr>
            <w:tcW w:w="2410"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F - mady właściwe</w:t>
            </w:r>
          </w:p>
        </w:tc>
        <w:tc>
          <w:tcPr>
            <w:tcW w:w="2176"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IIIb - gleby orne średnio dobre</w:t>
            </w:r>
          </w:p>
        </w:tc>
      </w:tr>
      <w:tr w:rsidR="00CB1C10" w:rsidRPr="00B9281D" w:rsidTr="00D80A65">
        <w:trPr>
          <w:trHeight w:val="510"/>
          <w:jc w:val="center"/>
        </w:trPr>
        <w:tc>
          <w:tcPr>
            <w:tcW w:w="846" w:type="dxa"/>
            <w:vAlign w:val="center"/>
          </w:tcPr>
          <w:p w:rsidR="00CB1C10" w:rsidRPr="00B9281D" w:rsidRDefault="00CB1C10" w:rsidP="00900C0F">
            <w:pPr>
              <w:pStyle w:val="Bezodstpw"/>
              <w:jc w:val="center"/>
              <w:rPr>
                <w:rFonts w:asciiTheme="majorHAnsi" w:hAnsiTheme="majorHAnsi"/>
              </w:rPr>
            </w:pPr>
            <w:r w:rsidRPr="00B9281D">
              <w:rPr>
                <w:rFonts w:asciiTheme="majorHAnsi" w:hAnsiTheme="majorHAnsi"/>
              </w:rPr>
              <w:t>135</w:t>
            </w:r>
          </w:p>
        </w:tc>
        <w:tc>
          <w:tcPr>
            <w:tcW w:w="2994"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b/>
              </w:rPr>
              <w:t>Lipno</w:t>
            </w:r>
            <w:r w:rsidRPr="00B9281D">
              <w:rPr>
                <w:rFonts w:asciiTheme="majorHAnsi" w:hAnsiTheme="majorHAnsi"/>
              </w:rPr>
              <w:t xml:space="preserve"> (gmina Lipno - gm. miejska, powiat lipnowski)</w:t>
            </w:r>
          </w:p>
        </w:tc>
        <w:tc>
          <w:tcPr>
            <w:tcW w:w="2061" w:type="dxa"/>
            <w:vAlign w:val="center"/>
          </w:tcPr>
          <w:p w:rsidR="00CB1C10" w:rsidRPr="00B9281D" w:rsidRDefault="00CB1C10" w:rsidP="002A2336">
            <w:pPr>
              <w:pStyle w:val="Bezodstpw"/>
              <w:jc w:val="center"/>
              <w:rPr>
                <w:rFonts w:asciiTheme="majorHAnsi" w:hAnsiTheme="majorHAnsi"/>
              </w:rPr>
            </w:pPr>
            <w:r w:rsidRPr="00B9281D">
              <w:rPr>
                <w:rFonts w:asciiTheme="majorHAnsi" w:hAnsiTheme="majorHAnsi"/>
              </w:rPr>
              <w:t>4 - żytni bardzo dobry (pszenno-żytni)</w:t>
            </w:r>
          </w:p>
        </w:tc>
        <w:tc>
          <w:tcPr>
            <w:tcW w:w="2410" w:type="dxa"/>
            <w:vAlign w:val="center"/>
          </w:tcPr>
          <w:p w:rsidR="00CB1C10" w:rsidRPr="00B9281D" w:rsidRDefault="00CB1C10" w:rsidP="002040A0">
            <w:pPr>
              <w:pStyle w:val="Bezodstpw"/>
              <w:jc w:val="center"/>
              <w:rPr>
                <w:rFonts w:asciiTheme="majorHAnsi" w:hAnsiTheme="majorHAnsi"/>
              </w:rPr>
            </w:pPr>
            <w:r w:rsidRPr="00B9281D">
              <w:rPr>
                <w:rFonts w:asciiTheme="majorHAnsi" w:hAnsiTheme="majorHAnsi"/>
              </w:rPr>
              <w:t>AP - gleby płowe</w:t>
            </w:r>
          </w:p>
        </w:tc>
        <w:tc>
          <w:tcPr>
            <w:tcW w:w="2176" w:type="dxa"/>
            <w:vAlign w:val="center"/>
          </w:tcPr>
          <w:p w:rsidR="00CB1C10" w:rsidRPr="00B9281D" w:rsidRDefault="00CB1C10" w:rsidP="00CB1C10">
            <w:pPr>
              <w:pStyle w:val="Bezodstpw"/>
              <w:jc w:val="center"/>
              <w:rPr>
                <w:rFonts w:asciiTheme="majorHAnsi" w:hAnsiTheme="majorHAnsi"/>
              </w:rPr>
            </w:pPr>
            <w:r w:rsidRPr="00B9281D">
              <w:rPr>
                <w:rFonts w:asciiTheme="majorHAnsi" w:hAnsiTheme="majorHAnsi"/>
              </w:rPr>
              <w:t>IIIb - gleby orne średnio dobre</w:t>
            </w:r>
          </w:p>
        </w:tc>
      </w:tr>
    </w:tbl>
    <w:p w:rsidR="002040A0" w:rsidRPr="00B9281D" w:rsidRDefault="002A2336" w:rsidP="002A2336">
      <w:pPr>
        <w:pStyle w:val="Podtytu"/>
        <w:rPr>
          <w:i/>
        </w:rPr>
      </w:pPr>
      <w:r w:rsidRPr="00B9281D">
        <w:t xml:space="preserve">źródło: Monitoring Chemizmu Gleb Ornych w Polsce, </w:t>
      </w:r>
      <w:r w:rsidRPr="00B9281D">
        <w:rPr>
          <w:i/>
        </w:rPr>
        <w:t>www.gios.gov.pl</w:t>
      </w:r>
    </w:p>
    <w:p w:rsidR="00A138D2" w:rsidRPr="00B9281D" w:rsidRDefault="00A138D2" w:rsidP="00A138D2">
      <w:pPr>
        <w:ind w:firstLine="340"/>
        <w:rPr>
          <w:rFonts w:asciiTheme="majorHAnsi" w:hAnsiTheme="majorHAnsi"/>
        </w:rPr>
      </w:pPr>
    </w:p>
    <w:p w:rsidR="00A138D2" w:rsidRPr="00B9281D" w:rsidRDefault="00A138D2" w:rsidP="00A138D2">
      <w:pPr>
        <w:ind w:firstLine="340"/>
        <w:rPr>
          <w:rFonts w:asciiTheme="majorHAnsi" w:hAnsiTheme="majorHAnsi"/>
        </w:rPr>
      </w:pPr>
      <w:r w:rsidRPr="00B9281D">
        <w:rPr>
          <w:rFonts w:asciiTheme="majorHAnsi" w:hAnsiTheme="majorHAnsi"/>
        </w:rPr>
        <w:t>W analizowanej glebie nie st</w:t>
      </w:r>
      <w:r w:rsidR="00C53E24" w:rsidRPr="00B9281D">
        <w:rPr>
          <w:rFonts w:asciiTheme="majorHAnsi" w:hAnsiTheme="majorHAnsi"/>
        </w:rPr>
        <w:t xml:space="preserve">wierdzono nadmiernego zasolenia. </w:t>
      </w:r>
      <w:r w:rsidRPr="00B9281D">
        <w:rPr>
          <w:rFonts w:asciiTheme="majorHAnsi" w:hAnsiTheme="majorHAnsi"/>
        </w:rPr>
        <w:t>Zawartość siarki przyswajalnej według IUNG oceniono jako niską (stopień I)</w:t>
      </w:r>
      <w:r w:rsidR="00C53E24" w:rsidRPr="00B9281D">
        <w:rPr>
          <w:rFonts w:asciiTheme="majorHAnsi" w:hAnsiTheme="majorHAnsi"/>
        </w:rPr>
        <w:t xml:space="preserve"> w 12 punktach z 13. Tylko w punkcie zlokalizowanym w Zalesie Barcińskim zawartość siarki wskazywała stopień IV (zawartość podwyższoną wskutek antropopresji)</w:t>
      </w:r>
      <w:r w:rsidRPr="00B9281D">
        <w:rPr>
          <w:rFonts w:asciiTheme="majorHAnsi" w:hAnsiTheme="majorHAnsi"/>
        </w:rPr>
        <w:t>. Siarka jest niezbędnym do życia roślin składnikiem pokarmowym, jednak zarówno jej nadmiar w glebie (spowodowany głównie opadem dwutlenku siarki z atmosfery) jak i zbyt niska zasobność gleby w siarkę mogą być szkodliwe dla wzrostu roślin oraz jakości plonu.</w:t>
      </w:r>
    </w:p>
    <w:p w:rsidR="00A138D2" w:rsidRPr="00B9281D" w:rsidRDefault="00A138D2" w:rsidP="00A138D2">
      <w:pPr>
        <w:ind w:firstLine="340"/>
        <w:rPr>
          <w:rFonts w:asciiTheme="majorHAnsi" w:hAnsiTheme="majorHAnsi"/>
        </w:rPr>
      </w:pPr>
      <w:r w:rsidRPr="00B9281D">
        <w:rPr>
          <w:rFonts w:asciiTheme="majorHAnsi" w:hAnsiTheme="majorHAnsi"/>
        </w:rPr>
        <w:lastRenderedPageBreak/>
        <w:t>Radioaktywność gleby pozostawała na poziomie typowym dla gleb rolniczych nieskażonych. Analizy oznaczonych metali śladowych (cynku, miedzi, niklu, kadmu, ołowiu) wykazały ich naturalną zawartość, czyli stopień 0 zanieczyszczenia gleby.</w:t>
      </w:r>
    </w:p>
    <w:p w:rsidR="00A138D2" w:rsidRPr="00B9281D" w:rsidRDefault="00A138D2" w:rsidP="00A138D2">
      <w:pPr>
        <w:ind w:firstLine="340"/>
        <w:rPr>
          <w:rFonts w:asciiTheme="majorHAnsi" w:hAnsiTheme="majorHAnsi"/>
        </w:rPr>
      </w:pPr>
      <w:r w:rsidRPr="00B9281D">
        <w:rPr>
          <w:rFonts w:asciiTheme="majorHAnsi" w:hAnsiTheme="majorHAnsi"/>
        </w:rPr>
        <w:t xml:space="preserve">Oceniono także zanieczyszczenie gleby wielopierścieniowymi węglowodorami aromatycznymi (WWA), które są jedną z grup trwałych zanieczyszczeń organicznych, a część tych związków wykazuje silne właściwości toksyczne, mutagenne i rakotwórcze. </w:t>
      </w:r>
    </w:p>
    <w:p w:rsidR="00A138D2" w:rsidRPr="00B9281D" w:rsidRDefault="00A138D2" w:rsidP="00561D6A">
      <w:pPr>
        <w:ind w:firstLine="340"/>
        <w:rPr>
          <w:rFonts w:asciiTheme="majorHAnsi" w:hAnsiTheme="majorHAnsi"/>
        </w:rPr>
      </w:pPr>
      <w:r w:rsidRPr="00B9281D">
        <w:rPr>
          <w:rFonts w:asciiTheme="majorHAnsi" w:hAnsiTheme="majorHAnsi"/>
        </w:rPr>
        <w:t>W ocenie, według Rozporządzenia Ministra Środowiska z dnia 9 września 2002 r. w sprawie standardów jakości gleby oraz standardów jakości ziemi (Dz. U. z 2002 r. Nr 165 poz.</w:t>
      </w:r>
      <w:r w:rsidR="00064D42" w:rsidRPr="00B9281D">
        <w:rPr>
          <w:rFonts w:asciiTheme="majorHAnsi" w:hAnsiTheme="majorHAnsi"/>
        </w:rPr>
        <w:t xml:space="preserve"> </w:t>
      </w:r>
      <w:r w:rsidRPr="00B9281D">
        <w:rPr>
          <w:rFonts w:asciiTheme="majorHAnsi" w:hAnsiTheme="majorHAnsi"/>
        </w:rPr>
        <w:t>1359), która wyróżnia dwie klasy</w:t>
      </w:r>
      <w:r w:rsidR="00A02F52" w:rsidRPr="00B9281D">
        <w:rPr>
          <w:rFonts w:asciiTheme="majorHAnsi" w:hAnsiTheme="majorHAnsi"/>
        </w:rPr>
        <w:t xml:space="preserve"> (NZ - </w:t>
      </w:r>
      <w:r w:rsidR="00066D98" w:rsidRPr="00B9281D">
        <w:rPr>
          <w:rFonts w:asciiTheme="majorHAnsi" w:hAnsiTheme="majorHAnsi"/>
        </w:rPr>
        <w:t>gleby niezanieczyszczone oraz Z - gleby zanieczyszczone), gleby na terenie województwa kujawsko-pomorskiego nie były zanieczyszczone.</w:t>
      </w:r>
      <w:r w:rsidR="00561D6A" w:rsidRPr="00B9281D">
        <w:rPr>
          <w:rFonts w:asciiTheme="majorHAnsi" w:hAnsiTheme="majorHAnsi"/>
        </w:rPr>
        <w:t xml:space="preserve"> </w:t>
      </w:r>
      <w:r w:rsidRPr="00B9281D">
        <w:rPr>
          <w:rFonts w:asciiTheme="majorHAnsi" w:hAnsiTheme="majorHAnsi"/>
        </w:rPr>
        <w:t xml:space="preserve">Według klasyfikacji Instytutu Uprawy Nawożenia i Gleboznawstwa w Puławach, który do oceny zanieczyszczenia przez WWA gleb użytkowanych rolniczo przyjął klasy od 0 do 5, </w:t>
      </w:r>
      <w:r w:rsidR="00561D6A" w:rsidRPr="00B9281D">
        <w:rPr>
          <w:rFonts w:asciiTheme="majorHAnsi" w:hAnsiTheme="majorHAnsi"/>
        </w:rPr>
        <w:t>stopień zanieczyszczenia badanych gleby w województwie kujawsko-pomorskim</w:t>
      </w:r>
      <w:r w:rsidRPr="00B9281D">
        <w:rPr>
          <w:rFonts w:asciiTheme="majorHAnsi" w:hAnsiTheme="majorHAnsi"/>
        </w:rPr>
        <w:t xml:space="preserve"> odpowiadał klasie</w:t>
      </w:r>
      <w:r w:rsidR="00561D6A" w:rsidRPr="00B9281D">
        <w:rPr>
          <w:rFonts w:asciiTheme="majorHAnsi" w:hAnsiTheme="majorHAnsi"/>
        </w:rPr>
        <w:t xml:space="preserve"> 0 (gleba </w:t>
      </w:r>
      <w:r w:rsidR="00765B82" w:rsidRPr="00B9281D">
        <w:rPr>
          <w:rFonts w:asciiTheme="majorHAnsi" w:hAnsiTheme="majorHAnsi"/>
        </w:rPr>
        <w:t>niezanieczyszczona</w:t>
      </w:r>
      <w:r w:rsidR="00561D6A" w:rsidRPr="00B9281D">
        <w:rPr>
          <w:rFonts w:asciiTheme="majorHAnsi" w:hAnsiTheme="majorHAnsi"/>
        </w:rPr>
        <w:t xml:space="preserve">, zawartość naturalna), klasie 1 (gleba </w:t>
      </w:r>
      <w:r w:rsidR="00765B82" w:rsidRPr="00B9281D">
        <w:rPr>
          <w:rFonts w:asciiTheme="majorHAnsi" w:hAnsiTheme="majorHAnsi"/>
        </w:rPr>
        <w:t>niezanieczyszczona</w:t>
      </w:r>
      <w:r w:rsidR="00561D6A" w:rsidRPr="00B9281D">
        <w:rPr>
          <w:rFonts w:asciiTheme="majorHAnsi" w:hAnsiTheme="majorHAnsi"/>
        </w:rPr>
        <w:t>, zawartość podwyższona) oraz klasie 2 (</w:t>
      </w:r>
      <w:r w:rsidRPr="00B9281D">
        <w:rPr>
          <w:rFonts w:asciiTheme="majorHAnsi" w:hAnsiTheme="majorHAnsi"/>
        </w:rPr>
        <w:t>gleby mało zanieczyszczone</w:t>
      </w:r>
      <w:r w:rsidR="00561D6A" w:rsidRPr="00B9281D">
        <w:rPr>
          <w:rFonts w:asciiTheme="majorHAnsi" w:hAnsiTheme="majorHAnsi"/>
        </w:rPr>
        <w:t xml:space="preserve">). Na glebach </w:t>
      </w:r>
      <w:r w:rsidR="00765B82" w:rsidRPr="00B9281D">
        <w:rPr>
          <w:rFonts w:asciiTheme="majorHAnsi" w:hAnsiTheme="majorHAnsi"/>
        </w:rPr>
        <w:t>niezanieczyszczonych</w:t>
      </w:r>
      <w:r w:rsidR="00561D6A" w:rsidRPr="00B9281D">
        <w:rPr>
          <w:rFonts w:asciiTheme="majorHAnsi" w:hAnsiTheme="majorHAnsi"/>
        </w:rPr>
        <w:t xml:space="preserve"> (klasa 0, klasa 1) dopuszcza się uprawę wszystkich roślin bez obawy zanieczyszczenia ziemiopłodów przez WWA. </w:t>
      </w:r>
      <w:r w:rsidRPr="00B9281D">
        <w:rPr>
          <w:rFonts w:asciiTheme="majorHAnsi" w:hAnsiTheme="majorHAnsi"/>
        </w:rPr>
        <w:t>Na glebach mało zanieczyszczonych</w:t>
      </w:r>
      <w:r w:rsidR="00561D6A" w:rsidRPr="00B9281D">
        <w:rPr>
          <w:rFonts w:asciiTheme="majorHAnsi" w:hAnsiTheme="majorHAnsi"/>
        </w:rPr>
        <w:t xml:space="preserve"> (klasa 2)</w:t>
      </w:r>
      <w:r w:rsidRPr="00B9281D">
        <w:rPr>
          <w:rFonts w:asciiTheme="majorHAnsi" w:hAnsiTheme="majorHAnsi"/>
        </w:rPr>
        <w:t xml:space="preserve"> należy ograniczyć uprawę roślin do produkcji żywności o wymaganej niskiej zawartości substancji szkodliwych, przeznaczonej głównie dla dzieci i niemowląt.</w:t>
      </w:r>
    </w:p>
    <w:p w:rsidR="00E52301" w:rsidRPr="00B9281D" w:rsidRDefault="00E52301">
      <w:pPr>
        <w:spacing w:before="0" w:after="0" w:line="240" w:lineRule="auto"/>
        <w:jc w:val="left"/>
        <w:rPr>
          <w:rFonts w:asciiTheme="majorHAnsi" w:hAnsiTheme="majorHAnsi"/>
          <w:b/>
          <w:bCs/>
          <w:sz w:val="18"/>
          <w:szCs w:val="18"/>
        </w:rPr>
      </w:pPr>
      <w:bookmarkStart w:id="150" w:name="_Toc461105548"/>
    </w:p>
    <w:p w:rsidR="00096A89" w:rsidRPr="00B9281D" w:rsidRDefault="00096A89" w:rsidP="00805D61">
      <w:pPr>
        <w:pStyle w:val="Legenda"/>
        <w:keepNext/>
        <w:jc w:val="both"/>
        <w:rPr>
          <w:rFonts w:asciiTheme="majorHAnsi" w:hAnsiTheme="majorHAnsi"/>
        </w:rPr>
      </w:pPr>
      <w:bookmarkStart w:id="151" w:name="_Toc492620220"/>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26</w:t>
      </w:r>
      <w:r w:rsidR="000055DA" w:rsidRPr="00B9281D">
        <w:rPr>
          <w:rFonts w:asciiTheme="majorHAnsi" w:hAnsiTheme="majorHAnsi"/>
          <w:b/>
        </w:rPr>
        <w:fldChar w:fldCharType="end"/>
      </w:r>
      <w:r w:rsidRPr="00B9281D">
        <w:rPr>
          <w:rFonts w:asciiTheme="majorHAnsi" w:hAnsiTheme="majorHAnsi"/>
          <w:b/>
        </w:rPr>
        <w:t xml:space="preserve">. </w:t>
      </w:r>
      <w:r w:rsidR="008F4BDF" w:rsidRPr="00B9281D">
        <w:rPr>
          <w:rFonts w:asciiTheme="majorHAnsi" w:hAnsiTheme="majorHAnsi"/>
        </w:rPr>
        <w:t>Charakterystyka gleby w punktach</w:t>
      </w:r>
      <w:r w:rsidR="00805D61" w:rsidRPr="00B9281D">
        <w:rPr>
          <w:rFonts w:asciiTheme="majorHAnsi" w:hAnsiTheme="majorHAnsi"/>
        </w:rPr>
        <w:t xml:space="preserve"> pomiarowych</w:t>
      </w:r>
      <w:r w:rsidRPr="00B9281D">
        <w:rPr>
          <w:rFonts w:asciiTheme="majorHAnsi" w:hAnsiTheme="majorHAnsi"/>
        </w:rPr>
        <w:t xml:space="preserve"> </w:t>
      </w:r>
      <w:bookmarkEnd w:id="150"/>
      <w:r w:rsidR="008F4BDF" w:rsidRPr="00B9281D">
        <w:rPr>
          <w:rFonts w:asciiTheme="majorHAnsi" w:hAnsiTheme="majorHAnsi"/>
        </w:rPr>
        <w:t>w województwie kujawsko-pomorskim</w:t>
      </w:r>
      <w:r w:rsidR="00805D61" w:rsidRPr="00B9281D">
        <w:rPr>
          <w:rFonts w:asciiTheme="majorHAnsi" w:hAnsiTheme="majorHAnsi"/>
        </w:rPr>
        <w:t xml:space="preserve"> w 2010 roku</w:t>
      </w:r>
      <w:bookmarkEnd w:id="151"/>
    </w:p>
    <w:tbl>
      <w:tblPr>
        <w:tblStyle w:val="Tabela-Siatka"/>
        <w:tblW w:w="0" w:type="auto"/>
        <w:tblLook w:val="04A0" w:firstRow="1" w:lastRow="0" w:firstColumn="1" w:lastColumn="0" w:noHBand="0" w:noVBand="1"/>
      </w:tblPr>
      <w:tblGrid>
        <w:gridCol w:w="895"/>
        <w:gridCol w:w="1101"/>
        <w:gridCol w:w="1194"/>
        <w:gridCol w:w="816"/>
        <w:gridCol w:w="821"/>
        <w:gridCol w:w="631"/>
        <w:gridCol w:w="627"/>
        <w:gridCol w:w="630"/>
        <w:gridCol w:w="621"/>
        <w:gridCol w:w="638"/>
        <w:gridCol w:w="629"/>
        <w:gridCol w:w="625"/>
        <w:gridCol w:w="626"/>
      </w:tblGrid>
      <w:tr w:rsidR="002A2336" w:rsidRPr="00B9281D" w:rsidTr="00CC2DD4">
        <w:trPr>
          <w:trHeight w:val="567"/>
        </w:trPr>
        <w:tc>
          <w:tcPr>
            <w:tcW w:w="895" w:type="dxa"/>
            <w:vMerge w:val="restart"/>
            <w:shd w:val="clear" w:color="auto" w:fill="D9D9D9" w:themeFill="background1" w:themeFillShade="D9"/>
            <w:vAlign w:val="center"/>
          </w:tcPr>
          <w:p w:rsidR="002A2336" w:rsidRPr="00B9281D" w:rsidRDefault="008F4BDF" w:rsidP="002A2336">
            <w:pPr>
              <w:pStyle w:val="Bezodstpw"/>
              <w:jc w:val="center"/>
              <w:rPr>
                <w:rFonts w:asciiTheme="majorHAnsi" w:hAnsiTheme="majorHAnsi"/>
                <w:b/>
                <w:lang w:bidi="en-US"/>
              </w:rPr>
            </w:pPr>
            <w:r w:rsidRPr="00B9281D">
              <w:rPr>
                <w:rFonts w:asciiTheme="majorHAnsi" w:hAnsiTheme="majorHAnsi"/>
                <w:b/>
                <w:lang w:bidi="en-US"/>
              </w:rPr>
              <w:t>PROFIL</w:t>
            </w:r>
          </w:p>
        </w:tc>
        <w:tc>
          <w:tcPr>
            <w:tcW w:w="1101" w:type="dxa"/>
            <w:vMerge w:val="restart"/>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PRÓCHNICA [%]</w:t>
            </w:r>
          </w:p>
        </w:tc>
        <w:tc>
          <w:tcPr>
            <w:tcW w:w="1194" w:type="dxa"/>
            <w:vMerge w:val="restart"/>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WĘGIEL ORGANICZNY</w:t>
            </w:r>
          </w:p>
          <w:p w:rsidR="00096A89" w:rsidRPr="00B9281D" w:rsidRDefault="00096A89" w:rsidP="002A2336">
            <w:pPr>
              <w:pStyle w:val="Bezodstpw"/>
              <w:jc w:val="center"/>
              <w:rPr>
                <w:rFonts w:asciiTheme="majorHAnsi" w:hAnsiTheme="majorHAnsi"/>
                <w:b/>
                <w:lang w:bidi="en-US"/>
              </w:rPr>
            </w:pPr>
            <w:r w:rsidRPr="00B9281D">
              <w:rPr>
                <w:rFonts w:asciiTheme="majorHAnsi" w:hAnsiTheme="majorHAnsi"/>
                <w:b/>
                <w:lang w:bidi="en-US"/>
              </w:rPr>
              <w:t>[%]</w:t>
            </w:r>
          </w:p>
        </w:tc>
        <w:tc>
          <w:tcPr>
            <w:tcW w:w="1637" w:type="dxa"/>
            <w:gridSpan w:val="2"/>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 xml:space="preserve">ODCZYN pH </w:t>
            </w:r>
            <w:r w:rsidRPr="00B9281D">
              <w:rPr>
                <w:rFonts w:asciiTheme="majorHAnsi" w:hAnsiTheme="majorHAnsi"/>
                <w:b/>
                <w:lang w:bidi="en-US"/>
              </w:rPr>
              <w:br/>
              <w:t>W ZAWIESINIE</w:t>
            </w:r>
          </w:p>
        </w:tc>
        <w:tc>
          <w:tcPr>
            <w:tcW w:w="5027" w:type="dxa"/>
            <w:gridSpan w:val="8"/>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CAŁKOWITA ZAWARTOŚ</w:t>
            </w:r>
            <w:r w:rsidR="00096A89" w:rsidRPr="00B9281D">
              <w:rPr>
                <w:rFonts w:asciiTheme="majorHAnsi" w:hAnsiTheme="majorHAnsi"/>
                <w:b/>
                <w:lang w:bidi="en-US"/>
              </w:rPr>
              <w:t>C</w:t>
            </w:r>
            <w:r w:rsidRPr="00B9281D">
              <w:rPr>
                <w:rFonts w:asciiTheme="majorHAnsi" w:hAnsiTheme="majorHAnsi"/>
                <w:b/>
                <w:lang w:bidi="en-US"/>
              </w:rPr>
              <w:t xml:space="preserve"> MIKROELEMENTÓW [%]</w:t>
            </w:r>
          </w:p>
        </w:tc>
      </w:tr>
      <w:tr w:rsidR="00B3387D" w:rsidRPr="00B9281D" w:rsidTr="00CC2DD4">
        <w:trPr>
          <w:trHeight w:val="340"/>
        </w:trPr>
        <w:tc>
          <w:tcPr>
            <w:tcW w:w="895" w:type="dxa"/>
            <w:vMerge/>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p>
        </w:tc>
        <w:tc>
          <w:tcPr>
            <w:tcW w:w="1101" w:type="dxa"/>
            <w:vMerge/>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p>
        </w:tc>
        <w:tc>
          <w:tcPr>
            <w:tcW w:w="1194" w:type="dxa"/>
            <w:vMerge/>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p>
        </w:tc>
        <w:tc>
          <w:tcPr>
            <w:tcW w:w="816" w:type="dxa"/>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H</w:t>
            </w:r>
            <w:r w:rsidRPr="00B9281D">
              <w:rPr>
                <w:rFonts w:asciiTheme="majorHAnsi" w:hAnsiTheme="majorHAnsi"/>
                <w:b/>
                <w:vertAlign w:val="subscript"/>
                <w:lang w:bidi="en-US"/>
              </w:rPr>
              <w:t>2</w:t>
            </w:r>
            <w:r w:rsidRPr="00B9281D">
              <w:rPr>
                <w:rFonts w:asciiTheme="majorHAnsi" w:hAnsiTheme="majorHAnsi"/>
                <w:b/>
                <w:lang w:bidi="en-US"/>
              </w:rPr>
              <w:t>O</w:t>
            </w:r>
          </w:p>
        </w:tc>
        <w:tc>
          <w:tcPr>
            <w:tcW w:w="821" w:type="dxa"/>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KCl</w:t>
            </w:r>
          </w:p>
        </w:tc>
        <w:tc>
          <w:tcPr>
            <w:tcW w:w="631" w:type="dxa"/>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P</w:t>
            </w:r>
          </w:p>
        </w:tc>
        <w:tc>
          <w:tcPr>
            <w:tcW w:w="627" w:type="dxa"/>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Ca</w:t>
            </w:r>
          </w:p>
        </w:tc>
        <w:tc>
          <w:tcPr>
            <w:tcW w:w="630" w:type="dxa"/>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Mg</w:t>
            </w:r>
          </w:p>
        </w:tc>
        <w:tc>
          <w:tcPr>
            <w:tcW w:w="621" w:type="dxa"/>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K</w:t>
            </w:r>
          </w:p>
        </w:tc>
        <w:tc>
          <w:tcPr>
            <w:tcW w:w="638" w:type="dxa"/>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Na</w:t>
            </w:r>
          </w:p>
        </w:tc>
        <w:tc>
          <w:tcPr>
            <w:tcW w:w="629" w:type="dxa"/>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S</w:t>
            </w:r>
          </w:p>
        </w:tc>
        <w:tc>
          <w:tcPr>
            <w:tcW w:w="625" w:type="dxa"/>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Al</w:t>
            </w:r>
          </w:p>
        </w:tc>
        <w:tc>
          <w:tcPr>
            <w:tcW w:w="626" w:type="dxa"/>
            <w:shd w:val="clear" w:color="auto" w:fill="D9D9D9" w:themeFill="background1" w:themeFillShade="D9"/>
            <w:vAlign w:val="center"/>
          </w:tcPr>
          <w:p w:rsidR="002A2336" w:rsidRPr="00B9281D" w:rsidRDefault="002A2336" w:rsidP="002A2336">
            <w:pPr>
              <w:pStyle w:val="Bezodstpw"/>
              <w:jc w:val="center"/>
              <w:rPr>
                <w:rFonts w:asciiTheme="majorHAnsi" w:hAnsiTheme="majorHAnsi"/>
                <w:b/>
                <w:lang w:bidi="en-US"/>
              </w:rPr>
            </w:pPr>
            <w:r w:rsidRPr="00B9281D">
              <w:rPr>
                <w:rFonts w:asciiTheme="majorHAnsi" w:hAnsiTheme="majorHAnsi"/>
                <w:b/>
                <w:lang w:bidi="en-US"/>
              </w:rPr>
              <w:t>Fe</w:t>
            </w:r>
          </w:p>
        </w:tc>
      </w:tr>
      <w:tr w:rsidR="00B3387D" w:rsidRPr="00B9281D" w:rsidTr="002368A2">
        <w:trPr>
          <w:trHeight w:val="340"/>
        </w:trPr>
        <w:tc>
          <w:tcPr>
            <w:tcW w:w="895" w:type="dxa"/>
            <w:vAlign w:val="center"/>
          </w:tcPr>
          <w:p w:rsidR="008F4BDF" w:rsidRPr="00B9281D" w:rsidRDefault="008F4BDF" w:rsidP="002368A2">
            <w:pPr>
              <w:pStyle w:val="Bezodstpw"/>
              <w:jc w:val="center"/>
              <w:rPr>
                <w:rFonts w:asciiTheme="majorHAnsi" w:hAnsiTheme="majorHAnsi"/>
              </w:rPr>
            </w:pPr>
            <w:r w:rsidRPr="00B9281D">
              <w:rPr>
                <w:rFonts w:asciiTheme="majorHAnsi" w:hAnsiTheme="majorHAnsi"/>
              </w:rPr>
              <w:t>51</w:t>
            </w:r>
          </w:p>
        </w:tc>
        <w:tc>
          <w:tcPr>
            <w:tcW w:w="110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1,16</w:t>
            </w:r>
          </w:p>
        </w:tc>
        <w:tc>
          <w:tcPr>
            <w:tcW w:w="1194"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0,67</w:t>
            </w:r>
          </w:p>
        </w:tc>
        <w:tc>
          <w:tcPr>
            <w:tcW w:w="816"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6,2</w:t>
            </w:r>
          </w:p>
        </w:tc>
        <w:tc>
          <w:tcPr>
            <w:tcW w:w="8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5,3</w:t>
            </w:r>
          </w:p>
        </w:tc>
        <w:tc>
          <w:tcPr>
            <w:tcW w:w="63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0,057</w:t>
            </w:r>
          </w:p>
        </w:tc>
        <w:tc>
          <w:tcPr>
            <w:tcW w:w="627"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0,09</w:t>
            </w:r>
          </w:p>
        </w:tc>
        <w:tc>
          <w:tcPr>
            <w:tcW w:w="630"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0,07</w:t>
            </w:r>
          </w:p>
        </w:tc>
        <w:tc>
          <w:tcPr>
            <w:tcW w:w="6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0,09</w:t>
            </w:r>
          </w:p>
        </w:tc>
        <w:tc>
          <w:tcPr>
            <w:tcW w:w="638"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0,010</w:t>
            </w:r>
          </w:p>
        </w:tc>
        <w:tc>
          <w:tcPr>
            <w:tcW w:w="629"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0,012</w:t>
            </w:r>
          </w:p>
        </w:tc>
        <w:tc>
          <w:tcPr>
            <w:tcW w:w="625"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0,28</w:t>
            </w:r>
          </w:p>
        </w:tc>
        <w:tc>
          <w:tcPr>
            <w:tcW w:w="626"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0,44</w:t>
            </w:r>
          </w:p>
        </w:tc>
      </w:tr>
      <w:tr w:rsidR="00B3387D" w:rsidRPr="00B9281D" w:rsidTr="002368A2">
        <w:trPr>
          <w:trHeight w:val="340"/>
        </w:trPr>
        <w:tc>
          <w:tcPr>
            <w:tcW w:w="895" w:type="dxa"/>
            <w:vAlign w:val="center"/>
          </w:tcPr>
          <w:p w:rsidR="008F4BDF" w:rsidRPr="00B9281D" w:rsidRDefault="008F4BDF" w:rsidP="002368A2">
            <w:pPr>
              <w:pStyle w:val="Bezodstpw"/>
              <w:jc w:val="center"/>
              <w:rPr>
                <w:rFonts w:asciiTheme="majorHAnsi" w:hAnsiTheme="majorHAnsi"/>
              </w:rPr>
            </w:pPr>
            <w:r w:rsidRPr="00B9281D">
              <w:rPr>
                <w:rFonts w:asciiTheme="majorHAnsi" w:hAnsiTheme="majorHAnsi"/>
              </w:rPr>
              <w:t>53</w:t>
            </w:r>
          </w:p>
        </w:tc>
        <w:tc>
          <w:tcPr>
            <w:tcW w:w="110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1,14</w:t>
            </w:r>
          </w:p>
        </w:tc>
        <w:tc>
          <w:tcPr>
            <w:tcW w:w="1194"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0,66</w:t>
            </w:r>
          </w:p>
        </w:tc>
        <w:tc>
          <w:tcPr>
            <w:tcW w:w="816"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5,4</w:t>
            </w:r>
          </w:p>
        </w:tc>
        <w:tc>
          <w:tcPr>
            <w:tcW w:w="8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4,5</w:t>
            </w:r>
          </w:p>
        </w:tc>
        <w:tc>
          <w:tcPr>
            <w:tcW w:w="63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0,032</w:t>
            </w:r>
          </w:p>
        </w:tc>
        <w:tc>
          <w:tcPr>
            <w:tcW w:w="627"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0,02</w:t>
            </w:r>
          </w:p>
        </w:tc>
        <w:tc>
          <w:tcPr>
            <w:tcW w:w="630"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0,02</w:t>
            </w:r>
          </w:p>
        </w:tc>
        <w:tc>
          <w:tcPr>
            <w:tcW w:w="6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0,03</w:t>
            </w:r>
          </w:p>
        </w:tc>
        <w:tc>
          <w:tcPr>
            <w:tcW w:w="638"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0,006</w:t>
            </w:r>
          </w:p>
        </w:tc>
        <w:tc>
          <w:tcPr>
            <w:tcW w:w="629"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0,007</w:t>
            </w:r>
          </w:p>
        </w:tc>
        <w:tc>
          <w:tcPr>
            <w:tcW w:w="625"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0,20</w:t>
            </w:r>
          </w:p>
        </w:tc>
        <w:tc>
          <w:tcPr>
            <w:tcW w:w="626"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0,24</w:t>
            </w:r>
          </w:p>
        </w:tc>
      </w:tr>
      <w:tr w:rsidR="00B3387D" w:rsidRPr="00B9281D" w:rsidTr="002368A2">
        <w:trPr>
          <w:trHeight w:val="340"/>
        </w:trPr>
        <w:tc>
          <w:tcPr>
            <w:tcW w:w="895" w:type="dxa"/>
            <w:vAlign w:val="center"/>
          </w:tcPr>
          <w:p w:rsidR="008F4BDF" w:rsidRPr="00B9281D" w:rsidRDefault="008F4BDF" w:rsidP="002368A2">
            <w:pPr>
              <w:pStyle w:val="Bezodstpw"/>
              <w:jc w:val="center"/>
              <w:rPr>
                <w:rFonts w:asciiTheme="majorHAnsi" w:hAnsiTheme="majorHAnsi"/>
              </w:rPr>
            </w:pPr>
            <w:r w:rsidRPr="00B9281D">
              <w:rPr>
                <w:rFonts w:asciiTheme="majorHAnsi" w:hAnsiTheme="majorHAnsi"/>
              </w:rPr>
              <w:t>59</w:t>
            </w:r>
          </w:p>
        </w:tc>
        <w:tc>
          <w:tcPr>
            <w:tcW w:w="110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1,34</w:t>
            </w:r>
          </w:p>
        </w:tc>
        <w:tc>
          <w:tcPr>
            <w:tcW w:w="1194"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0,78</w:t>
            </w:r>
          </w:p>
        </w:tc>
        <w:tc>
          <w:tcPr>
            <w:tcW w:w="816"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5,1</w:t>
            </w:r>
          </w:p>
        </w:tc>
        <w:tc>
          <w:tcPr>
            <w:tcW w:w="8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4,3</w:t>
            </w:r>
          </w:p>
        </w:tc>
        <w:tc>
          <w:tcPr>
            <w:tcW w:w="63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0,038</w:t>
            </w:r>
          </w:p>
        </w:tc>
        <w:tc>
          <w:tcPr>
            <w:tcW w:w="627"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0,03</w:t>
            </w:r>
          </w:p>
        </w:tc>
        <w:tc>
          <w:tcPr>
            <w:tcW w:w="630"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0,02</w:t>
            </w:r>
          </w:p>
        </w:tc>
        <w:tc>
          <w:tcPr>
            <w:tcW w:w="6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0,04</w:t>
            </w:r>
          </w:p>
        </w:tc>
        <w:tc>
          <w:tcPr>
            <w:tcW w:w="638"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0,009</w:t>
            </w:r>
          </w:p>
        </w:tc>
        <w:tc>
          <w:tcPr>
            <w:tcW w:w="629"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0,010</w:t>
            </w:r>
          </w:p>
        </w:tc>
        <w:tc>
          <w:tcPr>
            <w:tcW w:w="625"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0,17</w:t>
            </w:r>
          </w:p>
        </w:tc>
        <w:tc>
          <w:tcPr>
            <w:tcW w:w="626"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0,25</w:t>
            </w:r>
          </w:p>
        </w:tc>
      </w:tr>
      <w:tr w:rsidR="00B3387D" w:rsidRPr="00B9281D" w:rsidTr="002368A2">
        <w:trPr>
          <w:trHeight w:val="340"/>
        </w:trPr>
        <w:tc>
          <w:tcPr>
            <w:tcW w:w="895" w:type="dxa"/>
            <w:vAlign w:val="center"/>
          </w:tcPr>
          <w:p w:rsidR="008F4BDF" w:rsidRPr="00B9281D" w:rsidRDefault="008F4BDF" w:rsidP="002368A2">
            <w:pPr>
              <w:pStyle w:val="Bezodstpw"/>
              <w:jc w:val="center"/>
              <w:rPr>
                <w:rFonts w:asciiTheme="majorHAnsi" w:hAnsiTheme="majorHAnsi"/>
              </w:rPr>
            </w:pPr>
            <w:r w:rsidRPr="00B9281D">
              <w:rPr>
                <w:rFonts w:asciiTheme="majorHAnsi" w:hAnsiTheme="majorHAnsi"/>
              </w:rPr>
              <w:t>61</w:t>
            </w:r>
          </w:p>
        </w:tc>
        <w:tc>
          <w:tcPr>
            <w:tcW w:w="110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1,34</w:t>
            </w:r>
          </w:p>
        </w:tc>
        <w:tc>
          <w:tcPr>
            <w:tcW w:w="1194"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0,78</w:t>
            </w:r>
          </w:p>
        </w:tc>
        <w:tc>
          <w:tcPr>
            <w:tcW w:w="816"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6,3</w:t>
            </w:r>
          </w:p>
        </w:tc>
        <w:tc>
          <w:tcPr>
            <w:tcW w:w="8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5,4</w:t>
            </w:r>
          </w:p>
        </w:tc>
        <w:tc>
          <w:tcPr>
            <w:tcW w:w="63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0,046</w:t>
            </w:r>
          </w:p>
        </w:tc>
        <w:tc>
          <w:tcPr>
            <w:tcW w:w="627"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0,12</w:t>
            </w:r>
          </w:p>
        </w:tc>
        <w:tc>
          <w:tcPr>
            <w:tcW w:w="630"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0,12</w:t>
            </w:r>
          </w:p>
        </w:tc>
        <w:tc>
          <w:tcPr>
            <w:tcW w:w="6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0,10</w:t>
            </w:r>
          </w:p>
        </w:tc>
        <w:tc>
          <w:tcPr>
            <w:tcW w:w="638"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0,007</w:t>
            </w:r>
          </w:p>
        </w:tc>
        <w:tc>
          <w:tcPr>
            <w:tcW w:w="629"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0,016</w:t>
            </w:r>
          </w:p>
        </w:tc>
        <w:tc>
          <w:tcPr>
            <w:tcW w:w="625"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0,42</w:t>
            </w:r>
          </w:p>
        </w:tc>
        <w:tc>
          <w:tcPr>
            <w:tcW w:w="626"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0,87</w:t>
            </w:r>
          </w:p>
        </w:tc>
      </w:tr>
      <w:tr w:rsidR="00B3387D" w:rsidRPr="00B9281D" w:rsidTr="002368A2">
        <w:trPr>
          <w:trHeight w:val="340"/>
        </w:trPr>
        <w:tc>
          <w:tcPr>
            <w:tcW w:w="895" w:type="dxa"/>
            <w:vAlign w:val="center"/>
          </w:tcPr>
          <w:p w:rsidR="008F4BDF" w:rsidRPr="00B9281D" w:rsidRDefault="008F4BDF" w:rsidP="002368A2">
            <w:pPr>
              <w:pStyle w:val="Bezodstpw"/>
              <w:jc w:val="center"/>
              <w:rPr>
                <w:rFonts w:asciiTheme="majorHAnsi" w:hAnsiTheme="majorHAnsi"/>
              </w:rPr>
            </w:pPr>
            <w:r w:rsidRPr="00B9281D">
              <w:rPr>
                <w:rFonts w:asciiTheme="majorHAnsi" w:hAnsiTheme="majorHAnsi"/>
              </w:rPr>
              <w:t>63</w:t>
            </w:r>
          </w:p>
        </w:tc>
        <w:tc>
          <w:tcPr>
            <w:tcW w:w="110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1,41</w:t>
            </w:r>
          </w:p>
        </w:tc>
        <w:tc>
          <w:tcPr>
            <w:tcW w:w="1194"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0,82</w:t>
            </w:r>
          </w:p>
        </w:tc>
        <w:tc>
          <w:tcPr>
            <w:tcW w:w="816"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7,8</w:t>
            </w:r>
          </w:p>
        </w:tc>
        <w:tc>
          <w:tcPr>
            <w:tcW w:w="8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7,5</w:t>
            </w:r>
          </w:p>
        </w:tc>
        <w:tc>
          <w:tcPr>
            <w:tcW w:w="63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0,045</w:t>
            </w:r>
          </w:p>
        </w:tc>
        <w:tc>
          <w:tcPr>
            <w:tcW w:w="627"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0,16</w:t>
            </w:r>
          </w:p>
        </w:tc>
        <w:tc>
          <w:tcPr>
            <w:tcW w:w="630"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0,16</w:t>
            </w:r>
          </w:p>
        </w:tc>
        <w:tc>
          <w:tcPr>
            <w:tcW w:w="6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0,12</w:t>
            </w:r>
          </w:p>
        </w:tc>
        <w:tc>
          <w:tcPr>
            <w:tcW w:w="638"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0,018</w:t>
            </w:r>
          </w:p>
        </w:tc>
        <w:tc>
          <w:tcPr>
            <w:tcW w:w="629"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0,018</w:t>
            </w:r>
          </w:p>
        </w:tc>
        <w:tc>
          <w:tcPr>
            <w:tcW w:w="625"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0,65</w:t>
            </w:r>
          </w:p>
        </w:tc>
        <w:tc>
          <w:tcPr>
            <w:tcW w:w="626"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1,07</w:t>
            </w:r>
          </w:p>
        </w:tc>
      </w:tr>
      <w:tr w:rsidR="00B3387D" w:rsidRPr="00B9281D" w:rsidTr="002368A2">
        <w:trPr>
          <w:trHeight w:val="340"/>
        </w:trPr>
        <w:tc>
          <w:tcPr>
            <w:tcW w:w="895" w:type="dxa"/>
            <w:vAlign w:val="center"/>
          </w:tcPr>
          <w:p w:rsidR="008F4BDF" w:rsidRPr="00B9281D" w:rsidRDefault="008F4BDF" w:rsidP="002368A2">
            <w:pPr>
              <w:pStyle w:val="Bezodstpw"/>
              <w:jc w:val="center"/>
              <w:rPr>
                <w:rFonts w:asciiTheme="majorHAnsi" w:hAnsiTheme="majorHAnsi"/>
              </w:rPr>
            </w:pPr>
            <w:r w:rsidRPr="00B9281D">
              <w:rPr>
                <w:rFonts w:asciiTheme="majorHAnsi" w:hAnsiTheme="majorHAnsi"/>
              </w:rPr>
              <w:t>65</w:t>
            </w:r>
          </w:p>
        </w:tc>
        <w:tc>
          <w:tcPr>
            <w:tcW w:w="110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1,00</w:t>
            </w:r>
          </w:p>
        </w:tc>
        <w:tc>
          <w:tcPr>
            <w:tcW w:w="1194"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0,58</w:t>
            </w:r>
          </w:p>
        </w:tc>
        <w:tc>
          <w:tcPr>
            <w:tcW w:w="816"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5,5</w:t>
            </w:r>
          </w:p>
        </w:tc>
        <w:tc>
          <w:tcPr>
            <w:tcW w:w="8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4,5</w:t>
            </w:r>
          </w:p>
        </w:tc>
        <w:tc>
          <w:tcPr>
            <w:tcW w:w="63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0,048</w:t>
            </w:r>
          </w:p>
        </w:tc>
        <w:tc>
          <w:tcPr>
            <w:tcW w:w="627"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0,09</w:t>
            </w:r>
          </w:p>
        </w:tc>
        <w:tc>
          <w:tcPr>
            <w:tcW w:w="630"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0,09</w:t>
            </w:r>
          </w:p>
        </w:tc>
        <w:tc>
          <w:tcPr>
            <w:tcW w:w="6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0,12</w:t>
            </w:r>
          </w:p>
        </w:tc>
        <w:tc>
          <w:tcPr>
            <w:tcW w:w="638"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0,008</w:t>
            </w:r>
          </w:p>
        </w:tc>
        <w:tc>
          <w:tcPr>
            <w:tcW w:w="629"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0,009</w:t>
            </w:r>
          </w:p>
        </w:tc>
        <w:tc>
          <w:tcPr>
            <w:tcW w:w="625"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0,38</w:t>
            </w:r>
          </w:p>
        </w:tc>
        <w:tc>
          <w:tcPr>
            <w:tcW w:w="626"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0,66</w:t>
            </w:r>
          </w:p>
        </w:tc>
      </w:tr>
      <w:tr w:rsidR="00B3387D" w:rsidRPr="00B9281D" w:rsidTr="002368A2">
        <w:trPr>
          <w:trHeight w:val="340"/>
        </w:trPr>
        <w:tc>
          <w:tcPr>
            <w:tcW w:w="895" w:type="dxa"/>
            <w:vAlign w:val="center"/>
          </w:tcPr>
          <w:p w:rsidR="008F4BDF" w:rsidRPr="00B9281D" w:rsidRDefault="008F4BDF" w:rsidP="002368A2">
            <w:pPr>
              <w:pStyle w:val="Bezodstpw"/>
              <w:jc w:val="center"/>
              <w:rPr>
                <w:rFonts w:asciiTheme="majorHAnsi" w:hAnsiTheme="majorHAnsi"/>
              </w:rPr>
            </w:pPr>
            <w:r w:rsidRPr="00B9281D">
              <w:rPr>
                <w:rFonts w:asciiTheme="majorHAnsi" w:hAnsiTheme="majorHAnsi"/>
              </w:rPr>
              <w:t>69</w:t>
            </w:r>
          </w:p>
        </w:tc>
        <w:tc>
          <w:tcPr>
            <w:tcW w:w="110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1,41</w:t>
            </w:r>
          </w:p>
        </w:tc>
        <w:tc>
          <w:tcPr>
            <w:tcW w:w="1194"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0,82</w:t>
            </w:r>
          </w:p>
        </w:tc>
        <w:tc>
          <w:tcPr>
            <w:tcW w:w="816"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6,1</w:t>
            </w:r>
          </w:p>
        </w:tc>
        <w:tc>
          <w:tcPr>
            <w:tcW w:w="8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4,8</w:t>
            </w:r>
          </w:p>
        </w:tc>
        <w:tc>
          <w:tcPr>
            <w:tcW w:w="63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0,044</w:t>
            </w:r>
          </w:p>
        </w:tc>
        <w:tc>
          <w:tcPr>
            <w:tcW w:w="627"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0,08</w:t>
            </w:r>
          </w:p>
        </w:tc>
        <w:tc>
          <w:tcPr>
            <w:tcW w:w="630"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0,06</w:t>
            </w:r>
          </w:p>
        </w:tc>
        <w:tc>
          <w:tcPr>
            <w:tcW w:w="6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0,08</w:t>
            </w:r>
          </w:p>
        </w:tc>
        <w:tc>
          <w:tcPr>
            <w:tcW w:w="638"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0,011</w:t>
            </w:r>
          </w:p>
        </w:tc>
        <w:tc>
          <w:tcPr>
            <w:tcW w:w="629"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0,012</w:t>
            </w:r>
          </w:p>
        </w:tc>
        <w:tc>
          <w:tcPr>
            <w:tcW w:w="625"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0,35</w:t>
            </w:r>
          </w:p>
        </w:tc>
        <w:tc>
          <w:tcPr>
            <w:tcW w:w="626"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0,47</w:t>
            </w:r>
          </w:p>
        </w:tc>
      </w:tr>
      <w:tr w:rsidR="00B3387D" w:rsidRPr="00B9281D" w:rsidTr="002368A2">
        <w:trPr>
          <w:trHeight w:val="340"/>
        </w:trPr>
        <w:tc>
          <w:tcPr>
            <w:tcW w:w="895" w:type="dxa"/>
            <w:vAlign w:val="center"/>
          </w:tcPr>
          <w:p w:rsidR="008F4BDF" w:rsidRPr="00B9281D" w:rsidRDefault="008F4BDF" w:rsidP="002368A2">
            <w:pPr>
              <w:pStyle w:val="Bezodstpw"/>
              <w:jc w:val="center"/>
              <w:rPr>
                <w:rFonts w:asciiTheme="majorHAnsi" w:hAnsiTheme="majorHAnsi"/>
              </w:rPr>
            </w:pPr>
            <w:r w:rsidRPr="00B9281D">
              <w:rPr>
                <w:rFonts w:asciiTheme="majorHAnsi" w:hAnsiTheme="majorHAnsi"/>
              </w:rPr>
              <w:t>71</w:t>
            </w:r>
          </w:p>
        </w:tc>
        <w:tc>
          <w:tcPr>
            <w:tcW w:w="110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1,10</w:t>
            </w:r>
          </w:p>
        </w:tc>
        <w:tc>
          <w:tcPr>
            <w:tcW w:w="1194"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0,64</w:t>
            </w:r>
          </w:p>
        </w:tc>
        <w:tc>
          <w:tcPr>
            <w:tcW w:w="816"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5,7</w:t>
            </w:r>
          </w:p>
        </w:tc>
        <w:tc>
          <w:tcPr>
            <w:tcW w:w="8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4,3</w:t>
            </w:r>
          </w:p>
        </w:tc>
        <w:tc>
          <w:tcPr>
            <w:tcW w:w="63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0,047</w:t>
            </w:r>
          </w:p>
        </w:tc>
        <w:tc>
          <w:tcPr>
            <w:tcW w:w="627"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0,05</w:t>
            </w:r>
          </w:p>
        </w:tc>
        <w:tc>
          <w:tcPr>
            <w:tcW w:w="630"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0,03</w:t>
            </w:r>
          </w:p>
        </w:tc>
        <w:tc>
          <w:tcPr>
            <w:tcW w:w="6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0,04</w:t>
            </w:r>
          </w:p>
        </w:tc>
        <w:tc>
          <w:tcPr>
            <w:tcW w:w="638"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0,005</w:t>
            </w:r>
          </w:p>
        </w:tc>
        <w:tc>
          <w:tcPr>
            <w:tcW w:w="629"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0,011</w:t>
            </w:r>
          </w:p>
        </w:tc>
        <w:tc>
          <w:tcPr>
            <w:tcW w:w="625"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0,19</w:t>
            </w:r>
          </w:p>
        </w:tc>
        <w:tc>
          <w:tcPr>
            <w:tcW w:w="626"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0,48</w:t>
            </w:r>
          </w:p>
        </w:tc>
      </w:tr>
      <w:tr w:rsidR="00B3387D" w:rsidRPr="00B9281D" w:rsidTr="002368A2">
        <w:trPr>
          <w:trHeight w:val="340"/>
        </w:trPr>
        <w:tc>
          <w:tcPr>
            <w:tcW w:w="895" w:type="dxa"/>
            <w:vAlign w:val="center"/>
          </w:tcPr>
          <w:p w:rsidR="008F4BDF" w:rsidRPr="00B9281D" w:rsidRDefault="008F4BDF" w:rsidP="002368A2">
            <w:pPr>
              <w:pStyle w:val="Bezodstpw"/>
              <w:jc w:val="center"/>
              <w:rPr>
                <w:rFonts w:asciiTheme="majorHAnsi" w:hAnsiTheme="majorHAnsi"/>
              </w:rPr>
            </w:pPr>
            <w:r w:rsidRPr="00B9281D">
              <w:rPr>
                <w:rFonts w:asciiTheme="majorHAnsi" w:hAnsiTheme="majorHAnsi"/>
              </w:rPr>
              <w:t>117</w:t>
            </w:r>
          </w:p>
        </w:tc>
        <w:tc>
          <w:tcPr>
            <w:tcW w:w="110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1,53</w:t>
            </w:r>
          </w:p>
        </w:tc>
        <w:tc>
          <w:tcPr>
            <w:tcW w:w="1194"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0,89</w:t>
            </w:r>
          </w:p>
        </w:tc>
        <w:tc>
          <w:tcPr>
            <w:tcW w:w="816"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7,2</w:t>
            </w:r>
          </w:p>
        </w:tc>
        <w:tc>
          <w:tcPr>
            <w:tcW w:w="8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6,5</w:t>
            </w:r>
          </w:p>
        </w:tc>
        <w:tc>
          <w:tcPr>
            <w:tcW w:w="63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0,047</w:t>
            </w:r>
          </w:p>
        </w:tc>
        <w:tc>
          <w:tcPr>
            <w:tcW w:w="627"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0,20</w:t>
            </w:r>
          </w:p>
        </w:tc>
        <w:tc>
          <w:tcPr>
            <w:tcW w:w="630"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0,18</w:t>
            </w:r>
          </w:p>
        </w:tc>
        <w:tc>
          <w:tcPr>
            <w:tcW w:w="6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0,21</w:t>
            </w:r>
          </w:p>
        </w:tc>
        <w:tc>
          <w:tcPr>
            <w:tcW w:w="638"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0,007</w:t>
            </w:r>
          </w:p>
        </w:tc>
        <w:tc>
          <w:tcPr>
            <w:tcW w:w="629"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0,019</w:t>
            </w:r>
          </w:p>
        </w:tc>
        <w:tc>
          <w:tcPr>
            <w:tcW w:w="625"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0,74</w:t>
            </w:r>
          </w:p>
        </w:tc>
        <w:tc>
          <w:tcPr>
            <w:tcW w:w="626"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1,17</w:t>
            </w:r>
          </w:p>
        </w:tc>
      </w:tr>
      <w:tr w:rsidR="00B3387D" w:rsidRPr="00B9281D" w:rsidTr="002368A2">
        <w:trPr>
          <w:trHeight w:val="340"/>
        </w:trPr>
        <w:tc>
          <w:tcPr>
            <w:tcW w:w="895" w:type="dxa"/>
            <w:vAlign w:val="center"/>
          </w:tcPr>
          <w:p w:rsidR="008F4BDF" w:rsidRPr="00B9281D" w:rsidRDefault="008F4BDF" w:rsidP="002368A2">
            <w:pPr>
              <w:pStyle w:val="Bezodstpw"/>
              <w:jc w:val="center"/>
              <w:rPr>
                <w:rFonts w:asciiTheme="majorHAnsi" w:hAnsiTheme="majorHAnsi"/>
              </w:rPr>
            </w:pPr>
            <w:r w:rsidRPr="00B9281D">
              <w:rPr>
                <w:rFonts w:asciiTheme="majorHAnsi" w:hAnsiTheme="majorHAnsi"/>
              </w:rPr>
              <w:t>123</w:t>
            </w:r>
          </w:p>
        </w:tc>
        <w:tc>
          <w:tcPr>
            <w:tcW w:w="110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1,31</w:t>
            </w:r>
          </w:p>
        </w:tc>
        <w:tc>
          <w:tcPr>
            <w:tcW w:w="1194"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0,76</w:t>
            </w:r>
          </w:p>
        </w:tc>
        <w:tc>
          <w:tcPr>
            <w:tcW w:w="816"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8,4</w:t>
            </w:r>
          </w:p>
        </w:tc>
        <w:tc>
          <w:tcPr>
            <w:tcW w:w="8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8,0</w:t>
            </w:r>
          </w:p>
        </w:tc>
        <w:tc>
          <w:tcPr>
            <w:tcW w:w="63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0,048</w:t>
            </w:r>
          </w:p>
        </w:tc>
        <w:tc>
          <w:tcPr>
            <w:tcW w:w="627"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0,08</w:t>
            </w:r>
          </w:p>
        </w:tc>
        <w:tc>
          <w:tcPr>
            <w:tcW w:w="630"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0,08</w:t>
            </w:r>
          </w:p>
        </w:tc>
        <w:tc>
          <w:tcPr>
            <w:tcW w:w="621" w:type="dxa"/>
            <w:vAlign w:val="center"/>
          </w:tcPr>
          <w:p w:rsidR="008F4BDF"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0,08</w:t>
            </w:r>
          </w:p>
        </w:tc>
        <w:tc>
          <w:tcPr>
            <w:tcW w:w="638"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0,006</w:t>
            </w:r>
          </w:p>
        </w:tc>
        <w:tc>
          <w:tcPr>
            <w:tcW w:w="629"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0,021</w:t>
            </w:r>
          </w:p>
        </w:tc>
        <w:tc>
          <w:tcPr>
            <w:tcW w:w="625"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0,27</w:t>
            </w:r>
          </w:p>
        </w:tc>
        <w:tc>
          <w:tcPr>
            <w:tcW w:w="626" w:type="dxa"/>
            <w:vAlign w:val="center"/>
          </w:tcPr>
          <w:p w:rsidR="008F4BDF"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0,44</w:t>
            </w:r>
          </w:p>
        </w:tc>
      </w:tr>
      <w:tr w:rsidR="00B3387D" w:rsidRPr="00B9281D" w:rsidTr="002368A2">
        <w:trPr>
          <w:trHeight w:val="340"/>
        </w:trPr>
        <w:tc>
          <w:tcPr>
            <w:tcW w:w="895" w:type="dxa"/>
            <w:vAlign w:val="center"/>
          </w:tcPr>
          <w:p w:rsidR="002368A2" w:rsidRPr="00B9281D" w:rsidRDefault="002368A2" w:rsidP="002368A2">
            <w:pPr>
              <w:pStyle w:val="Bezodstpw"/>
              <w:jc w:val="center"/>
              <w:rPr>
                <w:rFonts w:asciiTheme="majorHAnsi" w:hAnsiTheme="majorHAnsi"/>
              </w:rPr>
            </w:pPr>
            <w:r w:rsidRPr="00B9281D">
              <w:rPr>
                <w:rFonts w:asciiTheme="majorHAnsi" w:hAnsiTheme="majorHAnsi"/>
              </w:rPr>
              <w:t>125</w:t>
            </w:r>
          </w:p>
        </w:tc>
        <w:tc>
          <w:tcPr>
            <w:tcW w:w="1101"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2,07</w:t>
            </w:r>
          </w:p>
        </w:tc>
        <w:tc>
          <w:tcPr>
            <w:tcW w:w="1194"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1,20</w:t>
            </w:r>
          </w:p>
        </w:tc>
        <w:tc>
          <w:tcPr>
            <w:tcW w:w="816" w:type="dxa"/>
            <w:vAlign w:val="center"/>
          </w:tcPr>
          <w:p w:rsidR="002368A2" w:rsidRPr="00B9281D" w:rsidRDefault="002368A2" w:rsidP="002368A2">
            <w:pPr>
              <w:pStyle w:val="Bezodstpw"/>
              <w:jc w:val="center"/>
              <w:rPr>
                <w:rFonts w:asciiTheme="majorHAnsi" w:hAnsiTheme="majorHAnsi"/>
                <w:lang w:bidi="en-US"/>
              </w:rPr>
            </w:pPr>
            <w:r w:rsidRPr="00B9281D">
              <w:rPr>
                <w:rFonts w:asciiTheme="majorHAnsi" w:hAnsiTheme="majorHAnsi"/>
                <w:lang w:bidi="en-US"/>
              </w:rPr>
              <w:t>8,0</w:t>
            </w:r>
          </w:p>
        </w:tc>
        <w:tc>
          <w:tcPr>
            <w:tcW w:w="821"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7,4</w:t>
            </w:r>
          </w:p>
        </w:tc>
        <w:tc>
          <w:tcPr>
            <w:tcW w:w="631"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0,038</w:t>
            </w:r>
          </w:p>
        </w:tc>
        <w:tc>
          <w:tcPr>
            <w:tcW w:w="627"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0,33</w:t>
            </w:r>
          </w:p>
        </w:tc>
        <w:tc>
          <w:tcPr>
            <w:tcW w:w="630"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0,16</w:t>
            </w:r>
          </w:p>
        </w:tc>
        <w:tc>
          <w:tcPr>
            <w:tcW w:w="621"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0,15</w:t>
            </w:r>
          </w:p>
        </w:tc>
        <w:tc>
          <w:tcPr>
            <w:tcW w:w="638" w:type="dxa"/>
            <w:vAlign w:val="center"/>
          </w:tcPr>
          <w:p w:rsidR="002368A2"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0,005</w:t>
            </w:r>
          </w:p>
        </w:tc>
        <w:tc>
          <w:tcPr>
            <w:tcW w:w="629" w:type="dxa"/>
            <w:vAlign w:val="center"/>
          </w:tcPr>
          <w:p w:rsidR="002368A2"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0,015</w:t>
            </w:r>
          </w:p>
        </w:tc>
        <w:tc>
          <w:tcPr>
            <w:tcW w:w="625" w:type="dxa"/>
            <w:vAlign w:val="center"/>
          </w:tcPr>
          <w:p w:rsidR="002368A2"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0,54</w:t>
            </w:r>
          </w:p>
        </w:tc>
        <w:tc>
          <w:tcPr>
            <w:tcW w:w="626" w:type="dxa"/>
            <w:vAlign w:val="center"/>
          </w:tcPr>
          <w:p w:rsidR="002368A2"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0,83</w:t>
            </w:r>
          </w:p>
        </w:tc>
      </w:tr>
      <w:tr w:rsidR="00B3387D" w:rsidRPr="00B9281D" w:rsidTr="002368A2">
        <w:trPr>
          <w:trHeight w:val="340"/>
        </w:trPr>
        <w:tc>
          <w:tcPr>
            <w:tcW w:w="895" w:type="dxa"/>
            <w:vAlign w:val="center"/>
          </w:tcPr>
          <w:p w:rsidR="002368A2" w:rsidRPr="00B9281D" w:rsidRDefault="002368A2" w:rsidP="002368A2">
            <w:pPr>
              <w:pStyle w:val="Bezodstpw"/>
              <w:jc w:val="center"/>
              <w:rPr>
                <w:rFonts w:asciiTheme="majorHAnsi" w:hAnsiTheme="majorHAnsi"/>
              </w:rPr>
            </w:pPr>
            <w:r w:rsidRPr="00B9281D">
              <w:rPr>
                <w:rFonts w:asciiTheme="majorHAnsi" w:hAnsiTheme="majorHAnsi"/>
              </w:rPr>
              <w:t>133</w:t>
            </w:r>
          </w:p>
        </w:tc>
        <w:tc>
          <w:tcPr>
            <w:tcW w:w="1101"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1,66</w:t>
            </w:r>
          </w:p>
        </w:tc>
        <w:tc>
          <w:tcPr>
            <w:tcW w:w="1194"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0,96</w:t>
            </w:r>
          </w:p>
        </w:tc>
        <w:tc>
          <w:tcPr>
            <w:tcW w:w="816" w:type="dxa"/>
            <w:vAlign w:val="center"/>
          </w:tcPr>
          <w:p w:rsidR="002368A2" w:rsidRPr="00B9281D" w:rsidRDefault="002368A2" w:rsidP="002368A2">
            <w:pPr>
              <w:pStyle w:val="Bezodstpw"/>
              <w:jc w:val="center"/>
              <w:rPr>
                <w:rFonts w:asciiTheme="majorHAnsi" w:hAnsiTheme="majorHAnsi"/>
                <w:lang w:bidi="en-US"/>
              </w:rPr>
            </w:pPr>
            <w:r w:rsidRPr="00B9281D">
              <w:rPr>
                <w:rFonts w:asciiTheme="majorHAnsi" w:hAnsiTheme="majorHAnsi"/>
                <w:lang w:bidi="en-US"/>
              </w:rPr>
              <w:t>6,3</w:t>
            </w:r>
          </w:p>
        </w:tc>
        <w:tc>
          <w:tcPr>
            <w:tcW w:w="821"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5,2</w:t>
            </w:r>
          </w:p>
        </w:tc>
        <w:tc>
          <w:tcPr>
            <w:tcW w:w="631"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0,042</w:t>
            </w:r>
          </w:p>
        </w:tc>
        <w:tc>
          <w:tcPr>
            <w:tcW w:w="627"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0,14</w:t>
            </w:r>
          </w:p>
        </w:tc>
        <w:tc>
          <w:tcPr>
            <w:tcW w:w="630"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0,09</w:t>
            </w:r>
          </w:p>
        </w:tc>
        <w:tc>
          <w:tcPr>
            <w:tcW w:w="621"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0,06</w:t>
            </w:r>
          </w:p>
        </w:tc>
        <w:tc>
          <w:tcPr>
            <w:tcW w:w="638" w:type="dxa"/>
            <w:vAlign w:val="center"/>
          </w:tcPr>
          <w:p w:rsidR="002368A2"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0,006</w:t>
            </w:r>
          </w:p>
        </w:tc>
        <w:tc>
          <w:tcPr>
            <w:tcW w:w="629" w:type="dxa"/>
            <w:vAlign w:val="center"/>
          </w:tcPr>
          <w:p w:rsidR="002368A2"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0,018</w:t>
            </w:r>
          </w:p>
        </w:tc>
        <w:tc>
          <w:tcPr>
            <w:tcW w:w="625" w:type="dxa"/>
            <w:vAlign w:val="center"/>
          </w:tcPr>
          <w:p w:rsidR="002368A2"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0,37</w:t>
            </w:r>
          </w:p>
        </w:tc>
        <w:tc>
          <w:tcPr>
            <w:tcW w:w="626" w:type="dxa"/>
            <w:vAlign w:val="center"/>
          </w:tcPr>
          <w:p w:rsidR="002368A2"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0,80</w:t>
            </w:r>
          </w:p>
        </w:tc>
      </w:tr>
      <w:tr w:rsidR="00B3387D" w:rsidRPr="00B9281D" w:rsidTr="002368A2">
        <w:trPr>
          <w:trHeight w:val="340"/>
        </w:trPr>
        <w:tc>
          <w:tcPr>
            <w:tcW w:w="895" w:type="dxa"/>
            <w:vAlign w:val="center"/>
          </w:tcPr>
          <w:p w:rsidR="002368A2" w:rsidRPr="00B9281D" w:rsidRDefault="002368A2" w:rsidP="002368A2">
            <w:pPr>
              <w:pStyle w:val="Bezodstpw"/>
              <w:jc w:val="center"/>
              <w:rPr>
                <w:rFonts w:asciiTheme="majorHAnsi" w:hAnsiTheme="majorHAnsi"/>
              </w:rPr>
            </w:pPr>
            <w:r w:rsidRPr="00B9281D">
              <w:rPr>
                <w:rFonts w:asciiTheme="majorHAnsi" w:hAnsiTheme="majorHAnsi"/>
              </w:rPr>
              <w:t>135</w:t>
            </w:r>
          </w:p>
        </w:tc>
        <w:tc>
          <w:tcPr>
            <w:tcW w:w="1101"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1,52</w:t>
            </w:r>
          </w:p>
        </w:tc>
        <w:tc>
          <w:tcPr>
            <w:tcW w:w="1194"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0,88</w:t>
            </w:r>
          </w:p>
        </w:tc>
        <w:tc>
          <w:tcPr>
            <w:tcW w:w="816" w:type="dxa"/>
            <w:vAlign w:val="center"/>
          </w:tcPr>
          <w:p w:rsidR="002368A2" w:rsidRPr="00B9281D" w:rsidRDefault="002368A2" w:rsidP="002368A2">
            <w:pPr>
              <w:pStyle w:val="Bezodstpw"/>
              <w:jc w:val="center"/>
              <w:rPr>
                <w:rFonts w:asciiTheme="majorHAnsi" w:hAnsiTheme="majorHAnsi"/>
                <w:lang w:bidi="en-US"/>
              </w:rPr>
            </w:pPr>
            <w:r w:rsidRPr="00B9281D">
              <w:rPr>
                <w:rFonts w:asciiTheme="majorHAnsi" w:hAnsiTheme="majorHAnsi"/>
                <w:lang w:bidi="en-US"/>
              </w:rPr>
              <w:t>4,8</w:t>
            </w:r>
          </w:p>
        </w:tc>
        <w:tc>
          <w:tcPr>
            <w:tcW w:w="821"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3,9</w:t>
            </w:r>
          </w:p>
        </w:tc>
        <w:tc>
          <w:tcPr>
            <w:tcW w:w="631"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0,054</w:t>
            </w:r>
          </w:p>
        </w:tc>
        <w:tc>
          <w:tcPr>
            <w:tcW w:w="627"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0,06</w:t>
            </w:r>
          </w:p>
        </w:tc>
        <w:tc>
          <w:tcPr>
            <w:tcW w:w="630"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0,06</w:t>
            </w:r>
          </w:p>
        </w:tc>
        <w:tc>
          <w:tcPr>
            <w:tcW w:w="621" w:type="dxa"/>
            <w:vAlign w:val="center"/>
          </w:tcPr>
          <w:p w:rsidR="002368A2" w:rsidRPr="00B9281D" w:rsidRDefault="002368A2" w:rsidP="002A2336">
            <w:pPr>
              <w:pStyle w:val="Bezodstpw"/>
              <w:jc w:val="center"/>
              <w:rPr>
                <w:rFonts w:asciiTheme="majorHAnsi" w:hAnsiTheme="majorHAnsi"/>
                <w:lang w:bidi="en-US"/>
              </w:rPr>
            </w:pPr>
            <w:r w:rsidRPr="00B9281D">
              <w:rPr>
                <w:rFonts w:asciiTheme="majorHAnsi" w:hAnsiTheme="majorHAnsi"/>
                <w:lang w:bidi="en-US"/>
              </w:rPr>
              <w:t>0,06</w:t>
            </w:r>
          </w:p>
        </w:tc>
        <w:tc>
          <w:tcPr>
            <w:tcW w:w="638" w:type="dxa"/>
            <w:vAlign w:val="center"/>
          </w:tcPr>
          <w:p w:rsidR="002368A2"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0,004</w:t>
            </w:r>
          </w:p>
        </w:tc>
        <w:tc>
          <w:tcPr>
            <w:tcW w:w="629" w:type="dxa"/>
            <w:vAlign w:val="center"/>
          </w:tcPr>
          <w:p w:rsidR="002368A2"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0,019</w:t>
            </w:r>
          </w:p>
        </w:tc>
        <w:tc>
          <w:tcPr>
            <w:tcW w:w="625" w:type="dxa"/>
            <w:vAlign w:val="center"/>
          </w:tcPr>
          <w:p w:rsidR="002368A2"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0,36</w:t>
            </w:r>
          </w:p>
        </w:tc>
        <w:tc>
          <w:tcPr>
            <w:tcW w:w="626" w:type="dxa"/>
            <w:vAlign w:val="center"/>
          </w:tcPr>
          <w:p w:rsidR="002368A2" w:rsidRPr="00B9281D" w:rsidRDefault="00B3387D" w:rsidP="002A2336">
            <w:pPr>
              <w:pStyle w:val="Bezodstpw"/>
              <w:jc w:val="center"/>
              <w:rPr>
                <w:rFonts w:asciiTheme="majorHAnsi" w:hAnsiTheme="majorHAnsi"/>
                <w:lang w:bidi="en-US"/>
              </w:rPr>
            </w:pPr>
            <w:r w:rsidRPr="00B9281D">
              <w:rPr>
                <w:rFonts w:asciiTheme="majorHAnsi" w:hAnsiTheme="majorHAnsi"/>
                <w:lang w:bidi="en-US"/>
              </w:rPr>
              <w:t>0,47</w:t>
            </w:r>
          </w:p>
        </w:tc>
      </w:tr>
    </w:tbl>
    <w:p w:rsidR="002A2336" w:rsidRPr="00B9281D" w:rsidRDefault="00096A89" w:rsidP="00096A89">
      <w:pPr>
        <w:pStyle w:val="Podtytu"/>
      </w:pPr>
      <w:r w:rsidRPr="00B9281D">
        <w:t xml:space="preserve">źródło: Monitoring Chemizmu Gleb Ornych w Polsce, </w:t>
      </w:r>
      <w:r w:rsidRPr="00B9281D">
        <w:rPr>
          <w:i/>
        </w:rPr>
        <w:t>www.gios.gov.pl</w:t>
      </w:r>
    </w:p>
    <w:p w:rsidR="00295EB6" w:rsidRPr="00B9281D" w:rsidRDefault="00295EB6" w:rsidP="00805D61">
      <w:pPr>
        <w:rPr>
          <w:rFonts w:asciiTheme="majorHAnsi" w:hAnsiTheme="majorHAnsi"/>
        </w:rPr>
      </w:pPr>
    </w:p>
    <w:p w:rsidR="00D80A65" w:rsidRPr="00B9281D" w:rsidRDefault="00D80A65">
      <w:pPr>
        <w:spacing w:before="0" w:after="0" w:line="240" w:lineRule="auto"/>
        <w:jc w:val="left"/>
        <w:rPr>
          <w:rFonts w:asciiTheme="majorHAnsi" w:hAnsiTheme="majorHAnsi"/>
        </w:rPr>
      </w:pPr>
      <w:bookmarkStart w:id="152" w:name="_Toc473892794"/>
      <w:r w:rsidRPr="00B9281D">
        <w:rPr>
          <w:rFonts w:asciiTheme="majorHAnsi" w:hAnsiTheme="majorHAnsi"/>
        </w:rPr>
        <w:br w:type="page"/>
      </w:r>
    </w:p>
    <w:p w:rsidR="001B3586" w:rsidRPr="00B9281D" w:rsidRDefault="001B3586" w:rsidP="001B3586">
      <w:pPr>
        <w:ind w:firstLine="340"/>
        <w:rPr>
          <w:rFonts w:asciiTheme="majorHAnsi" w:hAnsiTheme="majorHAnsi"/>
        </w:rPr>
      </w:pPr>
      <w:r w:rsidRPr="00B9281D">
        <w:rPr>
          <w:rFonts w:asciiTheme="majorHAnsi" w:hAnsiTheme="majorHAnsi"/>
        </w:rPr>
        <w:lastRenderedPageBreak/>
        <w:t xml:space="preserve">Według publikacji Głównego Urzędu Statystycznego </w:t>
      </w:r>
      <w:r w:rsidRPr="00B9281D">
        <w:rPr>
          <w:rFonts w:asciiTheme="majorHAnsi" w:hAnsiTheme="majorHAnsi"/>
          <w:i/>
        </w:rPr>
        <w:t>Ochrona środowiska 2016</w:t>
      </w:r>
      <w:r w:rsidRPr="00B9281D">
        <w:rPr>
          <w:rFonts w:asciiTheme="majorHAnsi" w:hAnsiTheme="majorHAnsi"/>
        </w:rPr>
        <w:t xml:space="preserve"> struktura odczynu gleb </w:t>
      </w:r>
      <w:r w:rsidRPr="00B9281D">
        <w:rPr>
          <w:rFonts w:asciiTheme="majorHAnsi" w:hAnsiTheme="majorHAnsi"/>
        </w:rPr>
        <w:br/>
        <w:t>w województwie kujawsko-pomorskim (na podstawie danych Krajowej Stacji Chemiczno-Rolniczej) w latach 2012- 2015 wynosiła:</w:t>
      </w:r>
    </w:p>
    <w:p w:rsidR="001B3586" w:rsidRPr="00B9281D" w:rsidRDefault="001B3586" w:rsidP="001B3586">
      <w:pPr>
        <w:pStyle w:val="Akapitzlist"/>
        <w:numPr>
          <w:ilvl w:val="0"/>
          <w:numId w:val="46"/>
        </w:numPr>
        <w:rPr>
          <w:rFonts w:asciiTheme="majorHAnsi" w:hAnsiTheme="majorHAnsi"/>
        </w:rPr>
      </w:pPr>
      <w:r w:rsidRPr="00B9281D">
        <w:rPr>
          <w:rFonts w:asciiTheme="majorHAnsi" w:hAnsiTheme="majorHAnsi"/>
        </w:rPr>
        <w:t>odczyn bardzo kwaśny pH &lt;4,5: 7%;</w:t>
      </w:r>
    </w:p>
    <w:p w:rsidR="001B3586" w:rsidRPr="00B9281D" w:rsidRDefault="001B3586" w:rsidP="001B3586">
      <w:pPr>
        <w:pStyle w:val="Akapitzlist"/>
        <w:numPr>
          <w:ilvl w:val="0"/>
          <w:numId w:val="46"/>
        </w:numPr>
        <w:rPr>
          <w:rFonts w:asciiTheme="majorHAnsi" w:hAnsiTheme="majorHAnsi"/>
        </w:rPr>
      </w:pPr>
      <w:r w:rsidRPr="00B9281D">
        <w:rPr>
          <w:rFonts w:asciiTheme="majorHAnsi" w:hAnsiTheme="majorHAnsi"/>
        </w:rPr>
        <w:t>odczyn kwaśny pH 4,6-5,5: 19%;</w:t>
      </w:r>
    </w:p>
    <w:p w:rsidR="001B3586" w:rsidRPr="00B9281D" w:rsidRDefault="001B3586" w:rsidP="001B3586">
      <w:pPr>
        <w:pStyle w:val="Akapitzlist"/>
        <w:numPr>
          <w:ilvl w:val="0"/>
          <w:numId w:val="46"/>
        </w:numPr>
        <w:rPr>
          <w:rFonts w:asciiTheme="majorHAnsi" w:hAnsiTheme="majorHAnsi"/>
        </w:rPr>
      </w:pPr>
      <w:r w:rsidRPr="00B9281D">
        <w:rPr>
          <w:rFonts w:asciiTheme="majorHAnsi" w:hAnsiTheme="majorHAnsi"/>
        </w:rPr>
        <w:t>odczyn lekko kwaśny pH 5,6-6,5: 31%;</w:t>
      </w:r>
    </w:p>
    <w:p w:rsidR="001B3586" w:rsidRPr="00B9281D" w:rsidRDefault="001B3586" w:rsidP="001B3586">
      <w:pPr>
        <w:pStyle w:val="Akapitzlist"/>
        <w:numPr>
          <w:ilvl w:val="0"/>
          <w:numId w:val="46"/>
        </w:numPr>
        <w:rPr>
          <w:rFonts w:asciiTheme="majorHAnsi" w:hAnsiTheme="majorHAnsi"/>
        </w:rPr>
      </w:pPr>
      <w:r w:rsidRPr="00B9281D">
        <w:rPr>
          <w:rFonts w:asciiTheme="majorHAnsi" w:hAnsiTheme="majorHAnsi"/>
        </w:rPr>
        <w:t>odczyn obojętny pH 6,6-7,2: 26%;</w:t>
      </w:r>
    </w:p>
    <w:p w:rsidR="001B3586" w:rsidRPr="00B9281D" w:rsidRDefault="001B3586" w:rsidP="001B3586">
      <w:pPr>
        <w:pStyle w:val="Akapitzlist"/>
        <w:numPr>
          <w:ilvl w:val="0"/>
          <w:numId w:val="46"/>
        </w:numPr>
        <w:rPr>
          <w:rFonts w:asciiTheme="majorHAnsi" w:hAnsiTheme="majorHAnsi"/>
        </w:rPr>
      </w:pPr>
      <w:r w:rsidRPr="00B9281D">
        <w:rPr>
          <w:rFonts w:asciiTheme="majorHAnsi" w:hAnsiTheme="majorHAnsi"/>
        </w:rPr>
        <w:t>odczyn zasadowy pH &gt;7,2: 17%.</w:t>
      </w:r>
    </w:p>
    <w:p w:rsidR="00100A4D" w:rsidRPr="00B9281D" w:rsidRDefault="006E6B03" w:rsidP="006E6B03">
      <w:pPr>
        <w:pStyle w:val="Nagwek3"/>
        <w:rPr>
          <w:rFonts w:asciiTheme="majorHAnsi" w:hAnsiTheme="majorHAnsi"/>
        </w:rPr>
      </w:pPr>
      <w:bookmarkStart w:id="153" w:name="_Toc492554998"/>
      <w:r w:rsidRPr="00B9281D">
        <w:rPr>
          <w:rFonts w:asciiTheme="majorHAnsi" w:hAnsiTheme="majorHAnsi"/>
        </w:rPr>
        <w:t>4.</w:t>
      </w:r>
      <w:r w:rsidR="00392DF3" w:rsidRPr="00B9281D">
        <w:rPr>
          <w:rFonts w:asciiTheme="majorHAnsi" w:hAnsiTheme="majorHAnsi"/>
        </w:rPr>
        <w:t>8</w:t>
      </w:r>
      <w:r w:rsidRPr="00B9281D">
        <w:rPr>
          <w:rFonts w:asciiTheme="majorHAnsi" w:hAnsiTheme="majorHAnsi"/>
        </w:rPr>
        <w:t>.2.</w:t>
      </w:r>
      <w:r w:rsidR="00295EB6" w:rsidRPr="00B9281D">
        <w:rPr>
          <w:rFonts w:asciiTheme="majorHAnsi" w:hAnsiTheme="majorHAnsi"/>
        </w:rPr>
        <w:t xml:space="preserve"> </w:t>
      </w:r>
      <w:r w:rsidR="004672FF" w:rsidRPr="00B9281D">
        <w:rPr>
          <w:rFonts w:asciiTheme="majorHAnsi" w:hAnsiTheme="majorHAnsi"/>
        </w:rPr>
        <w:t>E</w:t>
      </w:r>
      <w:r w:rsidR="00295EB6" w:rsidRPr="00B9281D">
        <w:rPr>
          <w:rFonts w:asciiTheme="majorHAnsi" w:hAnsiTheme="majorHAnsi"/>
        </w:rPr>
        <w:t>rozja gleb</w:t>
      </w:r>
      <w:bookmarkEnd w:id="152"/>
      <w:bookmarkEnd w:id="153"/>
    </w:p>
    <w:p w:rsidR="00FE7408" w:rsidRPr="00B9281D" w:rsidRDefault="00FE7408" w:rsidP="00FE7408">
      <w:pPr>
        <w:pStyle w:val="Tekstpodstawowywcity"/>
        <w:rPr>
          <w:rFonts w:asciiTheme="majorHAnsi" w:hAnsiTheme="majorHAnsi"/>
          <w:szCs w:val="22"/>
        </w:rPr>
      </w:pPr>
      <w:r w:rsidRPr="00B9281D">
        <w:rPr>
          <w:rFonts w:asciiTheme="majorHAnsi" w:hAnsiTheme="majorHAnsi"/>
          <w:szCs w:val="22"/>
        </w:rPr>
        <w:t>Erozja gleby jest jednym z czynników degradujących środowisko przyrodnicze, a  zwłaszcza  rolniczą  przestrzeń  produkcyjną.  Jej  skutki  przejawiają  się  w  niekorzystnych, przeważnie trwałych zmianach warunków przyrodniczych (rzeźby, gleb, stosunków wodnych, naturalnej roślinności) i warunków gospodarczo-organizacyjnych (deformowanie granic pól, rozczłonkowanie gruntów, pogłębianie dróg,  niszczenie  urządzeń  technicznych).  Zmiany  takie  prowadzą  do  obniżenia potencjału produkcyjnego gleby i walorów ekologicznych krajobrazu.</w:t>
      </w:r>
    </w:p>
    <w:p w:rsidR="00603BBC" w:rsidRPr="00B9281D" w:rsidRDefault="00F76F2D" w:rsidP="00603BBC">
      <w:pPr>
        <w:ind w:firstLine="340"/>
        <w:rPr>
          <w:rFonts w:asciiTheme="majorHAnsi" w:hAnsiTheme="majorHAnsi"/>
        </w:rPr>
      </w:pPr>
      <w:r w:rsidRPr="00B9281D">
        <w:rPr>
          <w:rFonts w:asciiTheme="majorHAnsi" w:hAnsiTheme="majorHAnsi"/>
        </w:rPr>
        <w:t xml:space="preserve">Największe zagrożenie dla gleb </w:t>
      </w:r>
      <w:r w:rsidR="004F7DEC" w:rsidRPr="00B9281D">
        <w:rPr>
          <w:rFonts w:asciiTheme="majorHAnsi" w:hAnsiTheme="majorHAnsi"/>
        </w:rPr>
        <w:t>województwa kujawsko-pomorskiego</w:t>
      </w:r>
      <w:r w:rsidRPr="00B9281D">
        <w:rPr>
          <w:rFonts w:asciiTheme="majorHAnsi" w:hAnsiTheme="majorHAnsi"/>
        </w:rPr>
        <w:t xml:space="preserve"> </w:t>
      </w:r>
      <w:r w:rsidR="00603BBC" w:rsidRPr="00B9281D">
        <w:rPr>
          <w:rFonts w:asciiTheme="majorHAnsi" w:hAnsiTheme="majorHAnsi"/>
        </w:rPr>
        <w:t>stanowi erozja wietrzna, którą zagrożone jest 34,2% użytków rolnych. Jest to głównie zagrożenie słabe (23,6%) i średnie (10,5%); zagrożenie silne dotyczy tylko 0,1% powierzchni użytków rolnych.</w:t>
      </w:r>
    </w:p>
    <w:p w:rsidR="00F76F2D" w:rsidRPr="00B9281D" w:rsidRDefault="00603BBC" w:rsidP="004F7DEC">
      <w:pPr>
        <w:ind w:firstLine="340"/>
        <w:rPr>
          <w:rFonts w:asciiTheme="majorHAnsi" w:hAnsiTheme="majorHAnsi"/>
        </w:rPr>
      </w:pPr>
      <w:r w:rsidRPr="00B9281D">
        <w:rPr>
          <w:rFonts w:asciiTheme="majorHAnsi" w:hAnsiTheme="majorHAnsi"/>
        </w:rPr>
        <w:t>E</w:t>
      </w:r>
      <w:r w:rsidR="00805D61" w:rsidRPr="00B9281D">
        <w:rPr>
          <w:rFonts w:asciiTheme="majorHAnsi" w:hAnsiTheme="majorHAnsi"/>
        </w:rPr>
        <w:t>rozj</w:t>
      </w:r>
      <w:r w:rsidRPr="00B9281D">
        <w:rPr>
          <w:rFonts w:asciiTheme="majorHAnsi" w:hAnsiTheme="majorHAnsi"/>
        </w:rPr>
        <w:t>ą</w:t>
      </w:r>
      <w:r w:rsidR="00805D61" w:rsidRPr="00B9281D">
        <w:rPr>
          <w:rFonts w:asciiTheme="majorHAnsi" w:hAnsiTheme="majorHAnsi"/>
        </w:rPr>
        <w:t xml:space="preserve"> </w:t>
      </w:r>
      <w:r w:rsidR="004F7DEC" w:rsidRPr="00B9281D">
        <w:rPr>
          <w:rFonts w:asciiTheme="majorHAnsi" w:hAnsiTheme="majorHAnsi"/>
        </w:rPr>
        <w:t>wodn</w:t>
      </w:r>
      <w:r w:rsidRPr="00B9281D">
        <w:rPr>
          <w:rFonts w:asciiTheme="majorHAnsi" w:hAnsiTheme="majorHAnsi"/>
        </w:rPr>
        <w:t>ą</w:t>
      </w:r>
      <w:r w:rsidR="004F7DEC" w:rsidRPr="00B9281D">
        <w:rPr>
          <w:rFonts w:asciiTheme="majorHAnsi" w:hAnsiTheme="majorHAnsi"/>
        </w:rPr>
        <w:t xml:space="preserve"> powierzchniow</w:t>
      </w:r>
      <w:r w:rsidRPr="00B9281D">
        <w:rPr>
          <w:rFonts w:asciiTheme="majorHAnsi" w:hAnsiTheme="majorHAnsi"/>
        </w:rPr>
        <w:t xml:space="preserve">ą </w:t>
      </w:r>
      <w:r w:rsidR="00F72F1F" w:rsidRPr="00B9281D">
        <w:rPr>
          <w:rFonts w:asciiTheme="majorHAnsi" w:hAnsiTheme="majorHAnsi"/>
        </w:rPr>
        <w:t>zagrożone jest</w:t>
      </w:r>
      <w:r w:rsidR="006B08B4" w:rsidRPr="00B9281D">
        <w:rPr>
          <w:rFonts w:asciiTheme="majorHAnsi" w:hAnsiTheme="majorHAnsi"/>
        </w:rPr>
        <w:t xml:space="preserve"> w różnym stopniu </w:t>
      </w:r>
      <w:r w:rsidR="00BF1F9B" w:rsidRPr="00B9281D">
        <w:rPr>
          <w:rFonts w:asciiTheme="majorHAnsi" w:hAnsiTheme="majorHAnsi"/>
        </w:rPr>
        <w:t>2</w:t>
      </w:r>
      <w:r w:rsidR="00F72F1F" w:rsidRPr="00B9281D">
        <w:rPr>
          <w:rFonts w:asciiTheme="majorHAnsi" w:hAnsiTheme="majorHAnsi"/>
        </w:rPr>
        <w:t xml:space="preserve">2% użytków rolnych oraz </w:t>
      </w:r>
      <w:r w:rsidR="00BF1F9B" w:rsidRPr="00B9281D">
        <w:rPr>
          <w:rFonts w:asciiTheme="majorHAnsi" w:hAnsiTheme="majorHAnsi"/>
        </w:rPr>
        <w:t>6,7</w:t>
      </w:r>
      <w:r w:rsidR="004F7DEC" w:rsidRPr="00B9281D">
        <w:rPr>
          <w:rFonts w:asciiTheme="majorHAnsi" w:hAnsiTheme="majorHAnsi"/>
        </w:rPr>
        <w:t>% gruntów leśnych</w:t>
      </w:r>
      <w:r w:rsidR="00F76F2D" w:rsidRPr="00B9281D">
        <w:rPr>
          <w:rFonts w:asciiTheme="majorHAnsi" w:hAnsiTheme="majorHAnsi"/>
        </w:rPr>
        <w:t xml:space="preserve"> woje</w:t>
      </w:r>
      <w:r w:rsidR="004F7DEC" w:rsidRPr="00B9281D">
        <w:rPr>
          <w:rFonts w:asciiTheme="majorHAnsi" w:hAnsiTheme="majorHAnsi"/>
        </w:rPr>
        <w:t>wództwa.</w:t>
      </w:r>
    </w:p>
    <w:p w:rsidR="00603BBC" w:rsidRPr="00B9281D" w:rsidRDefault="00603BBC" w:rsidP="00603BBC">
      <w:pPr>
        <w:pStyle w:val="Tekstpodstawowywcity"/>
        <w:rPr>
          <w:rFonts w:asciiTheme="majorHAnsi" w:hAnsiTheme="majorHAnsi"/>
          <w:szCs w:val="22"/>
        </w:rPr>
      </w:pPr>
      <w:r w:rsidRPr="00B9281D">
        <w:rPr>
          <w:rFonts w:asciiTheme="majorHAnsi" w:hAnsiTheme="majorHAnsi"/>
          <w:szCs w:val="22"/>
        </w:rPr>
        <w:t>Erozją wąwozową zagrożone jest 12,1% ogólnej powierzchni użytków rolnych i 2,5% gruntów leśnych - jest to przede wszystkim zagrożenie słabe; zagrożenia w stopniu bardzo silnym nie stwierdza się.</w:t>
      </w:r>
    </w:p>
    <w:p w:rsidR="00AC4995" w:rsidRPr="00B9281D" w:rsidRDefault="00AC4995" w:rsidP="004F7DEC">
      <w:pPr>
        <w:ind w:firstLine="340"/>
        <w:rPr>
          <w:rFonts w:asciiTheme="majorHAnsi" w:hAnsiTheme="majorHAnsi"/>
        </w:rPr>
      </w:pPr>
    </w:p>
    <w:p w:rsidR="00F72F1F" w:rsidRPr="00B9281D" w:rsidRDefault="00F72F1F" w:rsidP="00805D61">
      <w:pPr>
        <w:pStyle w:val="Legenda"/>
        <w:keepNext/>
        <w:jc w:val="both"/>
        <w:rPr>
          <w:rFonts w:asciiTheme="majorHAnsi" w:hAnsiTheme="majorHAnsi"/>
        </w:rPr>
      </w:pPr>
      <w:bookmarkStart w:id="154" w:name="_Toc492620221"/>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27</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Zagrożenie erozją </w:t>
      </w:r>
      <w:r w:rsidR="00C5063B" w:rsidRPr="00B9281D">
        <w:rPr>
          <w:rFonts w:asciiTheme="majorHAnsi" w:hAnsiTheme="majorHAnsi"/>
        </w:rPr>
        <w:t xml:space="preserve">gleb </w:t>
      </w:r>
      <w:r w:rsidRPr="00B9281D">
        <w:rPr>
          <w:rFonts w:asciiTheme="majorHAnsi" w:hAnsiTheme="majorHAnsi"/>
        </w:rPr>
        <w:t>w województwie kujawsko-pomorskim</w:t>
      </w:r>
      <w:bookmarkEnd w:id="154"/>
    </w:p>
    <w:tbl>
      <w:tblPr>
        <w:tblStyle w:val="Tabela-Siatka"/>
        <w:tblW w:w="0" w:type="auto"/>
        <w:jc w:val="center"/>
        <w:tblLook w:val="04A0" w:firstRow="1" w:lastRow="0" w:firstColumn="1" w:lastColumn="0" w:noHBand="0" w:noVBand="1"/>
      </w:tblPr>
      <w:tblGrid>
        <w:gridCol w:w="1001"/>
        <w:gridCol w:w="1002"/>
        <w:gridCol w:w="1002"/>
        <w:gridCol w:w="1002"/>
        <w:gridCol w:w="1002"/>
        <w:gridCol w:w="1002"/>
        <w:gridCol w:w="1002"/>
        <w:gridCol w:w="1002"/>
      </w:tblGrid>
      <w:tr w:rsidR="00F72F1F" w:rsidRPr="00B9281D" w:rsidTr="00603BBC">
        <w:trPr>
          <w:trHeight w:val="340"/>
          <w:jc w:val="center"/>
        </w:trPr>
        <w:tc>
          <w:tcPr>
            <w:tcW w:w="8015" w:type="dxa"/>
            <w:gridSpan w:val="8"/>
            <w:tcBorders>
              <w:bottom w:val="single" w:sz="4" w:space="0" w:color="auto"/>
            </w:tcBorders>
            <w:shd w:val="clear" w:color="auto" w:fill="D9D9D9" w:themeFill="background1" w:themeFillShade="D9"/>
            <w:vAlign w:val="center"/>
          </w:tcPr>
          <w:p w:rsidR="00F72F1F" w:rsidRPr="00B9281D" w:rsidRDefault="00F72F1F" w:rsidP="004F7DEC">
            <w:pPr>
              <w:pStyle w:val="Bezodstpw"/>
              <w:jc w:val="center"/>
              <w:rPr>
                <w:rFonts w:asciiTheme="majorHAnsi" w:hAnsiTheme="majorHAnsi"/>
                <w:b/>
                <w:szCs w:val="16"/>
              </w:rPr>
            </w:pPr>
            <w:r w:rsidRPr="00B9281D">
              <w:rPr>
                <w:rFonts w:asciiTheme="majorHAnsi" w:hAnsiTheme="majorHAnsi"/>
                <w:b/>
                <w:szCs w:val="16"/>
              </w:rPr>
              <w:t>ZAGROŻENIE EROZJĄ W STOPNIU</w:t>
            </w:r>
          </w:p>
        </w:tc>
      </w:tr>
      <w:tr w:rsidR="00603BBC" w:rsidRPr="00B9281D" w:rsidTr="00603BBC">
        <w:trPr>
          <w:trHeight w:val="340"/>
          <w:jc w:val="center"/>
        </w:trPr>
        <w:tc>
          <w:tcPr>
            <w:tcW w:w="8015" w:type="dxa"/>
            <w:gridSpan w:val="8"/>
            <w:shd w:val="clear" w:color="auto" w:fill="D9D9D9" w:themeFill="background1" w:themeFillShade="D9"/>
            <w:vAlign w:val="center"/>
          </w:tcPr>
          <w:p w:rsidR="00603BBC" w:rsidRPr="00B9281D" w:rsidRDefault="00603BBC" w:rsidP="00603BBC">
            <w:pPr>
              <w:pStyle w:val="Bezodstpw"/>
              <w:jc w:val="center"/>
              <w:rPr>
                <w:rFonts w:asciiTheme="majorHAnsi" w:hAnsiTheme="majorHAnsi"/>
                <w:b/>
                <w:szCs w:val="16"/>
              </w:rPr>
            </w:pPr>
            <w:r w:rsidRPr="00B9281D">
              <w:rPr>
                <w:rFonts w:asciiTheme="majorHAnsi" w:hAnsiTheme="majorHAnsi"/>
                <w:b/>
                <w:szCs w:val="16"/>
              </w:rPr>
              <w:t>WODNĄ POWIERZCHNIOWĄ</w:t>
            </w:r>
          </w:p>
        </w:tc>
      </w:tr>
      <w:tr w:rsidR="00F72F1F" w:rsidRPr="00B9281D" w:rsidTr="00603BBC">
        <w:trPr>
          <w:trHeight w:val="340"/>
          <w:jc w:val="center"/>
        </w:trPr>
        <w:tc>
          <w:tcPr>
            <w:tcW w:w="2003" w:type="dxa"/>
            <w:gridSpan w:val="2"/>
            <w:shd w:val="clear" w:color="auto" w:fill="F2F2F2" w:themeFill="background1" w:themeFillShade="F2"/>
            <w:vAlign w:val="center"/>
          </w:tcPr>
          <w:p w:rsidR="00F72F1F" w:rsidRPr="00B9281D" w:rsidRDefault="00F72F1F" w:rsidP="00F57D00">
            <w:pPr>
              <w:pStyle w:val="Bezodstpw"/>
              <w:jc w:val="center"/>
              <w:rPr>
                <w:rFonts w:asciiTheme="majorHAnsi" w:hAnsiTheme="majorHAnsi"/>
                <w:b/>
                <w:szCs w:val="16"/>
              </w:rPr>
            </w:pPr>
            <w:r w:rsidRPr="00B9281D">
              <w:rPr>
                <w:rFonts w:asciiTheme="majorHAnsi" w:hAnsiTheme="majorHAnsi"/>
                <w:b/>
                <w:szCs w:val="16"/>
              </w:rPr>
              <w:t>1 - SŁABYM</w:t>
            </w:r>
          </w:p>
        </w:tc>
        <w:tc>
          <w:tcPr>
            <w:tcW w:w="2004" w:type="dxa"/>
            <w:gridSpan w:val="2"/>
            <w:shd w:val="clear" w:color="auto" w:fill="F2F2F2" w:themeFill="background1" w:themeFillShade="F2"/>
            <w:vAlign w:val="center"/>
          </w:tcPr>
          <w:p w:rsidR="00F72F1F" w:rsidRPr="00B9281D" w:rsidRDefault="00F72F1F" w:rsidP="00F57D00">
            <w:pPr>
              <w:pStyle w:val="Bezodstpw"/>
              <w:jc w:val="center"/>
              <w:rPr>
                <w:rFonts w:asciiTheme="majorHAnsi" w:hAnsiTheme="majorHAnsi"/>
                <w:b/>
                <w:szCs w:val="16"/>
              </w:rPr>
            </w:pPr>
            <w:r w:rsidRPr="00B9281D">
              <w:rPr>
                <w:rFonts w:asciiTheme="majorHAnsi" w:hAnsiTheme="majorHAnsi"/>
                <w:b/>
                <w:szCs w:val="16"/>
              </w:rPr>
              <w:t>2 - ŚREDNIM</w:t>
            </w:r>
          </w:p>
        </w:tc>
        <w:tc>
          <w:tcPr>
            <w:tcW w:w="2004" w:type="dxa"/>
            <w:gridSpan w:val="2"/>
            <w:shd w:val="clear" w:color="auto" w:fill="F2F2F2" w:themeFill="background1" w:themeFillShade="F2"/>
            <w:vAlign w:val="center"/>
          </w:tcPr>
          <w:p w:rsidR="00F72F1F" w:rsidRPr="00B9281D" w:rsidRDefault="0099264A" w:rsidP="00F57D00">
            <w:pPr>
              <w:pStyle w:val="Bezodstpw"/>
              <w:jc w:val="center"/>
              <w:rPr>
                <w:rFonts w:asciiTheme="majorHAnsi" w:hAnsiTheme="majorHAnsi"/>
                <w:b/>
                <w:szCs w:val="16"/>
              </w:rPr>
            </w:pPr>
            <w:r w:rsidRPr="00B9281D">
              <w:rPr>
                <w:rFonts w:asciiTheme="majorHAnsi" w:hAnsiTheme="majorHAnsi"/>
                <w:b/>
                <w:szCs w:val="16"/>
              </w:rPr>
              <w:t>3-SILNYM</w:t>
            </w:r>
          </w:p>
        </w:tc>
        <w:tc>
          <w:tcPr>
            <w:tcW w:w="2004" w:type="dxa"/>
            <w:gridSpan w:val="2"/>
            <w:shd w:val="clear" w:color="auto" w:fill="F2F2F2" w:themeFill="background1" w:themeFillShade="F2"/>
            <w:vAlign w:val="center"/>
          </w:tcPr>
          <w:p w:rsidR="00F72F1F" w:rsidRPr="00B9281D" w:rsidRDefault="0099264A" w:rsidP="00F57D00">
            <w:pPr>
              <w:pStyle w:val="Bezodstpw"/>
              <w:jc w:val="center"/>
              <w:rPr>
                <w:rFonts w:asciiTheme="majorHAnsi" w:hAnsiTheme="majorHAnsi"/>
                <w:b/>
                <w:szCs w:val="16"/>
              </w:rPr>
            </w:pPr>
            <w:r w:rsidRPr="00B9281D">
              <w:rPr>
                <w:rFonts w:asciiTheme="majorHAnsi" w:hAnsiTheme="majorHAnsi"/>
                <w:b/>
                <w:szCs w:val="16"/>
              </w:rPr>
              <w:t>2-3</w:t>
            </w:r>
            <w:r w:rsidR="00603BBC" w:rsidRPr="00B9281D">
              <w:rPr>
                <w:rFonts w:asciiTheme="majorHAnsi" w:hAnsiTheme="majorHAnsi"/>
                <w:b/>
                <w:szCs w:val="16"/>
              </w:rPr>
              <w:t xml:space="preserve"> ŚREDNIM I SILNYM</w:t>
            </w:r>
          </w:p>
        </w:tc>
      </w:tr>
      <w:tr w:rsidR="00603BBC" w:rsidRPr="00B9281D" w:rsidTr="00603BBC">
        <w:trPr>
          <w:trHeight w:val="340"/>
          <w:jc w:val="center"/>
        </w:trPr>
        <w:tc>
          <w:tcPr>
            <w:tcW w:w="1001" w:type="dxa"/>
            <w:shd w:val="clear" w:color="auto" w:fill="F2F2F2" w:themeFill="background1" w:themeFillShade="F2"/>
            <w:vAlign w:val="center"/>
          </w:tcPr>
          <w:p w:rsidR="00603BBC" w:rsidRPr="00B9281D" w:rsidRDefault="00603BBC" w:rsidP="00603BBC">
            <w:pPr>
              <w:pStyle w:val="Bezodstpw"/>
              <w:jc w:val="center"/>
              <w:rPr>
                <w:rFonts w:asciiTheme="majorHAnsi" w:hAnsiTheme="majorHAnsi"/>
                <w:b/>
                <w:szCs w:val="16"/>
              </w:rPr>
            </w:pPr>
            <w:r w:rsidRPr="00B9281D">
              <w:rPr>
                <w:rFonts w:asciiTheme="majorHAnsi" w:hAnsiTheme="majorHAnsi"/>
                <w:b/>
                <w:szCs w:val="16"/>
              </w:rPr>
              <w:t>UR</w:t>
            </w:r>
          </w:p>
        </w:tc>
        <w:tc>
          <w:tcPr>
            <w:tcW w:w="1002" w:type="dxa"/>
            <w:shd w:val="clear" w:color="auto" w:fill="F2F2F2" w:themeFill="background1" w:themeFillShade="F2"/>
            <w:vAlign w:val="center"/>
          </w:tcPr>
          <w:p w:rsidR="00603BBC" w:rsidRPr="00B9281D" w:rsidRDefault="00603BBC" w:rsidP="00603BBC">
            <w:pPr>
              <w:pStyle w:val="Bezodstpw"/>
              <w:jc w:val="center"/>
              <w:rPr>
                <w:rFonts w:asciiTheme="majorHAnsi" w:hAnsiTheme="majorHAnsi"/>
                <w:b/>
                <w:szCs w:val="16"/>
              </w:rPr>
            </w:pPr>
            <w:r w:rsidRPr="00B9281D">
              <w:rPr>
                <w:rFonts w:asciiTheme="majorHAnsi" w:hAnsiTheme="majorHAnsi"/>
                <w:b/>
                <w:szCs w:val="16"/>
              </w:rPr>
              <w:t>Ls</w:t>
            </w:r>
          </w:p>
        </w:tc>
        <w:tc>
          <w:tcPr>
            <w:tcW w:w="1002" w:type="dxa"/>
            <w:shd w:val="clear" w:color="auto" w:fill="F2F2F2" w:themeFill="background1" w:themeFillShade="F2"/>
            <w:vAlign w:val="center"/>
          </w:tcPr>
          <w:p w:rsidR="00603BBC" w:rsidRPr="00B9281D" w:rsidRDefault="00603BBC" w:rsidP="00603BBC">
            <w:pPr>
              <w:pStyle w:val="Bezodstpw"/>
              <w:jc w:val="center"/>
              <w:rPr>
                <w:rFonts w:asciiTheme="majorHAnsi" w:hAnsiTheme="majorHAnsi"/>
                <w:b/>
                <w:szCs w:val="16"/>
              </w:rPr>
            </w:pPr>
            <w:r w:rsidRPr="00B9281D">
              <w:rPr>
                <w:rFonts w:asciiTheme="majorHAnsi" w:hAnsiTheme="majorHAnsi"/>
                <w:b/>
                <w:szCs w:val="16"/>
              </w:rPr>
              <w:t>UR</w:t>
            </w:r>
          </w:p>
        </w:tc>
        <w:tc>
          <w:tcPr>
            <w:tcW w:w="1002" w:type="dxa"/>
            <w:shd w:val="clear" w:color="auto" w:fill="F2F2F2" w:themeFill="background1" w:themeFillShade="F2"/>
            <w:vAlign w:val="center"/>
          </w:tcPr>
          <w:p w:rsidR="00603BBC" w:rsidRPr="00B9281D" w:rsidRDefault="00603BBC" w:rsidP="00603BBC">
            <w:pPr>
              <w:pStyle w:val="Bezodstpw"/>
              <w:jc w:val="center"/>
              <w:rPr>
                <w:rFonts w:asciiTheme="majorHAnsi" w:hAnsiTheme="majorHAnsi"/>
                <w:b/>
                <w:szCs w:val="16"/>
              </w:rPr>
            </w:pPr>
            <w:r w:rsidRPr="00B9281D">
              <w:rPr>
                <w:rFonts w:asciiTheme="majorHAnsi" w:hAnsiTheme="majorHAnsi"/>
                <w:b/>
                <w:szCs w:val="16"/>
              </w:rPr>
              <w:t>Ls</w:t>
            </w:r>
          </w:p>
        </w:tc>
        <w:tc>
          <w:tcPr>
            <w:tcW w:w="1002" w:type="dxa"/>
            <w:shd w:val="clear" w:color="auto" w:fill="F2F2F2" w:themeFill="background1" w:themeFillShade="F2"/>
            <w:vAlign w:val="center"/>
          </w:tcPr>
          <w:p w:rsidR="00603BBC" w:rsidRPr="00B9281D" w:rsidRDefault="00603BBC" w:rsidP="00603BBC">
            <w:pPr>
              <w:pStyle w:val="Bezodstpw"/>
              <w:jc w:val="center"/>
              <w:rPr>
                <w:rFonts w:asciiTheme="majorHAnsi" w:hAnsiTheme="majorHAnsi"/>
                <w:b/>
                <w:szCs w:val="16"/>
              </w:rPr>
            </w:pPr>
            <w:r w:rsidRPr="00B9281D">
              <w:rPr>
                <w:rFonts w:asciiTheme="majorHAnsi" w:hAnsiTheme="majorHAnsi"/>
                <w:b/>
                <w:szCs w:val="16"/>
              </w:rPr>
              <w:t>UR</w:t>
            </w:r>
          </w:p>
        </w:tc>
        <w:tc>
          <w:tcPr>
            <w:tcW w:w="1002" w:type="dxa"/>
            <w:shd w:val="clear" w:color="auto" w:fill="F2F2F2" w:themeFill="background1" w:themeFillShade="F2"/>
            <w:vAlign w:val="center"/>
          </w:tcPr>
          <w:p w:rsidR="00603BBC" w:rsidRPr="00B9281D" w:rsidRDefault="00603BBC" w:rsidP="00603BBC">
            <w:pPr>
              <w:pStyle w:val="Bezodstpw"/>
              <w:jc w:val="center"/>
              <w:rPr>
                <w:rFonts w:asciiTheme="majorHAnsi" w:hAnsiTheme="majorHAnsi"/>
                <w:b/>
                <w:szCs w:val="16"/>
              </w:rPr>
            </w:pPr>
            <w:r w:rsidRPr="00B9281D">
              <w:rPr>
                <w:rFonts w:asciiTheme="majorHAnsi" w:hAnsiTheme="majorHAnsi"/>
                <w:b/>
                <w:szCs w:val="16"/>
              </w:rPr>
              <w:t>Ls</w:t>
            </w:r>
          </w:p>
        </w:tc>
        <w:tc>
          <w:tcPr>
            <w:tcW w:w="1002" w:type="dxa"/>
            <w:shd w:val="clear" w:color="auto" w:fill="F2F2F2" w:themeFill="background1" w:themeFillShade="F2"/>
            <w:vAlign w:val="center"/>
          </w:tcPr>
          <w:p w:rsidR="00603BBC" w:rsidRPr="00B9281D" w:rsidRDefault="00603BBC" w:rsidP="00603BBC">
            <w:pPr>
              <w:pStyle w:val="Bezodstpw"/>
              <w:jc w:val="center"/>
              <w:rPr>
                <w:rFonts w:asciiTheme="majorHAnsi" w:hAnsiTheme="majorHAnsi"/>
                <w:b/>
                <w:szCs w:val="16"/>
              </w:rPr>
            </w:pPr>
            <w:r w:rsidRPr="00B9281D">
              <w:rPr>
                <w:rFonts w:asciiTheme="majorHAnsi" w:hAnsiTheme="majorHAnsi"/>
                <w:b/>
                <w:szCs w:val="16"/>
              </w:rPr>
              <w:t>UR</w:t>
            </w:r>
          </w:p>
        </w:tc>
        <w:tc>
          <w:tcPr>
            <w:tcW w:w="1002" w:type="dxa"/>
            <w:shd w:val="clear" w:color="auto" w:fill="F2F2F2" w:themeFill="background1" w:themeFillShade="F2"/>
            <w:vAlign w:val="center"/>
          </w:tcPr>
          <w:p w:rsidR="00603BBC" w:rsidRPr="00B9281D" w:rsidRDefault="00603BBC" w:rsidP="00603BBC">
            <w:pPr>
              <w:pStyle w:val="Bezodstpw"/>
              <w:jc w:val="center"/>
              <w:rPr>
                <w:rFonts w:asciiTheme="majorHAnsi" w:hAnsiTheme="majorHAnsi"/>
                <w:b/>
                <w:szCs w:val="16"/>
              </w:rPr>
            </w:pPr>
            <w:r w:rsidRPr="00B9281D">
              <w:rPr>
                <w:rFonts w:asciiTheme="majorHAnsi" w:hAnsiTheme="majorHAnsi"/>
                <w:b/>
                <w:szCs w:val="16"/>
              </w:rPr>
              <w:t>Ls</w:t>
            </w:r>
          </w:p>
        </w:tc>
      </w:tr>
      <w:tr w:rsidR="0099264A" w:rsidRPr="00B9281D" w:rsidTr="00603BBC">
        <w:trPr>
          <w:trHeight w:val="340"/>
          <w:jc w:val="center"/>
        </w:trPr>
        <w:tc>
          <w:tcPr>
            <w:tcW w:w="1001" w:type="dxa"/>
            <w:tcBorders>
              <w:bottom w:val="single" w:sz="4" w:space="0" w:color="auto"/>
            </w:tcBorders>
            <w:vAlign w:val="center"/>
          </w:tcPr>
          <w:p w:rsidR="0099264A" w:rsidRPr="00B9281D" w:rsidRDefault="0099264A" w:rsidP="0099264A">
            <w:pPr>
              <w:pStyle w:val="Bezodstpw"/>
              <w:jc w:val="center"/>
              <w:rPr>
                <w:rFonts w:asciiTheme="majorHAnsi" w:hAnsiTheme="majorHAnsi"/>
                <w:szCs w:val="16"/>
              </w:rPr>
            </w:pPr>
            <w:r w:rsidRPr="00B9281D">
              <w:rPr>
                <w:rFonts w:asciiTheme="majorHAnsi" w:hAnsiTheme="majorHAnsi"/>
                <w:szCs w:val="16"/>
              </w:rPr>
              <w:t>11,8%</w:t>
            </w:r>
          </w:p>
        </w:tc>
        <w:tc>
          <w:tcPr>
            <w:tcW w:w="1002" w:type="dxa"/>
            <w:tcBorders>
              <w:bottom w:val="single" w:sz="4" w:space="0" w:color="auto"/>
            </w:tcBorders>
            <w:vAlign w:val="center"/>
          </w:tcPr>
          <w:p w:rsidR="0099264A" w:rsidRPr="00B9281D" w:rsidRDefault="0099264A" w:rsidP="0099264A">
            <w:pPr>
              <w:pStyle w:val="Bezodstpw"/>
              <w:jc w:val="center"/>
              <w:rPr>
                <w:rFonts w:asciiTheme="majorHAnsi" w:hAnsiTheme="majorHAnsi"/>
                <w:szCs w:val="16"/>
              </w:rPr>
            </w:pPr>
            <w:r w:rsidRPr="00B9281D">
              <w:rPr>
                <w:rFonts w:asciiTheme="majorHAnsi" w:hAnsiTheme="majorHAnsi"/>
                <w:szCs w:val="16"/>
              </w:rPr>
              <w:t>2,9%</w:t>
            </w:r>
          </w:p>
        </w:tc>
        <w:tc>
          <w:tcPr>
            <w:tcW w:w="1002" w:type="dxa"/>
            <w:tcBorders>
              <w:bottom w:val="single" w:sz="4" w:space="0" w:color="auto"/>
            </w:tcBorders>
            <w:vAlign w:val="center"/>
          </w:tcPr>
          <w:p w:rsidR="0099264A" w:rsidRPr="00B9281D" w:rsidRDefault="0099264A" w:rsidP="0099264A">
            <w:pPr>
              <w:pStyle w:val="Bezodstpw"/>
              <w:jc w:val="center"/>
              <w:rPr>
                <w:rFonts w:asciiTheme="majorHAnsi" w:hAnsiTheme="majorHAnsi"/>
                <w:szCs w:val="16"/>
              </w:rPr>
            </w:pPr>
            <w:r w:rsidRPr="00B9281D">
              <w:rPr>
                <w:rFonts w:asciiTheme="majorHAnsi" w:hAnsiTheme="majorHAnsi"/>
                <w:szCs w:val="16"/>
              </w:rPr>
              <w:t>9,9%</w:t>
            </w:r>
          </w:p>
        </w:tc>
        <w:tc>
          <w:tcPr>
            <w:tcW w:w="1002" w:type="dxa"/>
            <w:tcBorders>
              <w:bottom w:val="single" w:sz="4" w:space="0" w:color="auto"/>
            </w:tcBorders>
            <w:vAlign w:val="center"/>
          </w:tcPr>
          <w:p w:rsidR="0099264A" w:rsidRPr="00B9281D" w:rsidRDefault="0099264A" w:rsidP="0099264A">
            <w:pPr>
              <w:pStyle w:val="Bezodstpw"/>
              <w:jc w:val="center"/>
              <w:rPr>
                <w:rFonts w:asciiTheme="majorHAnsi" w:hAnsiTheme="majorHAnsi"/>
                <w:szCs w:val="16"/>
              </w:rPr>
            </w:pPr>
            <w:r w:rsidRPr="00B9281D">
              <w:rPr>
                <w:rFonts w:asciiTheme="majorHAnsi" w:hAnsiTheme="majorHAnsi"/>
                <w:szCs w:val="16"/>
              </w:rPr>
              <w:t>3,7%</w:t>
            </w:r>
          </w:p>
        </w:tc>
        <w:tc>
          <w:tcPr>
            <w:tcW w:w="1002" w:type="dxa"/>
            <w:tcBorders>
              <w:bottom w:val="single" w:sz="4" w:space="0" w:color="auto"/>
            </w:tcBorders>
            <w:vAlign w:val="center"/>
          </w:tcPr>
          <w:p w:rsidR="0099264A" w:rsidRPr="00B9281D" w:rsidRDefault="0099264A" w:rsidP="0099264A">
            <w:pPr>
              <w:pStyle w:val="Bezodstpw"/>
              <w:jc w:val="center"/>
              <w:rPr>
                <w:rFonts w:asciiTheme="majorHAnsi" w:hAnsiTheme="majorHAnsi"/>
                <w:szCs w:val="16"/>
              </w:rPr>
            </w:pPr>
            <w:r w:rsidRPr="00B9281D">
              <w:rPr>
                <w:rFonts w:asciiTheme="majorHAnsi" w:hAnsiTheme="majorHAnsi"/>
                <w:szCs w:val="16"/>
              </w:rPr>
              <w:t>0,3%</w:t>
            </w:r>
          </w:p>
        </w:tc>
        <w:tc>
          <w:tcPr>
            <w:tcW w:w="1002" w:type="dxa"/>
            <w:tcBorders>
              <w:bottom w:val="single" w:sz="4" w:space="0" w:color="auto"/>
            </w:tcBorders>
            <w:vAlign w:val="center"/>
          </w:tcPr>
          <w:p w:rsidR="0099264A" w:rsidRPr="00B9281D" w:rsidRDefault="0099264A" w:rsidP="0099264A">
            <w:pPr>
              <w:pStyle w:val="Bezodstpw"/>
              <w:jc w:val="center"/>
              <w:rPr>
                <w:rFonts w:asciiTheme="majorHAnsi" w:hAnsiTheme="majorHAnsi"/>
                <w:szCs w:val="16"/>
              </w:rPr>
            </w:pPr>
            <w:r w:rsidRPr="00B9281D">
              <w:rPr>
                <w:rFonts w:asciiTheme="majorHAnsi" w:hAnsiTheme="majorHAnsi"/>
                <w:szCs w:val="16"/>
              </w:rPr>
              <w:t>0,0%</w:t>
            </w:r>
          </w:p>
        </w:tc>
        <w:tc>
          <w:tcPr>
            <w:tcW w:w="1002" w:type="dxa"/>
            <w:tcBorders>
              <w:bottom w:val="single" w:sz="4" w:space="0" w:color="auto"/>
            </w:tcBorders>
            <w:vAlign w:val="center"/>
          </w:tcPr>
          <w:p w:rsidR="0099264A" w:rsidRPr="00B9281D" w:rsidRDefault="0099264A" w:rsidP="0099264A">
            <w:pPr>
              <w:pStyle w:val="Bezodstpw"/>
              <w:jc w:val="center"/>
              <w:rPr>
                <w:rFonts w:asciiTheme="majorHAnsi" w:hAnsiTheme="majorHAnsi"/>
                <w:szCs w:val="16"/>
              </w:rPr>
            </w:pPr>
            <w:r w:rsidRPr="00B9281D">
              <w:rPr>
                <w:rFonts w:asciiTheme="majorHAnsi" w:hAnsiTheme="majorHAnsi"/>
                <w:szCs w:val="16"/>
              </w:rPr>
              <w:t>10,2%</w:t>
            </w:r>
          </w:p>
        </w:tc>
        <w:tc>
          <w:tcPr>
            <w:tcW w:w="1002" w:type="dxa"/>
            <w:tcBorders>
              <w:bottom w:val="single" w:sz="4" w:space="0" w:color="auto"/>
            </w:tcBorders>
            <w:vAlign w:val="center"/>
          </w:tcPr>
          <w:p w:rsidR="0099264A" w:rsidRPr="00B9281D" w:rsidRDefault="0099264A" w:rsidP="0099264A">
            <w:pPr>
              <w:pStyle w:val="Bezodstpw"/>
              <w:jc w:val="center"/>
              <w:rPr>
                <w:rFonts w:asciiTheme="majorHAnsi" w:hAnsiTheme="majorHAnsi"/>
                <w:szCs w:val="16"/>
              </w:rPr>
            </w:pPr>
            <w:r w:rsidRPr="00B9281D">
              <w:rPr>
                <w:rFonts w:asciiTheme="majorHAnsi" w:hAnsiTheme="majorHAnsi"/>
                <w:szCs w:val="16"/>
              </w:rPr>
              <w:t>3,8%</w:t>
            </w:r>
          </w:p>
        </w:tc>
      </w:tr>
      <w:tr w:rsidR="00603BBC" w:rsidRPr="00B9281D" w:rsidTr="00603BBC">
        <w:trPr>
          <w:trHeight w:val="340"/>
          <w:jc w:val="center"/>
        </w:trPr>
        <w:tc>
          <w:tcPr>
            <w:tcW w:w="8015" w:type="dxa"/>
            <w:gridSpan w:val="8"/>
            <w:shd w:val="clear" w:color="auto" w:fill="D9D9D9" w:themeFill="background1" w:themeFillShade="D9"/>
            <w:vAlign w:val="center"/>
          </w:tcPr>
          <w:p w:rsidR="00603BBC" w:rsidRPr="00B9281D" w:rsidRDefault="00603BBC" w:rsidP="0099264A">
            <w:pPr>
              <w:pStyle w:val="Bezodstpw"/>
              <w:jc w:val="center"/>
              <w:rPr>
                <w:rFonts w:asciiTheme="majorHAnsi" w:hAnsiTheme="majorHAnsi"/>
                <w:b/>
                <w:szCs w:val="16"/>
              </w:rPr>
            </w:pPr>
            <w:r w:rsidRPr="00B9281D">
              <w:rPr>
                <w:rFonts w:asciiTheme="majorHAnsi" w:hAnsiTheme="majorHAnsi"/>
                <w:b/>
                <w:szCs w:val="16"/>
              </w:rPr>
              <w:t>WIETRZNĄ</w:t>
            </w:r>
          </w:p>
        </w:tc>
      </w:tr>
      <w:tr w:rsidR="00361662" w:rsidRPr="00B9281D" w:rsidTr="00FB11B3">
        <w:trPr>
          <w:trHeight w:val="340"/>
          <w:jc w:val="center"/>
        </w:trPr>
        <w:tc>
          <w:tcPr>
            <w:tcW w:w="2003" w:type="dxa"/>
            <w:gridSpan w:val="2"/>
            <w:shd w:val="clear" w:color="auto" w:fill="F2F2F2" w:themeFill="background1" w:themeFillShade="F2"/>
            <w:vAlign w:val="center"/>
          </w:tcPr>
          <w:p w:rsidR="00361662" w:rsidRPr="00B9281D" w:rsidRDefault="00361662" w:rsidP="00603BBC">
            <w:pPr>
              <w:pStyle w:val="Bezodstpw"/>
              <w:jc w:val="center"/>
              <w:rPr>
                <w:rFonts w:asciiTheme="majorHAnsi" w:hAnsiTheme="majorHAnsi"/>
                <w:szCs w:val="16"/>
              </w:rPr>
            </w:pPr>
            <w:r w:rsidRPr="00B9281D">
              <w:rPr>
                <w:rFonts w:asciiTheme="majorHAnsi" w:hAnsiTheme="majorHAnsi"/>
                <w:b/>
                <w:szCs w:val="16"/>
              </w:rPr>
              <w:t>SŁABYM</w:t>
            </w:r>
          </w:p>
        </w:tc>
        <w:tc>
          <w:tcPr>
            <w:tcW w:w="2004" w:type="dxa"/>
            <w:gridSpan w:val="2"/>
            <w:shd w:val="clear" w:color="auto" w:fill="F2F2F2" w:themeFill="background1" w:themeFillShade="F2"/>
            <w:vAlign w:val="center"/>
          </w:tcPr>
          <w:p w:rsidR="00361662" w:rsidRPr="00B9281D" w:rsidRDefault="00361662" w:rsidP="00603BBC">
            <w:pPr>
              <w:pStyle w:val="Bezodstpw"/>
              <w:jc w:val="center"/>
              <w:rPr>
                <w:rFonts w:asciiTheme="majorHAnsi" w:hAnsiTheme="majorHAnsi"/>
                <w:szCs w:val="16"/>
              </w:rPr>
            </w:pPr>
            <w:r w:rsidRPr="00B9281D">
              <w:rPr>
                <w:rFonts w:asciiTheme="majorHAnsi" w:hAnsiTheme="majorHAnsi"/>
                <w:b/>
                <w:szCs w:val="16"/>
              </w:rPr>
              <w:t>ŚREDNIM</w:t>
            </w:r>
          </w:p>
        </w:tc>
        <w:tc>
          <w:tcPr>
            <w:tcW w:w="2004" w:type="dxa"/>
            <w:gridSpan w:val="2"/>
            <w:shd w:val="clear" w:color="auto" w:fill="F2F2F2" w:themeFill="background1" w:themeFillShade="F2"/>
            <w:vAlign w:val="center"/>
          </w:tcPr>
          <w:p w:rsidR="00361662" w:rsidRPr="00B9281D" w:rsidRDefault="00361662" w:rsidP="00603BBC">
            <w:pPr>
              <w:pStyle w:val="Bezodstpw"/>
              <w:jc w:val="center"/>
              <w:rPr>
                <w:rFonts w:asciiTheme="majorHAnsi" w:hAnsiTheme="majorHAnsi"/>
                <w:szCs w:val="16"/>
              </w:rPr>
            </w:pPr>
            <w:r w:rsidRPr="00B9281D">
              <w:rPr>
                <w:rFonts w:asciiTheme="majorHAnsi" w:hAnsiTheme="majorHAnsi"/>
                <w:b/>
                <w:szCs w:val="16"/>
              </w:rPr>
              <w:t>SILNYM</w:t>
            </w:r>
          </w:p>
        </w:tc>
        <w:tc>
          <w:tcPr>
            <w:tcW w:w="2004" w:type="dxa"/>
            <w:gridSpan w:val="2"/>
            <w:shd w:val="clear" w:color="auto" w:fill="F2F2F2" w:themeFill="background1" w:themeFillShade="F2"/>
            <w:vAlign w:val="center"/>
          </w:tcPr>
          <w:p w:rsidR="00361662" w:rsidRPr="00B9281D" w:rsidRDefault="00361662" w:rsidP="00603BBC">
            <w:pPr>
              <w:pStyle w:val="Bezodstpw"/>
              <w:jc w:val="center"/>
              <w:rPr>
                <w:rFonts w:asciiTheme="majorHAnsi" w:hAnsiTheme="majorHAnsi"/>
                <w:szCs w:val="16"/>
              </w:rPr>
            </w:pPr>
          </w:p>
        </w:tc>
      </w:tr>
      <w:tr w:rsidR="00361662" w:rsidRPr="00B9281D" w:rsidTr="00FB11B3">
        <w:trPr>
          <w:trHeight w:val="340"/>
          <w:jc w:val="center"/>
        </w:trPr>
        <w:tc>
          <w:tcPr>
            <w:tcW w:w="2003" w:type="dxa"/>
            <w:gridSpan w:val="2"/>
            <w:tcBorders>
              <w:bottom w:val="single" w:sz="4" w:space="0" w:color="auto"/>
            </w:tcBorders>
            <w:shd w:val="clear" w:color="auto" w:fill="F2F2F2" w:themeFill="background1" w:themeFillShade="F2"/>
            <w:vAlign w:val="center"/>
          </w:tcPr>
          <w:p w:rsidR="00361662" w:rsidRPr="00B9281D" w:rsidRDefault="00361662" w:rsidP="00FB11B3">
            <w:pPr>
              <w:pStyle w:val="Bezodstpw"/>
              <w:jc w:val="center"/>
              <w:rPr>
                <w:rFonts w:asciiTheme="majorHAnsi" w:hAnsiTheme="majorHAnsi"/>
                <w:b/>
                <w:szCs w:val="16"/>
              </w:rPr>
            </w:pPr>
            <w:r w:rsidRPr="00B9281D">
              <w:rPr>
                <w:rFonts w:asciiTheme="majorHAnsi" w:hAnsiTheme="majorHAnsi"/>
                <w:b/>
                <w:szCs w:val="16"/>
              </w:rPr>
              <w:t>UR</w:t>
            </w:r>
          </w:p>
        </w:tc>
        <w:tc>
          <w:tcPr>
            <w:tcW w:w="2004" w:type="dxa"/>
            <w:gridSpan w:val="2"/>
            <w:tcBorders>
              <w:bottom w:val="single" w:sz="4" w:space="0" w:color="auto"/>
            </w:tcBorders>
            <w:shd w:val="clear" w:color="auto" w:fill="F2F2F2" w:themeFill="background1" w:themeFillShade="F2"/>
            <w:vAlign w:val="center"/>
          </w:tcPr>
          <w:p w:rsidR="00361662" w:rsidRPr="00B9281D" w:rsidRDefault="00361662" w:rsidP="00FB11B3">
            <w:pPr>
              <w:pStyle w:val="Bezodstpw"/>
              <w:jc w:val="center"/>
              <w:rPr>
                <w:rFonts w:asciiTheme="majorHAnsi" w:hAnsiTheme="majorHAnsi"/>
                <w:b/>
                <w:szCs w:val="16"/>
              </w:rPr>
            </w:pPr>
            <w:r w:rsidRPr="00B9281D">
              <w:rPr>
                <w:rFonts w:asciiTheme="majorHAnsi" w:hAnsiTheme="majorHAnsi"/>
                <w:b/>
                <w:szCs w:val="16"/>
              </w:rPr>
              <w:t>UR</w:t>
            </w:r>
          </w:p>
        </w:tc>
        <w:tc>
          <w:tcPr>
            <w:tcW w:w="2004" w:type="dxa"/>
            <w:gridSpan w:val="2"/>
            <w:tcBorders>
              <w:bottom w:val="single" w:sz="4" w:space="0" w:color="auto"/>
            </w:tcBorders>
            <w:shd w:val="clear" w:color="auto" w:fill="F2F2F2" w:themeFill="background1" w:themeFillShade="F2"/>
            <w:vAlign w:val="center"/>
          </w:tcPr>
          <w:p w:rsidR="00361662" w:rsidRPr="00B9281D" w:rsidRDefault="00361662" w:rsidP="00FB11B3">
            <w:pPr>
              <w:pStyle w:val="Bezodstpw"/>
              <w:jc w:val="center"/>
              <w:rPr>
                <w:rFonts w:asciiTheme="majorHAnsi" w:hAnsiTheme="majorHAnsi"/>
                <w:b/>
                <w:szCs w:val="16"/>
              </w:rPr>
            </w:pPr>
            <w:r w:rsidRPr="00B9281D">
              <w:rPr>
                <w:rFonts w:asciiTheme="majorHAnsi" w:hAnsiTheme="majorHAnsi"/>
                <w:b/>
                <w:szCs w:val="16"/>
              </w:rPr>
              <w:t>UR</w:t>
            </w:r>
          </w:p>
        </w:tc>
        <w:tc>
          <w:tcPr>
            <w:tcW w:w="2004" w:type="dxa"/>
            <w:gridSpan w:val="2"/>
            <w:tcBorders>
              <w:bottom w:val="single" w:sz="4" w:space="0" w:color="auto"/>
            </w:tcBorders>
            <w:shd w:val="clear" w:color="auto" w:fill="F2F2F2" w:themeFill="background1" w:themeFillShade="F2"/>
            <w:vAlign w:val="center"/>
          </w:tcPr>
          <w:p w:rsidR="00361662" w:rsidRPr="00B9281D" w:rsidRDefault="00361662" w:rsidP="00FB11B3">
            <w:pPr>
              <w:pStyle w:val="Bezodstpw"/>
              <w:jc w:val="center"/>
              <w:rPr>
                <w:rFonts w:asciiTheme="majorHAnsi" w:hAnsiTheme="majorHAnsi"/>
                <w:b/>
                <w:szCs w:val="16"/>
              </w:rPr>
            </w:pPr>
          </w:p>
        </w:tc>
      </w:tr>
      <w:tr w:rsidR="00361662" w:rsidRPr="00B9281D" w:rsidTr="00FB11B3">
        <w:trPr>
          <w:trHeight w:val="340"/>
          <w:jc w:val="center"/>
        </w:trPr>
        <w:tc>
          <w:tcPr>
            <w:tcW w:w="2003" w:type="dxa"/>
            <w:gridSpan w:val="2"/>
            <w:tcBorders>
              <w:bottom w:val="single" w:sz="4" w:space="0" w:color="auto"/>
            </w:tcBorders>
            <w:shd w:val="clear" w:color="auto" w:fill="auto"/>
            <w:vAlign w:val="center"/>
          </w:tcPr>
          <w:p w:rsidR="00361662" w:rsidRPr="00B9281D" w:rsidRDefault="00361662" w:rsidP="00FB11B3">
            <w:pPr>
              <w:pStyle w:val="Bezodstpw"/>
              <w:jc w:val="center"/>
              <w:rPr>
                <w:rFonts w:asciiTheme="majorHAnsi" w:hAnsiTheme="majorHAnsi"/>
                <w:szCs w:val="16"/>
              </w:rPr>
            </w:pPr>
            <w:r w:rsidRPr="00B9281D">
              <w:rPr>
                <w:rFonts w:asciiTheme="majorHAnsi" w:hAnsiTheme="majorHAnsi"/>
                <w:szCs w:val="16"/>
              </w:rPr>
              <w:t>23,6%</w:t>
            </w:r>
          </w:p>
        </w:tc>
        <w:tc>
          <w:tcPr>
            <w:tcW w:w="2004" w:type="dxa"/>
            <w:gridSpan w:val="2"/>
            <w:tcBorders>
              <w:bottom w:val="single" w:sz="4" w:space="0" w:color="auto"/>
            </w:tcBorders>
            <w:shd w:val="clear" w:color="auto" w:fill="auto"/>
            <w:vAlign w:val="center"/>
          </w:tcPr>
          <w:p w:rsidR="00361662" w:rsidRPr="00B9281D" w:rsidRDefault="00361662" w:rsidP="00FB11B3">
            <w:pPr>
              <w:pStyle w:val="Bezodstpw"/>
              <w:jc w:val="center"/>
              <w:rPr>
                <w:rFonts w:asciiTheme="majorHAnsi" w:hAnsiTheme="majorHAnsi"/>
                <w:szCs w:val="16"/>
              </w:rPr>
            </w:pPr>
            <w:r w:rsidRPr="00B9281D">
              <w:rPr>
                <w:rFonts w:asciiTheme="majorHAnsi" w:hAnsiTheme="majorHAnsi"/>
                <w:szCs w:val="16"/>
              </w:rPr>
              <w:t>10,5%</w:t>
            </w:r>
          </w:p>
        </w:tc>
        <w:tc>
          <w:tcPr>
            <w:tcW w:w="2004" w:type="dxa"/>
            <w:gridSpan w:val="2"/>
            <w:tcBorders>
              <w:bottom w:val="single" w:sz="4" w:space="0" w:color="auto"/>
            </w:tcBorders>
            <w:shd w:val="clear" w:color="auto" w:fill="auto"/>
            <w:vAlign w:val="center"/>
          </w:tcPr>
          <w:p w:rsidR="00361662" w:rsidRPr="00B9281D" w:rsidRDefault="00361662" w:rsidP="00FB11B3">
            <w:pPr>
              <w:pStyle w:val="Bezodstpw"/>
              <w:jc w:val="center"/>
              <w:rPr>
                <w:rFonts w:asciiTheme="majorHAnsi" w:hAnsiTheme="majorHAnsi"/>
                <w:szCs w:val="16"/>
              </w:rPr>
            </w:pPr>
            <w:r w:rsidRPr="00B9281D">
              <w:rPr>
                <w:rFonts w:asciiTheme="majorHAnsi" w:hAnsiTheme="majorHAnsi"/>
                <w:szCs w:val="16"/>
              </w:rPr>
              <w:t>0,1%</w:t>
            </w:r>
          </w:p>
        </w:tc>
        <w:tc>
          <w:tcPr>
            <w:tcW w:w="2004" w:type="dxa"/>
            <w:gridSpan w:val="2"/>
            <w:tcBorders>
              <w:bottom w:val="single" w:sz="4" w:space="0" w:color="auto"/>
            </w:tcBorders>
            <w:shd w:val="clear" w:color="auto" w:fill="auto"/>
            <w:vAlign w:val="center"/>
          </w:tcPr>
          <w:p w:rsidR="00361662" w:rsidRPr="00B9281D" w:rsidRDefault="00361662" w:rsidP="00FB11B3">
            <w:pPr>
              <w:pStyle w:val="Bezodstpw"/>
              <w:jc w:val="center"/>
              <w:rPr>
                <w:rFonts w:asciiTheme="majorHAnsi" w:hAnsiTheme="majorHAnsi"/>
                <w:szCs w:val="16"/>
              </w:rPr>
            </w:pPr>
          </w:p>
        </w:tc>
      </w:tr>
      <w:tr w:rsidR="00603BBC" w:rsidRPr="00B9281D" w:rsidTr="00FB11B3">
        <w:trPr>
          <w:trHeight w:val="340"/>
          <w:jc w:val="center"/>
        </w:trPr>
        <w:tc>
          <w:tcPr>
            <w:tcW w:w="8015" w:type="dxa"/>
            <w:gridSpan w:val="8"/>
            <w:shd w:val="clear" w:color="auto" w:fill="D9D9D9" w:themeFill="background1" w:themeFillShade="D9"/>
            <w:vAlign w:val="center"/>
          </w:tcPr>
          <w:p w:rsidR="00603BBC" w:rsidRPr="00B9281D" w:rsidRDefault="00603BBC" w:rsidP="00603BBC">
            <w:pPr>
              <w:pStyle w:val="Bezodstpw"/>
              <w:jc w:val="center"/>
              <w:rPr>
                <w:rFonts w:asciiTheme="majorHAnsi" w:hAnsiTheme="majorHAnsi"/>
                <w:b/>
                <w:szCs w:val="16"/>
              </w:rPr>
            </w:pPr>
            <w:r w:rsidRPr="00B9281D">
              <w:rPr>
                <w:rFonts w:asciiTheme="majorHAnsi" w:hAnsiTheme="majorHAnsi"/>
                <w:b/>
                <w:szCs w:val="16"/>
              </w:rPr>
              <w:t>WĄWOZOWĄ</w:t>
            </w:r>
          </w:p>
        </w:tc>
      </w:tr>
      <w:tr w:rsidR="00603BBC" w:rsidRPr="00B9281D" w:rsidTr="00FB11B3">
        <w:trPr>
          <w:trHeight w:val="340"/>
          <w:jc w:val="center"/>
        </w:trPr>
        <w:tc>
          <w:tcPr>
            <w:tcW w:w="2003" w:type="dxa"/>
            <w:gridSpan w:val="2"/>
            <w:shd w:val="clear" w:color="auto" w:fill="F2F2F2" w:themeFill="background1" w:themeFillShade="F2"/>
            <w:vAlign w:val="center"/>
          </w:tcPr>
          <w:p w:rsidR="00603BBC" w:rsidRPr="00B9281D" w:rsidRDefault="00603BBC" w:rsidP="00FB11B3">
            <w:pPr>
              <w:pStyle w:val="Bezodstpw"/>
              <w:jc w:val="center"/>
              <w:rPr>
                <w:rFonts w:asciiTheme="majorHAnsi" w:hAnsiTheme="majorHAnsi"/>
                <w:szCs w:val="16"/>
              </w:rPr>
            </w:pPr>
            <w:r w:rsidRPr="00B9281D">
              <w:rPr>
                <w:rFonts w:asciiTheme="majorHAnsi" w:hAnsiTheme="majorHAnsi"/>
                <w:b/>
                <w:szCs w:val="16"/>
              </w:rPr>
              <w:t>SŁABYM</w:t>
            </w:r>
          </w:p>
        </w:tc>
        <w:tc>
          <w:tcPr>
            <w:tcW w:w="2004" w:type="dxa"/>
            <w:gridSpan w:val="2"/>
            <w:shd w:val="clear" w:color="auto" w:fill="F2F2F2" w:themeFill="background1" w:themeFillShade="F2"/>
            <w:vAlign w:val="center"/>
          </w:tcPr>
          <w:p w:rsidR="00603BBC" w:rsidRPr="00B9281D" w:rsidRDefault="00603BBC" w:rsidP="00FB11B3">
            <w:pPr>
              <w:pStyle w:val="Bezodstpw"/>
              <w:jc w:val="center"/>
              <w:rPr>
                <w:rFonts w:asciiTheme="majorHAnsi" w:hAnsiTheme="majorHAnsi"/>
                <w:szCs w:val="16"/>
              </w:rPr>
            </w:pPr>
            <w:r w:rsidRPr="00B9281D">
              <w:rPr>
                <w:rFonts w:asciiTheme="majorHAnsi" w:hAnsiTheme="majorHAnsi"/>
                <w:b/>
                <w:szCs w:val="16"/>
              </w:rPr>
              <w:t>ŚREDNIM</w:t>
            </w:r>
          </w:p>
        </w:tc>
        <w:tc>
          <w:tcPr>
            <w:tcW w:w="2004" w:type="dxa"/>
            <w:gridSpan w:val="2"/>
            <w:shd w:val="clear" w:color="auto" w:fill="F2F2F2" w:themeFill="background1" w:themeFillShade="F2"/>
            <w:vAlign w:val="center"/>
          </w:tcPr>
          <w:p w:rsidR="00603BBC" w:rsidRPr="00B9281D" w:rsidRDefault="00603BBC" w:rsidP="00FB11B3">
            <w:pPr>
              <w:pStyle w:val="Bezodstpw"/>
              <w:jc w:val="center"/>
              <w:rPr>
                <w:rFonts w:asciiTheme="majorHAnsi" w:hAnsiTheme="majorHAnsi"/>
                <w:szCs w:val="16"/>
              </w:rPr>
            </w:pPr>
            <w:r w:rsidRPr="00B9281D">
              <w:rPr>
                <w:rFonts w:asciiTheme="majorHAnsi" w:hAnsiTheme="majorHAnsi"/>
                <w:b/>
                <w:szCs w:val="16"/>
              </w:rPr>
              <w:t>SILNYM</w:t>
            </w:r>
          </w:p>
        </w:tc>
        <w:tc>
          <w:tcPr>
            <w:tcW w:w="2004" w:type="dxa"/>
            <w:gridSpan w:val="2"/>
            <w:shd w:val="clear" w:color="auto" w:fill="F2F2F2" w:themeFill="background1" w:themeFillShade="F2"/>
            <w:vAlign w:val="center"/>
          </w:tcPr>
          <w:p w:rsidR="00603BBC" w:rsidRPr="00B9281D" w:rsidRDefault="00603BBC" w:rsidP="00FB11B3">
            <w:pPr>
              <w:pStyle w:val="Bezodstpw"/>
              <w:jc w:val="center"/>
              <w:rPr>
                <w:rFonts w:asciiTheme="majorHAnsi" w:hAnsiTheme="majorHAnsi"/>
                <w:b/>
                <w:szCs w:val="16"/>
              </w:rPr>
            </w:pPr>
            <w:r w:rsidRPr="00B9281D">
              <w:rPr>
                <w:rFonts w:asciiTheme="majorHAnsi" w:hAnsiTheme="majorHAnsi"/>
                <w:b/>
                <w:szCs w:val="16"/>
              </w:rPr>
              <w:t>BARDZO SILNYM</w:t>
            </w:r>
          </w:p>
        </w:tc>
      </w:tr>
      <w:tr w:rsidR="00603BBC" w:rsidRPr="00B9281D" w:rsidTr="00603BBC">
        <w:trPr>
          <w:trHeight w:val="340"/>
          <w:jc w:val="center"/>
        </w:trPr>
        <w:tc>
          <w:tcPr>
            <w:tcW w:w="1001" w:type="dxa"/>
            <w:tcBorders>
              <w:bottom w:val="single" w:sz="4" w:space="0" w:color="auto"/>
            </w:tcBorders>
            <w:shd w:val="clear" w:color="auto" w:fill="F2F2F2" w:themeFill="background1" w:themeFillShade="F2"/>
            <w:vAlign w:val="center"/>
          </w:tcPr>
          <w:p w:rsidR="00603BBC" w:rsidRPr="00B9281D" w:rsidRDefault="00603BBC" w:rsidP="00FB11B3">
            <w:pPr>
              <w:pStyle w:val="Bezodstpw"/>
              <w:jc w:val="center"/>
              <w:rPr>
                <w:rFonts w:asciiTheme="majorHAnsi" w:hAnsiTheme="majorHAnsi"/>
                <w:b/>
                <w:szCs w:val="16"/>
              </w:rPr>
            </w:pPr>
            <w:r w:rsidRPr="00B9281D">
              <w:rPr>
                <w:rFonts w:asciiTheme="majorHAnsi" w:hAnsiTheme="majorHAnsi"/>
                <w:b/>
                <w:szCs w:val="16"/>
              </w:rPr>
              <w:t>UR</w:t>
            </w:r>
          </w:p>
        </w:tc>
        <w:tc>
          <w:tcPr>
            <w:tcW w:w="1002" w:type="dxa"/>
            <w:tcBorders>
              <w:bottom w:val="single" w:sz="4" w:space="0" w:color="auto"/>
            </w:tcBorders>
            <w:shd w:val="clear" w:color="auto" w:fill="F2F2F2" w:themeFill="background1" w:themeFillShade="F2"/>
            <w:vAlign w:val="center"/>
          </w:tcPr>
          <w:p w:rsidR="00603BBC" w:rsidRPr="00B9281D" w:rsidRDefault="00603BBC" w:rsidP="00FB11B3">
            <w:pPr>
              <w:pStyle w:val="Bezodstpw"/>
              <w:jc w:val="center"/>
              <w:rPr>
                <w:rFonts w:asciiTheme="majorHAnsi" w:hAnsiTheme="majorHAnsi"/>
                <w:b/>
                <w:szCs w:val="16"/>
              </w:rPr>
            </w:pPr>
            <w:r w:rsidRPr="00B9281D">
              <w:rPr>
                <w:rFonts w:asciiTheme="majorHAnsi" w:hAnsiTheme="majorHAnsi"/>
                <w:b/>
                <w:szCs w:val="16"/>
              </w:rPr>
              <w:t>Ls</w:t>
            </w:r>
          </w:p>
        </w:tc>
        <w:tc>
          <w:tcPr>
            <w:tcW w:w="1002" w:type="dxa"/>
            <w:tcBorders>
              <w:bottom w:val="single" w:sz="4" w:space="0" w:color="auto"/>
            </w:tcBorders>
            <w:shd w:val="clear" w:color="auto" w:fill="F2F2F2" w:themeFill="background1" w:themeFillShade="F2"/>
            <w:vAlign w:val="center"/>
          </w:tcPr>
          <w:p w:rsidR="00603BBC" w:rsidRPr="00B9281D" w:rsidRDefault="00603BBC" w:rsidP="00FB11B3">
            <w:pPr>
              <w:pStyle w:val="Bezodstpw"/>
              <w:jc w:val="center"/>
              <w:rPr>
                <w:rFonts w:asciiTheme="majorHAnsi" w:hAnsiTheme="majorHAnsi"/>
                <w:b/>
                <w:szCs w:val="16"/>
              </w:rPr>
            </w:pPr>
            <w:r w:rsidRPr="00B9281D">
              <w:rPr>
                <w:rFonts w:asciiTheme="majorHAnsi" w:hAnsiTheme="majorHAnsi"/>
                <w:b/>
                <w:szCs w:val="16"/>
              </w:rPr>
              <w:t>UR</w:t>
            </w:r>
          </w:p>
        </w:tc>
        <w:tc>
          <w:tcPr>
            <w:tcW w:w="1002" w:type="dxa"/>
            <w:tcBorders>
              <w:bottom w:val="single" w:sz="4" w:space="0" w:color="auto"/>
            </w:tcBorders>
            <w:shd w:val="clear" w:color="auto" w:fill="F2F2F2" w:themeFill="background1" w:themeFillShade="F2"/>
            <w:vAlign w:val="center"/>
          </w:tcPr>
          <w:p w:rsidR="00603BBC" w:rsidRPr="00B9281D" w:rsidRDefault="00603BBC" w:rsidP="00FB11B3">
            <w:pPr>
              <w:pStyle w:val="Bezodstpw"/>
              <w:jc w:val="center"/>
              <w:rPr>
                <w:rFonts w:asciiTheme="majorHAnsi" w:hAnsiTheme="majorHAnsi"/>
                <w:b/>
                <w:szCs w:val="16"/>
              </w:rPr>
            </w:pPr>
            <w:r w:rsidRPr="00B9281D">
              <w:rPr>
                <w:rFonts w:asciiTheme="majorHAnsi" w:hAnsiTheme="majorHAnsi"/>
                <w:b/>
                <w:szCs w:val="16"/>
              </w:rPr>
              <w:t>Ls</w:t>
            </w:r>
          </w:p>
        </w:tc>
        <w:tc>
          <w:tcPr>
            <w:tcW w:w="1002" w:type="dxa"/>
            <w:tcBorders>
              <w:bottom w:val="single" w:sz="4" w:space="0" w:color="auto"/>
            </w:tcBorders>
            <w:shd w:val="clear" w:color="auto" w:fill="F2F2F2" w:themeFill="background1" w:themeFillShade="F2"/>
            <w:vAlign w:val="center"/>
          </w:tcPr>
          <w:p w:rsidR="00603BBC" w:rsidRPr="00B9281D" w:rsidRDefault="00603BBC" w:rsidP="00FB11B3">
            <w:pPr>
              <w:pStyle w:val="Bezodstpw"/>
              <w:jc w:val="center"/>
              <w:rPr>
                <w:rFonts w:asciiTheme="majorHAnsi" w:hAnsiTheme="majorHAnsi"/>
                <w:b/>
                <w:szCs w:val="16"/>
              </w:rPr>
            </w:pPr>
            <w:r w:rsidRPr="00B9281D">
              <w:rPr>
                <w:rFonts w:asciiTheme="majorHAnsi" w:hAnsiTheme="majorHAnsi"/>
                <w:b/>
                <w:szCs w:val="16"/>
              </w:rPr>
              <w:t>UR</w:t>
            </w:r>
          </w:p>
        </w:tc>
        <w:tc>
          <w:tcPr>
            <w:tcW w:w="1002" w:type="dxa"/>
            <w:tcBorders>
              <w:bottom w:val="single" w:sz="4" w:space="0" w:color="auto"/>
            </w:tcBorders>
            <w:shd w:val="clear" w:color="auto" w:fill="F2F2F2" w:themeFill="background1" w:themeFillShade="F2"/>
            <w:vAlign w:val="center"/>
          </w:tcPr>
          <w:p w:rsidR="00603BBC" w:rsidRPr="00B9281D" w:rsidRDefault="00603BBC" w:rsidP="00FB11B3">
            <w:pPr>
              <w:pStyle w:val="Bezodstpw"/>
              <w:jc w:val="center"/>
              <w:rPr>
                <w:rFonts w:asciiTheme="majorHAnsi" w:hAnsiTheme="majorHAnsi"/>
                <w:b/>
                <w:szCs w:val="16"/>
              </w:rPr>
            </w:pPr>
            <w:r w:rsidRPr="00B9281D">
              <w:rPr>
                <w:rFonts w:asciiTheme="majorHAnsi" w:hAnsiTheme="majorHAnsi"/>
                <w:b/>
                <w:szCs w:val="16"/>
              </w:rPr>
              <w:t>Ls</w:t>
            </w:r>
          </w:p>
        </w:tc>
        <w:tc>
          <w:tcPr>
            <w:tcW w:w="1002" w:type="dxa"/>
            <w:tcBorders>
              <w:bottom w:val="single" w:sz="4" w:space="0" w:color="auto"/>
            </w:tcBorders>
            <w:shd w:val="clear" w:color="auto" w:fill="F2F2F2" w:themeFill="background1" w:themeFillShade="F2"/>
            <w:vAlign w:val="center"/>
          </w:tcPr>
          <w:p w:rsidR="00603BBC" w:rsidRPr="00B9281D" w:rsidRDefault="00603BBC" w:rsidP="00FB11B3">
            <w:pPr>
              <w:pStyle w:val="Bezodstpw"/>
              <w:jc w:val="center"/>
              <w:rPr>
                <w:rFonts w:asciiTheme="majorHAnsi" w:hAnsiTheme="majorHAnsi"/>
                <w:b/>
                <w:szCs w:val="16"/>
              </w:rPr>
            </w:pPr>
            <w:r w:rsidRPr="00B9281D">
              <w:rPr>
                <w:rFonts w:asciiTheme="majorHAnsi" w:hAnsiTheme="majorHAnsi"/>
                <w:b/>
                <w:szCs w:val="16"/>
              </w:rPr>
              <w:t>UR</w:t>
            </w:r>
          </w:p>
        </w:tc>
        <w:tc>
          <w:tcPr>
            <w:tcW w:w="1002" w:type="dxa"/>
            <w:tcBorders>
              <w:bottom w:val="single" w:sz="4" w:space="0" w:color="auto"/>
            </w:tcBorders>
            <w:shd w:val="clear" w:color="auto" w:fill="F2F2F2" w:themeFill="background1" w:themeFillShade="F2"/>
            <w:vAlign w:val="center"/>
          </w:tcPr>
          <w:p w:rsidR="00603BBC" w:rsidRPr="00B9281D" w:rsidRDefault="00603BBC" w:rsidP="00FB11B3">
            <w:pPr>
              <w:pStyle w:val="Bezodstpw"/>
              <w:jc w:val="center"/>
              <w:rPr>
                <w:rFonts w:asciiTheme="majorHAnsi" w:hAnsiTheme="majorHAnsi"/>
                <w:b/>
                <w:szCs w:val="16"/>
              </w:rPr>
            </w:pPr>
            <w:r w:rsidRPr="00B9281D">
              <w:rPr>
                <w:rFonts w:asciiTheme="majorHAnsi" w:hAnsiTheme="majorHAnsi"/>
                <w:b/>
                <w:szCs w:val="16"/>
              </w:rPr>
              <w:t>Ls</w:t>
            </w:r>
          </w:p>
        </w:tc>
      </w:tr>
      <w:tr w:rsidR="00603BBC" w:rsidRPr="00B9281D" w:rsidTr="00603BBC">
        <w:trPr>
          <w:trHeight w:val="340"/>
          <w:jc w:val="center"/>
        </w:trPr>
        <w:tc>
          <w:tcPr>
            <w:tcW w:w="1001" w:type="dxa"/>
            <w:tcBorders>
              <w:bottom w:val="single" w:sz="4" w:space="0" w:color="auto"/>
            </w:tcBorders>
            <w:shd w:val="clear" w:color="auto" w:fill="auto"/>
            <w:vAlign w:val="center"/>
          </w:tcPr>
          <w:p w:rsidR="00603BBC" w:rsidRPr="00B9281D" w:rsidRDefault="00361662" w:rsidP="00FB11B3">
            <w:pPr>
              <w:pStyle w:val="Bezodstpw"/>
              <w:jc w:val="center"/>
              <w:rPr>
                <w:rFonts w:asciiTheme="majorHAnsi" w:hAnsiTheme="majorHAnsi"/>
                <w:szCs w:val="16"/>
              </w:rPr>
            </w:pPr>
            <w:r w:rsidRPr="00B9281D">
              <w:rPr>
                <w:rFonts w:asciiTheme="majorHAnsi" w:hAnsiTheme="majorHAnsi"/>
                <w:szCs w:val="16"/>
              </w:rPr>
              <w:t>10,7%</w:t>
            </w:r>
          </w:p>
        </w:tc>
        <w:tc>
          <w:tcPr>
            <w:tcW w:w="1002" w:type="dxa"/>
            <w:tcBorders>
              <w:bottom w:val="single" w:sz="4" w:space="0" w:color="auto"/>
            </w:tcBorders>
            <w:shd w:val="clear" w:color="auto" w:fill="auto"/>
            <w:vAlign w:val="center"/>
          </w:tcPr>
          <w:p w:rsidR="00603BBC" w:rsidRPr="00B9281D" w:rsidRDefault="00361662" w:rsidP="00FB11B3">
            <w:pPr>
              <w:pStyle w:val="Bezodstpw"/>
              <w:jc w:val="center"/>
              <w:rPr>
                <w:rFonts w:asciiTheme="majorHAnsi" w:hAnsiTheme="majorHAnsi"/>
                <w:szCs w:val="16"/>
              </w:rPr>
            </w:pPr>
            <w:r w:rsidRPr="00B9281D">
              <w:rPr>
                <w:rFonts w:asciiTheme="majorHAnsi" w:hAnsiTheme="majorHAnsi"/>
                <w:szCs w:val="16"/>
              </w:rPr>
              <w:t>2,2%</w:t>
            </w:r>
          </w:p>
        </w:tc>
        <w:tc>
          <w:tcPr>
            <w:tcW w:w="1002" w:type="dxa"/>
            <w:tcBorders>
              <w:bottom w:val="single" w:sz="4" w:space="0" w:color="auto"/>
            </w:tcBorders>
            <w:shd w:val="clear" w:color="auto" w:fill="auto"/>
            <w:vAlign w:val="center"/>
          </w:tcPr>
          <w:p w:rsidR="00603BBC" w:rsidRPr="00B9281D" w:rsidRDefault="00361662" w:rsidP="00FB11B3">
            <w:pPr>
              <w:pStyle w:val="Bezodstpw"/>
              <w:jc w:val="center"/>
              <w:rPr>
                <w:rFonts w:asciiTheme="majorHAnsi" w:hAnsiTheme="majorHAnsi"/>
                <w:szCs w:val="16"/>
              </w:rPr>
            </w:pPr>
            <w:r w:rsidRPr="00B9281D">
              <w:rPr>
                <w:rFonts w:asciiTheme="majorHAnsi" w:hAnsiTheme="majorHAnsi"/>
                <w:szCs w:val="16"/>
              </w:rPr>
              <w:t>1,1%</w:t>
            </w:r>
          </w:p>
        </w:tc>
        <w:tc>
          <w:tcPr>
            <w:tcW w:w="1002" w:type="dxa"/>
            <w:tcBorders>
              <w:bottom w:val="single" w:sz="4" w:space="0" w:color="auto"/>
            </w:tcBorders>
            <w:shd w:val="clear" w:color="auto" w:fill="auto"/>
            <w:vAlign w:val="center"/>
          </w:tcPr>
          <w:p w:rsidR="00603BBC" w:rsidRPr="00B9281D" w:rsidRDefault="00361662" w:rsidP="00FB11B3">
            <w:pPr>
              <w:pStyle w:val="Bezodstpw"/>
              <w:jc w:val="center"/>
              <w:rPr>
                <w:rFonts w:asciiTheme="majorHAnsi" w:hAnsiTheme="majorHAnsi"/>
                <w:szCs w:val="16"/>
              </w:rPr>
            </w:pPr>
            <w:r w:rsidRPr="00B9281D">
              <w:rPr>
                <w:rFonts w:asciiTheme="majorHAnsi" w:hAnsiTheme="majorHAnsi"/>
                <w:szCs w:val="16"/>
              </w:rPr>
              <w:t>0,1%</w:t>
            </w:r>
          </w:p>
        </w:tc>
        <w:tc>
          <w:tcPr>
            <w:tcW w:w="1002" w:type="dxa"/>
            <w:tcBorders>
              <w:bottom w:val="single" w:sz="4" w:space="0" w:color="auto"/>
            </w:tcBorders>
            <w:shd w:val="clear" w:color="auto" w:fill="auto"/>
            <w:vAlign w:val="center"/>
          </w:tcPr>
          <w:p w:rsidR="00603BBC" w:rsidRPr="00B9281D" w:rsidRDefault="00361662" w:rsidP="00FB11B3">
            <w:pPr>
              <w:pStyle w:val="Bezodstpw"/>
              <w:jc w:val="center"/>
              <w:rPr>
                <w:rFonts w:asciiTheme="majorHAnsi" w:hAnsiTheme="majorHAnsi"/>
                <w:szCs w:val="16"/>
              </w:rPr>
            </w:pPr>
            <w:r w:rsidRPr="00B9281D">
              <w:rPr>
                <w:rFonts w:asciiTheme="majorHAnsi" w:hAnsiTheme="majorHAnsi"/>
                <w:szCs w:val="16"/>
              </w:rPr>
              <w:t>0,4%</w:t>
            </w:r>
          </w:p>
        </w:tc>
        <w:tc>
          <w:tcPr>
            <w:tcW w:w="1002" w:type="dxa"/>
            <w:tcBorders>
              <w:bottom w:val="single" w:sz="4" w:space="0" w:color="auto"/>
            </w:tcBorders>
            <w:shd w:val="clear" w:color="auto" w:fill="auto"/>
            <w:vAlign w:val="center"/>
          </w:tcPr>
          <w:p w:rsidR="00603BBC" w:rsidRPr="00B9281D" w:rsidRDefault="00361662" w:rsidP="00FB11B3">
            <w:pPr>
              <w:pStyle w:val="Bezodstpw"/>
              <w:jc w:val="center"/>
              <w:rPr>
                <w:rFonts w:asciiTheme="majorHAnsi" w:hAnsiTheme="majorHAnsi"/>
                <w:szCs w:val="16"/>
              </w:rPr>
            </w:pPr>
            <w:r w:rsidRPr="00B9281D">
              <w:rPr>
                <w:rFonts w:asciiTheme="majorHAnsi" w:hAnsiTheme="majorHAnsi"/>
                <w:szCs w:val="16"/>
              </w:rPr>
              <w:t>0,1%</w:t>
            </w:r>
          </w:p>
        </w:tc>
        <w:tc>
          <w:tcPr>
            <w:tcW w:w="1002" w:type="dxa"/>
            <w:tcBorders>
              <w:bottom w:val="single" w:sz="4" w:space="0" w:color="auto"/>
            </w:tcBorders>
            <w:shd w:val="clear" w:color="auto" w:fill="auto"/>
            <w:vAlign w:val="center"/>
          </w:tcPr>
          <w:p w:rsidR="00603BBC" w:rsidRPr="00B9281D" w:rsidRDefault="00361662" w:rsidP="00FB11B3">
            <w:pPr>
              <w:pStyle w:val="Bezodstpw"/>
              <w:jc w:val="center"/>
              <w:rPr>
                <w:rFonts w:asciiTheme="majorHAnsi" w:hAnsiTheme="majorHAnsi"/>
                <w:szCs w:val="16"/>
              </w:rPr>
            </w:pPr>
            <w:r w:rsidRPr="00B9281D">
              <w:rPr>
                <w:rFonts w:asciiTheme="majorHAnsi" w:hAnsiTheme="majorHAnsi"/>
                <w:szCs w:val="16"/>
              </w:rPr>
              <w:t>-</w:t>
            </w:r>
          </w:p>
        </w:tc>
        <w:tc>
          <w:tcPr>
            <w:tcW w:w="1002" w:type="dxa"/>
            <w:tcBorders>
              <w:bottom w:val="single" w:sz="4" w:space="0" w:color="auto"/>
            </w:tcBorders>
            <w:shd w:val="clear" w:color="auto" w:fill="auto"/>
            <w:vAlign w:val="center"/>
          </w:tcPr>
          <w:p w:rsidR="00603BBC" w:rsidRPr="00B9281D" w:rsidRDefault="00361662" w:rsidP="00FB11B3">
            <w:pPr>
              <w:pStyle w:val="Bezodstpw"/>
              <w:jc w:val="center"/>
              <w:rPr>
                <w:rFonts w:asciiTheme="majorHAnsi" w:hAnsiTheme="majorHAnsi"/>
                <w:szCs w:val="16"/>
              </w:rPr>
            </w:pPr>
            <w:r w:rsidRPr="00B9281D">
              <w:rPr>
                <w:rFonts w:asciiTheme="majorHAnsi" w:hAnsiTheme="majorHAnsi"/>
                <w:szCs w:val="16"/>
              </w:rPr>
              <w:t>-</w:t>
            </w:r>
          </w:p>
        </w:tc>
      </w:tr>
    </w:tbl>
    <w:p w:rsidR="00C8588B" w:rsidRPr="00B9281D" w:rsidRDefault="00C8588B" w:rsidP="00BD0EBE">
      <w:pPr>
        <w:pStyle w:val="Podtytu"/>
        <w:ind w:left="5245"/>
        <w:jc w:val="left"/>
      </w:pPr>
      <w:r w:rsidRPr="00B9281D">
        <w:t>źródło: Ochrona gruntów przed erozją, Puławy 1999</w:t>
      </w:r>
    </w:p>
    <w:p w:rsidR="004F7DEC" w:rsidRPr="00B9281D" w:rsidRDefault="004F7DEC" w:rsidP="00805D61">
      <w:pPr>
        <w:rPr>
          <w:rFonts w:asciiTheme="majorHAnsi" w:hAnsiTheme="majorHAnsi"/>
        </w:rPr>
      </w:pPr>
    </w:p>
    <w:p w:rsidR="007B6991" w:rsidRPr="00B9281D" w:rsidRDefault="007B6991" w:rsidP="007B6991">
      <w:pPr>
        <w:pStyle w:val="Tekstpodstawowywcity"/>
        <w:rPr>
          <w:rFonts w:asciiTheme="majorHAnsi" w:hAnsiTheme="majorHAnsi"/>
          <w:szCs w:val="22"/>
        </w:rPr>
      </w:pPr>
      <w:r w:rsidRPr="00B9281D">
        <w:rPr>
          <w:rFonts w:asciiTheme="majorHAnsi" w:hAnsiTheme="majorHAnsi"/>
          <w:szCs w:val="22"/>
        </w:rPr>
        <w:t>Poniżej zamieszczono mapę obrazująca zagrożenie erozją gleb w województwie kujawsko-pomorskim.</w:t>
      </w:r>
    </w:p>
    <w:p w:rsidR="00D80A65" w:rsidRPr="00B9281D" w:rsidRDefault="00D80A65" w:rsidP="00D80A65">
      <w:pPr>
        <w:pBdr>
          <w:top w:val="single" w:sz="4" w:space="1" w:color="auto"/>
          <w:left w:val="single" w:sz="4" w:space="4" w:color="auto"/>
          <w:bottom w:val="single" w:sz="4" w:space="1" w:color="auto"/>
          <w:right w:val="single" w:sz="4" w:space="4" w:color="auto"/>
        </w:pBdr>
        <w:spacing w:after="0" w:line="240" w:lineRule="auto"/>
        <w:jc w:val="center"/>
        <w:rPr>
          <w:rFonts w:asciiTheme="majorHAnsi" w:hAnsiTheme="majorHAnsi"/>
        </w:rPr>
      </w:pPr>
      <w:bookmarkStart w:id="155" w:name="_Toc473892796"/>
      <w:r w:rsidRPr="00B9281D">
        <w:rPr>
          <w:rFonts w:asciiTheme="majorHAnsi" w:hAnsiTheme="majorHAnsi"/>
          <w:noProof/>
          <w:lang w:eastAsia="pl-PL"/>
        </w:rPr>
        <w:lastRenderedPageBreak/>
        <w:drawing>
          <wp:inline distT="0" distB="0" distL="0" distR="0">
            <wp:extent cx="6141720" cy="5921019"/>
            <wp:effectExtent l="0" t="0" r="0" b="381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rozja gleb.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47408" cy="5926502"/>
                    </a:xfrm>
                    <a:prstGeom prst="rect">
                      <a:avLst/>
                    </a:prstGeom>
                  </pic:spPr>
                </pic:pic>
              </a:graphicData>
            </a:graphic>
          </wp:inline>
        </w:drawing>
      </w:r>
    </w:p>
    <w:p w:rsidR="00D80A65" w:rsidRPr="00B9281D" w:rsidRDefault="00D80A65" w:rsidP="009C77ED">
      <w:pPr>
        <w:pBdr>
          <w:top w:val="single" w:sz="4" w:space="1" w:color="auto"/>
          <w:left w:val="single" w:sz="4" w:space="4" w:color="auto"/>
          <w:bottom w:val="single" w:sz="4" w:space="1" w:color="auto"/>
          <w:right w:val="single" w:sz="4" w:space="4" w:color="auto"/>
        </w:pBdr>
        <w:spacing w:before="0" w:after="0" w:line="240" w:lineRule="auto"/>
        <w:rPr>
          <w:rFonts w:asciiTheme="majorHAnsi" w:hAnsiTheme="majorHAnsi" w:cstheme="minorHAnsi"/>
          <w:szCs w:val="20"/>
          <w:lang w:eastAsia="pl-PL"/>
        </w:rPr>
      </w:pPr>
      <w:r w:rsidRPr="00B9281D">
        <w:rPr>
          <w:rFonts w:asciiTheme="majorHAnsi" w:hAnsiTheme="majorHAnsi" w:cstheme="minorHAnsi"/>
          <w:b/>
          <w:szCs w:val="20"/>
          <w:lang w:eastAsia="pl-PL"/>
        </w:rPr>
        <w:t>Legenda</w:t>
      </w:r>
    </w:p>
    <w:p w:rsidR="00D80A65" w:rsidRPr="00B9281D" w:rsidRDefault="00D80A65" w:rsidP="00D80A65">
      <w:pPr>
        <w:pBdr>
          <w:top w:val="single" w:sz="4" w:space="1" w:color="auto"/>
          <w:left w:val="single" w:sz="4" w:space="4" w:color="auto"/>
          <w:bottom w:val="single" w:sz="4" w:space="1" w:color="auto"/>
          <w:right w:val="single" w:sz="4" w:space="4" w:color="auto"/>
        </w:pBdr>
        <w:spacing w:before="0" w:after="0" w:line="240" w:lineRule="auto"/>
        <w:rPr>
          <w:rFonts w:asciiTheme="majorHAnsi" w:hAnsiTheme="majorHAnsi" w:cstheme="minorHAnsi"/>
          <w:szCs w:val="20"/>
          <w:lang w:eastAsia="pl-PL"/>
        </w:rPr>
      </w:pPr>
      <w:r w:rsidRPr="00B9281D">
        <w:rPr>
          <w:rFonts w:asciiTheme="majorHAnsi" w:hAnsiTheme="majorHAnsi" w:cstheme="minorHAnsi"/>
          <w:szCs w:val="20"/>
          <w:lang w:eastAsia="pl-PL"/>
        </w:rPr>
        <w:t>Potencjalna erozja gleb</w:t>
      </w:r>
    </w:p>
    <w:p w:rsidR="00D80A65" w:rsidRPr="00B9281D" w:rsidRDefault="00D80A65" w:rsidP="00D80A65">
      <w:pPr>
        <w:pBdr>
          <w:top w:val="single" w:sz="4" w:space="1" w:color="auto"/>
          <w:left w:val="single" w:sz="4" w:space="4" w:color="auto"/>
          <w:bottom w:val="single" w:sz="4" w:space="1" w:color="auto"/>
          <w:right w:val="single" w:sz="4" w:space="4" w:color="auto"/>
        </w:pBdr>
        <w:spacing w:before="0" w:after="0" w:line="240" w:lineRule="auto"/>
        <w:rPr>
          <w:rFonts w:asciiTheme="majorHAnsi" w:hAnsiTheme="majorHAnsi" w:cstheme="minorHAnsi"/>
          <w:sz w:val="18"/>
          <w:szCs w:val="18"/>
        </w:rPr>
      </w:pPr>
      <w:r w:rsidRPr="00B9281D">
        <w:rPr>
          <w:rFonts w:asciiTheme="majorHAnsi" w:hAnsiTheme="majorHAnsi" w:cstheme="minorHAnsi"/>
          <w:noProof/>
          <w:sz w:val="18"/>
          <w:szCs w:val="18"/>
          <w:lang w:eastAsia="pl-PL"/>
        </w:rPr>
        <w:drawing>
          <wp:inline distT="0" distB="0" distL="0" distR="0">
            <wp:extent cx="505838" cy="262779"/>
            <wp:effectExtent l="0" t="0" r="8890" b="444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4084" cy="267063"/>
                    </a:xfrm>
                    <a:prstGeom prst="rect">
                      <a:avLst/>
                    </a:prstGeom>
                    <a:noFill/>
                    <a:ln>
                      <a:noFill/>
                    </a:ln>
                  </pic:spPr>
                </pic:pic>
              </a:graphicData>
            </a:graphic>
          </wp:inline>
        </w:drawing>
      </w:r>
      <w:r w:rsidRPr="00B9281D">
        <w:rPr>
          <w:rFonts w:asciiTheme="majorHAnsi" w:hAnsiTheme="majorHAnsi" w:cstheme="minorHAnsi"/>
          <w:sz w:val="18"/>
          <w:szCs w:val="18"/>
        </w:rPr>
        <w:t xml:space="preserve">   bardzo silna erozja</w:t>
      </w:r>
    </w:p>
    <w:p w:rsidR="00D80A65" w:rsidRPr="00B9281D" w:rsidRDefault="00D80A65" w:rsidP="00D80A65">
      <w:pPr>
        <w:pBdr>
          <w:top w:val="single" w:sz="4" w:space="1" w:color="auto"/>
          <w:left w:val="single" w:sz="4" w:space="4" w:color="auto"/>
          <w:bottom w:val="single" w:sz="4" w:space="1" w:color="auto"/>
          <w:right w:val="single" w:sz="4" w:space="4" w:color="auto"/>
        </w:pBdr>
        <w:spacing w:before="0" w:after="0" w:line="240" w:lineRule="auto"/>
        <w:rPr>
          <w:rFonts w:asciiTheme="majorHAnsi" w:hAnsiTheme="majorHAnsi" w:cstheme="minorHAnsi"/>
          <w:sz w:val="18"/>
          <w:szCs w:val="18"/>
        </w:rPr>
      </w:pPr>
      <w:r w:rsidRPr="00B9281D">
        <w:rPr>
          <w:rFonts w:asciiTheme="majorHAnsi" w:hAnsiTheme="majorHAnsi" w:cstheme="minorHAnsi"/>
          <w:noProof/>
          <w:sz w:val="18"/>
          <w:szCs w:val="18"/>
          <w:lang w:eastAsia="pl-PL"/>
        </w:rPr>
        <w:drawing>
          <wp:inline distT="0" distB="0" distL="0" distR="0">
            <wp:extent cx="505460" cy="269008"/>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8006" cy="275685"/>
                    </a:xfrm>
                    <a:prstGeom prst="rect">
                      <a:avLst/>
                    </a:prstGeom>
                    <a:noFill/>
                    <a:ln>
                      <a:noFill/>
                    </a:ln>
                  </pic:spPr>
                </pic:pic>
              </a:graphicData>
            </a:graphic>
          </wp:inline>
        </w:drawing>
      </w:r>
      <w:r w:rsidRPr="00B9281D">
        <w:rPr>
          <w:rFonts w:asciiTheme="majorHAnsi" w:hAnsiTheme="majorHAnsi" w:cstheme="minorHAnsi"/>
          <w:sz w:val="18"/>
          <w:szCs w:val="18"/>
        </w:rPr>
        <w:t xml:space="preserve">   silna erozja</w:t>
      </w:r>
    </w:p>
    <w:p w:rsidR="00D80A65" w:rsidRPr="00B9281D" w:rsidRDefault="00D80A65" w:rsidP="00D80A65">
      <w:pPr>
        <w:pBdr>
          <w:top w:val="single" w:sz="4" w:space="1" w:color="auto"/>
          <w:left w:val="single" w:sz="4" w:space="4" w:color="auto"/>
          <w:bottom w:val="single" w:sz="4" w:space="1" w:color="auto"/>
          <w:right w:val="single" w:sz="4" w:space="4" w:color="auto"/>
        </w:pBdr>
        <w:spacing w:before="0" w:after="0" w:line="240" w:lineRule="auto"/>
        <w:rPr>
          <w:rFonts w:asciiTheme="majorHAnsi" w:hAnsiTheme="majorHAnsi" w:cstheme="minorHAnsi"/>
          <w:sz w:val="18"/>
          <w:szCs w:val="18"/>
        </w:rPr>
      </w:pPr>
      <w:r w:rsidRPr="00B9281D">
        <w:rPr>
          <w:rFonts w:asciiTheme="majorHAnsi" w:hAnsiTheme="majorHAnsi" w:cstheme="minorHAnsi"/>
          <w:noProof/>
          <w:sz w:val="18"/>
          <w:szCs w:val="18"/>
          <w:lang w:eastAsia="pl-PL"/>
        </w:rPr>
        <w:drawing>
          <wp:inline distT="0" distB="0" distL="0" distR="0">
            <wp:extent cx="505460" cy="275433"/>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3334" cy="285173"/>
                    </a:xfrm>
                    <a:prstGeom prst="rect">
                      <a:avLst/>
                    </a:prstGeom>
                    <a:noFill/>
                    <a:ln>
                      <a:noFill/>
                    </a:ln>
                  </pic:spPr>
                </pic:pic>
              </a:graphicData>
            </a:graphic>
          </wp:inline>
        </w:drawing>
      </w:r>
      <w:r w:rsidRPr="00B9281D">
        <w:rPr>
          <w:rFonts w:asciiTheme="majorHAnsi" w:hAnsiTheme="majorHAnsi" w:cstheme="minorHAnsi"/>
          <w:sz w:val="18"/>
          <w:szCs w:val="18"/>
        </w:rPr>
        <w:t xml:space="preserve">   średnia erozja</w:t>
      </w:r>
    </w:p>
    <w:p w:rsidR="00D80A65" w:rsidRPr="00B9281D" w:rsidRDefault="00D80A65" w:rsidP="00D80A65">
      <w:pPr>
        <w:pBdr>
          <w:top w:val="single" w:sz="4" w:space="1" w:color="auto"/>
          <w:left w:val="single" w:sz="4" w:space="4" w:color="auto"/>
          <w:bottom w:val="single" w:sz="4" w:space="1" w:color="auto"/>
          <w:right w:val="single" w:sz="4" w:space="4" w:color="auto"/>
        </w:pBdr>
        <w:spacing w:before="0" w:after="0" w:line="240" w:lineRule="auto"/>
        <w:rPr>
          <w:rFonts w:asciiTheme="majorHAnsi" w:hAnsiTheme="majorHAnsi" w:cstheme="minorHAnsi"/>
          <w:sz w:val="18"/>
          <w:szCs w:val="18"/>
        </w:rPr>
      </w:pPr>
      <w:r w:rsidRPr="00B9281D">
        <w:rPr>
          <w:rFonts w:asciiTheme="majorHAnsi" w:hAnsiTheme="majorHAnsi" w:cstheme="minorHAnsi"/>
          <w:noProof/>
          <w:sz w:val="18"/>
          <w:szCs w:val="18"/>
          <w:lang w:eastAsia="pl-PL"/>
        </w:rPr>
        <w:drawing>
          <wp:inline distT="0" distB="0" distL="0" distR="0">
            <wp:extent cx="505460" cy="255728"/>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2844" cy="259464"/>
                    </a:xfrm>
                    <a:prstGeom prst="rect">
                      <a:avLst/>
                    </a:prstGeom>
                    <a:noFill/>
                    <a:ln>
                      <a:noFill/>
                    </a:ln>
                  </pic:spPr>
                </pic:pic>
              </a:graphicData>
            </a:graphic>
          </wp:inline>
        </w:drawing>
      </w:r>
      <w:r w:rsidRPr="00B9281D">
        <w:rPr>
          <w:rFonts w:asciiTheme="majorHAnsi" w:hAnsiTheme="majorHAnsi" w:cstheme="minorHAnsi"/>
          <w:sz w:val="18"/>
          <w:szCs w:val="18"/>
        </w:rPr>
        <w:t xml:space="preserve">   umiarkowana erozja</w:t>
      </w:r>
    </w:p>
    <w:p w:rsidR="00D80A65" w:rsidRPr="00B9281D" w:rsidRDefault="00D80A65" w:rsidP="00D80A65">
      <w:pPr>
        <w:pBdr>
          <w:top w:val="single" w:sz="4" w:space="1" w:color="auto"/>
          <w:left w:val="single" w:sz="4" w:space="4" w:color="auto"/>
          <w:bottom w:val="single" w:sz="4" w:space="1" w:color="auto"/>
          <w:right w:val="single" w:sz="4" w:space="4" w:color="auto"/>
        </w:pBdr>
        <w:spacing w:before="0" w:after="0" w:line="240" w:lineRule="auto"/>
        <w:rPr>
          <w:rFonts w:asciiTheme="majorHAnsi" w:hAnsiTheme="majorHAnsi" w:cstheme="minorHAnsi"/>
          <w:sz w:val="18"/>
          <w:szCs w:val="18"/>
        </w:rPr>
      </w:pPr>
      <w:r w:rsidRPr="00B9281D">
        <w:rPr>
          <w:rFonts w:asciiTheme="majorHAnsi" w:hAnsiTheme="majorHAnsi" w:cstheme="minorHAnsi"/>
          <w:noProof/>
          <w:sz w:val="18"/>
          <w:szCs w:val="18"/>
          <w:lang w:eastAsia="pl-PL"/>
        </w:rPr>
        <w:drawing>
          <wp:inline distT="0" distB="0" distL="0" distR="0">
            <wp:extent cx="505460" cy="249303"/>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3214" cy="258059"/>
                    </a:xfrm>
                    <a:prstGeom prst="rect">
                      <a:avLst/>
                    </a:prstGeom>
                    <a:noFill/>
                    <a:ln>
                      <a:noFill/>
                    </a:ln>
                  </pic:spPr>
                </pic:pic>
              </a:graphicData>
            </a:graphic>
          </wp:inline>
        </w:drawing>
      </w:r>
      <w:r w:rsidRPr="00B9281D">
        <w:rPr>
          <w:rFonts w:asciiTheme="majorHAnsi" w:hAnsiTheme="majorHAnsi" w:cstheme="minorHAnsi"/>
          <w:sz w:val="18"/>
          <w:szCs w:val="18"/>
        </w:rPr>
        <w:t xml:space="preserve">   słaba erozja</w:t>
      </w:r>
    </w:p>
    <w:p w:rsidR="00D80A65" w:rsidRPr="00B9281D" w:rsidRDefault="00D80A65" w:rsidP="00D80A65">
      <w:pPr>
        <w:pBdr>
          <w:top w:val="single" w:sz="4" w:space="1" w:color="auto"/>
          <w:left w:val="single" w:sz="4" w:space="4" w:color="auto"/>
          <w:bottom w:val="single" w:sz="4" w:space="1" w:color="auto"/>
          <w:right w:val="single" w:sz="4" w:space="4" w:color="auto"/>
        </w:pBdr>
        <w:spacing w:before="0" w:after="0" w:line="240" w:lineRule="auto"/>
        <w:rPr>
          <w:rFonts w:asciiTheme="majorHAnsi" w:hAnsiTheme="majorHAnsi" w:cstheme="minorHAnsi"/>
          <w:sz w:val="18"/>
          <w:szCs w:val="18"/>
        </w:rPr>
      </w:pPr>
      <w:r w:rsidRPr="00B9281D">
        <w:rPr>
          <w:rFonts w:asciiTheme="majorHAnsi" w:hAnsiTheme="majorHAnsi" w:cstheme="minorHAnsi"/>
          <w:noProof/>
          <w:sz w:val="18"/>
          <w:szCs w:val="18"/>
          <w:lang w:eastAsia="pl-PL"/>
        </w:rPr>
        <w:drawing>
          <wp:inline distT="0" distB="0" distL="0" distR="0">
            <wp:extent cx="519132" cy="262646"/>
            <wp:effectExtent l="0" t="0" r="0" b="444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4966" cy="275716"/>
                    </a:xfrm>
                    <a:prstGeom prst="rect">
                      <a:avLst/>
                    </a:prstGeom>
                    <a:noFill/>
                    <a:ln>
                      <a:noFill/>
                    </a:ln>
                  </pic:spPr>
                </pic:pic>
              </a:graphicData>
            </a:graphic>
          </wp:inline>
        </w:drawing>
      </w:r>
      <w:r w:rsidRPr="00B9281D">
        <w:rPr>
          <w:rFonts w:asciiTheme="majorHAnsi" w:hAnsiTheme="majorHAnsi" w:cstheme="minorHAnsi"/>
          <w:sz w:val="18"/>
          <w:szCs w:val="18"/>
        </w:rPr>
        <w:t xml:space="preserve">   brak erozji</w:t>
      </w:r>
    </w:p>
    <w:p w:rsidR="00D80A65" w:rsidRPr="00B9281D" w:rsidRDefault="00D80A65" w:rsidP="00D80A65">
      <w:pPr>
        <w:spacing w:after="0" w:line="259" w:lineRule="auto"/>
        <w:jc w:val="center"/>
        <w:rPr>
          <w:rFonts w:asciiTheme="majorHAnsi" w:eastAsia="Calibri" w:hAnsiTheme="majorHAnsi" w:cs="Times New Roman"/>
          <w:b/>
          <w:sz w:val="18"/>
          <w:szCs w:val="18"/>
        </w:rPr>
      </w:pPr>
      <w:bookmarkStart w:id="156" w:name="_Toc492550012"/>
      <w:r w:rsidRPr="00B9281D">
        <w:rPr>
          <w:rFonts w:asciiTheme="majorHAnsi" w:eastAsia="Calibri" w:hAnsiTheme="majorHAnsi" w:cs="Times New Roman"/>
          <w:b/>
          <w:sz w:val="18"/>
          <w:szCs w:val="18"/>
        </w:rPr>
        <w:t xml:space="preserve">Mapa </w:t>
      </w:r>
      <w:r w:rsidR="000055DA" w:rsidRPr="00B9281D">
        <w:rPr>
          <w:rFonts w:asciiTheme="majorHAnsi" w:eastAsia="Calibri" w:hAnsiTheme="majorHAnsi" w:cs="Times New Roman"/>
          <w:b/>
          <w:sz w:val="18"/>
          <w:szCs w:val="18"/>
        </w:rPr>
        <w:fldChar w:fldCharType="begin"/>
      </w:r>
      <w:r w:rsidRPr="00B9281D">
        <w:rPr>
          <w:rFonts w:asciiTheme="majorHAnsi" w:eastAsia="Calibri" w:hAnsiTheme="majorHAnsi" w:cs="Times New Roman"/>
          <w:b/>
          <w:sz w:val="18"/>
          <w:szCs w:val="18"/>
        </w:rPr>
        <w:instrText xml:space="preserve"> SEQ Mapa \* ARABIC </w:instrText>
      </w:r>
      <w:r w:rsidR="000055DA" w:rsidRPr="00B9281D">
        <w:rPr>
          <w:rFonts w:asciiTheme="majorHAnsi" w:eastAsia="Calibri" w:hAnsiTheme="majorHAnsi" w:cs="Times New Roman"/>
          <w:b/>
          <w:sz w:val="18"/>
          <w:szCs w:val="18"/>
        </w:rPr>
        <w:fldChar w:fldCharType="separate"/>
      </w:r>
      <w:r w:rsidR="00EA1F2A">
        <w:rPr>
          <w:rFonts w:asciiTheme="majorHAnsi" w:eastAsia="Calibri" w:hAnsiTheme="majorHAnsi" w:cs="Times New Roman"/>
          <w:b/>
          <w:noProof/>
          <w:sz w:val="18"/>
          <w:szCs w:val="18"/>
        </w:rPr>
        <w:t>18</w:t>
      </w:r>
      <w:r w:rsidR="000055DA" w:rsidRPr="00B9281D">
        <w:rPr>
          <w:rFonts w:asciiTheme="majorHAnsi" w:eastAsia="Calibri" w:hAnsiTheme="majorHAnsi" w:cs="Times New Roman"/>
          <w:b/>
          <w:sz w:val="18"/>
          <w:szCs w:val="18"/>
        </w:rPr>
        <w:fldChar w:fldCharType="end"/>
      </w:r>
      <w:r w:rsidRPr="00B9281D">
        <w:rPr>
          <w:rFonts w:asciiTheme="majorHAnsi" w:eastAsia="Calibri" w:hAnsiTheme="majorHAnsi" w:cs="Times New Roman"/>
          <w:b/>
          <w:sz w:val="18"/>
          <w:szCs w:val="18"/>
        </w:rPr>
        <w:t xml:space="preserve">. </w:t>
      </w:r>
      <w:r w:rsidRPr="00B9281D">
        <w:rPr>
          <w:rFonts w:asciiTheme="majorHAnsi" w:eastAsia="Calibri" w:hAnsiTheme="majorHAnsi" w:cs="Times New Roman"/>
          <w:bCs/>
          <w:sz w:val="18"/>
          <w:szCs w:val="18"/>
        </w:rPr>
        <w:t>Zagrożenie erozją gleb w województwie kujawsko-pomorskim</w:t>
      </w:r>
      <w:bookmarkEnd w:id="156"/>
    </w:p>
    <w:p w:rsidR="00D80A65" w:rsidRPr="00B9281D" w:rsidRDefault="00D80A65" w:rsidP="00D80A65">
      <w:pPr>
        <w:pStyle w:val="Legenda"/>
        <w:jc w:val="center"/>
        <w:rPr>
          <w:rFonts w:asciiTheme="majorHAnsi" w:eastAsia="Times New Roman" w:hAnsiTheme="majorHAnsi" w:cs="Times New Roman"/>
          <w:iCs/>
          <w:sz w:val="16"/>
          <w:szCs w:val="16"/>
          <w:lang w:bidi="en-US"/>
        </w:rPr>
      </w:pPr>
      <w:r w:rsidRPr="00B9281D">
        <w:rPr>
          <w:rFonts w:asciiTheme="majorHAnsi" w:eastAsia="Times New Roman" w:hAnsiTheme="majorHAnsi" w:cs="Times New Roman"/>
          <w:iCs/>
          <w:sz w:val="16"/>
          <w:szCs w:val="16"/>
          <w:lang w:bidi="en-US"/>
        </w:rPr>
        <w:t xml:space="preserve">źródło: Internetowy </w:t>
      </w:r>
      <w:r w:rsidRPr="00B9281D">
        <w:rPr>
          <w:rStyle w:val="PodtytuZnak"/>
          <w:iCs w:val="0"/>
        </w:rPr>
        <w:t>Atlas</w:t>
      </w:r>
      <w:r w:rsidRPr="00B9281D">
        <w:rPr>
          <w:rFonts w:asciiTheme="majorHAnsi" w:eastAsia="Times New Roman" w:hAnsiTheme="majorHAnsi" w:cs="Times New Roman"/>
          <w:iCs/>
          <w:sz w:val="16"/>
          <w:szCs w:val="16"/>
          <w:lang w:bidi="en-US"/>
        </w:rPr>
        <w:t xml:space="preserve"> Województwa Kujawsko-Pomorskiego </w:t>
      </w:r>
      <w:hyperlink r:id="rId39" w:history="1">
        <w:r w:rsidRPr="00B9281D">
          <w:rPr>
            <w:rFonts w:asciiTheme="majorHAnsi" w:eastAsia="Times New Roman" w:hAnsiTheme="majorHAnsi" w:cs="Times New Roman"/>
            <w:iCs/>
            <w:sz w:val="16"/>
            <w:szCs w:val="16"/>
            <w:lang w:bidi="en-US"/>
          </w:rPr>
          <w:t>http://atlas.kujawsko-pomorskie.pl</w:t>
        </w:r>
      </w:hyperlink>
    </w:p>
    <w:p w:rsidR="00590F94" w:rsidRPr="00B9281D" w:rsidRDefault="00590F94" w:rsidP="00590F94">
      <w:pPr>
        <w:pStyle w:val="Nagwek3"/>
        <w:rPr>
          <w:rFonts w:asciiTheme="majorHAnsi" w:hAnsiTheme="majorHAnsi"/>
        </w:rPr>
      </w:pPr>
      <w:bookmarkStart w:id="157" w:name="_Toc492554999"/>
      <w:r w:rsidRPr="00B9281D">
        <w:rPr>
          <w:rFonts w:asciiTheme="majorHAnsi" w:hAnsiTheme="majorHAnsi"/>
        </w:rPr>
        <w:lastRenderedPageBreak/>
        <w:t>4.</w:t>
      </w:r>
      <w:r w:rsidR="00392DF3" w:rsidRPr="00B9281D">
        <w:rPr>
          <w:rFonts w:asciiTheme="majorHAnsi" w:hAnsiTheme="majorHAnsi"/>
        </w:rPr>
        <w:t>8</w:t>
      </w:r>
      <w:r w:rsidRPr="00B9281D">
        <w:rPr>
          <w:rFonts w:asciiTheme="majorHAnsi" w:hAnsiTheme="majorHAnsi"/>
        </w:rPr>
        <w:t>.</w:t>
      </w:r>
      <w:r w:rsidR="00741086" w:rsidRPr="00B9281D">
        <w:rPr>
          <w:rFonts w:asciiTheme="majorHAnsi" w:hAnsiTheme="majorHAnsi"/>
        </w:rPr>
        <w:t>3</w:t>
      </w:r>
      <w:r w:rsidRPr="00B9281D">
        <w:rPr>
          <w:rFonts w:asciiTheme="majorHAnsi" w:hAnsiTheme="majorHAnsi"/>
        </w:rPr>
        <w:t>. Osuwiska</w:t>
      </w:r>
      <w:bookmarkEnd w:id="155"/>
      <w:bookmarkEnd w:id="157"/>
    </w:p>
    <w:p w:rsidR="00CD7916" w:rsidRPr="00B9281D" w:rsidRDefault="005E0292" w:rsidP="005E0292">
      <w:pPr>
        <w:ind w:firstLine="340"/>
        <w:rPr>
          <w:rFonts w:asciiTheme="majorHAnsi" w:hAnsiTheme="majorHAnsi"/>
        </w:rPr>
      </w:pPr>
      <w:r w:rsidRPr="00B9281D">
        <w:rPr>
          <w:rFonts w:asciiTheme="majorHAnsi" w:hAnsiTheme="majorHAnsi"/>
        </w:rPr>
        <w:t xml:space="preserve">Osuwisko jest to nagłe przemieszczenie się mas ziemnych, powierzchniowej zwietrzeliny i mas skalnych podłoża spowodowane siłami przyrody lub działalnością człowieka (podkopanie stoku lub jego znaczne obciążenie). Jest to rodzaj ruchów masowych, polegający na przesuwaniu się materiału skalnego lub zwietrzelinowego wzdłuż powierzchni poślizgu (na której nastąpiło ścięcie), połączone z obrotem. Ruch taki zachodzi pod wpływem siły ciężkości. O powstaniu osuwisk decydują w dużym stopniu warunki naturalne, głównie nachylenie zboczy, rodzaj materiału skalnego budującego powierzchnię ziemi, warunki hydrologiczne i wpływ klimatu. Istotny jest też jednak udział czynników antropogenicznych, za które uznać należy stan zagospodarowania terenu, formy jego użytkowania czy stan szaty roślinnej. Osuwiska są szczególnie częste w obszarach o sprzyjającej im budowie geologicznej, gdzie warstwy skał przepuszczalnych i nieprzepuszczalnych występują naprzemiennie. Miejsca występowania osuwisk to naturalne stoki i zbocza dolin i zbiorników wodnych, obszary źródłowe rzek (gdzie erozja wsteczna zwiększa spadek terenu), skarpy wykopów i nasypów oraz wyrobisk. </w:t>
      </w:r>
      <w:r w:rsidR="00CD7916" w:rsidRPr="00B9281D">
        <w:rPr>
          <w:rFonts w:asciiTheme="majorHAnsi" w:hAnsiTheme="majorHAnsi"/>
        </w:rPr>
        <w:t>Zarządzanie tymi właśnie czynnikami jest jedną z podstaw zapewnienia ochrony przeciwosuwiskowej na terenach potencjalnie zagrożonych tym rodzajem degradacji.</w:t>
      </w:r>
    </w:p>
    <w:p w:rsidR="00C40CC2" w:rsidRPr="00B9281D" w:rsidRDefault="00C40CC2" w:rsidP="00C40CC2">
      <w:pPr>
        <w:ind w:firstLine="340"/>
        <w:rPr>
          <w:rFonts w:asciiTheme="majorHAnsi" w:hAnsiTheme="majorHAnsi"/>
        </w:rPr>
      </w:pPr>
      <w:r w:rsidRPr="00B9281D">
        <w:rPr>
          <w:rFonts w:asciiTheme="majorHAnsi" w:hAnsiTheme="majorHAnsi"/>
        </w:rPr>
        <w:t>W   ramach   Projektu   Systemu Osłony  Przeciwosuwiskowej (SOPO) Państwowy Instytut Geologiczny – Państwowy Instytut badawczy przygotował  wstępne  informacje  dotyczące  problematyki  ruchów  masowych na obszarze Polski pozakarpackiej. Na mapach poszczególnych województw zostały przedstawione zasięgi obszarów predysponowanych do występowania ruchów masowych oraz dotychczas udokumentowane osuwiska, badane na przestrzeni ostatnich 30-40 lat. W ten sposób zostały wskazane rejony, gdzie nie wyklucza się możliwości rozwoju ruchów masowych. Są to jedynie ogólne i wstępne dane informujące o możliwej predyspozycji obszarów (wynikającej głównie z budowy geologicznej i morfologii) do rozwoju ruchów masowych w poszczególnych powiatach, niepotwierdzone zwiadem terenowym. Prace terenowe na tych obszarach, zakończone opracowaniem map osuwisk i terenów zagrożonych w skali 1:10 000 oraz wypełnieniem kart rejestracyjnych, będą prowadzone w trakcie realizacji kolejnych etapów Projektu Systemu Osłony Przeciwosuwiskowej.</w:t>
      </w:r>
    </w:p>
    <w:p w:rsidR="00C4440D" w:rsidRPr="00B9281D" w:rsidRDefault="00C4440D" w:rsidP="00C4440D">
      <w:pPr>
        <w:ind w:firstLine="340"/>
        <w:rPr>
          <w:rFonts w:asciiTheme="majorHAnsi" w:hAnsiTheme="majorHAnsi"/>
        </w:rPr>
      </w:pPr>
      <w:r w:rsidRPr="00B9281D">
        <w:rPr>
          <w:rFonts w:asciiTheme="majorHAnsi" w:hAnsiTheme="majorHAnsi"/>
        </w:rPr>
        <w:t xml:space="preserve">System Osłony Przeciwosuwiskowej jest projektem o znaczeniu ogólnopaństwowym, który jest realizowany w kilku etapach. Jego podstawowym celem jest rozpoznanie i udokumentowanie wszystkich osuwisk oraz terenów potencjalnie zagrożonych ruchami masowymi w Polsce oraz założenie systemu monitoringu wgłębnego </w:t>
      </w:r>
      <w:r w:rsidRPr="00B9281D">
        <w:rPr>
          <w:rFonts w:asciiTheme="majorHAnsi" w:hAnsiTheme="majorHAnsi"/>
        </w:rPr>
        <w:br/>
        <w:t xml:space="preserve">i powierzchniowego na 61 wybranych osuwiskach. Stanowi to punkt wyjścia do tworzenia map podatności osuwiskowej, a w dalszym etapie - opracowania systemu prognozowania, oceny i redukcji ryzyka osuwiskowego </w:t>
      </w:r>
      <w:r w:rsidRPr="00B9281D">
        <w:rPr>
          <w:rFonts w:asciiTheme="majorHAnsi" w:hAnsiTheme="majorHAnsi"/>
        </w:rPr>
        <w:br/>
        <w:t>w Polsce, czyli w ograniczeniu w znacznym stopniu szkód i zniszczeń wywołanych rozwojem osuwisk.  Projekt ma także za zadanie wspomaganie władz lokalnych (przede wszystkim starostów) w wypełnianiu obowiązków dotyczących problematyki ruchów masowych, odpowiedzialnych za prowadzenie rejestru terenów zagrożonych ruchami masowymi oraz terenów, na których takie ruchy występują zgodnie z Rozporządzeniem Ministra Środowiska z dn. 20 czerwca 2007 w sprawie informacji dotyczących ruchów masowych ziemi (Dz. U. Nr 121 poz. 840).</w:t>
      </w:r>
    </w:p>
    <w:p w:rsidR="009307E9" w:rsidRPr="00B9281D" w:rsidRDefault="009307E9" w:rsidP="004912B2">
      <w:pPr>
        <w:ind w:firstLine="340"/>
        <w:rPr>
          <w:rFonts w:asciiTheme="majorHAnsi" w:hAnsiTheme="majorHAnsi"/>
        </w:rPr>
      </w:pPr>
      <w:r w:rsidRPr="00B9281D">
        <w:rPr>
          <w:rFonts w:asciiTheme="majorHAnsi" w:hAnsiTheme="majorHAnsi"/>
        </w:rPr>
        <w:t>Mapę osuwisk i terenów predysponowanych do występowania ruchów masowych na terenie województwa kujawsko-pomorskiego, opracowanej w ramach projektu SOPO, przedstawiono na poniższej mapie.</w:t>
      </w:r>
    </w:p>
    <w:p w:rsidR="004912B2" w:rsidRPr="00B9281D" w:rsidRDefault="004912B2" w:rsidP="004912B2">
      <w:pPr>
        <w:rPr>
          <w:rFonts w:asciiTheme="majorHAnsi" w:hAnsiTheme="majorHAnsi"/>
        </w:rPr>
      </w:pPr>
    </w:p>
    <w:p w:rsidR="004912B2" w:rsidRPr="00B9281D" w:rsidRDefault="004912B2" w:rsidP="004912B2">
      <w:pPr>
        <w:keepNext/>
        <w:rPr>
          <w:rFonts w:asciiTheme="majorHAnsi" w:hAnsiTheme="majorHAnsi"/>
        </w:rPr>
      </w:pPr>
      <w:r w:rsidRPr="00B9281D">
        <w:rPr>
          <w:rFonts w:asciiTheme="majorHAnsi" w:hAnsiTheme="majorHAnsi"/>
          <w:noProof/>
          <w:lang w:eastAsia="pl-PL"/>
        </w:rPr>
        <w:lastRenderedPageBreak/>
        <w:drawing>
          <wp:inline distT="0" distB="0" distL="0" distR="0">
            <wp:extent cx="6120130" cy="4497070"/>
            <wp:effectExtent l="19050" t="0" r="0" b="0"/>
            <wp:docPr id="7" name="Obraz 6" descr="woj_kuj-pomorsk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j_kuj-pomorskie.jpg"/>
                    <pic:cNvPicPr/>
                  </pic:nvPicPr>
                  <pic:blipFill>
                    <a:blip r:embed="rId40" cstate="print"/>
                    <a:stretch>
                      <a:fillRect/>
                    </a:stretch>
                  </pic:blipFill>
                  <pic:spPr>
                    <a:xfrm>
                      <a:off x="0" y="0"/>
                      <a:ext cx="6120130" cy="4497070"/>
                    </a:xfrm>
                    <a:prstGeom prst="rect">
                      <a:avLst/>
                    </a:prstGeom>
                  </pic:spPr>
                </pic:pic>
              </a:graphicData>
            </a:graphic>
          </wp:inline>
        </w:drawing>
      </w:r>
    </w:p>
    <w:p w:rsidR="00191CC8" w:rsidRPr="00B9281D" w:rsidRDefault="004912B2" w:rsidP="00191CC8">
      <w:pPr>
        <w:pStyle w:val="Legenda"/>
        <w:spacing w:after="0"/>
        <w:jc w:val="center"/>
        <w:rPr>
          <w:rFonts w:asciiTheme="majorHAnsi" w:hAnsiTheme="majorHAnsi"/>
        </w:rPr>
      </w:pPr>
      <w:bookmarkStart w:id="158" w:name="_Toc492550013"/>
      <w:r w:rsidRPr="00B9281D">
        <w:rPr>
          <w:rFonts w:asciiTheme="majorHAnsi" w:eastAsiaTheme="majorEastAsia" w:hAnsiTheme="majorHAnsi" w:cstheme="majorBidi"/>
          <w:b/>
          <w:iCs/>
          <w:sz w:val="16"/>
          <w:szCs w:val="24"/>
          <w:lang w:bidi="en-US"/>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19</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Mapa osuwisk i terenów predysponowanych do występowania ruchów masowych na terenie województwa kujawsko-pomorskiego</w:t>
      </w:r>
      <w:bookmarkEnd w:id="158"/>
    </w:p>
    <w:p w:rsidR="004912B2" w:rsidRPr="00B9281D" w:rsidRDefault="004912B2" w:rsidP="004912B2">
      <w:pPr>
        <w:pStyle w:val="Legenda"/>
        <w:jc w:val="center"/>
        <w:rPr>
          <w:rStyle w:val="PodtytuZnak"/>
        </w:rPr>
      </w:pPr>
      <w:r w:rsidRPr="00B9281D">
        <w:rPr>
          <w:rStyle w:val="PodtytuZnak"/>
        </w:rPr>
        <w:t>źródło: Państwowy Instytut Geologiczny - Państwowy Instytut Badawczy</w:t>
      </w:r>
    </w:p>
    <w:p w:rsidR="00741086" w:rsidRPr="00B9281D" w:rsidRDefault="00741086" w:rsidP="00741086">
      <w:pPr>
        <w:ind w:firstLine="340"/>
        <w:rPr>
          <w:rFonts w:asciiTheme="majorHAnsi" w:hAnsiTheme="majorHAnsi"/>
        </w:rPr>
      </w:pPr>
      <w:bookmarkStart w:id="159" w:name="_Toc473892795"/>
      <w:bookmarkStart w:id="160" w:name="_Toc456229292"/>
      <w:bookmarkStart w:id="161" w:name="_Toc473892797"/>
    </w:p>
    <w:p w:rsidR="00741086" w:rsidRPr="00B9281D" w:rsidRDefault="00741086" w:rsidP="00741086">
      <w:pPr>
        <w:pStyle w:val="Nagwek3"/>
        <w:rPr>
          <w:rFonts w:asciiTheme="majorHAnsi" w:hAnsiTheme="majorHAnsi"/>
        </w:rPr>
      </w:pPr>
      <w:bookmarkStart w:id="162" w:name="_Toc492555000"/>
      <w:r w:rsidRPr="00B9281D">
        <w:rPr>
          <w:rFonts w:asciiTheme="majorHAnsi" w:hAnsiTheme="majorHAnsi"/>
        </w:rPr>
        <w:t>4.8.4. Gleby zdegradowane</w:t>
      </w:r>
      <w:bookmarkEnd w:id="159"/>
      <w:bookmarkEnd w:id="162"/>
    </w:p>
    <w:p w:rsidR="00741086" w:rsidRPr="00B9281D" w:rsidRDefault="00741086" w:rsidP="00741086">
      <w:pPr>
        <w:ind w:firstLine="340"/>
        <w:rPr>
          <w:rFonts w:asciiTheme="majorHAnsi" w:hAnsiTheme="majorHAnsi"/>
        </w:rPr>
      </w:pPr>
      <w:r w:rsidRPr="00B9281D">
        <w:rPr>
          <w:rFonts w:asciiTheme="majorHAnsi" w:hAnsiTheme="majorHAnsi"/>
        </w:rPr>
        <w:t>Według danych Głównego Urzędu Statystycznego w 2015 roku grunty wymagające rekultywacji, które utraciły całkowicie wartości użytkowe oraz zdegradowane o zmniejszonej wartości użytkowej w wyniku pogorszenia się warunków przyrodniczych, zmian środowiska, działalności przemysłowej, a także nieprawidłowej gospodarki rolnej - zajmowały w województwie kujawsko-pomorskim 4 257 ha (0,2%), w tym zdewastowane 4 150 ha, a zdegradowane 107 ha.</w:t>
      </w:r>
    </w:p>
    <w:p w:rsidR="00741086" w:rsidRPr="00B9281D" w:rsidRDefault="00741086" w:rsidP="00741086">
      <w:pPr>
        <w:ind w:firstLine="340"/>
        <w:rPr>
          <w:rFonts w:asciiTheme="majorHAnsi" w:hAnsiTheme="majorHAnsi"/>
        </w:rPr>
      </w:pPr>
      <w:r w:rsidRPr="00B9281D">
        <w:rPr>
          <w:rFonts w:asciiTheme="majorHAnsi" w:hAnsiTheme="majorHAnsi"/>
        </w:rPr>
        <w:t>W 2015 roku zrekultywowano i zagospodarowano łącznie 129 ha gruntów zdewastowanych i zdegradowanych, z czego 56 ha na cele rolnicze, a 46 ha na cele leśne.</w:t>
      </w:r>
    </w:p>
    <w:p w:rsidR="00741086" w:rsidRPr="00B9281D" w:rsidRDefault="00741086" w:rsidP="00741086">
      <w:pPr>
        <w:ind w:firstLine="340"/>
        <w:rPr>
          <w:rFonts w:asciiTheme="majorHAnsi" w:hAnsiTheme="majorHAnsi"/>
        </w:rPr>
      </w:pPr>
      <w:r w:rsidRPr="00B9281D">
        <w:rPr>
          <w:rFonts w:asciiTheme="majorHAnsi" w:hAnsiTheme="majorHAnsi"/>
        </w:rPr>
        <w:t>W 2015 roku wyłączono z produkcji rolniczej i leśnej 72 ha, z czego 54 ha stanowiły grunty rolne, a 18 ha grunty leśne. Najwięcej gruntów zostało wyłączonych z produkcji rolniczej i leśnej na potrzeby terenów osiedlowych - 43,0% (31 ha) oraz terenów przemysłowych - 29,2% (21 ha).</w:t>
      </w:r>
    </w:p>
    <w:p w:rsidR="00741086" w:rsidRPr="00B9281D" w:rsidRDefault="00741086" w:rsidP="00741086">
      <w:pPr>
        <w:ind w:firstLine="340"/>
        <w:rPr>
          <w:rFonts w:asciiTheme="majorHAnsi" w:hAnsiTheme="majorHAnsi"/>
        </w:rPr>
      </w:pPr>
      <w:r w:rsidRPr="00B9281D">
        <w:rPr>
          <w:rFonts w:asciiTheme="majorHAnsi" w:hAnsiTheme="majorHAnsi"/>
        </w:rPr>
        <w:t xml:space="preserve">W 2015 roku pożary upraw rolnych pochłonęły łącznie 674 ha, z czego 55,8% stanowiły uprawy rolne, łąki </w:t>
      </w:r>
      <w:r w:rsidRPr="00B9281D">
        <w:rPr>
          <w:rFonts w:asciiTheme="majorHAnsi" w:hAnsiTheme="majorHAnsi"/>
        </w:rPr>
        <w:br/>
        <w:t>i rżyska, a ok. 44,2% nieużytki.</w:t>
      </w:r>
    </w:p>
    <w:p w:rsidR="0065222B" w:rsidRPr="00B9281D" w:rsidRDefault="0065222B" w:rsidP="00445941">
      <w:pPr>
        <w:pStyle w:val="Nagwek2"/>
        <w:rPr>
          <w:rFonts w:asciiTheme="majorHAnsi" w:hAnsiTheme="majorHAnsi"/>
        </w:rPr>
      </w:pPr>
      <w:bookmarkStart w:id="163" w:name="_Toc492555001"/>
      <w:r w:rsidRPr="00B9281D">
        <w:rPr>
          <w:rFonts w:asciiTheme="majorHAnsi" w:hAnsiTheme="majorHAnsi"/>
        </w:rPr>
        <w:lastRenderedPageBreak/>
        <w:t>4.</w:t>
      </w:r>
      <w:r w:rsidR="00392DF3" w:rsidRPr="00B9281D">
        <w:rPr>
          <w:rFonts w:asciiTheme="majorHAnsi" w:hAnsiTheme="majorHAnsi"/>
        </w:rPr>
        <w:t>9</w:t>
      </w:r>
      <w:r w:rsidR="004A5E2E" w:rsidRPr="00B9281D">
        <w:rPr>
          <w:rFonts w:asciiTheme="majorHAnsi" w:hAnsiTheme="majorHAnsi"/>
        </w:rPr>
        <w:t>. G</w:t>
      </w:r>
      <w:r w:rsidRPr="00B9281D">
        <w:rPr>
          <w:rFonts w:asciiTheme="majorHAnsi" w:hAnsiTheme="majorHAnsi"/>
        </w:rPr>
        <w:t>ospodarka odpadami</w:t>
      </w:r>
      <w:r w:rsidR="00445941" w:rsidRPr="00B9281D">
        <w:rPr>
          <w:rFonts w:asciiTheme="majorHAnsi" w:hAnsiTheme="majorHAnsi"/>
        </w:rPr>
        <w:t xml:space="preserve"> i zapobieganie powstawaniu odpadów</w:t>
      </w:r>
      <w:bookmarkEnd w:id="160"/>
      <w:bookmarkEnd w:id="161"/>
      <w:bookmarkEnd w:id="163"/>
    </w:p>
    <w:p w:rsidR="00A3471C" w:rsidRPr="00B9281D" w:rsidRDefault="00D11F9D" w:rsidP="00A94035">
      <w:pPr>
        <w:ind w:firstLine="340"/>
        <w:rPr>
          <w:rFonts w:asciiTheme="majorHAnsi" w:hAnsiTheme="majorHAnsi"/>
        </w:rPr>
      </w:pPr>
      <w:r w:rsidRPr="00B9281D">
        <w:rPr>
          <w:rFonts w:asciiTheme="majorHAnsi" w:hAnsiTheme="majorHAnsi"/>
        </w:rPr>
        <w:t xml:space="preserve">Podstawowym dokumentem w zakresie gospodarowania odpadami </w:t>
      </w:r>
      <w:r w:rsidR="00A3471C" w:rsidRPr="00B9281D">
        <w:rPr>
          <w:rFonts w:asciiTheme="majorHAnsi" w:hAnsiTheme="majorHAnsi"/>
        </w:rPr>
        <w:t xml:space="preserve">ma terenie województwa </w:t>
      </w:r>
      <w:r w:rsidRPr="00B9281D">
        <w:rPr>
          <w:rFonts w:asciiTheme="majorHAnsi" w:hAnsiTheme="majorHAnsi"/>
        </w:rPr>
        <w:t xml:space="preserve">jest </w:t>
      </w:r>
      <w:r w:rsidR="00F647D1" w:rsidRPr="00B9281D">
        <w:rPr>
          <w:rFonts w:asciiTheme="majorHAnsi" w:hAnsiTheme="majorHAnsi"/>
        </w:rPr>
        <w:t>wojewódzki</w:t>
      </w:r>
      <w:r w:rsidR="00A3471C" w:rsidRPr="00B9281D">
        <w:rPr>
          <w:rFonts w:asciiTheme="majorHAnsi" w:hAnsiTheme="majorHAnsi"/>
        </w:rPr>
        <w:t xml:space="preserve"> plan gospodarki odpadami</w:t>
      </w:r>
      <w:r w:rsidR="007D292F" w:rsidRPr="00B9281D">
        <w:rPr>
          <w:rFonts w:asciiTheme="majorHAnsi" w:hAnsiTheme="majorHAnsi"/>
        </w:rPr>
        <w:t xml:space="preserve"> opracowywany na podstawie ustawy </w:t>
      </w:r>
      <w:r w:rsidR="00C96710" w:rsidRPr="00B9281D">
        <w:rPr>
          <w:rFonts w:asciiTheme="majorHAnsi" w:hAnsiTheme="majorHAnsi"/>
        </w:rPr>
        <w:t>z dnia 14 grudnia 2012 roku</w:t>
      </w:r>
      <w:r w:rsidR="007D292F" w:rsidRPr="00B9281D">
        <w:rPr>
          <w:rFonts w:asciiTheme="majorHAnsi" w:hAnsiTheme="majorHAnsi"/>
        </w:rPr>
        <w:t xml:space="preserve"> </w:t>
      </w:r>
      <w:r w:rsidR="00C96710" w:rsidRPr="00B9281D">
        <w:rPr>
          <w:rFonts w:asciiTheme="majorHAnsi" w:hAnsiTheme="majorHAnsi"/>
        </w:rPr>
        <w:br/>
      </w:r>
      <w:r w:rsidR="007D292F" w:rsidRPr="00B9281D">
        <w:rPr>
          <w:rFonts w:asciiTheme="majorHAnsi" w:hAnsiTheme="majorHAnsi"/>
        </w:rPr>
        <w:t>o odpadach (Dz. U. z 2016 r. poz. 1987, z późn. zm.)</w:t>
      </w:r>
      <w:r w:rsidR="00A3471C" w:rsidRPr="00B9281D">
        <w:rPr>
          <w:rFonts w:asciiTheme="majorHAnsi" w:hAnsiTheme="majorHAnsi"/>
        </w:rPr>
        <w:t>, d</w:t>
      </w:r>
      <w:r w:rsidR="00DD4FB7" w:rsidRPr="00B9281D">
        <w:rPr>
          <w:rFonts w:asciiTheme="majorHAnsi" w:hAnsiTheme="majorHAnsi"/>
        </w:rPr>
        <w:t xml:space="preserve">latego też zagadnienia </w:t>
      </w:r>
      <w:r w:rsidR="00A3471C" w:rsidRPr="00B9281D">
        <w:rPr>
          <w:rFonts w:asciiTheme="majorHAnsi" w:hAnsiTheme="majorHAnsi"/>
        </w:rPr>
        <w:t>z zakresu</w:t>
      </w:r>
      <w:r w:rsidR="00DD4FB7" w:rsidRPr="00B9281D">
        <w:rPr>
          <w:rFonts w:asciiTheme="majorHAnsi" w:hAnsiTheme="majorHAnsi"/>
        </w:rPr>
        <w:t xml:space="preserve"> gospodarki odpadami przedstawiono w P</w:t>
      </w:r>
      <w:r w:rsidR="00A3471C" w:rsidRPr="00B9281D">
        <w:rPr>
          <w:rFonts w:asciiTheme="majorHAnsi" w:hAnsiTheme="majorHAnsi"/>
        </w:rPr>
        <w:t xml:space="preserve">rogramie w ograniczonym zakresie. </w:t>
      </w:r>
    </w:p>
    <w:p w:rsidR="002D326B" w:rsidRPr="00B9281D" w:rsidRDefault="002D326B" w:rsidP="00A94035">
      <w:pPr>
        <w:ind w:firstLine="340"/>
        <w:rPr>
          <w:rFonts w:asciiTheme="majorHAnsi" w:hAnsiTheme="majorHAnsi"/>
        </w:rPr>
      </w:pPr>
      <w:r w:rsidRPr="00B9281D">
        <w:rPr>
          <w:rFonts w:asciiTheme="majorHAnsi" w:hAnsiTheme="majorHAnsi"/>
        </w:rPr>
        <w:t xml:space="preserve">Zagadnienia dotyczące odpadów: zarówno </w:t>
      </w:r>
      <w:r w:rsidR="006D767F" w:rsidRPr="00B9281D">
        <w:rPr>
          <w:rFonts w:asciiTheme="majorHAnsi" w:hAnsiTheme="majorHAnsi"/>
        </w:rPr>
        <w:t>analiza aktualnego stanu gospodarki odpadami na terenie województwa kujawsko-pomorskiego</w:t>
      </w:r>
      <w:r w:rsidRPr="00B9281D">
        <w:rPr>
          <w:rFonts w:asciiTheme="majorHAnsi" w:hAnsiTheme="majorHAnsi"/>
        </w:rPr>
        <w:t>, jak i strategia przyszłych działań</w:t>
      </w:r>
      <w:r w:rsidR="006D767F" w:rsidRPr="00B9281D">
        <w:rPr>
          <w:rFonts w:asciiTheme="majorHAnsi" w:hAnsiTheme="majorHAnsi"/>
        </w:rPr>
        <w:t xml:space="preserve"> (przyjęte cele i kierunki działań)</w:t>
      </w:r>
      <w:r w:rsidR="00D11F9D" w:rsidRPr="00B9281D">
        <w:rPr>
          <w:rFonts w:asciiTheme="majorHAnsi" w:hAnsiTheme="majorHAnsi"/>
        </w:rPr>
        <w:t xml:space="preserve"> oraz plan inwestycyjny określający potrzebną infrastrukturę dotyczącą odpadów komunalnych</w:t>
      </w:r>
      <w:r w:rsidRPr="00B9281D">
        <w:rPr>
          <w:rFonts w:asciiTheme="majorHAnsi" w:hAnsiTheme="majorHAnsi"/>
        </w:rPr>
        <w:t xml:space="preserve">, </w:t>
      </w:r>
      <w:r w:rsidR="00A3471C" w:rsidRPr="00B9281D">
        <w:rPr>
          <w:rFonts w:asciiTheme="majorHAnsi" w:hAnsiTheme="majorHAnsi"/>
        </w:rPr>
        <w:t xml:space="preserve">stanowią element </w:t>
      </w:r>
      <w:r w:rsidR="00A94035" w:rsidRPr="00B9281D">
        <w:rPr>
          <w:rFonts w:asciiTheme="majorHAnsi" w:hAnsiTheme="majorHAnsi"/>
        </w:rPr>
        <w:t>obowiązując</w:t>
      </w:r>
      <w:r w:rsidR="00A3471C" w:rsidRPr="00B9281D">
        <w:rPr>
          <w:rFonts w:asciiTheme="majorHAnsi" w:hAnsiTheme="majorHAnsi"/>
        </w:rPr>
        <w:t>ego</w:t>
      </w:r>
      <w:r w:rsidR="00A94035" w:rsidRPr="00B9281D">
        <w:rPr>
          <w:rFonts w:asciiTheme="majorHAnsi" w:hAnsiTheme="majorHAnsi"/>
        </w:rPr>
        <w:t xml:space="preserve"> </w:t>
      </w:r>
      <w:r w:rsidR="00A3471C" w:rsidRPr="00B9281D">
        <w:rPr>
          <w:rFonts w:asciiTheme="majorHAnsi" w:hAnsiTheme="majorHAnsi"/>
          <w:i/>
        </w:rPr>
        <w:t>Planu</w:t>
      </w:r>
      <w:r w:rsidR="00A94035" w:rsidRPr="00B9281D">
        <w:rPr>
          <w:rFonts w:asciiTheme="majorHAnsi" w:hAnsiTheme="majorHAnsi"/>
          <w:i/>
        </w:rPr>
        <w:t xml:space="preserve"> </w:t>
      </w:r>
      <w:r w:rsidR="00D77D8A" w:rsidRPr="00B9281D">
        <w:rPr>
          <w:rFonts w:asciiTheme="majorHAnsi" w:hAnsiTheme="majorHAnsi"/>
          <w:i/>
        </w:rPr>
        <w:t xml:space="preserve">gospodarki odpadami województwa kujawsko-pomorskiego na lata 2016-2022 </w:t>
      </w:r>
      <w:r w:rsidR="00C96710" w:rsidRPr="00B9281D">
        <w:rPr>
          <w:rFonts w:asciiTheme="majorHAnsi" w:hAnsiTheme="majorHAnsi"/>
          <w:i/>
        </w:rPr>
        <w:br/>
      </w:r>
      <w:r w:rsidR="00D77D8A" w:rsidRPr="00B9281D">
        <w:rPr>
          <w:rFonts w:asciiTheme="majorHAnsi" w:hAnsiTheme="majorHAnsi"/>
          <w:i/>
        </w:rPr>
        <w:t>z perspektywą na lata 2023-2028</w:t>
      </w:r>
      <w:r w:rsidR="00A3471C" w:rsidRPr="00B9281D">
        <w:rPr>
          <w:rFonts w:asciiTheme="majorHAnsi" w:hAnsiTheme="majorHAnsi"/>
        </w:rPr>
        <w:t>, uchwalonego</w:t>
      </w:r>
      <w:r w:rsidR="00A94035" w:rsidRPr="00B9281D">
        <w:rPr>
          <w:rFonts w:asciiTheme="majorHAnsi" w:hAnsiTheme="majorHAnsi"/>
        </w:rPr>
        <w:t xml:space="preserve"> przez Sejmik Województwa Kujawsko-Pomorskiego </w:t>
      </w:r>
      <w:r w:rsidR="00D77D8A" w:rsidRPr="00B9281D">
        <w:rPr>
          <w:rFonts w:asciiTheme="majorHAnsi" w:hAnsiTheme="majorHAnsi"/>
        </w:rPr>
        <w:t>uchwałą Nr XXXII/545/1</w:t>
      </w:r>
      <w:r w:rsidR="00C96710" w:rsidRPr="00B9281D">
        <w:rPr>
          <w:rFonts w:asciiTheme="majorHAnsi" w:hAnsiTheme="majorHAnsi"/>
        </w:rPr>
        <w:t>7 z dnia 29 maja 2017 roku.</w:t>
      </w:r>
      <w:r w:rsidR="00D11F9D" w:rsidRPr="00B9281D">
        <w:rPr>
          <w:rFonts w:asciiTheme="majorHAnsi" w:hAnsiTheme="majorHAnsi"/>
        </w:rPr>
        <w:t xml:space="preserve"> </w:t>
      </w:r>
    </w:p>
    <w:p w:rsidR="005C3757" w:rsidRPr="00B9281D" w:rsidRDefault="005C3757" w:rsidP="005C3757">
      <w:pPr>
        <w:ind w:firstLine="340"/>
        <w:rPr>
          <w:rFonts w:asciiTheme="majorHAnsi" w:hAnsiTheme="majorHAnsi"/>
        </w:rPr>
      </w:pPr>
      <w:r w:rsidRPr="00B9281D">
        <w:rPr>
          <w:rFonts w:asciiTheme="majorHAnsi" w:hAnsiTheme="majorHAnsi"/>
        </w:rPr>
        <w:t>Celem nadrzędnym obowiązującego WPGO jest dojście do systemu gospodarki odpadami, zgodnego z zasadą zrównoważonego rozwoju, w którym w pełni realizowane są zasady gospodarki odpadami, a który przyczyni się do osiągnięcia wysokiej jakości życia w czystym i bezpiecznym środowisku, poprzez:</w:t>
      </w:r>
    </w:p>
    <w:p w:rsidR="005C3757" w:rsidRPr="00B9281D" w:rsidRDefault="005C3757" w:rsidP="005C3757">
      <w:pPr>
        <w:pStyle w:val="Akapitzlist"/>
        <w:numPr>
          <w:ilvl w:val="0"/>
          <w:numId w:val="46"/>
        </w:numPr>
        <w:rPr>
          <w:rFonts w:asciiTheme="majorHAnsi" w:hAnsiTheme="majorHAnsi"/>
        </w:rPr>
      </w:pPr>
      <w:r w:rsidRPr="00B9281D">
        <w:rPr>
          <w:rFonts w:asciiTheme="majorHAnsi" w:hAnsiTheme="majorHAnsi"/>
        </w:rPr>
        <w:t>zapobieganie i minimalizacja ilości wytwarzanych odpadów oraz ograniczenia ich właściwości niebezpiecznych,</w:t>
      </w:r>
    </w:p>
    <w:p w:rsidR="005C3757" w:rsidRPr="00B9281D" w:rsidRDefault="005C3757" w:rsidP="005C3757">
      <w:pPr>
        <w:pStyle w:val="Akapitzlist"/>
        <w:numPr>
          <w:ilvl w:val="0"/>
          <w:numId w:val="46"/>
        </w:numPr>
        <w:rPr>
          <w:rFonts w:asciiTheme="majorHAnsi" w:hAnsiTheme="majorHAnsi"/>
        </w:rPr>
      </w:pPr>
      <w:r w:rsidRPr="00B9281D">
        <w:rPr>
          <w:rFonts w:asciiTheme="majorHAnsi" w:hAnsiTheme="majorHAnsi"/>
        </w:rPr>
        <w:t>odzyskiwanie surowców i ponowne wykorzystywanie odpadów, wykorzystanie właściwości materiałowych i energetycznych odpadów,</w:t>
      </w:r>
    </w:p>
    <w:p w:rsidR="005C3757" w:rsidRPr="00B9281D" w:rsidRDefault="005C3757" w:rsidP="005C3757">
      <w:pPr>
        <w:pStyle w:val="Akapitzlist"/>
        <w:numPr>
          <w:ilvl w:val="0"/>
          <w:numId w:val="46"/>
        </w:numPr>
        <w:rPr>
          <w:rFonts w:asciiTheme="majorHAnsi" w:hAnsiTheme="majorHAnsi"/>
        </w:rPr>
      </w:pPr>
      <w:r w:rsidRPr="00B9281D">
        <w:rPr>
          <w:rFonts w:asciiTheme="majorHAnsi" w:hAnsiTheme="majorHAnsi"/>
        </w:rPr>
        <w:t>unieszkodliwianie poprzez składowanie tylko w przypadku gdy odpadów nie można poddać procesom odzysku.</w:t>
      </w:r>
    </w:p>
    <w:p w:rsidR="005C3757" w:rsidRPr="00B9281D" w:rsidRDefault="005C3757" w:rsidP="005C3757">
      <w:pPr>
        <w:ind w:firstLine="340"/>
        <w:rPr>
          <w:rFonts w:asciiTheme="majorHAnsi" w:hAnsiTheme="majorHAnsi"/>
        </w:rPr>
      </w:pPr>
      <w:r w:rsidRPr="00B9281D">
        <w:rPr>
          <w:rFonts w:asciiTheme="majorHAnsi" w:hAnsiTheme="majorHAnsi"/>
        </w:rPr>
        <w:t>Najistotniejszą kwestią w zakresie gospodarowania odpadami na obszarze województwa kujawsko-pomorskiego jest zapobieganie powstawaniu odpadów, przy rozwiązywaniu problemu odpadów „u źródła", odzyskiwanie surowców i ponowne wykorzystanie odpadów oraz bezpieczne dla środowiska końcowe unieszkodliwianie odpadów nie wykorzystanych w inny sposób.</w:t>
      </w:r>
    </w:p>
    <w:p w:rsidR="006D6CC6" w:rsidRPr="00B9281D" w:rsidRDefault="006D6CC6" w:rsidP="006D6CC6">
      <w:pPr>
        <w:ind w:firstLine="340"/>
        <w:rPr>
          <w:rFonts w:asciiTheme="majorHAnsi" w:hAnsiTheme="majorHAnsi"/>
        </w:rPr>
      </w:pPr>
      <w:r w:rsidRPr="00B9281D">
        <w:rPr>
          <w:rFonts w:asciiTheme="majorHAnsi" w:hAnsiTheme="majorHAnsi"/>
        </w:rPr>
        <w:t>Cele w zakresie gospodarki odpadami przyjęte w Planie gospodarki odpadami województwa określone zostały z podziałem na odpady komunalne, odpady powstające z produktów (poużytkowe), odpady niebezpieczne i odpady pozostałe.</w:t>
      </w:r>
    </w:p>
    <w:p w:rsidR="005C3757" w:rsidRPr="00B9281D" w:rsidRDefault="00132937" w:rsidP="005C3757">
      <w:pPr>
        <w:pStyle w:val="Nagwek3"/>
        <w:rPr>
          <w:rFonts w:asciiTheme="majorHAnsi" w:hAnsiTheme="majorHAnsi"/>
        </w:rPr>
      </w:pPr>
      <w:bookmarkStart w:id="164" w:name="_Toc492555002"/>
      <w:bookmarkStart w:id="165" w:name="_Toc456229293"/>
      <w:bookmarkStart w:id="166" w:name="_Toc473892798"/>
      <w:r w:rsidRPr="00B9281D">
        <w:rPr>
          <w:rFonts w:asciiTheme="majorHAnsi" w:hAnsiTheme="majorHAnsi"/>
        </w:rPr>
        <w:t>4</w:t>
      </w:r>
      <w:r w:rsidR="004A5E2E" w:rsidRPr="00B9281D">
        <w:rPr>
          <w:rFonts w:asciiTheme="majorHAnsi" w:hAnsiTheme="majorHAnsi"/>
        </w:rPr>
        <w:t>.</w:t>
      </w:r>
      <w:r w:rsidR="00392DF3" w:rsidRPr="00B9281D">
        <w:rPr>
          <w:rFonts w:asciiTheme="majorHAnsi" w:hAnsiTheme="majorHAnsi"/>
        </w:rPr>
        <w:t>9</w:t>
      </w:r>
      <w:r w:rsidR="004A5E2E" w:rsidRPr="00B9281D">
        <w:rPr>
          <w:rFonts w:asciiTheme="majorHAnsi" w:hAnsiTheme="majorHAnsi"/>
        </w:rPr>
        <w:t xml:space="preserve">.1. </w:t>
      </w:r>
      <w:r w:rsidR="005C3757" w:rsidRPr="00B9281D">
        <w:rPr>
          <w:rFonts w:asciiTheme="majorHAnsi" w:hAnsiTheme="majorHAnsi"/>
        </w:rPr>
        <w:t>Aktualny stan gospodarki odpadami</w:t>
      </w:r>
      <w:bookmarkEnd w:id="164"/>
    </w:p>
    <w:p w:rsidR="00AA4730" w:rsidRPr="00B9281D" w:rsidRDefault="00AA4730" w:rsidP="00AA4730">
      <w:pPr>
        <w:ind w:firstLine="340"/>
        <w:rPr>
          <w:rFonts w:asciiTheme="majorHAnsi" w:hAnsiTheme="majorHAnsi"/>
        </w:rPr>
      </w:pPr>
      <w:r w:rsidRPr="00B9281D">
        <w:rPr>
          <w:rFonts w:asciiTheme="majorHAnsi" w:hAnsiTheme="majorHAnsi"/>
        </w:rPr>
        <w:t>W 2015 roku na terenie województwa kujawsko-pomorskiego wytworzonych zostało ok. 5,4 mln Mg odpadów</w:t>
      </w:r>
      <w:r w:rsidRPr="00B9281D">
        <w:rPr>
          <w:rStyle w:val="Odwoanieprzypisudolnego"/>
          <w:rFonts w:asciiTheme="majorHAnsi" w:hAnsiTheme="majorHAnsi"/>
        </w:rPr>
        <w:footnoteReference w:id="23"/>
      </w:r>
      <w:r w:rsidRPr="00B9281D">
        <w:rPr>
          <w:rFonts w:asciiTheme="majorHAnsi" w:hAnsiTheme="majorHAnsi"/>
        </w:rPr>
        <w:t xml:space="preserve">. </w:t>
      </w:r>
      <w:r w:rsidR="006B0B9F" w:rsidRPr="00B9281D">
        <w:rPr>
          <w:rFonts w:asciiTheme="majorHAnsi" w:hAnsiTheme="majorHAnsi"/>
        </w:rPr>
        <w:t xml:space="preserve">Dla porównania w latach poprzednich zostało wytworzonych: w 2014 r. </w:t>
      </w:r>
      <w:r w:rsidR="00C96710" w:rsidRPr="00B9281D">
        <w:rPr>
          <w:rFonts w:asciiTheme="majorHAnsi" w:hAnsiTheme="majorHAnsi"/>
        </w:rPr>
        <w:t>-</w:t>
      </w:r>
      <w:r w:rsidR="006B0B9F" w:rsidRPr="00B9281D">
        <w:rPr>
          <w:rFonts w:asciiTheme="majorHAnsi" w:hAnsiTheme="majorHAnsi"/>
        </w:rPr>
        <w:t xml:space="preserve"> ok. 5,97 mln Mg, w 2013 r. </w:t>
      </w:r>
      <w:r w:rsidR="00C96710" w:rsidRPr="00B9281D">
        <w:rPr>
          <w:rFonts w:asciiTheme="majorHAnsi" w:hAnsiTheme="majorHAnsi"/>
        </w:rPr>
        <w:t>-</w:t>
      </w:r>
      <w:r w:rsidR="006B0B9F" w:rsidRPr="00B9281D">
        <w:rPr>
          <w:rFonts w:asciiTheme="majorHAnsi" w:hAnsiTheme="majorHAnsi"/>
        </w:rPr>
        <w:t xml:space="preserve"> ok. 7,07 mln Mg, w 2012 r. </w:t>
      </w:r>
      <w:r w:rsidR="00C96710" w:rsidRPr="00B9281D">
        <w:rPr>
          <w:rFonts w:asciiTheme="majorHAnsi" w:hAnsiTheme="majorHAnsi"/>
        </w:rPr>
        <w:t>-</w:t>
      </w:r>
      <w:r w:rsidR="006B0B9F" w:rsidRPr="00B9281D">
        <w:rPr>
          <w:rFonts w:asciiTheme="majorHAnsi" w:hAnsiTheme="majorHAnsi"/>
        </w:rPr>
        <w:t xml:space="preserve"> ok. 6,69 mln Mg, w 2011 r. </w:t>
      </w:r>
      <w:r w:rsidR="00C96710" w:rsidRPr="00B9281D">
        <w:rPr>
          <w:rFonts w:asciiTheme="majorHAnsi" w:hAnsiTheme="majorHAnsi"/>
        </w:rPr>
        <w:t>-</w:t>
      </w:r>
      <w:r w:rsidR="006B0B9F" w:rsidRPr="00B9281D">
        <w:rPr>
          <w:rFonts w:asciiTheme="majorHAnsi" w:hAnsiTheme="majorHAnsi"/>
        </w:rPr>
        <w:t xml:space="preserve"> ok. 5,97 mln. Mg. </w:t>
      </w:r>
    </w:p>
    <w:p w:rsidR="006B0B9F" w:rsidRPr="00B9281D" w:rsidRDefault="006B0B9F" w:rsidP="006B0B9F">
      <w:pPr>
        <w:ind w:firstLine="340"/>
        <w:rPr>
          <w:rFonts w:asciiTheme="majorHAnsi" w:hAnsiTheme="majorHAnsi"/>
        </w:rPr>
      </w:pPr>
      <w:r w:rsidRPr="00B9281D">
        <w:rPr>
          <w:rFonts w:asciiTheme="majorHAnsi" w:hAnsiTheme="majorHAnsi"/>
        </w:rPr>
        <w:t>Największą grupę wytworzonych odpadów stanowiły odpady z grupy 01</w:t>
      </w:r>
      <w:r w:rsidR="00D77D8A" w:rsidRPr="00B9281D">
        <w:rPr>
          <w:rFonts w:asciiTheme="majorHAnsi" w:hAnsiTheme="majorHAnsi"/>
        </w:rPr>
        <w:t xml:space="preserve"> </w:t>
      </w:r>
      <w:r w:rsidRPr="00B9281D">
        <w:rPr>
          <w:rFonts w:asciiTheme="majorHAnsi" w:hAnsiTheme="majorHAnsi"/>
        </w:rPr>
        <w:t>- odpady powstające przy poszukiwaniu, wydobywaniu, fizycznej i chemicznej przeróbce rud oraz innych kopalin. Powstawanie tych odpadów jest związane z przetwarzaniem solanki w Inowrocławiu. Kolejną ilościowo, bardzo znaczącą grupą są odpady z instalacji i urządzeń służących zagospodarowaniu odpadów z oczyszczalni ścieków oraz z uzdatniania wody pitnej i wody do celów przemysłowych (grupa</w:t>
      </w:r>
      <w:r w:rsidR="00C96710" w:rsidRPr="00B9281D">
        <w:rPr>
          <w:rFonts w:asciiTheme="majorHAnsi" w:hAnsiTheme="majorHAnsi"/>
        </w:rPr>
        <w:t xml:space="preserve"> </w:t>
      </w:r>
      <w:r w:rsidRPr="00B9281D">
        <w:rPr>
          <w:rFonts w:asciiTheme="majorHAnsi" w:hAnsiTheme="majorHAnsi"/>
        </w:rPr>
        <w:t>19). Jednakże należy zauważyć, że odpady z grupy 19 to odpady, powstające w wyniku już wcześniej wytworzonych odpadów.</w:t>
      </w:r>
    </w:p>
    <w:p w:rsidR="00AA4730" w:rsidRPr="00B9281D" w:rsidRDefault="00AA4730" w:rsidP="00AA4730">
      <w:pPr>
        <w:ind w:firstLine="340"/>
        <w:rPr>
          <w:rFonts w:asciiTheme="majorHAnsi" w:hAnsiTheme="majorHAnsi"/>
        </w:rPr>
      </w:pPr>
      <w:r w:rsidRPr="00B9281D">
        <w:rPr>
          <w:rFonts w:asciiTheme="majorHAnsi" w:hAnsiTheme="majorHAnsi"/>
        </w:rPr>
        <w:t xml:space="preserve">W roku 2015 przetworzonych zostało ok. 8,3 mln ton odpadów (z wyłączeniem odpadów komunalnych). </w:t>
      </w:r>
      <w:r w:rsidRPr="00B9281D">
        <w:rPr>
          <w:rFonts w:asciiTheme="majorHAnsi" w:hAnsiTheme="majorHAnsi"/>
        </w:rPr>
        <w:br/>
        <w:t>W zakresie przetwarzania odpadów dominują procesy odzysku. Odzyskowi (w instalacjach, poza instalacjami) poddano ok. 5,9 mln ton,</w:t>
      </w:r>
      <w:r w:rsidR="00E8035E" w:rsidRPr="00B9281D">
        <w:rPr>
          <w:rFonts w:asciiTheme="majorHAnsi" w:hAnsiTheme="majorHAnsi"/>
        </w:rPr>
        <w:t xml:space="preserve"> co stanowi </w:t>
      </w:r>
      <w:r w:rsidRPr="00B9281D">
        <w:rPr>
          <w:rFonts w:asciiTheme="majorHAnsi" w:hAnsiTheme="majorHAnsi"/>
        </w:rPr>
        <w:t>71,1 % całkowitej masy odpadów przetworzonych. Unieszkodliwi</w:t>
      </w:r>
      <w:r w:rsidR="00E8035E" w:rsidRPr="00B9281D">
        <w:rPr>
          <w:rFonts w:asciiTheme="majorHAnsi" w:hAnsiTheme="majorHAnsi"/>
        </w:rPr>
        <w:t>eniu</w:t>
      </w:r>
      <w:r w:rsidRPr="00B9281D">
        <w:rPr>
          <w:rFonts w:asciiTheme="majorHAnsi" w:hAnsiTheme="majorHAnsi"/>
        </w:rPr>
        <w:t xml:space="preserve"> </w:t>
      </w:r>
      <w:r w:rsidR="00E8035E" w:rsidRPr="00B9281D">
        <w:rPr>
          <w:rFonts w:asciiTheme="majorHAnsi" w:hAnsiTheme="majorHAnsi"/>
        </w:rPr>
        <w:t xml:space="preserve">poddano </w:t>
      </w:r>
      <w:r w:rsidRPr="00B9281D">
        <w:rPr>
          <w:rFonts w:asciiTheme="majorHAnsi" w:hAnsiTheme="majorHAnsi"/>
        </w:rPr>
        <w:t>znacznie mniejszą ilości odpadów, ok. 2,4 mln ton (28,9% całkowitej masy odpadów przetworzonych).</w:t>
      </w:r>
    </w:p>
    <w:p w:rsidR="00B44EC8" w:rsidRPr="00B9281D" w:rsidRDefault="00B44EC8" w:rsidP="00B44EC8">
      <w:pPr>
        <w:ind w:firstLine="340"/>
        <w:rPr>
          <w:rFonts w:asciiTheme="majorHAnsi" w:hAnsiTheme="majorHAnsi"/>
        </w:rPr>
      </w:pPr>
      <w:r w:rsidRPr="00B9281D">
        <w:rPr>
          <w:rFonts w:asciiTheme="majorHAnsi" w:hAnsiTheme="majorHAnsi"/>
        </w:rPr>
        <w:t>W tabeli 2</w:t>
      </w:r>
      <w:r w:rsidR="00B0055C" w:rsidRPr="00B9281D">
        <w:rPr>
          <w:rFonts w:asciiTheme="majorHAnsi" w:hAnsiTheme="majorHAnsi"/>
        </w:rPr>
        <w:t>7</w:t>
      </w:r>
      <w:r w:rsidRPr="00B9281D">
        <w:rPr>
          <w:rFonts w:asciiTheme="majorHAnsi" w:hAnsiTheme="majorHAnsi"/>
        </w:rPr>
        <w:t xml:space="preserve"> zaprezentowano ilości wytworzonych i przetworzonych w województwie odpadów w podziale na poszczególne rodzaje odpadów (z wyłączeniem odpadów komunalnych). Odpady podzielono na trzy grupy, </w:t>
      </w:r>
      <w:r w:rsidRPr="00B9281D">
        <w:rPr>
          <w:rFonts w:asciiTheme="majorHAnsi" w:hAnsiTheme="majorHAnsi"/>
        </w:rPr>
        <w:lastRenderedPageBreak/>
        <w:t xml:space="preserve">tj.: odpady powstające z produktów (tzw. poużytkowe), odpady niebezpieczne oraz pozostałe. Informacje pochodzą z </w:t>
      </w:r>
      <w:r w:rsidRPr="00B9281D">
        <w:rPr>
          <w:rFonts w:asciiTheme="majorHAnsi" w:hAnsiTheme="majorHAnsi"/>
          <w:i/>
        </w:rPr>
        <w:t xml:space="preserve">Planu Gospodarki Odpadami Województwa Kujawsko-Pomorskiego na lata 2016-2022 z perspektywą na lata 2023-2028. </w:t>
      </w:r>
    </w:p>
    <w:p w:rsidR="00B44EC8" w:rsidRPr="00B9281D" w:rsidRDefault="00B44EC8" w:rsidP="00B44EC8">
      <w:pPr>
        <w:ind w:firstLine="340"/>
        <w:rPr>
          <w:rFonts w:asciiTheme="majorHAnsi" w:hAnsiTheme="majorHAnsi"/>
        </w:rPr>
      </w:pPr>
      <w:r w:rsidRPr="00B9281D">
        <w:rPr>
          <w:rFonts w:asciiTheme="majorHAnsi" w:hAnsiTheme="majorHAnsi"/>
        </w:rPr>
        <w:t>W poniższej tabeli w kolumnie 2 ujęte są odpady wytworzone na terenie województwa kujawsko-pomorskiego, natomiast w kolumnach 3, 4 oraz 5 ujęte są odpady przetworzone na terenie województwa kujawsko-pomorskiego. Odpady te mogą pochodzić także z innych województw lub zostały wytworzone w poprzednich latach. Tym samym dane w kolumnie „wytworzono” nie bilansują się z danymi w kolumnach związanych z przetwarzaniem.</w:t>
      </w:r>
    </w:p>
    <w:p w:rsidR="00B44EC8" w:rsidRPr="00B9281D" w:rsidRDefault="00B44EC8" w:rsidP="00B44EC8">
      <w:pPr>
        <w:ind w:firstLine="340"/>
        <w:rPr>
          <w:rFonts w:asciiTheme="majorHAnsi" w:hAnsiTheme="majorHAnsi"/>
          <w:i/>
        </w:rPr>
      </w:pPr>
    </w:p>
    <w:p w:rsidR="00B44EC8" w:rsidRPr="00B9281D" w:rsidRDefault="00B44EC8" w:rsidP="00B44EC8">
      <w:pPr>
        <w:pStyle w:val="Legenda"/>
        <w:keepNext/>
        <w:rPr>
          <w:rFonts w:asciiTheme="majorHAnsi" w:hAnsiTheme="majorHAnsi"/>
        </w:rPr>
      </w:pPr>
      <w:bookmarkStart w:id="167" w:name="_Toc492620222"/>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28</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Rodzaje i ilości odpadów wytworzonych i przetworzonych w województwie kujawsko-pomorskim w 2014 </w:t>
      </w:r>
      <w:r w:rsidR="0004445C" w:rsidRPr="00B9281D">
        <w:rPr>
          <w:rFonts w:asciiTheme="majorHAnsi" w:hAnsiTheme="majorHAnsi"/>
        </w:rPr>
        <w:t>i 2015 roku</w:t>
      </w:r>
      <w:bookmarkEnd w:id="167"/>
    </w:p>
    <w:tbl>
      <w:tblPr>
        <w:tblStyle w:val="Tabela-Siatka"/>
        <w:tblW w:w="9922" w:type="dxa"/>
        <w:jc w:val="center"/>
        <w:tblLook w:val="04A0" w:firstRow="1" w:lastRow="0" w:firstColumn="1" w:lastColumn="0" w:noHBand="0" w:noVBand="1"/>
      </w:tblPr>
      <w:tblGrid>
        <w:gridCol w:w="850"/>
        <w:gridCol w:w="2268"/>
        <w:gridCol w:w="1134"/>
        <w:gridCol w:w="1134"/>
        <w:gridCol w:w="1134"/>
        <w:gridCol w:w="1134"/>
        <w:gridCol w:w="1134"/>
        <w:gridCol w:w="1134"/>
      </w:tblGrid>
      <w:tr w:rsidR="0004445C" w:rsidRPr="00B9281D" w:rsidTr="00741086">
        <w:trPr>
          <w:trHeight w:val="397"/>
          <w:tblHeader/>
          <w:jc w:val="center"/>
        </w:trPr>
        <w:tc>
          <w:tcPr>
            <w:tcW w:w="3118" w:type="dxa"/>
            <w:gridSpan w:val="2"/>
            <w:vMerge w:val="restart"/>
            <w:shd w:val="clear" w:color="auto" w:fill="D9D9D9" w:themeFill="background1" w:themeFillShade="D9"/>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b/>
              </w:rPr>
              <w:t>RODZAJE ODPADÓW</w:t>
            </w:r>
          </w:p>
        </w:tc>
        <w:tc>
          <w:tcPr>
            <w:tcW w:w="6804" w:type="dxa"/>
            <w:gridSpan w:val="6"/>
            <w:shd w:val="clear" w:color="auto" w:fill="D9D9D9" w:themeFill="background1" w:themeFillShade="D9"/>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b/>
              </w:rPr>
              <w:t>MASA ODPADÓW [Mg]</w:t>
            </w:r>
          </w:p>
        </w:tc>
      </w:tr>
      <w:tr w:rsidR="0004445C" w:rsidRPr="00B9281D" w:rsidTr="00741086">
        <w:trPr>
          <w:trHeight w:val="510"/>
          <w:tblHeader/>
          <w:jc w:val="center"/>
        </w:trPr>
        <w:tc>
          <w:tcPr>
            <w:tcW w:w="3118" w:type="dxa"/>
            <w:gridSpan w:val="2"/>
            <w:vMerge/>
            <w:shd w:val="clear" w:color="auto" w:fill="D9D9D9" w:themeFill="background1" w:themeFillShade="D9"/>
            <w:vAlign w:val="center"/>
          </w:tcPr>
          <w:p w:rsidR="0004445C" w:rsidRPr="00B9281D" w:rsidRDefault="0004445C" w:rsidP="006B08B4">
            <w:pPr>
              <w:pStyle w:val="Bezodstpw"/>
              <w:jc w:val="center"/>
              <w:rPr>
                <w:rFonts w:asciiTheme="majorHAnsi" w:hAnsiTheme="majorHAnsi"/>
              </w:rPr>
            </w:pPr>
          </w:p>
        </w:tc>
        <w:tc>
          <w:tcPr>
            <w:tcW w:w="2268" w:type="dxa"/>
            <w:gridSpan w:val="2"/>
            <w:shd w:val="clear" w:color="auto" w:fill="D9D9D9" w:themeFill="background1" w:themeFillShade="D9"/>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b/>
              </w:rPr>
              <w:t>WYTWORZONA</w:t>
            </w:r>
          </w:p>
        </w:tc>
        <w:tc>
          <w:tcPr>
            <w:tcW w:w="2268" w:type="dxa"/>
            <w:gridSpan w:val="2"/>
            <w:shd w:val="clear" w:color="auto" w:fill="D9D9D9" w:themeFill="background1" w:themeFillShade="D9"/>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b/>
              </w:rPr>
              <w:t xml:space="preserve">PODDANA ODZYSKOWI </w:t>
            </w:r>
            <w:r w:rsidRPr="00B9281D">
              <w:rPr>
                <w:rFonts w:asciiTheme="majorHAnsi" w:hAnsiTheme="majorHAnsi"/>
                <w:b/>
                <w:sz w:val="14"/>
              </w:rPr>
              <w:br/>
              <w:t>(W TYM RECYKLINGOWI)</w:t>
            </w:r>
          </w:p>
        </w:tc>
        <w:tc>
          <w:tcPr>
            <w:tcW w:w="2268" w:type="dxa"/>
            <w:gridSpan w:val="2"/>
            <w:shd w:val="clear" w:color="auto" w:fill="D9D9D9" w:themeFill="background1" w:themeFillShade="D9"/>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b/>
              </w:rPr>
              <w:t>UNIESZKODLIWIONA</w:t>
            </w:r>
          </w:p>
        </w:tc>
      </w:tr>
      <w:tr w:rsidR="0004445C" w:rsidRPr="00B9281D" w:rsidTr="00741086">
        <w:trPr>
          <w:trHeight w:val="340"/>
          <w:tblHeader/>
          <w:jc w:val="center"/>
        </w:trPr>
        <w:tc>
          <w:tcPr>
            <w:tcW w:w="3118" w:type="dxa"/>
            <w:gridSpan w:val="2"/>
            <w:vMerge/>
            <w:vAlign w:val="center"/>
          </w:tcPr>
          <w:p w:rsidR="0004445C" w:rsidRPr="00B9281D" w:rsidRDefault="0004445C" w:rsidP="006B08B4">
            <w:pPr>
              <w:pStyle w:val="Bezodstpw"/>
              <w:jc w:val="center"/>
              <w:rPr>
                <w:rFonts w:asciiTheme="majorHAnsi" w:hAnsiTheme="majorHAnsi"/>
              </w:rPr>
            </w:pPr>
          </w:p>
        </w:tc>
        <w:tc>
          <w:tcPr>
            <w:tcW w:w="1134" w:type="dxa"/>
            <w:shd w:val="clear" w:color="auto" w:fill="D9D9D9" w:themeFill="background1" w:themeFillShade="D9"/>
            <w:vAlign w:val="center"/>
          </w:tcPr>
          <w:p w:rsidR="0004445C" w:rsidRPr="00B9281D" w:rsidRDefault="0004445C" w:rsidP="006B08B4">
            <w:pPr>
              <w:pStyle w:val="Bezodstpw"/>
              <w:jc w:val="center"/>
              <w:rPr>
                <w:rFonts w:asciiTheme="majorHAnsi" w:hAnsiTheme="majorHAnsi"/>
                <w:b/>
              </w:rPr>
            </w:pPr>
            <w:r w:rsidRPr="00B9281D">
              <w:rPr>
                <w:rFonts w:asciiTheme="majorHAnsi" w:hAnsiTheme="majorHAnsi"/>
                <w:b/>
              </w:rPr>
              <w:t>2014</w:t>
            </w:r>
          </w:p>
        </w:tc>
        <w:tc>
          <w:tcPr>
            <w:tcW w:w="1134" w:type="dxa"/>
            <w:shd w:val="clear" w:color="auto" w:fill="D9D9D9" w:themeFill="background1" w:themeFillShade="D9"/>
            <w:vAlign w:val="center"/>
          </w:tcPr>
          <w:p w:rsidR="0004445C" w:rsidRPr="00B9281D" w:rsidRDefault="0004445C" w:rsidP="006B08B4">
            <w:pPr>
              <w:pStyle w:val="Bezodstpw"/>
              <w:jc w:val="center"/>
              <w:rPr>
                <w:rFonts w:asciiTheme="majorHAnsi" w:hAnsiTheme="majorHAnsi"/>
                <w:b/>
              </w:rPr>
            </w:pPr>
            <w:r w:rsidRPr="00B9281D">
              <w:rPr>
                <w:rFonts w:asciiTheme="majorHAnsi" w:hAnsiTheme="majorHAnsi"/>
                <w:b/>
              </w:rPr>
              <w:t>2015</w:t>
            </w:r>
          </w:p>
        </w:tc>
        <w:tc>
          <w:tcPr>
            <w:tcW w:w="1134" w:type="dxa"/>
            <w:shd w:val="clear" w:color="auto" w:fill="D9D9D9" w:themeFill="background1" w:themeFillShade="D9"/>
            <w:vAlign w:val="center"/>
          </w:tcPr>
          <w:p w:rsidR="0004445C" w:rsidRPr="00B9281D" w:rsidRDefault="0004445C" w:rsidP="006B08B4">
            <w:pPr>
              <w:pStyle w:val="Bezodstpw"/>
              <w:jc w:val="center"/>
              <w:rPr>
                <w:rFonts w:asciiTheme="majorHAnsi" w:hAnsiTheme="majorHAnsi"/>
                <w:b/>
              </w:rPr>
            </w:pPr>
            <w:r w:rsidRPr="00B9281D">
              <w:rPr>
                <w:rFonts w:asciiTheme="majorHAnsi" w:hAnsiTheme="majorHAnsi"/>
                <w:b/>
              </w:rPr>
              <w:t>2014</w:t>
            </w:r>
          </w:p>
        </w:tc>
        <w:tc>
          <w:tcPr>
            <w:tcW w:w="1134" w:type="dxa"/>
            <w:shd w:val="clear" w:color="auto" w:fill="D9D9D9" w:themeFill="background1" w:themeFillShade="D9"/>
            <w:vAlign w:val="center"/>
          </w:tcPr>
          <w:p w:rsidR="0004445C" w:rsidRPr="00B9281D" w:rsidRDefault="0004445C" w:rsidP="006B08B4">
            <w:pPr>
              <w:pStyle w:val="Bezodstpw"/>
              <w:jc w:val="center"/>
              <w:rPr>
                <w:rFonts w:asciiTheme="majorHAnsi" w:hAnsiTheme="majorHAnsi"/>
                <w:b/>
              </w:rPr>
            </w:pPr>
            <w:r w:rsidRPr="00B9281D">
              <w:rPr>
                <w:rFonts w:asciiTheme="majorHAnsi" w:hAnsiTheme="majorHAnsi"/>
                <w:b/>
              </w:rPr>
              <w:t>2015</w:t>
            </w:r>
          </w:p>
        </w:tc>
        <w:tc>
          <w:tcPr>
            <w:tcW w:w="1134" w:type="dxa"/>
            <w:shd w:val="clear" w:color="auto" w:fill="D9D9D9" w:themeFill="background1" w:themeFillShade="D9"/>
            <w:vAlign w:val="center"/>
          </w:tcPr>
          <w:p w:rsidR="0004445C" w:rsidRPr="00B9281D" w:rsidRDefault="0004445C" w:rsidP="006B08B4">
            <w:pPr>
              <w:pStyle w:val="Bezodstpw"/>
              <w:jc w:val="center"/>
              <w:rPr>
                <w:rFonts w:asciiTheme="majorHAnsi" w:hAnsiTheme="majorHAnsi"/>
                <w:b/>
              </w:rPr>
            </w:pPr>
            <w:r w:rsidRPr="00B9281D">
              <w:rPr>
                <w:rFonts w:asciiTheme="majorHAnsi" w:hAnsiTheme="majorHAnsi"/>
                <w:b/>
              </w:rPr>
              <w:t>2014</w:t>
            </w:r>
          </w:p>
        </w:tc>
        <w:tc>
          <w:tcPr>
            <w:tcW w:w="1134" w:type="dxa"/>
            <w:shd w:val="clear" w:color="auto" w:fill="D9D9D9" w:themeFill="background1" w:themeFillShade="D9"/>
            <w:vAlign w:val="center"/>
          </w:tcPr>
          <w:p w:rsidR="0004445C" w:rsidRPr="00B9281D" w:rsidRDefault="0004445C" w:rsidP="006B08B4">
            <w:pPr>
              <w:pStyle w:val="Bezodstpw"/>
              <w:jc w:val="center"/>
              <w:rPr>
                <w:rFonts w:asciiTheme="majorHAnsi" w:hAnsiTheme="majorHAnsi"/>
                <w:b/>
              </w:rPr>
            </w:pPr>
            <w:r w:rsidRPr="00B9281D">
              <w:rPr>
                <w:rFonts w:asciiTheme="majorHAnsi" w:hAnsiTheme="majorHAnsi"/>
                <w:b/>
              </w:rPr>
              <w:t>2015</w:t>
            </w:r>
          </w:p>
        </w:tc>
      </w:tr>
      <w:tr w:rsidR="0004445C" w:rsidRPr="00B9281D" w:rsidTr="00741086">
        <w:trPr>
          <w:trHeight w:val="340"/>
          <w:jc w:val="center"/>
        </w:trPr>
        <w:tc>
          <w:tcPr>
            <w:tcW w:w="850" w:type="dxa"/>
            <w:vMerge w:val="restart"/>
            <w:textDirection w:val="btLr"/>
            <w:vAlign w:val="center"/>
          </w:tcPr>
          <w:p w:rsidR="0004445C" w:rsidRPr="00B9281D" w:rsidRDefault="0004445C" w:rsidP="006B08B4">
            <w:pPr>
              <w:pStyle w:val="Bezodstpw"/>
              <w:ind w:left="113" w:right="113"/>
              <w:jc w:val="center"/>
              <w:rPr>
                <w:rFonts w:asciiTheme="majorHAnsi" w:hAnsiTheme="majorHAnsi"/>
              </w:rPr>
            </w:pPr>
            <w:r w:rsidRPr="00B9281D">
              <w:rPr>
                <w:rFonts w:asciiTheme="majorHAnsi" w:hAnsiTheme="majorHAnsi"/>
              </w:rPr>
              <w:t>Odpady powstające z produktów (poużytkowe)</w:t>
            </w: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oleje odpadowe</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 xml:space="preserve"> 1 707,6</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2 222,9</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7,7</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5,8</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20,0</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37,6</w:t>
            </w:r>
          </w:p>
        </w:tc>
      </w:tr>
      <w:tr w:rsidR="0004445C" w:rsidRPr="00B9281D" w:rsidTr="00741086">
        <w:trPr>
          <w:trHeight w:val="34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zużyte opony</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2 103,4</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2 376,6</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68,2</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67,7</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1,7</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r>
      <w:tr w:rsidR="0004445C" w:rsidRPr="00B9281D" w:rsidTr="00741086">
        <w:trPr>
          <w:trHeight w:val="51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zużyte baterie i zużyte akumulatory</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716,9</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710,9</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0,1</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r>
      <w:tr w:rsidR="0004445C" w:rsidRPr="00B9281D" w:rsidTr="00741086">
        <w:trPr>
          <w:trHeight w:val="51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 xml:space="preserve">zużyty sprzęt elektryczny </w:t>
            </w:r>
            <w:r w:rsidRPr="00B9281D">
              <w:rPr>
                <w:rFonts w:asciiTheme="majorHAnsi" w:hAnsiTheme="majorHAnsi"/>
              </w:rPr>
              <w:br/>
              <w:t>i elektroniczny</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1 328,4</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1 234,3</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5 728,4</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5 296,1</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1,4</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2,91</w:t>
            </w:r>
          </w:p>
        </w:tc>
      </w:tr>
      <w:tr w:rsidR="0004445C" w:rsidRPr="00B9281D" w:rsidTr="00741086">
        <w:trPr>
          <w:trHeight w:val="51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opakowania i odpady opakowaniowe</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105 187,0</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120 421,4</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989 844,9</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937 756,9</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1 290,1</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811,2</w:t>
            </w:r>
          </w:p>
        </w:tc>
      </w:tr>
      <w:tr w:rsidR="0004445C" w:rsidRPr="00B9281D" w:rsidTr="00741086">
        <w:trPr>
          <w:trHeight w:val="51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 xml:space="preserve">pojazdy wycofane </w:t>
            </w:r>
            <w:r w:rsidRPr="00B9281D">
              <w:rPr>
                <w:rFonts w:asciiTheme="majorHAnsi" w:hAnsiTheme="majorHAnsi"/>
              </w:rPr>
              <w:br/>
              <w:t>z eksploatacji</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1 047,4</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173,1</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31 036,7</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39 303,4</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r>
      <w:tr w:rsidR="0004445C" w:rsidRPr="00B9281D" w:rsidTr="00741086">
        <w:trPr>
          <w:trHeight w:val="907"/>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 xml:space="preserve">odpady z demontaż, przeglądów i konserwacji pojazdów wytwarzanych </w:t>
            </w:r>
            <w:r w:rsidRPr="00B9281D">
              <w:rPr>
                <w:rFonts w:asciiTheme="majorHAnsi" w:hAnsiTheme="majorHAnsi"/>
              </w:rPr>
              <w:br/>
              <w:t>i przetwarzanych</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38 823,1</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46 392,6</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11 621,9</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16 519,2</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34,8</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40,6</w:t>
            </w:r>
          </w:p>
        </w:tc>
      </w:tr>
      <w:tr w:rsidR="0004445C" w:rsidRPr="00B9281D" w:rsidTr="00741086">
        <w:trPr>
          <w:trHeight w:val="510"/>
          <w:jc w:val="center"/>
        </w:trPr>
        <w:tc>
          <w:tcPr>
            <w:tcW w:w="850" w:type="dxa"/>
            <w:vMerge w:val="restart"/>
            <w:textDirection w:val="btLr"/>
            <w:vAlign w:val="center"/>
          </w:tcPr>
          <w:p w:rsidR="0004445C" w:rsidRPr="00B9281D" w:rsidRDefault="0004445C" w:rsidP="006B08B4">
            <w:pPr>
              <w:pStyle w:val="Bezodstpw"/>
              <w:ind w:left="113" w:right="113"/>
              <w:jc w:val="center"/>
              <w:rPr>
                <w:rFonts w:asciiTheme="majorHAnsi" w:hAnsiTheme="majorHAnsi"/>
              </w:rPr>
            </w:pPr>
            <w:r w:rsidRPr="00B9281D">
              <w:rPr>
                <w:rFonts w:asciiTheme="majorHAnsi" w:hAnsiTheme="majorHAnsi"/>
              </w:rPr>
              <w:t>Odpady niebezpieczne</w:t>
            </w: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 xml:space="preserve">odpady medyczne </w:t>
            </w:r>
            <w:r w:rsidRPr="00B9281D">
              <w:rPr>
                <w:rFonts w:asciiTheme="majorHAnsi" w:hAnsiTheme="majorHAnsi"/>
              </w:rPr>
              <w:br/>
              <w:t>i weterynaryjne:</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3 122,1</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3 370,8</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8 267,9</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8 378,5</w:t>
            </w:r>
          </w:p>
        </w:tc>
      </w:tr>
      <w:tr w:rsidR="0004445C" w:rsidRPr="00B9281D" w:rsidTr="00741086">
        <w:trPr>
          <w:trHeight w:val="34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medyczne</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3 073,8</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3 317,0</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8144,9</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8 243,1</w:t>
            </w:r>
          </w:p>
        </w:tc>
      </w:tr>
      <w:tr w:rsidR="0004445C" w:rsidRPr="00B9281D" w:rsidTr="00741086">
        <w:trPr>
          <w:trHeight w:val="34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weterynaryjne</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48,3</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53,8</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123,0</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135,4</w:t>
            </w:r>
          </w:p>
        </w:tc>
      </w:tr>
      <w:tr w:rsidR="0004445C" w:rsidRPr="00B9281D" w:rsidTr="00741086">
        <w:trPr>
          <w:trHeight w:val="34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odpady zawierające PCB</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37,13</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0,1</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0,03</w:t>
            </w:r>
          </w:p>
        </w:tc>
      </w:tr>
      <w:tr w:rsidR="0004445C" w:rsidRPr="00B9281D" w:rsidTr="00741086">
        <w:trPr>
          <w:trHeight w:val="34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odpady zawierające azbest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5 949,7</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4 774,6</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32 722,8</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29 807,6</w:t>
            </w:r>
          </w:p>
        </w:tc>
      </w:tr>
      <w:tr w:rsidR="0004445C" w:rsidRPr="00B9281D" w:rsidTr="00741086">
        <w:trPr>
          <w:trHeight w:val="51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odpady z środków ochrony roślin</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0,1</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0,1</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26,2</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4,5</w:t>
            </w:r>
          </w:p>
        </w:tc>
      </w:tr>
      <w:tr w:rsidR="0004445C" w:rsidRPr="00B9281D" w:rsidTr="00741086">
        <w:trPr>
          <w:trHeight w:val="51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odpady opakowaniowe po środkach ochrony roślin</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707,5</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888,4</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1 204,0</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735,1</w:t>
            </w:r>
          </w:p>
        </w:tc>
      </w:tr>
      <w:tr w:rsidR="0004445C" w:rsidRPr="00B9281D" w:rsidTr="00741086">
        <w:trPr>
          <w:trHeight w:val="907"/>
          <w:jc w:val="center"/>
        </w:trPr>
        <w:tc>
          <w:tcPr>
            <w:tcW w:w="850" w:type="dxa"/>
            <w:vMerge w:val="restart"/>
            <w:textDirection w:val="btLr"/>
            <w:vAlign w:val="center"/>
          </w:tcPr>
          <w:p w:rsidR="0004445C" w:rsidRPr="00B9281D" w:rsidRDefault="0004445C" w:rsidP="006B08B4">
            <w:pPr>
              <w:pStyle w:val="Bezodstpw"/>
              <w:ind w:left="113" w:right="113"/>
              <w:jc w:val="center"/>
              <w:rPr>
                <w:rFonts w:asciiTheme="majorHAnsi" w:hAnsiTheme="majorHAnsi"/>
              </w:rPr>
            </w:pPr>
            <w:r w:rsidRPr="00B9281D">
              <w:rPr>
                <w:rFonts w:asciiTheme="majorHAnsi" w:hAnsiTheme="majorHAnsi"/>
              </w:rPr>
              <w:t>Odpady pozostałe</w:t>
            </w: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 xml:space="preserve">odpady z budowy, remontów </w:t>
            </w:r>
            <w:r w:rsidRPr="00B9281D">
              <w:rPr>
                <w:rFonts w:asciiTheme="majorHAnsi" w:hAnsiTheme="majorHAnsi"/>
              </w:rPr>
              <w:br/>
              <w:t>i demontażu obiektów budowlanych oraz infrastruktury drogowej</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478 727,8</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492 526,5</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520 995,6</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738 024,55</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21 037,6</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17 682,5</w:t>
            </w:r>
          </w:p>
        </w:tc>
      </w:tr>
      <w:tr w:rsidR="0004445C" w:rsidRPr="00B9281D" w:rsidTr="00741086">
        <w:trPr>
          <w:trHeight w:val="34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komunalne osady ściekowe</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102 289,4</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106 370,7</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80 135,1</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71 820,36</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32 166,9</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22 998,6</w:t>
            </w:r>
          </w:p>
        </w:tc>
      </w:tr>
      <w:tr w:rsidR="0004445C" w:rsidRPr="00B9281D" w:rsidTr="00741086">
        <w:trPr>
          <w:trHeight w:val="737"/>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left"/>
              <w:rPr>
                <w:rFonts w:asciiTheme="majorHAnsi" w:hAnsiTheme="majorHAnsi"/>
              </w:rPr>
            </w:pPr>
            <w:r w:rsidRPr="00B9281D">
              <w:rPr>
                <w:rFonts w:asciiTheme="majorHAnsi" w:hAnsiTheme="majorHAnsi"/>
              </w:rPr>
              <w:t>odpady ulegające biodegradacji inne niż komunalne</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1 124 567,0</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1 025 661,8</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1 258 337,5</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1 384 396,96</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375 651,8</w:t>
            </w:r>
          </w:p>
        </w:tc>
        <w:tc>
          <w:tcPr>
            <w:tcW w:w="1134" w:type="dxa"/>
            <w:vAlign w:val="center"/>
          </w:tcPr>
          <w:p w:rsidR="0004445C" w:rsidRPr="00B9281D" w:rsidRDefault="0004445C" w:rsidP="006B08B4">
            <w:pPr>
              <w:pStyle w:val="Bezodstpw"/>
              <w:jc w:val="center"/>
              <w:rPr>
                <w:rFonts w:asciiTheme="majorHAnsi" w:hAnsiTheme="majorHAnsi"/>
              </w:rPr>
            </w:pPr>
            <w:r w:rsidRPr="00B9281D">
              <w:rPr>
                <w:rFonts w:asciiTheme="majorHAnsi" w:hAnsiTheme="majorHAnsi"/>
              </w:rPr>
              <w:t>172 856,4</w:t>
            </w:r>
          </w:p>
        </w:tc>
      </w:tr>
      <w:tr w:rsidR="0004445C" w:rsidRPr="00B9281D" w:rsidTr="00741086">
        <w:trPr>
          <w:trHeight w:val="34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grupa 02</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199 295,7</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206 537,6</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167 618,7</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271 165,1</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13 299,2</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9 338,3</w:t>
            </w:r>
          </w:p>
        </w:tc>
      </w:tr>
      <w:tr w:rsidR="0004445C" w:rsidRPr="00B9281D" w:rsidTr="00741086">
        <w:trPr>
          <w:trHeight w:val="34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grupa 03</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473 200,3</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304 960,8</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812 370,2</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727 685,0</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64 808,3</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37 324,8</w:t>
            </w:r>
          </w:p>
        </w:tc>
      </w:tr>
      <w:tr w:rsidR="0004445C" w:rsidRPr="00B9281D" w:rsidTr="00741086">
        <w:trPr>
          <w:trHeight w:val="340"/>
          <w:jc w:val="center"/>
        </w:trPr>
        <w:tc>
          <w:tcPr>
            <w:tcW w:w="850" w:type="dxa"/>
            <w:vMerge/>
            <w:vAlign w:val="center"/>
          </w:tcPr>
          <w:p w:rsidR="0004445C" w:rsidRPr="00B9281D" w:rsidRDefault="0004445C" w:rsidP="006B08B4">
            <w:pPr>
              <w:pStyle w:val="Bezodstpw"/>
              <w:jc w:val="center"/>
              <w:rPr>
                <w:rFonts w:asciiTheme="majorHAnsi" w:hAnsiTheme="majorHAnsi"/>
              </w:rPr>
            </w:pPr>
          </w:p>
        </w:tc>
        <w:tc>
          <w:tcPr>
            <w:tcW w:w="2268"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grupa 09</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452 070,9</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514 163,4</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278 338,9</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385 546,8</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297 544,3</w:t>
            </w:r>
          </w:p>
        </w:tc>
        <w:tc>
          <w:tcPr>
            <w:tcW w:w="1134" w:type="dxa"/>
            <w:vAlign w:val="center"/>
          </w:tcPr>
          <w:p w:rsidR="0004445C" w:rsidRPr="00B9281D" w:rsidRDefault="0004445C" w:rsidP="006B08B4">
            <w:pPr>
              <w:pStyle w:val="Bezodstpw"/>
              <w:jc w:val="right"/>
              <w:rPr>
                <w:rFonts w:asciiTheme="majorHAnsi" w:hAnsiTheme="majorHAnsi"/>
                <w:i/>
              </w:rPr>
            </w:pPr>
            <w:r w:rsidRPr="00B9281D">
              <w:rPr>
                <w:rFonts w:asciiTheme="majorHAnsi" w:hAnsiTheme="majorHAnsi"/>
                <w:i/>
              </w:rPr>
              <w:t>126 193,3</w:t>
            </w:r>
          </w:p>
        </w:tc>
      </w:tr>
    </w:tbl>
    <w:p w:rsidR="0004445C" w:rsidRPr="00B9281D" w:rsidRDefault="0004445C" w:rsidP="0004445C">
      <w:pPr>
        <w:pStyle w:val="Podtytu"/>
      </w:pPr>
      <w:r w:rsidRPr="00B9281D">
        <w:t xml:space="preserve">źródło: </w:t>
      </w:r>
      <w:r w:rsidR="00B95557" w:rsidRPr="00B9281D">
        <w:rPr>
          <w:i/>
        </w:rPr>
        <w:t>Plan</w:t>
      </w:r>
      <w:r w:rsidRPr="00B9281D">
        <w:rPr>
          <w:i/>
        </w:rPr>
        <w:t xml:space="preserve"> Gospodarki Odpadami Województwa Kujawsko-Pomorskiego na lata 2016-2022 z perspektywą na lata 2023-2028</w:t>
      </w:r>
      <w:r w:rsidRPr="00B9281D">
        <w:t xml:space="preserve"> </w:t>
      </w:r>
      <w:r w:rsidRPr="00B9281D">
        <w:br/>
        <w:t>oraz dane z Wojewódzkiego Systemu Odpadowego Województwa Kujawsko-Pomorskiego</w:t>
      </w:r>
    </w:p>
    <w:p w:rsidR="00B44EC8" w:rsidRPr="00B9281D" w:rsidRDefault="00B44EC8" w:rsidP="0004445C">
      <w:pPr>
        <w:rPr>
          <w:rFonts w:asciiTheme="majorHAnsi" w:hAnsiTheme="majorHAnsi"/>
        </w:rPr>
      </w:pPr>
    </w:p>
    <w:p w:rsidR="00B44EC8" w:rsidRPr="00B9281D" w:rsidRDefault="00B44EC8" w:rsidP="00B44EC8">
      <w:pPr>
        <w:ind w:firstLine="340"/>
        <w:rPr>
          <w:rFonts w:asciiTheme="majorHAnsi" w:hAnsiTheme="majorHAnsi"/>
          <w:lang w:bidi="en-US"/>
        </w:rPr>
      </w:pPr>
      <w:r w:rsidRPr="00B9281D">
        <w:rPr>
          <w:rFonts w:asciiTheme="majorHAnsi" w:hAnsiTheme="majorHAnsi"/>
          <w:lang w:bidi="en-US"/>
        </w:rPr>
        <w:t xml:space="preserve">W przypadku odpadów takich, jak odpady medyczne i weterynaryjne, komunalne osady ściekowe, odpady zawierające azbest czy odpady środków ochrony roślin, gospodarowanie nimi prowadzone jest na szczeblu lokalnym województwa. W odniesieniu do pozostałych rodzajów odpadów system gospodarowania jest tworzony i funkcjonuje na szczeblu krajowym, w oparciu o zasadę bliskości. </w:t>
      </w:r>
    </w:p>
    <w:p w:rsidR="00445941" w:rsidRPr="00B9281D" w:rsidRDefault="004A5E2E" w:rsidP="00295F54">
      <w:pPr>
        <w:pStyle w:val="Nagwek5"/>
        <w:rPr>
          <w:rFonts w:asciiTheme="majorHAnsi" w:hAnsiTheme="majorHAnsi"/>
        </w:rPr>
      </w:pPr>
      <w:r w:rsidRPr="00B9281D">
        <w:rPr>
          <w:rFonts w:asciiTheme="majorHAnsi" w:hAnsiTheme="majorHAnsi"/>
        </w:rPr>
        <w:t>O</w:t>
      </w:r>
      <w:r w:rsidR="00445941" w:rsidRPr="00B9281D">
        <w:rPr>
          <w:rFonts w:asciiTheme="majorHAnsi" w:hAnsiTheme="majorHAnsi"/>
        </w:rPr>
        <w:t>dpady komunalne</w:t>
      </w:r>
      <w:bookmarkEnd w:id="165"/>
      <w:bookmarkEnd w:id="166"/>
    </w:p>
    <w:p w:rsidR="005D4496" w:rsidRPr="00B9281D" w:rsidRDefault="005D4496" w:rsidP="005D4496">
      <w:pPr>
        <w:ind w:firstLine="340"/>
        <w:rPr>
          <w:rFonts w:asciiTheme="majorHAnsi" w:hAnsiTheme="majorHAnsi"/>
        </w:rPr>
      </w:pPr>
      <w:r w:rsidRPr="00B9281D">
        <w:rPr>
          <w:rFonts w:asciiTheme="majorHAnsi" w:hAnsiTheme="majorHAnsi"/>
        </w:rPr>
        <w:t xml:space="preserve">Odpady komunalne zgodnie z ustawą z dnia 14 grudnia 2012 r. o odpadach (Dz. U. z 2016 r. poz. 1987, </w:t>
      </w:r>
      <w:r w:rsidRPr="00B9281D">
        <w:rPr>
          <w:rFonts w:asciiTheme="majorHAnsi" w:hAnsiTheme="majorHAnsi"/>
        </w:rPr>
        <w:br/>
        <w:t xml:space="preserve">z późn. zm.) to odpady powstające w gospodarstwach domowych, z wyłączeniem pojazdów wycofanych </w:t>
      </w:r>
      <w:r w:rsidRPr="00B9281D">
        <w:rPr>
          <w:rFonts w:asciiTheme="majorHAnsi" w:hAnsiTheme="majorHAnsi"/>
        </w:rPr>
        <w:br/>
        <w:t xml:space="preserve">z eksploatacji, a także odpady niezawierające odpadów niebezpiecznych pochodzące od innych wytwórców odpadów, które ze względu na swój charakter lub skład są podobne do odpadów powstających </w:t>
      </w:r>
      <w:r w:rsidRPr="00B9281D">
        <w:rPr>
          <w:rFonts w:asciiTheme="majorHAnsi" w:hAnsiTheme="majorHAnsi"/>
        </w:rPr>
        <w:br/>
        <w:t>w gospodarstwach domowych. Odpady komunalne wytwarzane są przede wszystkim przez gospodarstwa domowe oraz obiekty infrastruktury (handel, usługi i rzemiosło, targowiska, szkolnictwo itp.).</w:t>
      </w:r>
    </w:p>
    <w:p w:rsidR="00883F7B" w:rsidRPr="00B9281D" w:rsidRDefault="00883F7B" w:rsidP="00A93ECE">
      <w:pPr>
        <w:ind w:firstLine="340"/>
        <w:rPr>
          <w:rFonts w:asciiTheme="majorHAnsi" w:hAnsiTheme="majorHAnsi"/>
        </w:rPr>
      </w:pPr>
      <w:r w:rsidRPr="00B9281D">
        <w:rPr>
          <w:rFonts w:asciiTheme="majorHAnsi" w:hAnsiTheme="majorHAnsi"/>
        </w:rPr>
        <w:t xml:space="preserve">W 2015 roku na terenie województwa kujawsko-pomorskiego zostało wytworzonych (odpady zmieszane </w:t>
      </w:r>
      <w:r w:rsidRPr="00B9281D">
        <w:rPr>
          <w:rFonts w:asciiTheme="majorHAnsi" w:hAnsiTheme="majorHAnsi"/>
        </w:rPr>
        <w:br/>
        <w:t xml:space="preserve">i selektywnie zebrane) </w:t>
      </w:r>
      <w:r w:rsidR="0094110E" w:rsidRPr="00B9281D">
        <w:rPr>
          <w:rFonts w:asciiTheme="majorHAnsi" w:hAnsiTheme="majorHAnsi"/>
        </w:rPr>
        <w:t>665 366,60</w:t>
      </w:r>
      <w:r w:rsidRPr="00B9281D">
        <w:rPr>
          <w:rFonts w:asciiTheme="majorHAnsi" w:hAnsiTheme="majorHAnsi"/>
        </w:rPr>
        <w:t xml:space="preserve"> Mg odpadów komunalnych, z tego </w:t>
      </w:r>
      <w:r w:rsidR="00654213" w:rsidRPr="00B9281D">
        <w:rPr>
          <w:rFonts w:asciiTheme="majorHAnsi" w:hAnsiTheme="majorHAnsi"/>
        </w:rPr>
        <w:t>444 133,60 Mg (</w:t>
      </w:r>
      <w:r w:rsidR="00A93ECE" w:rsidRPr="00B9281D">
        <w:rPr>
          <w:rFonts w:asciiTheme="majorHAnsi" w:hAnsiTheme="majorHAnsi"/>
        </w:rPr>
        <w:t>66,7</w:t>
      </w:r>
      <w:r w:rsidR="00654213" w:rsidRPr="00B9281D">
        <w:rPr>
          <w:rFonts w:asciiTheme="majorHAnsi" w:hAnsiTheme="majorHAnsi"/>
        </w:rPr>
        <w:t>%) to odpady komunalne zmieszane.</w:t>
      </w:r>
      <w:r w:rsidRPr="00B9281D">
        <w:rPr>
          <w:rFonts w:asciiTheme="majorHAnsi" w:hAnsiTheme="majorHAnsi"/>
        </w:rPr>
        <w:t xml:space="preserve"> </w:t>
      </w:r>
      <w:r w:rsidR="000B3D5D" w:rsidRPr="00B9281D">
        <w:rPr>
          <w:rFonts w:asciiTheme="majorHAnsi" w:hAnsiTheme="majorHAnsi"/>
        </w:rPr>
        <w:t xml:space="preserve">Z zebranych zmieszanych odpadów komunalnych </w:t>
      </w:r>
      <w:r w:rsidR="00A93ECE" w:rsidRPr="00B9281D">
        <w:rPr>
          <w:rFonts w:asciiTheme="majorHAnsi" w:hAnsiTheme="majorHAnsi"/>
        </w:rPr>
        <w:t>1,8</w:t>
      </w:r>
      <w:r w:rsidR="000B3D5D" w:rsidRPr="00B9281D">
        <w:rPr>
          <w:rFonts w:asciiTheme="majorHAnsi" w:hAnsiTheme="majorHAnsi"/>
        </w:rPr>
        <w:t>%</w:t>
      </w:r>
      <w:r w:rsidR="00A93ECE" w:rsidRPr="00B9281D">
        <w:rPr>
          <w:rFonts w:asciiTheme="majorHAnsi" w:hAnsiTheme="majorHAnsi"/>
        </w:rPr>
        <w:t xml:space="preserve"> (7 979, 00 Mg)</w:t>
      </w:r>
      <w:r w:rsidR="000B3D5D" w:rsidRPr="00B9281D">
        <w:rPr>
          <w:rFonts w:asciiTheme="majorHAnsi" w:hAnsiTheme="majorHAnsi"/>
        </w:rPr>
        <w:t xml:space="preserve"> zostało zdeponowane na składowiskach odpadów, pozostała część zebranych odpadów została poddana procesom przetwarzania. Łączna masa odpadów komunalnych zebranych </w:t>
      </w:r>
      <w:r w:rsidR="00765B82" w:rsidRPr="00B9281D">
        <w:rPr>
          <w:rFonts w:asciiTheme="majorHAnsi" w:hAnsiTheme="majorHAnsi"/>
        </w:rPr>
        <w:t>selektywnie 221 231,00 Mg</w:t>
      </w:r>
      <w:r w:rsidR="00A93ECE" w:rsidRPr="00B9281D">
        <w:rPr>
          <w:rFonts w:asciiTheme="majorHAnsi" w:hAnsiTheme="majorHAnsi"/>
        </w:rPr>
        <w:t>.</w:t>
      </w:r>
      <w:r w:rsidR="00F62ABE" w:rsidRPr="00B9281D">
        <w:rPr>
          <w:rFonts w:asciiTheme="majorHAnsi" w:hAnsiTheme="majorHAnsi"/>
        </w:rPr>
        <w:t xml:space="preserve"> Wśród odpadów selektywnie zebranych 26,2% (57 897,40 Mg) stanowiły odpady komunalne ulegające biodegradacji.</w:t>
      </w:r>
    </w:p>
    <w:p w:rsidR="005D4496" w:rsidRPr="00B9281D" w:rsidRDefault="005D4496" w:rsidP="00A93ECE">
      <w:pPr>
        <w:ind w:firstLine="340"/>
        <w:rPr>
          <w:rFonts w:asciiTheme="majorHAnsi" w:hAnsiTheme="majorHAnsi"/>
        </w:rPr>
      </w:pPr>
      <w:r w:rsidRPr="00B9281D">
        <w:rPr>
          <w:rFonts w:asciiTheme="majorHAnsi" w:hAnsiTheme="majorHAnsi"/>
        </w:rPr>
        <w:t>W tabeli poniżej przedstawiono odpady komunalne zebrane w 2015 roku z terenu województwa kujawsko-pomorskiego w podziale na rodzaje odpadów. Zestawienie opracowano na podstawie Sprawozdania Marszałka Województwa Kujawsko-Pomorskiego z realizacji zadań z zakresu gospodarowania odpadami komunalnymi za rok 2015.</w:t>
      </w:r>
    </w:p>
    <w:p w:rsidR="00F62ABE" w:rsidRPr="00B9281D" w:rsidRDefault="00F62ABE" w:rsidP="00F62ABE">
      <w:pPr>
        <w:rPr>
          <w:rFonts w:asciiTheme="majorHAnsi" w:hAnsiTheme="majorHAnsi"/>
          <w:highlight w:val="yellow"/>
        </w:rPr>
      </w:pPr>
    </w:p>
    <w:p w:rsidR="00883F7B" w:rsidRPr="00B9281D" w:rsidRDefault="00883F7B" w:rsidP="00883F7B">
      <w:pPr>
        <w:pStyle w:val="Legenda"/>
        <w:keepNext/>
        <w:rPr>
          <w:rFonts w:asciiTheme="majorHAnsi" w:hAnsiTheme="majorHAnsi"/>
        </w:rPr>
      </w:pPr>
      <w:bookmarkStart w:id="168" w:name="_Toc492620223"/>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29</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Odpady </w:t>
      </w:r>
      <w:r w:rsidR="00A94035" w:rsidRPr="00B9281D">
        <w:rPr>
          <w:rFonts w:asciiTheme="majorHAnsi" w:hAnsiTheme="majorHAnsi"/>
        </w:rPr>
        <w:t xml:space="preserve">komunalne </w:t>
      </w:r>
      <w:r w:rsidRPr="00B9281D">
        <w:rPr>
          <w:rFonts w:asciiTheme="majorHAnsi" w:hAnsiTheme="majorHAnsi"/>
        </w:rPr>
        <w:t>zebrane w</w:t>
      </w:r>
      <w:r w:rsidR="00752EB3" w:rsidRPr="00B9281D">
        <w:rPr>
          <w:rFonts w:asciiTheme="majorHAnsi" w:hAnsiTheme="majorHAnsi"/>
        </w:rPr>
        <w:t xml:space="preserve"> województwie kujawsko-pomorskim w</w:t>
      </w:r>
      <w:r w:rsidRPr="00B9281D">
        <w:rPr>
          <w:rFonts w:asciiTheme="majorHAnsi" w:hAnsiTheme="majorHAnsi"/>
        </w:rPr>
        <w:t xml:space="preserve"> 2015 roku</w:t>
      </w:r>
      <w:bookmarkEnd w:id="168"/>
    </w:p>
    <w:tbl>
      <w:tblPr>
        <w:tblStyle w:val="Tabela-Siatka"/>
        <w:tblW w:w="9639" w:type="dxa"/>
        <w:jc w:val="center"/>
        <w:tblLook w:val="04A0" w:firstRow="1" w:lastRow="0" w:firstColumn="1" w:lastColumn="0" w:noHBand="0" w:noVBand="1"/>
      </w:tblPr>
      <w:tblGrid>
        <w:gridCol w:w="6516"/>
        <w:gridCol w:w="1559"/>
        <w:gridCol w:w="1564"/>
      </w:tblGrid>
      <w:tr w:rsidR="008E3E8F" w:rsidRPr="00B9281D" w:rsidTr="000012A9">
        <w:trPr>
          <w:trHeight w:val="340"/>
          <w:tblHeader/>
          <w:jc w:val="center"/>
        </w:trPr>
        <w:tc>
          <w:tcPr>
            <w:tcW w:w="6516" w:type="dxa"/>
            <w:shd w:val="clear" w:color="auto" w:fill="D9D9D9" w:themeFill="background1" w:themeFillShade="D9"/>
            <w:vAlign w:val="center"/>
          </w:tcPr>
          <w:p w:rsidR="008E3E8F" w:rsidRPr="00B9281D" w:rsidRDefault="008E3E8F" w:rsidP="008E3E8F">
            <w:pPr>
              <w:pStyle w:val="Bezodstpw"/>
              <w:ind w:firstLine="6"/>
              <w:jc w:val="center"/>
              <w:rPr>
                <w:rFonts w:asciiTheme="majorHAnsi" w:hAnsiTheme="majorHAnsi"/>
                <w:b/>
              </w:rPr>
            </w:pPr>
            <w:r w:rsidRPr="00B9281D">
              <w:rPr>
                <w:rFonts w:asciiTheme="majorHAnsi" w:hAnsiTheme="majorHAnsi"/>
                <w:b/>
              </w:rPr>
              <w:t>RODZAJ ODPADÓW</w:t>
            </w:r>
          </w:p>
        </w:tc>
        <w:tc>
          <w:tcPr>
            <w:tcW w:w="1559" w:type="dxa"/>
            <w:shd w:val="clear" w:color="auto" w:fill="D9D9D9" w:themeFill="background1" w:themeFillShade="D9"/>
            <w:vAlign w:val="center"/>
          </w:tcPr>
          <w:p w:rsidR="008E3E8F" w:rsidRPr="00B9281D" w:rsidRDefault="008E3E8F" w:rsidP="008E3E8F">
            <w:pPr>
              <w:pStyle w:val="Bezodstpw"/>
              <w:ind w:firstLine="6"/>
              <w:jc w:val="center"/>
              <w:rPr>
                <w:rFonts w:asciiTheme="majorHAnsi" w:hAnsiTheme="majorHAnsi"/>
                <w:b/>
              </w:rPr>
            </w:pPr>
            <w:r w:rsidRPr="00B9281D">
              <w:rPr>
                <w:rFonts w:asciiTheme="majorHAnsi" w:hAnsiTheme="majorHAnsi"/>
                <w:b/>
              </w:rPr>
              <w:t>KOD</w:t>
            </w:r>
          </w:p>
        </w:tc>
        <w:tc>
          <w:tcPr>
            <w:tcW w:w="1564" w:type="dxa"/>
            <w:shd w:val="clear" w:color="auto" w:fill="D9D9D9" w:themeFill="background1" w:themeFillShade="D9"/>
            <w:vAlign w:val="center"/>
          </w:tcPr>
          <w:p w:rsidR="008E3E8F" w:rsidRPr="00B9281D" w:rsidRDefault="008E3E8F" w:rsidP="008E3E8F">
            <w:pPr>
              <w:pStyle w:val="Bezodstpw"/>
              <w:ind w:firstLine="6"/>
              <w:jc w:val="center"/>
              <w:rPr>
                <w:rFonts w:asciiTheme="majorHAnsi" w:hAnsiTheme="majorHAnsi"/>
                <w:b/>
              </w:rPr>
            </w:pPr>
            <w:r w:rsidRPr="00B9281D">
              <w:rPr>
                <w:rFonts w:asciiTheme="majorHAnsi" w:hAnsiTheme="majorHAnsi"/>
                <w:b/>
              </w:rPr>
              <w:t>2015 [Mg]</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rPr>
            </w:pPr>
            <w:r w:rsidRPr="00B9281D">
              <w:rPr>
                <w:rFonts w:asciiTheme="majorHAnsi" w:hAnsiTheme="majorHAnsi"/>
              </w:rPr>
              <w:t>Opakowania z papieru</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 xml:space="preserve">15 </w:t>
            </w:r>
            <w:r w:rsidRPr="00B9281D">
              <w:rPr>
                <w:rFonts w:asciiTheme="majorHAnsi" w:hAnsiTheme="majorHAnsi" w:cs="TitilliumText22L"/>
              </w:rPr>
              <w:t>01 01</w:t>
            </w:r>
          </w:p>
        </w:tc>
        <w:tc>
          <w:tcPr>
            <w:tcW w:w="1564" w:type="dxa"/>
            <w:vAlign w:val="center"/>
          </w:tcPr>
          <w:p w:rsidR="00C646D5" w:rsidRPr="00B9281D" w:rsidRDefault="00654213" w:rsidP="00C646D5">
            <w:pPr>
              <w:pStyle w:val="Bezodstpw"/>
              <w:jc w:val="right"/>
              <w:rPr>
                <w:rFonts w:asciiTheme="majorHAnsi" w:hAnsiTheme="majorHAnsi"/>
              </w:rPr>
            </w:pPr>
            <w:r w:rsidRPr="00B9281D">
              <w:rPr>
                <w:rFonts w:asciiTheme="majorHAnsi" w:hAnsiTheme="majorHAnsi"/>
              </w:rPr>
              <w:t>3 218,70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rPr>
            </w:pPr>
            <w:r w:rsidRPr="00B9281D">
              <w:rPr>
                <w:rFonts w:asciiTheme="majorHAnsi" w:hAnsiTheme="majorHAnsi"/>
              </w:rPr>
              <w:t>Opakowania z tworzyw sztucznych</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15 01 02</w:t>
            </w:r>
          </w:p>
        </w:tc>
        <w:tc>
          <w:tcPr>
            <w:tcW w:w="1564" w:type="dxa"/>
            <w:vAlign w:val="center"/>
          </w:tcPr>
          <w:p w:rsidR="00C646D5" w:rsidRPr="00B9281D" w:rsidRDefault="00654213" w:rsidP="00C646D5">
            <w:pPr>
              <w:pStyle w:val="Bezodstpw"/>
              <w:jc w:val="right"/>
              <w:rPr>
                <w:rFonts w:asciiTheme="majorHAnsi" w:hAnsiTheme="majorHAnsi"/>
              </w:rPr>
            </w:pPr>
            <w:r w:rsidRPr="00B9281D">
              <w:rPr>
                <w:rFonts w:asciiTheme="majorHAnsi" w:hAnsiTheme="majorHAnsi"/>
              </w:rPr>
              <w:t>9647,70</w:t>
            </w:r>
          </w:p>
        </w:tc>
      </w:tr>
      <w:tr w:rsidR="00752EB3" w:rsidRPr="00B9281D" w:rsidTr="000012A9">
        <w:trPr>
          <w:trHeight w:val="340"/>
          <w:jc w:val="center"/>
        </w:trPr>
        <w:tc>
          <w:tcPr>
            <w:tcW w:w="6516" w:type="dxa"/>
            <w:vAlign w:val="center"/>
          </w:tcPr>
          <w:p w:rsidR="00752EB3" w:rsidRPr="00B9281D" w:rsidRDefault="00752EB3" w:rsidP="008E3E8F">
            <w:pPr>
              <w:pStyle w:val="Bezodstpw"/>
              <w:jc w:val="left"/>
              <w:rPr>
                <w:rFonts w:asciiTheme="majorHAnsi" w:hAnsiTheme="majorHAnsi"/>
              </w:rPr>
            </w:pPr>
            <w:r w:rsidRPr="00B9281D">
              <w:rPr>
                <w:rFonts w:asciiTheme="majorHAnsi" w:hAnsiTheme="majorHAnsi"/>
              </w:rPr>
              <w:t>Opakowania z drewna</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15 01 03</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36,60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Opakowania z metali</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15 01 04</w:t>
            </w:r>
          </w:p>
        </w:tc>
        <w:tc>
          <w:tcPr>
            <w:tcW w:w="1564" w:type="dxa"/>
            <w:vAlign w:val="center"/>
          </w:tcPr>
          <w:p w:rsidR="00C646D5" w:rsidRPr="00B9281D" w:rsidRDefault="00654213" w:rsidP="00C646D5">
            <w:pPr>
              <w:pStyle w:val="Bezodstpw"/>
              <w:jc w:val="right"/>
              <w:rPr>
                <w:rFonts w:asciiTheme="majorHAnsi" w:hAnsiTheme="majorHAnsi"/>
              </w:rPr>
            </w:pPr>
            <w:r w:rsidRPr="00B9281D">
              <w:rPr>
                <w:rFonts w:asciiTheme="majorHAnsi" w:hAnsiTheme="majorHAnsi"/>
              </w:rPr>
              <w:t>184,10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rPr>
            </w:pPr>
            <w:r w:rsidRPr="00B9281D">
              <w:rPr>
                <w:rFonts w:asciiTheme="majorHAnsi" w:hAnsiTheme="majorHAnsi"/>
              </w:rPr>
              <w:t>Opakowania wielomateriałowe</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15 01 05</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76,00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Zmieszane odpady opakowaniowe</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15 01 06</w:t>
            </w:r>
          </w:p>
        </w:tc>
        <w:tc>
          <w:tcPr>
            <w:tcW w:w="1564" w:type="dxa"/>
            <w:vAlign w:val="center"/>
          </w:tcPr>
          <w:p w:rsidR="00C646D5" w:rsidRPr="00B9281D" w:rsidRDefault="00654213" w:rsidP="00C646D5">
            <w:pPr>
              <w:pStyle w:val="Bezodstpw"/>
              <w:jc w:val="right"/>
              <w:rPr>
                <w:rFonts w:asciiTheme="majorHAnsi" w:hAnsiTheme="majorHAnsi"/>
              </w:rPr>
            </w:pPr>
            <w:r w:rsidRPr="00B9281D">
              <w:rPr>
                <w:rFonts w:asciiTheme="majorHAnsi" w:hAnsiTheme="majorHAnsi"/>
              </w:rPr>
              <w:t>21 125,2</w:t>
            </w:r>
            <w:r w:rsidR="00C646D5" w:rsidRPr="00B9281D">
              <w:rPr>
                <w:rFonts w:asciiTheme="majorHAnsi" w:hAnsiTheme="majorHAnsi"/>
              </w:rPr>
              <w:t>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rPr>
            </w:pPr>
            <w:r w:rsidRPr="00B9281D">
              <w:rPr>
                <w:rFonts w:asciiTheme="majorHAnsi" w:hAnsiTheme="majorHAnsi"/>
              </w:rPr>
              <w:t>Opakowania ze szkła</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15 01 07</w:t>
            </w:r>
          </w:p>
        </w:tc>
        <w:tc>
          <w:tcPr>
            <w:tcW w:w="1564" w:type="dxa"/>
            <w:vAlign w:val="center"/>
          </w:tcPr>
          <w:p w:rsidR="00C646D5" w:rsidRPr="00B9281D" w:rsidRDefault="00654213" w:rsidP="00C646D5">
            <w:pPr>
              <w:pStyle w:val="Bezodstpw"/>
              <w:jc w:val="right"/>
              <w:rPr>
                <w:rFonts w:asciiTheme="majorHAnsi" w:hAnsiTheme="majorHAnsi"/>
              </w:rPr>
            </w:pPr>
            <w:r w:rsidRPr="00B9281D">
              <w:rPr>
                <w:rFonts w:asciiTheme="majorHAnsi" w:hAnsiTheme="majorHAnsi"/>
              </w:rPr>
              <w:t>21 704</w:t>
            </w:r>
            <w:r w:rsidR="00C646D5" w:rsidRPr="00B9281D">
              <w:rPr>
                <w:rFonts w:asciiTheme="majorHAnsi" w:hAnsiTheme="majorHAnsi"/>
              </w:rPr>
              <w:t>,40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 xml:space="preserve">Opakowania zawierające pozostałości substancji </w:t>
            </w:r>
          </w:p>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lastRenderedPageBreak/>
              <w:t>niebezpiecznych lub nimi zanieczyszczone</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lastRenderedPageBreak/>
              <w:t>15 01 10*</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32,40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 xml:space="preserve">Sorbenty, materiały filtracyjne (w tym filtry olejowe nieujęte w innych grupach), tkaniny do wycierania (np. szmaty, ścierki) i ubrania ochronne zanieczyszczone substancjami </w:t>
            </w:r>
          </w:p>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niebezpiecznymi (np. PCB)</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15 02 02*</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2,00</w:t>
            </w:r>
          </w:p>
        </w:tc>
      </w:tr>
      <w:tr w:rsidR="00C646D5" w:rsidRPr="00B9281D" w:rsidTr="000012A9">
        <w:trPr>
          <w:trHeight w:val="340"/>
          <w:jc w:val="center"/>
        </w:trPr>
        <w:tc>
          <w:tcPr>
            <w:tcW w:w="6516" w:type="dxa"/>
            <w:vAlign w:val="center"/>
          </w:tcPr>
          <w:p w:rsidR="00C646D5" w:rsidRPr="00B9281D" w:rsidRDefault="00C646D5" w:rsidP="00077D4C">
            <w:pPr>
              <w:pStyle w:val="Bezodstpw"/>
              <w:jc w:val="left"/>
              <w:rPr>
                <w:rFonts w:asciiTheme="majorHAnsi" w:hAnsiTheme="majorHAnsi"/>
                <w:szCs w:val="18"/>
              </w:rPr>
            </w:pPr>
            <w:r w:rsidRPr="00B9281D">
              <w:rPr>
                <w:rFonts w:asciiTheme="majorHAnsi" w:hAnsiTheme="majorHAnsi"/>
                <w:szCs w:val="18"/>
              </w:rPr>
              <w:t>Sorbenty, materiały filtracyjne, tkaniny do wycierania (np. szmaty, ścierki)</w:t>
            </w:r>
            <w:r w:rsidR="00C15698" w:rsidRPr="00B9281D">
              <w:rPr>
                <w:rFonts w:asciiTheme="majorHAnsi" w:hAnsiTheme="majorHAnsi"/>
                <w:szCs w:val="18"/>
              </w:rPr>
              <w:t xml:space="preserve"> </w:t>
            </w:r>
            <w:r w:rsidRPr="00B9281D">
              <w:rPr>
                <w:rFonts w:asciiTheme="majorHAnsi" w:hAnsiTheme="majorHAnsi"/>
                <w:szCs w:val="18"/>
              </w:rPr>
              <w:t xml:space="preserve">i ubrania ochronne inne niż wymienione </w:t>
            </w:r>
          </w:p>
          <w:p w:rsidR="00C646D5" w:rsidRPr="00B9281D" w:rsidRDefault="00C646D5" w:rsidP="00077D4C">
            <w:pPr>
              <w:pStyle w:val="Bezodstpw"/>
              <w:jc w:val="left"/>
              <w:rPr>
                <w:rFonts w:asciiTheme="majorHAnsi" w:hAnsiTheme="majorHAnsi"/>
                <w:szCs w:val="18"/>
              </w:rPr>
            </w:pPr>
            <w:r w:rsidRPr="00B9281D">
              <w:rPr>
                <w:rFonts w:asciiTheme="majorHAnsi" w:hAnsiTheme="majorHAnsi"/>
                <w:szCs w:val="18"/>
              </w:rPr>
              <w:t>w 15 02 02</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15 02 03</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11,30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Zużyte opony</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16 01 03</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678,30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Odpady betonu oraz gruz betonowy z rozbiórek i remontów</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17 01 01</w:t>
            </w:r>
          </w:p>
        </w:tc>
        <w:tc>
          <w:tcPr>
            <w:tcW w:w="1564" w:type="dxa"/>
            <w:vAlign w:val="center"/>
          </w:tcPr>
          <w:p w:rsidR="00C646D5" w:rsidRPr="00B9281D" w:rsidRDefault="0094110E" w:rsidP="00C646D5">
            <w:pPr>
              <w:pStyle w:val="Bezodstpw"/>
              <w:jc w:val="right"/>
              <w:rPr>
                <w:rFonts w:asciiTheme="majorHAnsi" w:hAnsiTheme="majorHAnsi"/>
              </w:rPr>
            </w:pPr>
            <w:r w:rsidRPr="00B9281D">
              <w:rPr>
                <w:rFonts w:asciiTheme="majorHAnsi" w:hAnsiTheme="majorHAnsi"/>
              </w:rPr>
              <w:t>56 305,90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Gruz ceglany</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17 01 02</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1</w:t>
            </w:r>
            <w:r w:rsidR="0094110E" w:rsidRPr="00B9281D">
              <w:rPr>
                <w:rFonts w:asciiTheme="majorHAnsi" w:hAnsiTheme="majorHAnsi"/>
              </w:rPr>
              <w:t> </w:t>
            </w:r>
            <w:r w:rsidRPr="00B9281D">
              <w:rPr>
                <w:rFonts w:asciiTheme="majorHAnsi" w:hAnsiTheme="majorHAnsi"/>
              </w:rPr>
              <w:t>8</w:t>
            </w:r>
            <w:r w:rsidR="0094110E" w:rsidRPr="00B9281D">
              <w:rPr>
                <w:rFonts w:asciiTheme="majorHAnsi" w:hAnsiTheme="majorHAnsi"/>
              </w:rPr>
              <w:t>92,20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 xml:space="preserve">Odpady innych materiałów ceramicznych i elementów </w:t>
            </w:r>
          </w:p>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wyposażenia</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17 01 03</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36,70</w:t>
            </w:r>
          </w:p>
        </w:tc>
      </w:tr>
      <w:tr w:rsidR="00C646D5" w:rsidRPr="00B9281D" w:rsidTr="000012A9">
        <w:trPr>
          <w:trHeight w:val="340"/>
          <w:jc w:val="center"/>
        </w:trPr>
        <w:tc>
          <w:tcPr>
            <w:tcW w:w="6516" w:type="dxa"/>
            <w:vAlign w:val="center"/>
          </w:tcPr>
          <w:p w:rsidR="00C646D5" w:rsidRPr="00B9281D" w:rsidRDefault="00C646D5" w:rsidP="00077D4C">
            <w:pPr>
              <w:pStyle w:val="Bezodstpw"/>
              <w:jc w:val="left"/>
              <w:rPr>
                <w:rFonts w:asciiTheme="majorHAnsi" w:hAnsiTheme="majorHAnsi"/>
                <w:szCs w:val="18"/>
              </w:rPr>
            </w:pPr>
            <w:r w:rsidRPr="00B9281D">
              <w:rPr>
                <w:rFonts w:asciiTheme="majorHAnsi" w:hAnsiTheme="majorHAnsi"/>
                <w:szCs w:val="18"/>
              </w:rPr>
              <w:t>Zmieszane odpady z betonu, gruzu ceglanego, odpadowych materiałów ceramicznych i elementów wyposażenia inne niż wymienione w 17 01 06</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17 01 07</w:t>
            </w:r>
          </w:p>
        </w:tc>
        <w:tc>
          <w:tcPr>
            <w:tcW w:w="1564" w:type="dxa"/>
            <w:vAlign w:val="center"/>
          </w:tcPr>
          <w:p w:rsidR="00C646D5" w:rsidRPr="00B9281D" w:rsidRDefault="00C646D5" w:rsidP="0094110E">
            <w:pPr>
              <w:pStyle w:val="Bezodstpw"/>
              <w:jc w:val="right"/>
              <w:rPr>
                <w:rFonts w:asciiTheme="majorHAnsi" w:hAnsiTheme="majorHAnsi"/>
              </w:rPr>
            </w:pPr>
            <w:r w:rsidRPr="00B9281D">
              <w:rPr>
                <w:rFonts w:asciiTheme="majorHAnsi" w:hAnsiTheme="majorHAnsi"/>
              </w:rPr>
              <w:t>4</w:t>
            </w:r>
            <w:r w:rsidR="0094110E" w:rsidRPr="00B9281D">
              <w:rPr>
                <w:rFonts w:asciiTheme="majorHAnsi" w:hAnsiTheme="majorHAnsi"/>
              </w:rPr>
              <w:t> 884,20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Usunięte tynki, tapety, okleiny itp.</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17 01 80</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8,90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Odpady z remontów i przebudowy dróg</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17 01 81</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31,10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Inne niewymienione odpady</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17 01 82</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896,60</w:t>
            </w:r>
          </w:p>
        </w:tc>
      </w:tr>
      <w:tr w:rsidR="00C646D5" w:rsidRPr="00B9281D" w:rsidTr="000012A9">
        <w:trPr>
          <w:trHeight w:val="340"/>
          <w:jc w:val="center"/>
        </w:trPr>
        <w:tc>
          <w:tcPr>
            <w:tcW w:w="6516" w:type="dxa"/>
            <w:vAlign w:val="center"/>
          </w:tcPr>
          <w:p w:rsidR="00C646D5" w:rsidRPr="00B9281D" w:rsidRDefault="00C646D5" w:rsidP="008E3E8F">
            <w:pPr>
              <w:pStyle w:val="Bezodstpw"/>
              <w:ind w:firstLine="6"/>
              <w:jc w:val="left"/>
              <w:rPr>
                <w:rFonts w:asciiTheme="majorHAnsi" w:hAnsiTheme="majorHAnsi"/>
              </w:rPr>
            </w:pPr>
            <w:r w:rsidRPr="00B9281D">
              <w:rPr>
                <w:rFonts w:asciiTheme="majorHAnsi" w:hAnsiTheme="majorHAnsi"/>
              </w:rPr>
              <w:t>Szkło</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17 02 02</w:t>
            </w:r>
          </w:p>
        </w:tc>
        <w:tc>
          <w:tcPr>
            <w:tcW w:w="1564" w:type="dxa"/>
            <w:vAlign w:val="center"/>
          </w:tcPr>
          <w:p w:rsidR="00C646D5" w:rsidRPr="00B9281D" w:rsidRDefault="0094110E" w:rsidP="00C646D5">
            <w:pPr>
              <w:pStyle w:val="Bezodstpw"/>
              <w:jc w:val="right"/>
              <w:rPr>
                <w:rFonts w:asciiTheme="majorHAnsi" w:hAnsiTheme="majorHAnsi"/>
              </w:rPr>
            </w:pPr>
            <w:r w:rsidRPr="00B9281D">
              <w:rPr>
                <w:rFonts w:asciiTheme="majorHAnsi" w:hAnsiTheme="majorHAnsi"/>
              </w:rPr>
              <w:t>85,50</w:t>
            </w:r>
          </w:p>
        </w:tc>
      </w:tr>
      <w:tr w:rsidR="00C646D5" w:rsidRPr="00B9281D" w:rsidTr="000012A9">
        <w:trPr>
          <w:trHeight w:val="340"/>
          <w:jc w:val="center"/>
        </w:trPr>
        <w:tc>
          <w:tcPr>
            <w:tcW w:w="6516" w:type="dxa"/>
            <w:vAlign w:val="center"/>
          </w:tcPr>
          <w:p w:rsidR="00C646D5" w:rsidRPr="00B9281D" w:rsidRDefault="00C646D5" w:rsidP="008E3E8F">
            <w:pPr>
              <w:pStyle w:val="Bezodstpw"/>
              <w:ind w:firstLine="6"/>
              <w:jc w:val="left"/>
              <w:rPr>
                <w:rFonts w:asciiTheme="majorHAnsi" w:hAnsiTheme="majorHAnsi"/>
              </w:rPr>
            </w:pPr>
            <w:r w:rsidRPr="00B9281D">
              <w:rPr>
                <w:rFonts w:asciiTheme="majorHAnsi" w:hAnsiTheme="majorHAnsi"/>
              </w:rPr>
              <w:t>Tworzywa sztuczne</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17 02 03</w:t>
            </w:r>
          </w:p>
        </w:tc>
        <w:tc>
          <w:tcPr>
            <w:tcW w:w="1564" w:type="dxa"/>
            <w:vAlign w:val="center"/>
          </w:tcPr>
          <w:p w:rsidR="00C646D5" w:rsidRPr="00B9281D" w:rsidRDefault="0094110E" w:rsidP="00C646D5">
            <w:pPr>
              <w:pStyle w:val="Bezodstpw"/>
              <w:jc w:val="right"/>
              <w:rPr>
                <w:rFonts w:asciiTheme="majorHAnsi" w:hAnsiTheme="majorHAnsi"/>
              </w:rPr>
            </w:pPr>
            <w:r w:rsidRPr="00B9281D">
              <w:rPr>
                <w:rFonts w:asciiTheme="majorHAnsi" w:hAnsiTheme="majorHAnsi"/>
              </w:rPr>
              <w:t>60,90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Odpadowa papa</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17 03 80</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130,50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Aluminium</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17 04 02</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0,10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Żelazo i stal</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17 04 05</w:t>
            </w:r>
          </w:p>
        </w:tc>
        <w:tc>
          <w:tcPr>
            <w:tcW w:w="1564" w:type="dxa"/>
            <w:vAlign w:val="center"/>
          </w:tcPr>
          <w:p w:rsidR="00C646D5" w:rsidRPr="00B9281D" w:rsidRDefault="0094110E" w:rsidP="00C646D5">
            <w:pPr>
              <w:pStyle w:val="Bezodstpw"/>
              <w:jc w:val="right"/>
              <w:rPr>
                <w:rFonts w:asciiTheme="majorHAnsi" w:hAnsiTheme="majorHAnsi"/>
              </w:rPr>
            </w:pPr>
            <w:r w:rsidRPr="00B9281D">
              <w:rPr>
                <w:rFonts w:asciiTheme="majorHAnsi" w:hAnsiTheme="majorHAnsi"/>
              </w:rPr>
              <w:t>14,90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 xml:space="preserve">Gleba i ziemia, w tym kamienie, inne niż wymienione </w:t>
            </w:r>
          </w:p>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w 17 05 03</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17 05 04</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27,60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 xml:space="preserve">Materiały izolacyjne inne niż wymienione w 17 06 01 </w:t>
            </w:r>
          </w:p>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i 17 06 03</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17 06 04</w:t>
            </w:r>
          </w:p>
        </w:tc>
        <w:tc>
          <w:tcPr>
            <w:tcW w:w="1564" w:type="dxa"/>
            <w:vAlign w:val="center"/>
          </w:tcPr>
          <w:p w:rsidR="00C646D5" w:rsidRPr="00B9281D" w:rsidRDefault="0094110E" w:rsidP="00C646D5">
            <w:pPr>
              <w:pStyle w:val="Bezodstpw"/>
              <w:jc w:val="right"/>
              <w:rPr>
                <w:rFonts w:asciiTheme="majorHAnsi" w:hAnsiTheme="majorHAnsi"/>
              </w:rPr>
            </w:pPr>
            <w:r w:rsidRPr="00B9281D">
              <w:rPr>
                <w:rFonts w:asciiTheme="majorHAnsi" w:hAnsiTheme="majorHAnsi"/>
              </w:rPr>
              <w:t>125,00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 xml:space="preserve">Materiały budowlane zawierające gips inne niż wymienione </w:t>
            </w:r>
          </w:p>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w 17 08 01</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17 08 02</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50,70</w:t>
            </w:r>
          </w:p>
        </w:tc>
      </w:tr>
      <w:tr w:rsidR="00C646D5" w:rsidRPr="00B9281D" w:rsidTr="000012A9">
        <w:trPr>
          <w:trHeight w:val="340"/>
          <w:jc w:val="center"/>
        </w:trPr>
        <w:tc>
          <w:tcPr>
            <w:tcW w:w="6516" w:type="dxa"/>
            <w:vAlign w:val="center"/>
          </w:tcPr>
          <w:p w:rsidR="00C646D5" w:rsidRPr="00B9281D" w:rsidRDefault="00C646D5" w:rsidP="000012A9">
            <w:pPr>
              <w:pStyle w:val="Bezodstpw"/>
              <w:ind w:firstLine="6"/>
              <w:jc w:val="left"/>
              <w:rPr>
                <w:rFonts w:asciiTheme="majorHAnsi" w:hAnsiTheme="majorHAnsi"/>
              </w:rPr>
            </w:pPr>
            <w:r w:rsidRPr="00B9281D">
              <w:rPr>
                <w:rFonts w:asciiTheme="majorHAnsi" w:hAnsiTheme="majorHAnsi"/>
              </w:rPr>
              <w:t>Zmieszane odpady z budowy, remontów i demontażu inne niż wymienione w 17 09 01, 17 09 02 i 17 09 03</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17 09 04</w:t>
            </w:r>
          </w:p>
        </w:tc>
        <w:tc>
          <w:tcPr>
            <w:tcW w:w="1564" w:type="dxa"/>
            <w:vAlign w:val="center"/>
          </w:tcPr>
          <w:p w:rsidR="00C646D5" w:rsidRPr="00B9281D" w:rsidRDefault="00C646D5" w:rsidP="0094110E">
            <w:pPr>
              <w:pStyle w:val="Bezodstpw"/>
              <w:jc w:val="right"/>
              <w:rPr>
                <w:rFonts w:asciiTheme="majorHAnsi" w:hAnsiTheme="majorHAnsi"/>
              </w:rPr>
            </w:pPr>
            <w:r w:rsidRPr="00B9281D">
              <w:rPr>
                <w:rFonts w:asciiTheme="majorHAnsi" w:hAnsiTheme="majorHAnsi"/>
              </w:rPr>
              <w:t>5</w:t>
            </w:r>
            <w:r w:rsidR="0094110E" w:rsidRPr="00B9281D">
              <w:rPr>
                <w:rFonts w:asciiTheme="majorHAnsi" w:hAnsiTheme="majorHAnsi"/>
              </w:rPr>
              <w:t> </w:t>
            </w:r>
            <w:r w:rsidRPr="00B9281D">
              <w:rPr>
                <w:rFonts w:asciiTheme="majorHAnsi" w:hAnsiTheme="majorHAnsi"/>
              </w:rPr>
              <w:t>9</w:t>
            </w:r>
            <w:r w:rsidR="0094110E" w:rsidRPr="00B9281D">
              <w:rPr>
                <w:rFonts w:asciiTheme="majorHAnsi" w:hAnsiTheme="majorHAnsi"/>
              </w:rPr>
              <w:t>36,80</w:t>
            </w:r>
          </w:p>
        </w:tc>
      </w:tr>
      <w:tr w:rsidR="00C646D5" w:rsidRPr="00B9281D" w:rsidTr="000012A9">
        <w:trPr>
          <w:trHeight w:val="340"/>
          <w:jc w:val="center"/>
        </w:trPr>
        <w:tc>
          <w:tcPr>
            <w:tcW w:w="6516" w:type="dxa"/>
            <w:vAlign w:val="center"/>
          </w:tcPr>
          <w:p w:rsidR="00C646D5" w:rsidRPr="00B9281D" w:rsidRDefault="00C646D5" w:rsidP="003D7D3B">
            <w:pPr>
              <w:pStyle w:val="Bezodstpw"/>
              <w:ind w:firstLine="6"/>
              <w:jc w:val="left"/>
              <w:rPr>
                <w:rFonts w:asciiTheme="majorHAnsi" w:hAnsiTheme="majorHAnsi"/>
              </w:rPr>
            </w:pPr>
            <w:r w:rsidRPr="00B9281D">
              <w:rPr>
                <w:rFonts w:asciiTheme="majorHAnsi" w:hAnsiTheme="majorHAnsi"/>
              </w:rPr>
              <w:t xml:space="preserve">Inne odpady (w tym zmieszane substancje i przedmioty) z mechanicznej obróbki odpadów inne niż wymienione </w:t>
            </w:r>
          </w:p>
          <w:p w:rsidR="00C646D5" w:rsidRPr="00B9281D" w:rsidRDefault="00C646D5" w:rsidP="003D7D3B">
            <w:pPr>
              <w:pStyle w:val="Bezodstpw"/>
              <w:ind w:firstLine="6"/>
              <w:jc w:val="left"/>
              <w:rPr>
                <w:rFonts w:asciiTheme="majorHAnsi" w:hAnsiTheme="majorHAnsi"/>
              </w:rPr>
            </w:pPr>
            <w:r w:rsidRPr="00B9281D">
              <w:rPr>
                <w:rFonts w:asciiTheme="majorHAnsi" w:hAnsiTheme="majorHAnsi"/>
              </w:rPr>
              <w:t>w 19 12 11</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19 12 12</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610,70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 xml:space="preserve">Papier i tektura </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20 01 01</w:t>
            </w:r>
          </w:p>
        </w:tc>
        <w:tc>
          <w:tcPr>
            <w:tcW w:w="1564" w:type="dxa"/>
            <w:vAlign w:val="center"/>
          </w:tcPr>
          <w:p w:rsidR="00C646D5" w:rsidRPr="00B9281D" w:rsidRDefault="00752EB3" w:rsidP="00C646D5">
            <w:pPr>
              <w:pStyle w:val="Bezodstpw"/>
              <w:jc w:val="right"/>
              <w:rPr>
                <w:rFonts w:asciiTheme="majorHAnsi" w:hAnsiTheme="majorHAnsi"/>
              </w:rPr>
            </w:pPr>
            <w:r w:rsidRPr="00B9281D">
              <w:rPr>
                <w:rFonts w:asciiTheme="majorHAnsi" w:hAnsiTheme="majorHAnsi"/>
              </w:rPr>
              <w:t>1</w:t>
            </w:r>
            <w:r w:rsidR="00654213" w:rsidRPr="00B9281D">
              <w:rPr>
                <w:rFonts w:asciiTheme="majorHAnsi" w:hAnsiTheme="majorHAnsi"/>
              </w:rPr>
              <w:t> </w:t>
            </w:r>
            <w:r w:rsidRPr="00B9281D">
              <w:rPr>
                <w:rFonts w:asciiTheme="majorHAnsi" w:hAnsiTheme="majorHAnsi"/>
              </w:rPr>
              <w:t>3</w:t>
            </w:r>
            <w:r w:rsidR="00654213" w:rsidRPr="00B9281D">
              <w:rPr>
                <w:rFonts w:asciiTheme="majorHAnsi" w:hAnsiTheme="majorHAnsi"/>
              </w:rPr>
              <w:t>92,50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Szkło</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20 01 02</w:t>
            </w:r>
          </w:p>
        </w:tc>
        <w:tc>
          <w:tcPr>
            <w:tcW w:w="1564" w:type="dxa"/>
            <w:vAlign w:val="center"/>
          </w:tcPr>
          <w:p w:rsidR="00C646D5" w:rsidRPr="00B9281D" w:rsidRDefault="00C646D5" w:rsidP="00654213">
            <w:pPr>
              <w:pStyle w:val="Bezodstpw"/>
              <w:jc w:val="right"/>
              <w:rPr>
                <w:rFonts w:asciiTheme="majorHAnsi" w:hAnsiTheme="majorHAnsi"/>
              </w:rPr>
            </w:pPr>
            <w:r w:rsidRPr="00B9281D">
              <w:rPr>
                <w:rFonts w:asciiTheme="majorHAnsi" w:hAnsiTheme="majorHAnsi"/>
              </w:rPr>
              <w:t>2 21</w:t>
            </w:r>
            <w:r w:rsidR="00654213" w:rsidRPr="00B9281D">
              <w:rPr>
                <w:rFonts w:asciiTheme="majorHAnsi" w:hAnsiTheme="majorHAnsi"/>
              </w:rPr>
              <w:t>7,2</w:t>
            </w:r>
            <w:r w:rsidRPr="00B9281D">
              <w:rPr>
                <w:rFonts w:asciiTheme="majorHAnsi" w:hAnsiTheme="majorHAnsi"/>
              </w:rPr>
              <w:t>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Odpady kuchenne ulegające biodegradacji</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20 01 08</w:t>
            </w:r>
          </w:p>
        </w:tc>
        <w:tc>
          <w:tcPr>
            <w:tcW w:w="1564" w:type="dxa"/>
            <w:vAlign w:val="center"/>
          </w:tcPr>
          <w:p w:rsidR="00C646D5" w:rsidRPr="00B9281D" w:rsidRDefault="00752EB3" w:rsidP="00C646D5">
            <w:pPr>
              <w:pStyle w:val="Bezodstpw"/>
              <w:jc w:val="right"/>
              <w:rPr>
                <w:rFonts w:asciiTheme="majorHAnsi" w:hAnsiTheme="majorHAnsi"/>
              </w:rPr>
            </w:pPr>
            <w:r w:rsidRPr="00B9281D">
              <w:rPr>
                <w:rFonts w:asciiTheme="majorHAnsi" w:hAnsiTheme="majorHAnsi"/>
              </w:rPr>
              <w:t>15 700,10</w:t>
            </w:r>
          </w:p>
        </w:tc>
      </w:tr>
      <w:tr w:rsidR="00C646D5" w:rsidRPr="00B9281D" w:rsidTr="000012A9">
        <w:trPr>
          <w:trHeight w:val="340"/>
          <w:jc w:val="center"/>
        </w:trPr>
        <w:tc>
          <w:tcPr>
            <w:tcW w:w="6516" w:type="dxa"/>
            <w:vAlign w:val="center"/>
          </w:tcPr>
          <w:p w:rsidR="00C646D5" w:rsidRPr="00B9281D" w:rsidRDefault="00C646D5" w:rsidP="008E3E8F">
            <w:pPr>
              <w:pStyle w:val="Bezodstpw"/>
              <w:jc w:val="left"/>
              <w:rPr>
                <w:rFonts w:asciiTheme="majorHAnsi" w:hAnsiTheme="majorHAnsi"/>
                <w:szCs w:val="18"/>
              </w:rPr>
            </w:pPr>
            <w:r w:rsidRPr="00B9281D">
              <w:rPr>
                <w:rFonts w:asciiTheme="majorHAnsi" w:hAnsiTheme="majorHAnsi"/>
                <w:szCs w:val="18"/>
              </w:rPr>
              <w:t>Odzież</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20 01 10</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26,50</w:t>
            </w:r>
          </w:p>
        </w:tc>
      </w:tr>
      <w:tr w:rsidR="00752EB3" w:rsidRPr="00B9281D" w:rsidTr="000012A9">
        <w:trPr>
          <w:trHeight w:val="340"/>
          <w:jc w:val="center"/>
        </w:trPr>
        <w:tc>
          <w:tcPr>
            <w:tcW w:w="6516" w:type="dxa"/>
            <w:vAlign w:val="center"/>
          </w:tcPr>
          <w:p w:rsidR="00752EB3" w:rsidRPr="00B9281D" w:rsidRDefault="00752EB3" w:rsidP="008E3E8F">
            <w:pPr>
              <w:pStyle w:val="Bezodstpw"/>
              <w:jc w:val="left"/>
              <w:rPr>
                <w:rFonts w:asciiTheme="majorHAnsi" w:hAnsiTheme="majorHAnsi"/>
                <w:szCs w:val="18"/>
              </w:rPr>
            </w:pPr>
            <w:r w:rsidRPr="00B9281D">
              <w:rPr>
                <w:rFonts w:asciiTheme="majorHAnsi" w:hAnsiTheme="majorHAnsi"/>
                <w:szCs w:val="18"/>
              </w:rPr>
              <w:t>Odzież z włókien naturalnych</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ex20 01 10</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7,10</w:t>
            </w:r>
          </w:p>
        </w:tc>
      </w:tr>
      <w:tr w:rsidR="00C646D5" w:rsidRPr="00B9281D" w:rsidTr="000012A9">
        <w:trPr>
          <w:trHeight w:val="340"/>
          <w:jc w:val="center"/>
        </w:trPr>
        <w:tc>
          <w:tcPr>
            <w:tcW w:w="6516" w:type="dxa"/>
            <w:vAlign w:val="center"/>
          </w:tcPr>
          <w:p w:rsidR="00C646D5" w:rsidRPr="00B9281D" w:rsidRDefault="00C646D5" w:rsidP="008E3E8F">
            <w:pPr>
              <w:pStyle w:val="Bezodstpw"/>
              <w:ind w:firstLine="6"/>
              <w:jc w:val="left"/>
              <w:rPr>
                <w:rFonts w:asciiTheme="majorHAnsi" w:hAnsiTheme="majorHAnsi"/>
              </w:rPr>
            </w:pPr>
            <w:r w:rsidRPr="00B9281D">
              <w:rPr>
                <w:rFonts w:asciiTheme="majorHAnsi" w:hAnsiTheme="majorHAnsi"/>
              </w:rPr>
              <w:t>Tekstylia</w:t>
            </w:r>
          </w:p>
        </w:tc>
        <w:tc>
          <w:tcPr>
            <w:tcW w:w="1559" w:type="dxa"/>
            <w:vAlign w:val="center"/>
          </w:tcPr>
          <w:p w:rsidR="00C646D5" w:rsidRPr="00B9281D" w:rsidRDefault="00C646D5" w:rsidP="008E3E8F">
            <w:pPr>
              <w:pStyle w:val="Bezodstpw"/>
              <w:jc w:val="center"/>
              <w:rPr>
                <w:rFonts w:asciiTheme="majorHAnsi" w:hAnsiTheme="majorHAnsi"/>
              </w:rPr>
            </w:pPr>
            <w:r w:rsidRPr="00B9281D">
              <w:rPr>
                <w:rFonts w:asciiTheme="majorHAnsi" w:hAnsiTheme="majorHAnsi"/>
              </w:rPr>
              <w:t>20 01 11</w:t>
            </w:r>
          </w:p>
        </w:tc>
        <w:tc>
          <w:tcPr>
            <w:tcW w:w="1564" w:type="dxa"/>
            <w:vAlign w:val="center"/>
          </w:tcPr>
          <w:p w:rsidR="00C646D5" w:rsidRPr="00B9281D" w:rsidRDefault="00C646D5" w:rsidP="00C646D5">
            <w:pPr>
              <w:pStyle w:val="Bezodstpw"/>
              <w:jc w:val="right"/>
              <w:rPr>
                <w:rFonts w:asciiTheme="majorHAnsi" w:hAnsiTheme="majorHAnsi"/>
              </w:rPr>
            </w:pPr>
            <w:r w:rsidRPr="00B9281D">
              <w:rPr>
                <w:rFonts w:asciiTheme="majorHAnsi" w:hAnsiTheme="majorHAnsi"/>
              </w:rPr>
              <w:t>13,90</w:t>
            </w:r>
          </w:p>
        </w:tc>
      </w:tr>
      <w:tr w:rsidR="00752EB3" w:rsidRPr="00B9281D" w:rsidTr="000012A9">
        <w:trPr>
          <w:trHeight w:val="340"/>
          <w:jc w:val="center"/>
        </w:trPr>
        <w:tc>
          <w:tcPr>
            <w:tcW w:w="6516" w:type="dxa"/>
            <w:vAlign w:val="center"/>
          </w:tcPr>
          <w:p w:rsidR="00752EB3" w:rsidRPr="00B9281D" w:rsidRDefault="00752EB3" w:rsidP="00654213">
            <w:pPr>
              <w:pStyle w:val="Bezodstpw"/>
              <w:jc w:val="left"/>
              <w:rPr>
                <w:rFonts w:asciiTheme="majorHAnsi" w:hAnsiTheme="majorHAnsi"/>
                <w:szCs w:val="18"/>
              </w:rPr>
            </w:pPr>
            <w:r w:rsidRPr="00B9281D">
              <w:rPr>
                <w:rFonts w:asciiTheme="majorHAnsi" w:hAnsiTheme="majorHAnsi"/>
                <w:szCs w:val="18"/>
              </w:rPr>
              <w:t>Tekstylia z włókien naturalnych</w:t>
            </w:r>
          </w:p>
        </w:tc>
        <w:tc>
          <w:tcPr>
            <w:tcW w:w="1559" w:type="dxa"/>
            <w:vAlign w:val="center"/>
          </w:tcPr>
          <w:p w:rsidR="00752EB3" w:rsidRPr="00B9281D" w:rsidRDefault="00752EB3" w:rsidP="00654213">
            <w:pPr>
              <w:pStyle w:val="Bezodstpw"/>
              <w:jc w:val="center"/>
              <w:rPr>
                <w:rFonts w:asciiTheme="majorHAnsi" w:hAnsiTheme="majorHAnsi"/>
              </w:rPr>
            </w:pPr>
            <w:r w:rsidRPr="00B9281D">
              <w:rPr>
                <w:rFonts w:asciiTheme="majorHAnsi" w:hAnsiTheme="majorHAnsi"/>
              </w:rPr>
              <w:t>ex20 01 11</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0,80</w:t>
            </w:r>
          </w:p>
        </w:tc>
      </w:tr>
      <w:tr w:rsidR="00752EB3" w:rsidRPr="00B9281D" w:rsidTr="000012A9">
        <w:trPr>
          <w:trHeight w:val="340"/>
          <w:jc w:val="center"/>
        </w:trPr>
        <w:tc>
          <w:tcPr>
            <w:tcW w:w="6516" w:type="dxa"/>
            <w:vAlign w:val="center"/>
          </w:tcPr>
          <w:p w:rsidR="00752EB3" w:rsidRPr="00B9281D" w:rsidRDefault="00752EB3" w:rsidP="008E3E8F">
            <w:pPr>
              <w:pStyle w:val="Bezodstpw"/>
              <w:jc w:val="left"/>
              <w:rPr>
                <w:rFonts w:asciiTheme="majorHAnsi" w:hAnsiTheme="majorHAnsi"/>
                <w:szCs w:val="18"/>
              </w:rPr>
            </w:pPr>
            <w:r w:rsidRPr="00B9281D">
              <w:rPr>
                <w:rFonts w:asciiTheme="majorHAnsi" w:hAnsiTheme="majorHAnsi"/>
                <w:szCs w:val="18"/>
              </w:rPr>
              <w:t>Rozpuszczalniki</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13*</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2,20</w:t>
            </w:r>
          </w:p>
        </w:tc>
      </w:tr>
      <w:tr w:rsidR="00752EB3" w:rsidRPr="00B9281D" w:rsidTr="000012A9">
        <w:trPr>
          <w:trHeight w:val="340"/>
          <w:jc w:val="center"/>
        </w:trPr>
        <w:tc>
          <w:tcPr>
            <w:tcW w:w="6516" w:type="dxa"/>
            <w:vAlign w:val="center"/>
          </w:tcPr>
          <w:p w:rsidR="00752EB3" w:rsidRPr="00B9281D" w:rsidRDefault="00752EB3" w:rsidP="008E3E8F">
            <w:pPr>
              <w:pStyle w:val="Bezodstpw"/>
              <w:jc w:val="left"/>
              <w:rPr>
                <w:rFonts w:asciiTheme="majorHAnsi" w:hAnsiTheme="majorHAnsi"/>
                <w:szCs w:val="18"/>
              </w:rPr>
            </w:pPr>
            <w:r w:rsidRPr="00B9281D">
              <w:rPr>
                <w:rFonts w:asciiTheme="majorHAnsi" w:hAnsiTheme="majorHAnsi"/>
                <w:szCs w:val="18"/>
              </w:rPr>
              <w:t>Środki ochrony roślin</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19*</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0,20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Lampy fluorescencyjne i inne odpady zawierające rtęć</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21*</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3,90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Urządzenia zawierające freony</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23*</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76,70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Oleje i tłuszcze inne niż wymienione w 20 01 25</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26*</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1,60</w:t>
            </w:r>
          </w:p>
        </w:tc>
      </w:tr>
      <w:tr w:rsidR="00752EB3" w:rsidRPr="00B9281D" w:rsidTr="000012A9">
        <w:trPr>
          <w:trHeight w:val="340"/>
          <w:jc w:val="center"/>
        </w:trPr>
        <w:tc>
          <w:tcPr>
            <w:tcW w:w="6516" w:type="dxa"/>
            <w:vAlign w:val="center"/>
          </w:tcPr>
          <w:p w:rsidR="00752EB3" w:rsidRPr="00B9281D" w:rsidRDefault="00752EB3" w:rsidP="000012A9">
            <w:pPr>
              <w:pStyle w:val="Bezodstpw"/>
              <w:ind w:firstLine="6"/>
              <w:jc w:val="left"/>
              <w:rPr>
                <w:rFonts w:asciiTheme="majorHAnsi" w:hAnsiTheme="majorHAnsi"/>
              </w:rPr>
            </w:pPr>
            <w:r w:rsidRPr="00B9281D">
              <w:rPr>
                <w:rFonts w:asciiTheme="majorHAnsi" w:hAnsiTheme="majorHAnsi"/>
              </w:rPr>
              <w:t>Farby, tusze, farby drukarskie, kleje, lepiszcze i żywice zawierające substancje niebezpieczne</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27*</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13,80</w:t>
            </w:r>
          </w:p>
        </w:tc>
      </w:tr>
      <w:tr w:rsidR="00752EB3" w:rsidRPr="00B9281D" w:rsidTr="000012A9">
        <w:trPr>
          <w:trHeight w:val="340"/>
          <w:jc w:val="center"/>
        </w:trPr>
        <w:tc>
          <w:tcPr>
            <w:tcW w:w="6516" w:type="dxa"/>
            <w:vAlign w:val="center"/>
          </w:tcPr>
          <w:p w:rsidR="00752EB3" w:rsidRPr="00B9281D" w:rsidRDefault="00752EB3" w:rsidP="000012A9">
            <w:pPr>
              <w:pStyle w:val="Bezodstpw"/>
              <w:ind w:firstLine="6"/>
              <w:jc w:val="left"/>
              <w:rPr>
                <w:rFonts w:asciiTheme="majorHAnsi" w:hAnsiTheme="majorHAnsi"/>
              </w:rPr>
            </w:pPr>
            <w:r w:rsidRPr="00B9281D">
              <w:rPr>
                <w:rFonts w:asciiTheme="majorHAnsi" w:hAnsiTheme="majorHAnsi"/>
              </w:rPr>
              <w:t>Farby, tusze, farby drukarskie, kleje, lepiszcze i żywice inne niż wymienione w 20 01 27</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20 01 28</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6,30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lastRenderedPageBreak/>
              <w:t>Detergenty inne niż wymienione w 20 01 29</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20 01 30</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0,50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Leki cytotoksyczne i cytostatyczne</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31*</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6,90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Leki inne niż wymienione w 20 01 31</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20 01 32</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60,30</w:t>
            </w:r>
          </w:p>
        </w:tc>
      </w:tr>
      <w:tr w:rsidR="00752EB3" w:rsidRPr="00B9281D" w:rsidTr="000012A9">
        <w:trPr>
          <w:trHeight w:val="340"/>
          <w:jc w:val="center"/>
        </w:trPr>
        <w:tc>
          <w:tcPr>
            <w:tcW w:w="6516" w:type="dxa"/>
            <w:vAlign w:val="center"/>
          </w:tcPr>
          <w:p w:rsidR="00752EB3" w:rsidRPr="00B9281D" w:rsidRDefault="00752EB3" w:rsidP="000012A9">
            <w:pPr>
              <w:pStyle w:val="Bezodstpw"/>
              <w:jc w:val="left"/>
              <w:rPr>
                <w:rFonts w:asciiTheme="majorHAnsi" w:hAnsiTheme="majorHAnsi"/>
              </w:rPr>
            </w:pPr>
            <w:r w:rsidRPr="00B9281D">
              <w:rPr>
                <w:rFonts w:asciiTheme="majorHAnsi" w:hAnsiTheme="majorHAnsi"/>
              </w:rPr>
              <w:t>Baterie i akumulatory łącznie z bateriami i akumulatorami wymienionymi w 16 06 01, 16 06 02 lub 16 06 03 oraz niesortowane baterie i akumulatory zawierające te baterie</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33*</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10,40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Baterie i akumulatory inne niż wymienione w 20 01 33</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20 01 34</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2,30</w:t>
            </w:r>
          </w:p>
        </w:tc>
      </w:tr>
      <w:tr w:rsidR="00752EB3" w:rsidRPr="00B9281D" w:rsidTr="000012A9">
        <w:trPr>
          <w:trHeight w:val="340"/>
          <w:jc w:val="center"/>
        </w:trPr>
        <w:tc>
          <w:tcPr>
            <w:tcW w:w="6516" w:type="dxa"/>
            <w:vAlign w:val="center"/>
          </w:tcPr>
          <w:p w:rsidR="00752EB3" w:rsidRPr="00B9281D" w:rsidRDefault="00752EB3" w:rsidP="000012A9">
            <w:pPr>
              <w:pStyle w:val="Bezodstpw"/>
              <w:ind w:firstLine="6"/>
              <w:jc w:val="left"/>
              <w:rPr>
                <w:rFonts w:asciiTheme="majorHAnsi" w:hAnsiTheme="majorHAnsi"/>
              </w:rPr>
            </w:pPr>
            <w:r w:rsidRPr="00B9281D">
              <w:rPr>
                <w:rFonts w:asciiTheme="majorHAnsi" w:hAnsiTheme="majorHAnsi"/>
              </w:rPr>
              <w:t>Zużyte urządzenia elektryczne i elektroniczne inne niż wymienione w 20 01 21 i 20 01 23 zawierające niebezpieczne składniki</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35*</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294,20</w:t>
            </w:r>
          </w:p>
        </w:tc>
      </w:tr>
      <w:tr w:rsidR="00752EB3" w:rsidRPr="00B9281D" w:rsidTr="000012A9">
        <w:trPr>
          <w:trHeight w:val="340"/>
          <w:jc w:val="center"/>
        </w:trPr>
        <w:tc>
          <w:tcPr>
            <w:tcW w:w="6516" w:type="dxa"/>
            <w:vAlign w:val="center"/>
          </w:tcPr>
          <w:p w:rsidR="00752EB3" w:rsidRPr="00B9281D" w:rsidRDefault="00752EB3" w:rsidP="000012A9">
            <w:pPr>
              <w:pStyle w:val="Bezodstpw"/>
              <w:ind w:firstLine="6"/>
              <w:jc w:val="left"/>
              <w:rPr>
                <w:rFonts w:asciiTheme="majorHAnsi" w:hAnsiTheme="majorHAnsi"/>
              </w:rPr>
            </w:pPr>
            <w:r w:rsidRPr="00B9281D">
              <w:rPr>
                <w:rFonts w:asciiTheme="majorHAnsi" w:hAnsiTheme="majorHAnsi"/>
              </w:rPr>
              <w:t>Zużyte urządzenia elektryczne i elektroniczne inne niż wymienione w 20 01 21, 20 01 23 i 20 01 35</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20 01 36</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262,20</w:t>
            </w:r>
          </w:p>
        </w:tc>
      </w:tr>
      <w:tr w:rsidR="00752EB3" w:rsidRPr="00B9281D" w:rsidTr="000012A9">
        <w:trPr>
          <w:trHeight w:val="340"/>
          <w:jc w:val="center"/>
        </w:trPr>
        <w:tc>
          <w:tcPr>
            <w:tcW w:w="6516" w:type="dxa"/>
            <w:vAlign w:val="center"/>
          </w:tcPr>
          <w:p w:rsidR="00752EB3" w:rsidRPr="00B9281D" w:rsidRDefault="00752EB3" w:rsidP="00CE6A4B">
            <w:pPr>
              <w:pStyle w:val="Bezodstpw"/>
              <w:ind w:firstLine="6"/>
              <w:jc w:val="left"/>
              <w:rPr>
                <w:rFonts w:asciiTheme="majorHAnsi" w:hAnsiTheme="majorHAnsi"/>
              </w:rPr>
            </w:pPr>
            <w:r w:rsidRPr="00B9281D">
              <w:rPr>
                <w:rFonts w:asciiTheme="majorHAnsi" w:hAnsiTheme="majorHAnsi"/>
              </w:rPr>
              <w:t>Drewno inne niż wymienione w 20 01 37</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20 01 38</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54,20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Tworzywa sztuczne</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20 01 39</w:t>
            </w:r>
          </w:p>
        </w:tc>
        <w:tc>
          <w:tcPr>
            <w:tcW w:w="1564" w:type="dxa"/>
            <w:vAlign w:val="center"/>
          </w:tcPr>
          <w:p w:rsidR="00752EB3" w:rsidRPr="00B9281D" w:rsidRDefault="00654213" w:rsidP="00C646D5">
            <w:pPr>
              <w:pStyle w:val="Bezodstpw"/>
              <w:jc w:val="right"/>
              <w:rPr>
                <w:rFonts w:asciiTheme="majorHAnsi" w:hAnsiTheme="majorHAnsi"/>
              </w:rPr>
            </w:pPr>
            <w:r w:rsidRPr="00B9281D">
              <w:rPr>
                <w:rFonts w:asciiTheme="majorHAnsi" w:hAnsiTheme="majorHAnsi"/>
              </w:rPr>
              <w:t>2 845,2</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Metale</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20 01 40</w:t>
            </w:r>
          </w:p>
        </w:tc>
        <w:tc>
          <w:tcPr>
            <w:tcW w:w="1564" w:type="dxa"/>
            <w:vAlign w:val="center"/>
          </w:tcPr>
          <w:p w:rsidR="00752EB3" w:rsidRPr="00B9281D" w:rsidRDefault="00654213" w:rsidP="00C646D5">
            <w:pPr>
              <w:pStyle w:val="Bezodstpw"/>
              <w:jc w:val="right"/>
              <w:rPr>
                <w:rFonts w:asciiTheme="majorHAnsi" w:hAnsiTheme="majorHAnsi"/>
              </w:rPr>
            </w:pPr>
            <w:r w:rsidRPr="00B9281D">
              <w:rPr>
                <w:rFonts w:asciiTheme="majorHAnsi" w:hAnsiTheme="majorHAnsi"/>
              </w:rPr>
              <w:t>45,50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Inne niewymienione frakcje zbierane w sposób selektywny</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20 01 99</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6 145,10</w:t>
            </w:r>
          </w:p>
        </w:tc>
      </w:tr>
      <w:tr w:rsidR="00752EB3" w:rsidRPr="00B9281D" w:rsidTr="000012A9">
        <w:trPr>
          <w:trHeight w:val="340"/>
          <w:jc w:val="center"/>
        </w:trPr>
        <w:tc>
          <w:tcPr>
            <w:tcW w:w="6516" w:type="dxa"/>
            <w:vAlign w:val="center"/>
          </w:tcPr>
          <w:p w:rsidR="00752EB3" w:rsidRPr="00B9281D" w:rsidRDefault="00752EB3" w:rsidP="00CE6A4B">
            <w:pPr>
              <w:pStyle w:val="Bezodstpw"/>
              <w:jc w:val="left"/>
              <w:rPr>
                <w:rFonts w:asciiTheme="majorHAnsi" w:hAnsiTheme="majorHAnsi"/>
              </w:rPr>
            </w:pPr>
            <w:r w:rsidRPr="00B9281D">
              <w:rPr>
                <w:rFonts w:asciiTheme="majorHAnsi" w:hAnsiTheme="majorHAnsi"/>
              </w:rPr>
              <w:t>Odpady ulegające biodegradacji</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20 02 01</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26 571,20</w:t>
            </w:r>
          </w:p>
        </w:tc>
      </w:tr>
      <w:tr w:rsidR="00752EB3" w:rsidRPr="00B9281D" w:rsidTr="000012A9">
        <w:trPr>
          <w:trHeight w:val="340"/>
          <w:jc w:val="center"/>
        </w:trPr>
        <w:tc>
          <w:tcPr>
            <w:tcW w:w="6516" w:type="dxa"/>
            <w:vAlign w:val="center"/>
          </w:tcPr>
          <w:p w:rsidR="00752EB3" w:rsidRPr="00B9281D" w:rsidRDefault="00752EB3" w:rsidP="00CE6A4B">
            <w:pPr>
              <w:pStyle w:val="Bezodstpw"/>
              <w:jc w:val="left"/>
              <w:rPr>
                <w:rFonts w:asciiTheme="majorHAnsi" w:hAnsiTheme="majorHAnsi"/>
              </w:rPr>
            </w:pPr>
            <w:r w:rsidRPr="00B9281D">
              <w:rPr>
                <w:rFonts w:asciiTheme="majorHAnsi" w:hAnsiTheme="majorHAnsi"/>
              </w:rPr>
              <w:t>Gleba i ziemia, w tym kamienie</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20 02 02</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10 686,60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Inne odpady nieulegające biodegradacji</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20 02 03</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4 468,00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Niesegregowane (zmieszane) odpady komunalne</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20 03 01</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444 133,60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Odpady z targowisk</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20 03 02</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1 118,80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Odpady z czyszczenia ulic i placów</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20 03 03</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1 239,80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Odpady ze studzienek kanalizacyjnych</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20 03 06</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265,80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Odpady wielkogabarytowe</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20 03 07</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9 537,50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Odpady komunalne niewymienione w innych podgrupach</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20 03 99</w:t>
            </w:r>
          </w:p>
        </w:tc>
        <w:tc>
          <w:tcPr>
            <w:tcW w:w="1564" w:type="dxa"/>
            <w:vAlign w:val="center"/>
          </w:tcPr>
          <w:p w:rsidR="00752EB3" w:rsidRPr="00B9281D" w:rsidRDefault="00752EB3" w:rsidP="00C646D5">
            <w:pPr>
              <w:pStyle w:val="Bezodstpw"/>
              <w:jc w:val="right"/>
              <w:rPr>
                <w:rFonts w:asciiTheme="majorHAnsi" w:hAnsiTheme="majorHAnsi"/>
              </w:rPr>
            </w:pPr>
            <w:r w:rsidRPr="00B9281D">
              <w:rPr>
                <w:rFonts w:asciiTheme="majorHAnsi" w:hAnsiTheme="majorHAnsi"/>
              </w:rPr>
              <w:t>5 542,90</w:t>
            </w:r>
          </w:p>
        </w:tc>
      </w:tr>
      <w:tr w:rsidR="00654213" w:rsidRPr="00B9281D" w:rsidTr="000012A9">
        <w:trPr>
          <w:trHeight w:val="340"/>
          <w:jc w:val="center"/>
        </w:trPr>
        <w:tc>
          <w:tcPr>
            <w:tcW w:w="6516" w:type="dxa"/>
            <w:vAlign w:val="center"/>
          </w:tcPr>
          <w:p w:rsidR="00654213" w:rsidRPr="00B9281D" w:rsidRDefault="00654213" w:rsidP="008E3E8F">
            <w:pPr>
              <w:pStyle w:val="Bezodstpw"/>
              <w:ind w:firstLine="6"/>
              <w:jc w:val="left"/>
              <w:rPr>
                <w:rFonts w:asciiTheme="majorHAnsi" w:hAnsiTheme="majorHAnsi"/>
              </w:rPr>
            </w:pPr>
            <w:r w:rsidRPr="00B9281D">
              <w:rPr>
                <w:rFonts w:asciiTheme="majorHAnsi" w:hAnsiTheme="majorHAnsi"/>
              </w:rPr>
              <w:t xml:space="preserve">Odpady </w:t>
            </w:r>
            <w:r w:rsidR="0094110E" w:rsidRPr="00B9281D">
              <w:rPr>
                <w:rFonts w:asciiTheme="majorHAnsi" w:hAnsiTheme="majorHAnsi"/>
              </w:rPr>
              <w:t>papieru</w:t>
            </w:r>
            <w:r w:rsidRPr="00B9281D">
              <w:rPr>
                <w:rFonts w:asciiTheme="majorHAnsi" w:hAnsiTheme="majorHAnsi"/>
              </w:rPr>
              <w:t>, matali, tworzyw sztucznych, szkła</w:t>
            </w:r>
          </w:p>
        </w:tc>
        <w:tc>
          <w:tcPr>
            <w:tcW w:w="1559" w:type="dxa"/>
            <w:vAlign w:val="center"/>
          </w:tcPr>
          <w:p w:rsidR="00654213" w:rsidRPr="00B9281D" w:rsidRDefault="00654213" w:rsidP="008E3E8F">
            <w:pPr>
              <w:pStyle w:val="Bezodstpw"/>
              <w:jc w:val="center"/>
              <w:rPr>
                <w:rFonts w:asciiTheme="majorHAnsi" w:hAnsiTheme="majorHAnsi"/>
              </w:rPr>
            </w:pPr>
            <w:r w:rsidRPr="00B9281D">
              <w:rPr>
                <w:rFonts w:asciiTheme="majorHAnsi" w:hAnsiTheme="majorHAnsi"/>
              </w:rPr>
              <w:t>ex20 03 99</w:t>
            </w:r>
          </w:p>
        </w:tc>
        <w:tc>
          <w:tcPr>
            <w:tcW w:w="1564" w:type="dxa"/>
            <w:vAlign w:val="center"/>
          </w:tcPr>
          <w:p w:rsidR="00654213" w:rsidRPr="00B9281D" w:rsidRDefault="00654213" w:rsidP="00C646D5">
            <w:pPr>
              <w:pStyle w:val="Bezodstpw"/>
              <w:jc w:val="right"/>
              <w:rPr>
                <w:rFonts w:asciiTheme="majorHAnsi" w:hAnsiTheme="majorHAnsi"/>
              </w:rPr>
            </w:pPr>
            <w:r w:rsidRPr="00B9281D">
              <w:rPr>
                <w:rFonts w:asciiTheme="majorHAnsi" w:hAnsiTheme="majorHAnsi"/>
              </w:rPr>
              <w:t>3 963,10</w:t>
            </w:r>
          </w:p>
        </w:tc>
      </w:tr>
      <w:tr w:rsidR="00752EB3" w:rsidRPr="00B9281D" w:rsidTr="000012A9">
        <w:trPr>
          <w:trHeight w:val="340"/>
          <w:jc w:val="center"/>
        </w:trPr>
        <w:tc>
          <w:tcPr>
            <w:tcW w:w="6516" w:type="dxa"/>
            <w:vAlign w:val="center"/>
          </w:tcPr>
          <w:p w:rsidR="00752EB3" w:rsidRPr="00B9281D" w:rsidRDefault="00752EB3" w:rsidP="008E3E8F">
            <w:pPr>
              <w:pStyle w:val="Bezodstpw"/>
              <w:ind w:firstLine="6"/>
              <w:jc w:val="left"/>
              <w:rPr>
                <w:rFonts w:asciiTheme="majorHAnsi" w:hAnsiTheme="majorHAnsi"/>
              </w:rPr>
            </w:pPr>
            <w:r w:rsidRPr="00B9281D">
              <w:rPr>
                <w:rFonts w:asciiTheme="majorHAnsi" w:hAnsiTheme="majorHAnsi"/>
              </w:rPr>
              <w:t>Inn niż niebezpieczne odpady budowlane i rozbiórkowe</w:t>
            </w:r>
          </w:p>
        </w:tc>
        <w:tc>
          <w:tcPr>
            <w:tcW w:w="1559" w:type="dxa"/>
            <w:vAlign w:val="center"/>
          </w:tcPr>
          <w:p w:rsidR="00752EB3" w:rsidRPr="00B9281D" w:rsidRDefault="00752EB3" w:rsidP="008E3E8F">
            <w:pPr>
              <w:pStyle w:val="Bezodstpw"/>
              <w:jc w:val="center"/>
              <w:rPr>
                <w:rFonts w:asciiTheme="majorHAnsi" w:hAnsiTheme="majorHAnsi"/>
              </w:rPr>
            </w:pPr>
            <w:r w:rsidRPr="00B9281D">
              <w:rPr>
                <w:rFonts w:asciiTheme="majorHAnsi" w:hAnsiTheme="majorHAnsi"/>
              </w:rPr>
              <w:t>ex20 03 99</w:t>
            </w:r>
          </w:p>
        </w:tc>
        <w:tc>
          <w:tcPr>
            <w:tcW w:w="1564" w:type="dxa"/>
            <w:vAlign w:val="center"/>
          </w:tcPr>
          <w:p w:rsidR="00752EB3" w:rsidRPr="00B9281D" w:rsidRDefault="0094110E" w:rsidP="00C646D5">
            <w:pPr>
              <w:pStyle w:val="Bezodstpw"/>
              <w:jc w:val="right"/>
              <w:rPr>
                <w:rFonts w:asciiTheme="majorHAnsi" w:hAnsiTheme="majorHAnsi"/>
              </w:rPr>
            </w:pPr>
            <w:r w:rsidRPr="00B9281D">
              <w:rPr>
                <w:rFonts w:asciiTheme="majorHAnsi" w:hAnsiTheme="majorHAnsi"/>
              </w:rPr>
              <w:t>832,70</w:t>
            </w:r>
          </w:p>
        </w:tc>
      </w:tr>
      <w:tr w:rsidR="00132937" w:rsidRPr="00B9281D" w:rsidTr="000012A9">
        <w:trPr>
          <w:trHeight w:val="340"/>
          <w:jc w:val="center"/>
        </w:trPr>
        <w:tc>
          <w:tcPr>
            <w:tcW w:w="8075" w:type="dxa"/>
            <w:gridSpan w:val="2"/>
            <w:vAlign w:val="center"/>
          </w:tcPr>
          <w:p w:rsidR="00132937" w:rsidRPr="00B9281D" w:rsidRDefault="00132937" w:rsidP="00132937">
            <w:pPr>
              <w:pStyle w:val="Bezodstpw"/>
              <w:jc w:val="right"/>
              <w:rPr>
                <w:rFonts w:asciiTheme="majorHAnsi" w:hAnsiTheme="majorHAnsi"/>
              </w:rPr>
            </w:pPr>
            <w:r w:rsidRPr="00B9281D">
              <w:rPr>
                <w:rFonts w:asciiTheme="majorHAnsi" w:hAnsiTheme="majorHAnsi"/>
                <w:b/>
              </w:rPr>
              <w:t>Razem</w:t>
            </w:r>
          </w:p>
        </w:tc>
        <w:tc>
          <w:tcPr>
            <w:tcW w:w="1564" w:type="dxa"/>
            <w:vAlign w:val="center"/>
          </w:tcPr>
          <w:p w:rsidR="00132937" w:rsidRPr="00B9281D" w:rsidRDefault="0094110E" w:rsidP="0094110E">
            <w:pPr>
              <w:pStyle w:val="Bezodstpw"/>
              <w:ind w:firstLine="6"/>
              <w:jc w:val="right"/>
              <w:rPr>
                <w:rFonts w:asciiTheme="majorHAnsi" w:hAnsiTheme="majorHAnsi"/>
                <w:b/>
              </w:rPr>
            </w:pPr>
            <w:r w:rsidRPr="00B9281D">
              <w:rPr>
                <w:rFonts w:asciiTheme="majorHAnsi" w:hAnsiTheme="majorHAnsi"/>
                <w:b/>
              </w:rPr>
              <w:t>665 364,60</w:t>
            </w:r>
          </w:p>
        </w:tc>
      </w:tr>
    </w:tbl>
    <w:p w:rsidR="002D326B" w:rsidRPr="00B9281D" w:rsidRDefault="003D7D3B" w:rsidP="00EA22AF">
      <w:pPr>
        <w:pStyle w:val="Podtytu"/>
      </w:pPr>
      <w:r w:rsidRPr="00B9281D">
        <w:t>źródło: Sprawozdanie Marszałka Województwa Ku</w:t>
      </w:r>
      <w:r w:rsidR="000012A9" w:rsidRPr="00B9281D">
        <w:t xml:space="preserve">jawsko-Pomorskiego z realizacji </w:t>
      </w:r>
      <w:r w:rsidRPr="00B9281D">
        <w:t xml:space="preserve">zadań </w:t>
      </w:r>
      <w:r w:rsidR="000012A9" w:rsidRPr="00B9281D">
        <w:br/>
      </w:r>
      <w:r w:rsidRPr="00B9281D">
        <w:t>z z</w:t>
      </w:r>
      <w:r w:rsidR="005D4496" w:rsidRPr="00B9281D">
        <w:t xml:space="preserve">akresu gospodarowania odpadami </w:t>
      </w:r>
      <w:r w:rsidRPr="00B9281D">
        <w:t>komunalnymi za 2015 rok</w:t>
      </w:r>
    </w:p>
    <w:p w:rsidR="00883F7B" w:rsidRPr="00B9281D" w:rsidRDefault="00883F7B" w:rsidP="00295F54">
      <w:pPr>
        <w:pStyle w:val="Nagwek5"/>
        <w:rPr>
          <w:rFonts w:asciiTheme="majorHAnsi" w:hAnsiTheme="majorHAnsi"/>
        </w:rPr>
      </w:pPr>
      <w:bookmarkStart w:id="169" w:name="_Toc473892799"/>
      <w:r w:rsidRPr="00B9281D">
        <w:rPr>
          <w:rFonts w:asciiTheme="majorHAnsi" w:hAnsiTheme="majorHAnsi"/>
        </w:rPr>
        <w:t>Regiony gospodarki odpadami komunalnymi</w:t>
      </w:r>
      <w:bookmarkEnd w:id="169"/>
      <w:r w:rsidRPr="00B9281D">
        <w:rPr>
          <w:rFonts w:asciiTheme="majorHAnsi" w:hAnsiTheme="majorHAnsi"/>
        </w:rPr>
        <w:t xml:space="preserve">  </w:t>
      </w:r>
    </w:p>
    <w:p w:rsidR="00852AD1" w:rsidRPr="00B9281D" w:rsidRDefault="00EB3D47" w:rsidP="00EB3D47">
      <w:pPr>
        <w:ind w:firstLine="340"/>
        <w:rPr>
          <w:rFonts w:asciiTheme="majorHAnsi" w:hAnsiTheme="majorHAnsi"/>
        </w:rPr>
      </w:pPr>
      <w:r w:rsidRPr="00B9281D">
        <w:rPr>
          <w:rFonts w:asciiTheme="majorHAnsi" w:hAnsiTheme="majorHAnsi"/>
        </w:rPr>
        <w:t>Ustawa</w:t>
      </w:r>
      <w:r w:rsidR="00852AD1" w:rsidRPr="00B9281D">
        <w:rPr>
          <w:rFonts w:asciiTheme="majorHAnsi" w:hAnsiTheme="majorHAnsi"/>
        </w:rPr>
        <w:t xml:space="preserve"> z dnia 14 grudnia 201</w:t>
      </w:r>
      <w:r w:rsidR="00F163B8" w:rsidRPr="00B9281D">
        <w:rPr>
          <w:rFonts w:asciiTheme="majorHAnsi" w:hAnsiTheme="majorHAnsi"/>
        </w:rPr>
        <w:t>2 roku o odpadach (Dz. U. z 2016 r. poz. 1987</w:t>
      </w:r>
      <w:r w:rsidR="00852AD1" w:rsidRPr="00B9281D">
        <w:rPr>
          <w:rFonts w:asciiTheme="majorHAnsi" w:hAnsiTheme="majorHAnsi"/>
        </w:rPr>
        <w:t xml:space="preserve">, z późn. zm.) </w:t>
      </w:r>
      <w:r w:rsidRPr="00B9281D">
        <w:rPr>
          <w:rFonts w:asciiTheme="majorHAnsi" w:hAnsiTheme="majorHAnsi"/>
        </w:rPr>
        <w:t>w art. 35 ust. 4  przewiduje utworzenie  regionów  gospodarki  odpadami komunalnymi</w:t>
      </w:r>
      <w:r w:rsidR="005C3757" w:rsidRPr="00B9281D">
        <w:rPr>
          <w:rFonts w:asciiTheme="majorHAnsi" w:hAnsiTheme="majorHAnsi"/>
        </w:rPr>
        <w:t>, w granicach których odbywać ma się zbieranie i zagospodarowanie odpadów komunalnych</w:t>
      </w:r>
      <w:r w:rsidRPr="00B9281D">
        <w:rPr>
          <w:rFonts w:asciiTheme="majorHAnsi" w:hAnsiTheme="majorHAnsi"/>
        </w:rPr>
        <w:t xml:space="preserve">. </w:t>
      </w:r>
      <w:r w:rsidR="00852AD1" w:rsidRPr="00B9281D">
        <w:rPr>
          <w:rFonts w:asciiTheme="majorHAnsi" w:hAnsiTheme="majorHAnsi"/>
        </w:rPr>
        <w:t>Region gospodarki odpadami komunalnymi stanowi obszar sąsiadujących ze sobą gmin, liczących łącznie co najmniej 150 tys. mieszkańców i obsługiwany przez instalacje o których mowa w z art. 35 ust. 6 ustawy z dnia 14 grudnia 2012 r. o odpadach (Dz. U. z 201</w:t>
      </w:r>
      <w:r w:rsidR="00B95557" w:rsidRPr="00B9281D">
        <w:rPr>
          <w:rFonts w:asciiTheme="majorHAnsi" w:hAnsiTheme="majorHAnsi"/>
        </w:rPr>
        <w:t>6</w:t>
      </w:r>
      <w:r w:rsidR="00852AD1" w:rsidRPr="00B9281D">
        <w:rPr>
          <w:rFonts w:asciiTheme="majorHAnsi" w:hAnsiTheme="majorHAnsi"/>
        </w:rPr>
        <w:t xml:space="preserve"> r. poz. </w:t>
      </w:r>
      <w:r w:rsidR="00B95557" w:rsidRPr="00B9281D">
        <w:rPr>
          <w:rFonts w:asciiTheme="majorHAnsi" w:hAnsiTheme="majorHAnsi"/>
        </w:rPr>
        <w:t>1987</w:t>
      </w:r>
      <w:r w:rsidR="00852AD1" w:rsidRPr="00B9281D">
        <w:rPr>
          <w:rFonts w:asciiTheme="majorHAnsi" w:hAnsiTheme="majorHAnsi"/>
        </w:rPr>
        <w:t>, z późn. zm.) lub obszar gminy, liczącej powyżej 500 tys. mieszkańców.</w:t>
      </w:r>
    </w:p>
    <w:p w:rsidR="001C79D2" w:rsidRPr="00B9281D" w:rsidRDefault="00D77D8A" w:rsidP="006D04DA">
      <w:pPr>
        <w:ind w:firstLine="340"/>
        <w:rPr>
          <w:rFonts w:asciiTheme="majorHAnsi" w:hAnsiTheme="majorHAnsi"/>
        </w:rPr>
      </w:pPr>
      <w:r w:rsidRPr="00B9281D">
        <w:rPr>
          <w:rFonts w:asciiTheme="majorHAnsi" w:hAnsiTheme="majorHAnsi"/>
        </w:rPr>
        <w:t>Do tej pory</w:t>
      </w:r>
      <w:r w:rsidR="00EB3D47" w:rsidRPr="00B9281D">
        <w:rPr>
          <w:rFonts w:asciiTheme="majorHAnsi" w:hAnsiTheme="majorHAnsi"/>
        </w:rPr>
        <w:t xml:space="preserve"> w województwie funkcjon</w:t>
      </w:r>
      <w:r w:rsidRPr="00B9281D">
        <w:rPr>
          <w:rFonts w:asciiTheme="majorHAnsi" w:hAnsiTheme="majorHAnsi"/>
        </w:rPr>
        <w:t>owało</w:t>
      </w:r>
      <w:r w:rsidR="00EB3D47" w:rsidRPr="00B9281D">
        <w:rPr>
          <w:rFonts w:asciiTheme="majorHAnsi" w:hAnsiTheme="majorHAnsi"/>
        </w:rPr>
        <w:t xml:space="preserve"> 6 regionów gospodar</w:t>
      </w:r>
      <w:r w:rsidR="001C79D2" w:rsidRPr="00B9281D">
        <w:rPr>
          <w:rFonts w:asciiTheme="majorHAnsi" w:hAnsiTheme="majorHAnsi"/>
        </w:rPr>
        <w:t>ki</w:t>
      </w:r>
      <w:r w:rsidR="00EB3D47" w:rsidRPr="00B9281D">
        <w:rPr>
          <w:rFonts w:asciiTheme="majorHAnsi" w:hAnsiTheme="majorHAnsi"/>
        </w:rPr>
        <w:t xml:space="preserve"> odpadami komunalnymi</w:t>
      </w:r>
      <w:r w:rsidR="001C79D2" w:rsidRPr="00B9281D">
        <w:rPr>
          <w:rFonts w:asciiTheme="majorHAnsi" w:hAnsiTheme="majorHAnsi"/>
        </w:rPr>
        <w:t xml:space="preserve"> wyznaczon</w:t>
      </w:r>
      <w:r w:rsidRPr="00B9281D">
        <w:rPr>
          <w:rFonts w:asciiTheme="majorHAnsi" w:hAnsiTheme="majorHAnsi"/>
        </w:rPr>
        <w:t>ych</w:t>
      </w:r>
      <w:r w:rsidR="001C79D2" w:rsidRPr="00B9281D">
        <w:rPr>
          <w:rFonts w:asciiTheme="majorHAnsi" w:hAnsiTheme="majorHAnsi"/>
        </w:rPr>
        <w:t xml:space="preserve"> w drodze u</w:t>
      </w:r>
      <w:r w:rsidR="00852AD1" w:rsidRPr="00B9281D">
        <w:rPr>
          <w:rFonts w:asciiTheme="majorHAnsi" w:hAnsiTheme="majorHAnsi"/>
        </w:rPr>
        <w:t>chwał</w:t>
      </w:r>
      <w:r w:rsidR="001C79D2" w:rsidRPr="00B9281D">
        <w:rPr>
          <w:rFonts w:asciiTheme="majorHAnsi" w:hAnsiTheme="majorHAnsi"/>
        </w:rPr>
        <w:t>y</w:t>
      </w:r>
      <w:r w:rsidR="00852AD1" w:rsidRPr="00B9281D">
        <w:rPr>
          <w:rFonts w:asciiTheme="majorHAnsi" w:hAnsiTheme="majorHAnsi"/>
        </w:rPr>
        <w:t xml:space="preserve"> nr XXV</w:t>
      </w:r>
      <w:r w:rsidR="006D04DA" w:rsidRPr="00B9281D">
        <w:rPr>
          <w:rFonts w:asciiTheme="majorHAnsi" w:hAnsiTheme="majorHAnsi"/>
        </w:rPr>
        <w:t>I/435</w:t>
      </w:r>
      <w:r w:rsidR="00852AD1" w:rsidRPr="00B9281D">
        <w:rPr>
          <w:rFonts w:asciiTheme="majorHAnsi" w:hAnsiTheme="majorHAnsi"/>
        </w:rPr>
        <w:t xml:space="preserve">/12 Sejmiku Województwa </w:t>
      </w:r>
      <w:r w:rsidR="006D04DA" w:rsidRPr="00B9281D">
        <w:rPr>
          <w:rFonts w:asciiTheme="majorHAnsi" w:hAnsiTheme="majorHAnsi"/>
        </w:rPr>
        <w:t>Kujawsko-Pomorskiego</w:t>
      </w:r>
      <w:r w:rsidR="00852AD1" w:rsidRPr="00B9281D">
        <w:rPr>
          <w:rFonts w:asciiTheme="majorHAnsi" w:hAnsiTheme="majorHAnsi"/>
        </w:rPr>
        <w:t xml:space="preserve"> z dnia 27 </w:t>
      </w:r>
      <w:r w:rsidR="006D04DA" w:rsidRPr="00B9281D">
        <w:rPr>
          <w:rFonts w:asciiTheme="majorHAnsi" w:hAnsiTheme="majorHAnsi"/>
        </w:rPr>
        <w:t>września 2012 roku</w:t>
      </w:r>
      <w:r w:rsidR="00852AD1" w:rsidRPr="00B9281D">
        <w:rPr>
          <w:rFonts w:asciiTheme="majorHAnsi" w:hAnsiTheme="majorHAnsi"/>
        </w:rPr>
        <w:t xml:space="preserve"> w sprawie wykonan</w:t>
      </w:r>
      <w:r w:rsidR="006D04DA" w:rsidRPr="00B9281D">
        <w:rPr>
          <w:rFonts w:asciiTheme="majorHAnsi" w:hAnsiTheme="majorHAnsi"/>
        </w:rPr>
        <w:t xml:space="preserve">ia </w:t>
      </w:r>
      <w:r w:rsidR="006D04DA" w:rsidRPr="00B9281D">
        <w:rPr>
          <w:rFonts w:asciiTheme="majorHAnsi" w:hAnsiTheme="majorHAnsi"/>
          <w:i/>
        </w:rPr>
        <w:t>Planu gospodarki odpadami</w:t>
      </w:r>
      <w:r w:rsidR="00852AD1" w:rsidRPr="00B9281D">
        <w:rPr>
          <w:rFonts w:asciiTheme="majorHAnsi" w:hAnsiTheme="majorHAnsi"/>
          <w:i/>
        </w:rPr>
        <w:t xml:space="preserve"> województwa </w:t>
      </w:r>
      <w:r w:rsidR="006D04DA" w:rsidRPr="00B9281D">
        <w:rPr>
          <w:rFonts w:asciiTheme="majorHAnsi" w:hAnsiTheme="majorHAnsi"/>
          <w:i/>
        </w:rPr>
        <w:t>kujawsko-pomorskieg</w:t>
      </w:r>
      <w:r w:rsidR="00852AD1" w:rsidRPr="00B9281D">
        <w:rPr>
          <w:rFonts w:asciiTheme="majorHAnsi" w:hAnsiTheme="majorHAnsi"/>
          <w:i/>
        </w:rPr>
        <w:t>o na lata 2012</w:t>
      </w:r>
      <w:r w:rsidR="006D04DA" w:rsidRPr="00B9281D">
        <w:rPr>
          <w:rFonts w:asciiTheme="majorHAnsi" w:hAnsiTheme="majorHAnsi"/>
          <w:i/>
        </w:rPr>
        <w:t>-</w:t>
      </w:r>
      <w:r w:rsidR="00852AD1" w:rsidRPr="00B9281D">
        <w:rPr>
          <w:rFonts w:asciiTheme="majorHAnsi" w:hAnsiTheme="majorHAnsi"/>
          <w:i/>
        </w:rPr>
        <w:t>2017</w:t>
      </w:r>
      <w:r w:rsidR="006D04DA" w:rsidRPr="00B9281D">
        <w:rPr>
          <w:rFonts w:asciiTheme="majorHAnsi" w:hAnsiTheme="majorHAnsi"/>
          <w:i/>
        </w:rPr>
        <w:t xml:space="preserve"> z</w:t>
      </w:r>
      <w:r w:rsidR="001C79D2" w:rsidRPr="00B9281D">
        <w:rPr>
          <w:rFonts w:asciiTheme="majorHAnsi" w:hAnsiTheme="majorHAnsi"/>
          <w:i/>
        </w:rPr>
        <w:t> </w:t>
      </w:r>
      <w:r w:rsidR="006D04DA" w:rsidRPr="00B9281D">
        <w:rPr>
          <w:rFonts w:asciiTheme="majorHAnsi" w:hAnsiTheme="majorHAnsi"/>
          <w:i/>
        </w:rPr>
        <w:t>perspektywą na lata 2018-2023</w:t>
      </w:r>
      <w:r w:rsidR="001C79D2" w:rsidRPr="00B9281D">
        <w:rPr>
          <w:rFonts w:asciiTheme="majorHAnsi" w:hAnsiTheme="majorHAnsi"/>
        </w:rPr>
        <w:t xml:space="preserve"> </w:t>
      </w:r>
      <w:r w:rsidR="00057BB6" w:rsidRPr="00B9281D">
        <w:rPr>
          <w:rFonts w:asciiTheme="majorHAnsi" w:hAnsiTheme="majorHAnsi"/>
        </w:rPr>
        <w:t xml:space="preserve">zmienioną </w:t>
      </w:r>
      <w:r w:rsidR="001C79D2" w:rsidRPr="00B9281D">
        <w:rPr>
          <w:rFonts w:asciiTheme="majorHAnsi" w:hAnsiTheme="majorHAnsi"/>
        </w:rPr>
        <w:t xml:space="preserve">uchwałą nr XIII/286/15 Sejmiku Województwa Kujawsko-Pomorskiego z dnia 26 października 2015 r. </w:t>
      </w:r>
    </w:p>
    <w:p w:rsidR="00904C27" w:rsidRPr="00B9281D" w:rsidRDefault="00D77D8A" w:rsidP="00B97606">
      <w:pPr>
        <w:ind w:firstLine="340"/>
        <w:rPr>
          <w:rFonts w:asciiTheme="majorHAnsi" w:hAnsiTheme="majorHAnsi"/>
        </w:rPr>
      </w:pPr>
      <w:r w:rsidRPr="00B9281D">
        <w:rPr>
          <w:rFonts w:asciiTheme="majorHAnsi" w:hAnsiTheme="majorHAnsi"/>
        </w:rPr>
        <w:t xml:space="preserve">Obecnie na terenie województwa obowiązuje podział na 4 regiony </w:t>
      </w:r>
      <w:r w:rsidR="00057BB6" w:rsidRPr="00B9281D">
        <w:rPr>
          <w:rFonts w:asciiTheme="majorHAnsi" w:hAnsiTheme="majorHAnsi"/>
        </w:rPr>
        <w:t xml:space="preserve">gospodarki odpadami komunalnymi zgodnie z uchwałą nr XXXII/546/17 </w:t>
      </w:r>
      <w:r w:rsidR="005912BA" w:rsidRPr="00B9281D">
        <w:rPr>
          <w:rFonts w:asciiTheme="majorHAnsi" w:hAnsiTheme="majorHAnsi"/>
        </w:rPr>
        <w:t xml:space="preserve">Sejmiku Województwa Kujawsko-Pomorskiego </w:t>
      </w:r>
      <w:r w:rsidR="00057BB6" w:rsidRPr="00B9281D">
        <w:rPr>
          <w:rFonts w:asciiTheme="majorHAnsi" w:hAnsiTheme="majorHAnsi"/>
        </w:rPr>
        <w:t>z dnia 29 maja 2017 r.</w:t>
      </w:r>
      <w:r w:rsidR="00B97606" w:rsidRPr="00B9281D">
        <w:rPr>
          <w:rFonts w:asciiTheme="majorHAnsi" w:hAnsiTheme="majorHAnsi"/>
        </w:rPr>
        <w:t xml:space="preserve"> </w:t>
      </w:r>
      <w:r w:rsidR="005912BA" w:rsidRPr="00B9281D">
        <w:rPr>
          <w:rFonts w:asciiTheme="majorHAnsi" w:hAnsiTheme="majorHAnsi"/>
        </w:rPr>
        <w:t xml:space="preserve">w sprawie wykonania </w:t>
      </w:r>
      <w:r w:rsidR="005912BA" w:rsidRPr="00B9281D">
        <w:rPr>
          <w:rFonts w:asciiTheme="majorHAnsi" w:hAnsiTheme="majorHAnsi"/>
          <w:i/>
        </w:rPr>
        <w:t xml:space="preserve">Planu gospodarki odpadami województwa kujawsko-pomorskiego na lata 2016-2022 z </w:t>
      </w:r>
      <w:r w:rsidR="005912BA" w:rsidRPr="00B9281D">
        <w:rPr>
          <w:rFonts w:asciiTheme="majorHAnsi" w:hAnsiTheme="majorHAnsi"/>
          <w:i/>
        </w:rPr>
        <w:lastRenderedPageBreak/>
        <w:t>perspektywą na lata 2023-2028</w:t>
      </w:r>
      <w:r w:rsidR="005912BA" w:rsidRPr="00B9281D">
        <w:rPr>
          <w:rFonts w:asciiTheme="majorHAnsi" w:hAnsiTheme="majorHAnsi"/>
        </w:rPr>
        <w:t xml:space="preserve">. </w:t>
      </w:r>
      <w:r w:rsidR="00B97606" w:rsidRPr="00B9281D">
        <w:rPr>
          <w:rFonts w:asciiTheme="majorHAnsi" w:hAnsiTheme="majorHAnsi"/>
        </w:rPr>
        <w:t xml:space="preserve">Uchwała określa </w:t>
      </w:r>
      <w:r w:rsidR="00904C27" w:rsidRPr="00B9281D">
        <w:rPr>
          <w:rFonts w:asciiTheme="majorHAnsi" w:hAnsiTheme="majorHAnsi"/>
        </w:rPr>
        <w:t>podział województwa na regiony ze wskazaniem gmin wchodzących w ich skład oraz wskazaniem regionalnych instalacji do przetwarzania odpadów komunalnych i instalacji przewidzianych do zastępczej obsługi regionów.</w:t>
      </w:r>
    </w:p>
    <w:p w:rsidR="00186C48" w:rsidRPr="00B9281D" w:rsidRDefault="00186C48" w:rsidP="00295F54">
      <w:pPr>
        <w:pStyle w:val="Nagwek5"/>
        <w:rPr>
          <w:rFonts w:asciiTheme="majorHAnsi" w:hAnsiTheme="majorHAnsi"/>
        </w:rPr>
      </w:pPr>
      <w:bookmarkStart w:id="170" w:name="_Toc473892800"/>
      <w:bookmarkStart w:id="171" w:name="_Toc456229295"/>
      <w:r w:rsidRPr="00B9281D">
        <w:rPr>
          <w:rFonts w:asciiTheme="majorHAnsi" w:hAnsiTheme="majorHAnsi"/>
        </w:rPr>
        <w:t>Instalacje do odzysku i unieszkodliwiania odpadów</w:t>
      </w:r>
      <w:bookmarkEnd w:id="170"/>
    </w:p>
    <w:p w:rsidR="00960DCE" w:rsidRPr="00B9281D" w:rsidRDefault="006107B1" w:rsidP="006107B1">
      <w:pPr>
        <w:ind w:firstLine="340"/>
        <w:rPr>
          <w:rFonts w:asciiTheme="majorHAnsi" w:hAnsiTheme="majorHAnsi"/>
        </w:rPr>
      </w:pPr>
      <w:r w:rsidRPr="00B9281D">
        <w:rPr>
          <w:rFonts w:asciiTheme="majorHAnsi" w:hAnsiTheme="majorHAnsi"/>
        </w:rPr>
        <w:t>L</w:t>
      </w:r>
      <w:r w:rsidR="00960DCE" w:rsidRPr="00B9281D">
        <w:rPr>
          <w:rFonts w:asciiTheme="majorHAnsi" w:hAnsiTheme="majorHAnsi"/>
        </w:rPr>
        <w:t>iczba instalacji o statusie regionalnej instalacji przetwarzania odpadów komunalnych (</w:t>
      </w:r>
      <w:r w:rsidR="003D22D4" w:rsidRPr="00B9281D">
        <w:rPr>
          <w:rFonts w:asciiTheme="majorHAnsi" w:hAnsiTheme="majorHAnsi"/>
        </w:rPr>
        <w:t xml:space="preserve">zgodnie z uchwałą nr XXXII/546/17 Sejmiku Województwa Kujawsko-Pomorskiego z dnia 29 maja 2017 r. w sprawie wykonania </w:t>
      </w:r>
      <w:r w:rsidR="003D22D4" w:rsidRPr="00B9281D">
        <w:rPr>
          <w:rFonts w:asciiTheme="majorHAnsi" w:hAnsiTheme="majorHAnsi"/>
          <w:i/>
        </w:rPr>
        <w:t>Planu gospodarki odpadami województwa kujawsko-pomorskiego na lata 2016-2022 z perspektywą na lata 2023-2028</w:t>
      </w:r>
      <w:r w:rsidRPr="00B9281D">
        <w:rPr>
          <w:rFonts w:asciiTheme="majorHAnsi" w:hAnsiTheme="majorHAnsi"/>
        </w:rPr>
        <w:t>)</w:t>
      </w:r>
      <w:r w:rsidR="009A5FCB" w:rsidRPr="00B9281D">
        <w:rPr>
          <w:rFonts w:asciiTheme="majorHAnsi" w:hAnsiTheme="majorHAnsi"/>
        </w:rPr>
        <w:t xml:space="preserve"> wynosi</w:t>
      </w:r>
      <w:r w:rsidRPr="00B9281D">
        <w:rPr>
          <w:rFonts w:asciiTheme="majorHAnsi" w:hAnsiTheme="majorHAnsi"/>
        </w:rPr>
        <w:t>:</w:t>
      </w:r>
    </w:p>
    <w:p w:rsidR="00960DCE" w:rsidRPr="00B9281D" w:rsidRDefault="00960DCE" w:rsidP="00C26C8F">
      <w:pPr>
        <w:pStyle w:val="Akapitzlist"/>
        <w:numPr>
          <w:ilvl w:val="0"/>
          <w:numId w:val="83"/>
        </w:numPr>
        <w:rPr>
          <w:rFonts w:asciiTheme="majorHAnsi" w:hAnsiTheme="majorHAnsi"/>
        </w:rPr>
      </w:pPr>
      <w:r w:rsidRPr="00B9281D">
        <w:rPr>
          <w:rFonts w:asciiTheme="majorHAnsi" w:hAnsiTheme="majorHAnsi"/>
        </w:rPr>
        <w:t>instalacje przeznaczone do mechaniczno-biologicznego przetwarzani</w:t>
      </w:r>
      <w:r w:rsidR="006107B1" w:rsidRPr="00B9281D">
        <w:rPr>
          <w:rFonts w:asciiTheme="majorHAnsi" w:hAnsiTheme="majorHAnsi"/>
        </w:rPr>
        <w:t>a odpadów komunalnych (MBP) - 14;</w:t>
      </w:r>
    </w:p>
    <w:p w:rsidR="00960DCE" w:rsidRPr="00B9281D" w:rsidRDefault="00960DCE" w:rsidP="00C26C8F">
      <w:pPr>
        <w:pStyle w:val="Akapitzlist"/>
        <w:numPr>
          <w:ilvl w:val="0"/>
          <w:numId w:val="83"/>
        </w:numPr>
        <w:rPr>
          <w:rFonts w:asciiTheme="majorHAnsi" w:hAnsiTheme="majorHAnsi"/>
        </w:rPr>
      </w:pPr>
      <w:r w:rsidRPr="00B9281D">
        <w:rPr>
          <w:rFonts w:asciiTheme="majorHAnsi" w:hAnsiTheme="majorHAnsi"/>
        </w:rPr>
        <w:t>instalacje do przetwarzania selektywnie zebranych odpadów z</w:t>
      </w:r>
      <w:r w:rsidR="000E0F25" w:rsidRPr="00B9281D">
        <w:rPr>
          <w:rFonts w:asciiTheme="majorHAnsi" w:hAnsiTheme="majorHAnsi"/>
        </w:rPr>
        <w:t xml:space="preserve">ielonych i innych bioodpadów - </w:t>
      </w:r>
      <w:r w:rsidR="006107B1" w:rsidRPr="00B9281D">
        <w:rPr>
          <w:rFonts w:asciiTheme="majorHAnsi" w:hAnsiTheme="majorHAnsi"/>
        </w:rPr>
        <w:t>16;</w:t>
      </w:r>
    </w:p>
    <w:p w:rsidR="00960DCE" w:rsidRPr="00B9281D" w:rsidRDefault="006107B1" w:rsidP="00C26C8F">
      <w:pPr>
        <w:pStyle w:val="Akapitzlist"/>
        <w:numPr>
          <w:ilvl w:val="0"/>
          <w:numId w:val="83"/>
        </w:numPr>
        <w:rPr>
          <w:rFonts w:asciiTheme="majorHAnsi" w:hAnsiTheme="majorHAnsi"/>
        </w:rPr>
      </w:pPr>
      <w:r w:rsidRPr="00B9281D">
        <w:rPr>
          <w:rFonts w:asciiTheme="majorHAnsi" w:hAnsiTheme="majorHAnsi"/>
        </w:rPr>
        <w:t xml:space="preserve">instalacje do składowania odpadów </w:t>
      </w:r>
      <w:r w:rsidR="001B0A77" w:rsidRPr="00B9281D">
        <w:rPr>
          <w:rFonts w:asciiTheme="majorHAnsi" w:hAnsiTheme="majorHAnsi"/>
        </w:rPr>
        <w:t>powstających w procesie mechaniczno-biologicznego przetwarzania zmieszanych odpadów komunalnych oraz pozostałości z sort</w:t>
      </w:r>
      <w:r w:rsidR="003D22D4" w:rsidRPr="00B9281D">
        <w:rPr>
          <w:rFonts w:asciiTheme="majorHAnsi" w:hAnsiTheme="majorHAnsi"/>
        </w:rPr>
        <w:t>owania odpadów komunalnych – 13;</w:t>
      </w:r>
    </w:p>
    <w:p w:rsidR="003D22D4" w:rsidRPr="00B9281D" w:rsidRDefault="003D22D4" w:rsidP="003D22D4">
      <w:pPr>
        <w:pStyle w:val="Akapitzlist"/>
        <w:numPr>
          <w:ilvl w:val="0"/>
          <w:numId w:val="83"/>
        </w:numPr>
        <w:rPr>
          <w:rFonts w:asciiTheme="majorHAnsi" w:hAnsiTheme="majorHAnsi"/>
        </w:rPr>
      </w:pPr>
      <w:r w:rsidRPr="00B9281D">
        <w:rPr>
          <w:rFonts w:asciiTheme="majorHAnsi" w:hAnsiTheme="majorHAnsi"/>
        </w:rPr>
        <w:t>instalacja do termicznego przetwarzania odpadów – 1.</w:t>
      </w:r>
    </w:p>
    <w:p w:rsidR="001B0A77" w:rsidRPr="00B9281D" w:rsidRDefault="001B0A77" w:rsidP="001B0A77">
      <w:pPr>
        <w:ind w:firstLine="360"/>
        <w:rPr>
          <w:rFonts w:asciiTheme="majorHAnsi" w:hAnsiTheme="majorHAnsi"/>
        </w:rPr>
      </w:pPr>
      <w:r w:rsidRPr="00B9281D">
        <w:rPr>
          <w:rFonts w:asciiTheme="majorHAnsi" w:hAnsiTheme="majorHAnsi"/>
        </w:rPr>
        <w:t>Większość instalacji wyznaczonych jako regionalne instalacje przetwarzania odpadów komunalnych ma również status instalacji przeznaczonej do zastępczej obsługi regionu gdy znajdująca się w nim instalacja regionalna uległa awarii lub nie może przyjmować odpadów z innych przyczyn.</w:t>
      </w:r>
    </w:p>
    <w:p w:rsidR="007161F8" w:rsidRPr="00B9281D" w:rsidRDefault="009A5FCB" w:rsidP="00E42F6D">
      <w:pPr>
        <w:ind w:firstLine="360"/>
        <w:rPr>
          <w:rFonts w:asciiTheme="majorHAnsi" w:hAnsiTheme="majorHAnsi"/>
        </w:rPr>
      </w:pPr>
      <w:r w:rsidRPr="00B9281D">
        <w:rPr>
          <w:rFonts w:asciiTheme="majorHAnsi" w:hAnsiTheme="majorHAnsi"/>
        </w:rPr>
        <w:t>Dodatkowo</w:t>
      </w:r>
      <w:r w:rsidR="001B0A77" w:rsidRPr="00B9281D">
        <w:rPr>
          <w:rFonts w:asciiTheme="majorHAnsi" w:hAnsiTheme="majorHAnsi"/>
        </w:rPr>
        <w:t xml:space="preserve"> </w:t>
      </w:r>
      <w:r w:rsidR="007161F8" w:rsidRPr="00B9281D">
        <w:rPr>
          <w:rFonts w:asciiTheme="majorHAnsi" w:hAnsiTheme="majorHAnsi"/>
        </w:rPr>
        <w:t>jako zastępcz</w:t>
      </w:r>
      <w:r w:rsidR="00E42F6D" w:rsidRPr="00B9281D">
        <w:rPr>
          <w:rFonts w:asciiTheme="majorHAnsi" w:hAnsiTheme="majorHAnsi"/>
        </w:rPr>
        <w:t>a</w:t>
      </w:r>
      <w:r w:rsidR="007161F8" w:rsidRPr="00B9281D">
        <w:rPr>
          <w:rFonts w:asciiTheme="majorHAnsi" w:hAnsiTheme="majorHAnsi"/>
        </w:rPr>
        <w:t xml:space="preserve"> instalacj</w:t>
      </w:r>
      <w:r w:rsidR="00E42F6D" w:rsidRPr="00B9281D">
        <w:rPr>
          <w:rFonts w:asciiTheme="majorHAnsi" w:hAnsiTheme="majorHAnsi"/>
        </w:rPr>
        <w:t>a</w:t>
      </w:r>
      <w:r w:rsidR="007161F8" w:rsidRPr="00B9281D">
        <w:rPr>
          <w:rFonts w:asciiTheme="majorHAnsi" w:hAnsiTheme="majorHAnsi"/>
        </w:rPr>
        <w:t xml:space="preserve"> do obsługi region</w:t>
      </w:r>
      <w:r w:rsidR="00E42F6D" w:rsidRPr="00B9281D">
        <w:rPr>
          <w:rFonts w:asciiTheme="majorHAnsi" w:hAnsiTheme="majorHAnsi"/>
        </w:rPr>
        <w:t>u</w:t>
      </w:r>
      <w:r w:rsidR="007161F8" w:rsidRPr="00B9281D">
        <w:rPr>
          <w:rFonts w:asciiTheme="majorHAnsi" w:hAnsiTheme="majorHAnsi"/>
        </w:rPr>
        <w:t xml:space="preserve"> funkcjonuj</w:t>
      </w:r>
      <w:r w:rsidR="00E42F6D" w:rsidRPr="00B9281D">
        <w:rPr>
          <w:rFonts w:asciiTheme="majorHAnsi" w:hAnsiTheme="majorHAnsi"/>
        </w:rPr>
        <w:t>e</w:t>
      </w:r>
      <w:r w:rsidR="007161F8" w:rsidRPr="00B9281D">
        <w:rPr>
          <w:rFonts w:asciiTheme="majorHAnsi" w:hAnsiTheme="majorHAnsi"/>
        </w:rPr>
        <w:t xml:space="preserve"> składowisk</w:t>
      </w:r>
      <w:r w:rsidR="005A427E" w:rsidRPr="00B9281D">
        <w:rPr>
          <w:rFonts w:asciiTheme="majorHAnsi" w:hAnsiTheme="majorHAnsi"/>
        </w:rPr>
        <w:t>o</w:t>
      </w:r>
      <w:r w:rsidR="007161F8" w:rsidRPr="00B9281D">
        <w:rPr>
          <w:rFonts w:asciiTheme="majorHAnsi" w:hAnsiTheme="majorHAnsi"/>
        </w:rPr>
        <w:t xml:space="preserve"> odpadów inny</w:t>
      </w:r>
      <w:r w:rsidR="00E42F6D" w:rsidRPr="00B9281D">
        <w:rPr>
          <w:rFonts w:asciiTheme="majorHAnsi" w:hAnsiTheme="majorHAnsi"/>
        </w:rPr>
        <w:t xml:space="preserve">ch niż niebezpieczne i obojętne </w:t>
      </w:r>
      <w:r w:rsidR="007161F8" w:rsidRPr="00B9281D">
        <w:rPr>
          <w:rFonts w:asciiTheme="majorHAnsi" w:hAnsiTheme="majorHAnsi"/>
        </w:rPr>
        <w:t>w Służewie (gmina Aleksandrów Kujawski).</w:t>
      </w:r>
    </w:p>
    <w:p w:rsidR="004B5F06" w:rsidRPr="00B9281D" w:rsidRDefault="004B5F06" w:rsidP="004B5F06">
      <w:pPr>
        <w:ind w:firstLine="360"/>
        <w:rPr>
          <w:rFonts w:asciiTheme="majorHAnsi" w:hAnsiTheme="majorHAnsi"/>
        </w:rPr>
      </w:pPr>
      <w:r w:rsidRPr="00B9281D">
        <w:rPr>
          <w:rFonts w:asciiTheme="majorHAnsi" w:hAnsiTheme="majorHAnsi"/>
        </w:rPr>
        <w:t>Funkcję ponadregionalnej spalarni odpadów komunalnych w regionach gospodarki odpadami komunalnymi wskazano spalarnię odpadów komunalnych zlokalizowaną przy ul. E. Petersona 22 w Bydgoszczy.Sp. z o.o., ul. Prądocińska 28, 85-892 Bydgoszcz.</w:t>
      </w:r>
    </w:p>
    <w:p w:rsidR="009A5FCB" w:rsidRPr="00B9281D" w:rsidRDefault="009A5FCB" w:rsidP="003D22D4">
      <w:pPr>
        <w:rPr>
          <w:rFonts w:asciiTheme="majorHAnsi" w:hAnsiTheme="majorHAnsi"/>
        </w:rPr>
      </w:pPr>
      <w:r w:rsidRPr="00B9281D">
        <w:rPr>
          <w:rFonts w:asciiTheme="majorHAnsi" w:hAnsiTheme="majorHAnsi"/>
        </w:rPr>
        <w:t>Ponadto na terenie województwa funkcjonuj</w:t>
      </w:r>
      <w:r w:rsidR="003D22D4" w:rsidRPr="00B9281D">
        <w:rPr>
          <w:rFonts w:asciiTheme="majorHAnsi" w:hAnsiTheme="majorHAnsi"/>
        </w:rPr>
        <w:t xml:space="preserve">ą </w:t>
      </w:r>
      <w:r w:rsidR="005E3F47" w:rsidRPr="00B9281D">
        <w:rPr>
          <w:rFonts w:asciiTheme="majorHAnsi" w:hAnsiTheme="majorHAnsi"/>
        </w:rPr>
        <w:t>(stan na koniec 2015 r.)</w:t>
      </w:r>
    </w:p>
    <w:p w:rsidR="005E3F47" w:rsidRPr="00B9281D" w:rsidRDefault="005E3F47" w:rsidP="00C26C8F">
      <w:pPr>
        <w:pStyle w:val="Akapitzlist"/>
        <w:numPr>
          <w:ilvl w:val="0"/>
          <w:numId w:val="136"/>
        </w:numPr>
        <w:rPr>
          <w:rFonts w:asciiTheme="majorHAnsi" w:hAnsiTheme="majorHAnsi"/>
        </w:rPr>
      </w:pPr>
      <w:bookmarkStart w:id="172" w:name="_Toc473892801"/>
      <w:r w:rsidRPr="00B9281D">
        <w:rPr>
          <w:rFonts w:asciiTheme="majorHAnsi" w:hAnsiTheme="majorHAnsi"/>
        </w:rPr>
        <w:t>4 instalacje do przetwarzania odpadów olejów odpadowych;</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3 instalacje do przetwarzania zużytych opon;</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1 instalacja do przetwarzania baterii i akumulatorów;</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25 instalacji do przetwarzania zużytego sprzętu elektrycznego i elektronicznego;</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10 instalacji do przetwarzania papieru;</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ok. 60 instalacje do przetwarzania tworzyw sztucznych;</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1 instalacja do przetwarzania szkła;</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1 instalacja do przetwarzania metali;</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7 instalacji do przetwarzania opakowań wielomateriałowych;</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4 instalacje do przetwarzania drewna;</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3 instalacje do przetwarzania opakowań zawierających pozostałości substancji niebezpiecznych lub nimi zanieczyszczone;</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77 stacji demontażu pojazdów;</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2 instalacje do przetwarzania odpadów zawierających PCB;</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1 instalacje do unieszkodliwiania odpadów środków ochrony roślin;</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8 spalarni odpadów innych niż komunalne w tym:</w:t>
      </w:r>
    </w:p>
    <w:p w:rsidR="005E3F47" w:rsidRPr="00B9281D" w:rsidRDefault="005E3F47" w:rsidP="00C26C8F">
      <w:pPr>
        <w:pStyle w:val="Akapitzlist"/>
        <w:numPr>
          <w:ilvl w:val="1"/>
          <w:numId w:val="139"/>
        </w:numPr>
        <w:rPr>
          <w:rFonts w:asciiTheme="majorHAnsi" w:hAnsiTheme="majorHAnsi"/>
        </w:rPr>
      </w:pPr>
      <w:r w:rsidRPr="00B9281D">
        <w:rPr>
          <w:rFonts w:asciiTheme="majorHAnsi" w:hAnsiTheme="majorHAnsi"/>
        </w:rPr>
        <w:t xml:space="preserve">2 instalacje do unieszkodliwiania odpadów medycznych i weterynaryjnych </w:t>
      </w:r>
    </w:p>
    <w:p w:rsidR="005E3F47" w:rsidRPr="00B9281D" w:rsidRDefault="005E3F47" w:rsidP="00C26C8F">
      <w:pPr>
        <w:pStyle w:val="Akapitzlist"/>
        <w:numPr>
          <w:ilvl w:val="1"/>
          <w:numId w:val="139"/>
        </w:numPr>
        <w:rPr>
          <w:rFonts w:asciiTheme="majorHAnsi" w:hAnsiTheme="majorHAnsi"/>
        </w:rPr>
      </w:pPr>
      <w:r w:rsidRPr="00B9281D">
        <w:rPr>
          <w:rFonts w:asciiTheme="majorHAnsi" w:hAnsiTheme="majorHAnsi"/>
        </w:rPr>
        <w:t>2 instalacje do termicznego przekształcania osadów ściekowych;</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123 instalacji do przetwarzania odpadów budowlanych i rozbiórkowych (w tym 58 instalacji prowadzi procesy recyklingu, 65 - procesy odzysku);</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ok. 147 instalacji do recyklingu odpadów ulegających biodegradacji innych niż komunalne (grupa 02, 03, 19) w tym:</w:t>
      </w:r>
    </w:p>
    <w:p w:rsidR="005E3F47" w:rsidRPr="00B9281D" w:rsidRDefault="005E3F47" w:rsidP="00C26C8F">
      <w:pPr>
        <w:pStyle w:val="Akapitzlist"/>
        <w:numPr>
          <w:ilvl w:val="1"/>
          <w:numId w:val="139"/>
        </w:numPr>
        <w:rPr>
          <w:rFonts w:asciiTheme="majorHAnsi" w:hAnsiTheme="majorHAnsi"/>
        </w:rPr>
      </w:pPr>
      <w:r w:rsidRPr="00B9281D">
        <w:rPr>
          <w:rFonts w:asciiTheme="majorHAnsi" w:hAnsiTheme="majorHAnsi"/>
        </w:rPr>
        <w:lastRenderedPageBreak/>
        <w:t>6 kompostowni odpadów innych niż komunalne;</w:t>
      </w:r>
    </w:p>
    <w:p w:rsidR="005E3F47" w:rsidRPr="00B9281D" w:rsidRDefault="005E3F47" w:rsidP="00C26C8F">
      <w:pPr>
        <w:pStyle w:val="Akapitzlist"/>
        <w:numPr>
          <w:ilvl w:val="1"/>
          <w:numId w:val="139"/>
        </w:numPr>
        <w:rPr>
          <w:rFonts w:asciiTheme="majorHAnsi" w:hAnsiTheme="majorHAnsi"/>
        </w:rPr>
      </w:pPr>
      <w:r w:rsidRPr="00B9281D">
        <w:rPr>
          <w:rFonts w:asciiTheme="majorHAnsi" w:hAnsiTheme="majorHAnsi"/>
        </w:rPr>
        <w:t>2 instalacje do fermentacji odpadów innych niż komunalne;</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8 składowisk przyjmujące odpady inne niż komunalne;</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3 składowiska odpadów niebezpiecznych;</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1 składowisko odpadów obojętnych;</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2 składowiska przyjmujące azbest;</w:t>
      </w:r>
    </w:p>
    <w:p w:rsidR="005E3F47" w:rsidRPr="00B9281D" w:rsidRDefault="005E3F47" w:rsidP="00C26C8F">
      <w:pPr>
        <w:pStyle w:val="Akapitzlist"/>
        <w:numPr>
          <w:ilvl w:val="0"/>
          <w:numId w:val="136"/>
        </w:numPr>
        <w:rPr>
          <w:rFonts w:asciiTheme="majorHAnsi" w:hAnsiTheme="majorHAnsi"/>
        </w:rPr>
      </w:pPr>
      <w:r w:rsidRPr="00B9281D">
        <w:rPr>
          <w:rFonts w:asciiTheme="majorHAnsi" w:hAnsiTheme="majorHAnsi"/>
        </w:rPr>
        <w:t>8 instalacji do produkcji paliw alternatywnych z odpadów, w tym z odpadów komunalnych.</w:t>
      </w:r>
    </w:p>
    <w:p w:rsidR="00445941" w:rsidRPr="00B9281D" w:rsidRDefault="00445941" w:rsidP="00445941">
      <w:pPr>
        <w:pStyle w:val="Nagwek3"/>
        <w:rPr>
          <w:rFonts w:asciiTheme="majorHAnsi" w:hAnsiTheme="majorHAnsi"/>
        </w:rPr>
      </w:pPr>
      <w:bookmarkStart w:id="173" w:name="_Toc492555003"/>
      <w:r w:rsidRPr="00B9281D">
        <w:rPr>
          <w:rFonts w:asciiTheme="majorHAnsi" w:hAnsiTheme="majorHAnsi"/>
        </w:rPr>
        <w:t>4.</w:t>
      </w:r>
      <w:r w:rsidR="00392DF3" w:rsidRPr="00B9281D">
        <w:rPr>
          <w:rFonts w:asciiTheme="majorHAnsi" w:hAnsiTheme="majorHAnsi"/>
        </w:rPr>
        <w:t>9</w:t>
      </w:r>
      <w:r w:rsidRPr="00B9281D">
        <w:rPr>
          <w:rFonts w:asciiTheme="majorHAnsi" w:hAnsiTheme="majorHAnsi"/>
        </w:rPr>
        <w:t>.</w:t>
      </w:r>
      <w:r w:rsidR="009A5FCB" w:rsidRPr="00B9281D">
        <w:rPr>
          <w:rFonts w:asciiTheme="majorHAnsi" w:hAnsiTheme="majorHAnsi"/>
        </w:rPr>
        <w:t>2</w:t>
      </w:r>
      <w:r w:rsidRPr="00B9281D">
        <w:rPr>
          <w:rFonts w:asciiTheme="majorHAnsi" w:hAnsiTheme="majorHAnsi"/>
        </w:rPr>
        <w:t>.</w:t>
      </w:r>
      <w:r w:rsidR="004A5E2E" w:rsidRPr="00B9281D">
        <w:rPr>
          <w:rFonts w:asciiTheme="majorHAnsi" w:hAnsiTheme="majorHAnsi"/>
        </w:rPr>
        <w:t xml:space="preserve"> Z</w:t>
      </w:r>
      <w:r w:rsidR="007E2593" w:rsidRPr="00B9281D">
        <w:rPr>
          <w:rFonts w:asciiTheme="majorHAnsi" w:hAnsiTheme="majorHAnsi"/>
        </w:rPr>
        <w:t>apobieganie powstawaniu odpadów</w:t>
      </w:r>
      <w:bookmarkEnd w:id="171"/>
      <w:bookmarkEnd w:id="172"/>
      <w:bookmarkEnd w:id="173"/>
    </w:p>
    <w:p w:rsidR="00445941" w:rsidRPr="00B9281D" w:rsidRDefault="00445941" w:rsidP="00445941">
      <w:pPr>
        <w:ind w:firstLine="360"/>
        <w:rPr>
          <w:rFonts w:asciiTheme="majorHAnsi" w:hAnsiTheme="majorHAnsi"/>
        </w:rPr>
      </w:pPr>
      <w:r w:rsidRPr="00B9281D">
        <w:rPr>
          <w:rFonts w:asciiTheme="majorHAnsi" w:hAnsiTheme="majorHAnsi"/>
        </w:rPr>
        <w:t xml:space="preserve">Zapobieganie powstawaniu odpadów jest priorytetem w ustanowionej w prawie wspólnotowym hierarchii postępowania z odpadami, stanowiąc jednocześnie cel, dla </w:t>
      </w:r>
      <w:r w:rsidR="00885B50" w:rsidRPr="00B9281D">
        <w:rPr>
          <w:rFonts w:asciiTheme="majorHAnsi" w:hAnsiTheme="majorHAnsi"/>
        </w:rPr>
        <w:t>osiągnięcia, którego</w:t>
      </w:r>
      <w:r w:rsidRPr="00B9281D">
        <w:rPr>
          <w:rFonts w:asciiTheme="majorHAnsi" w:hAnsiTheme="majorHAnsi"/>
        </w:rPr>
        <w:t xml:space="preserve"> kraje członkowskie U</w:t>
      </w:r>
      <w:r w:rsidR="00781A6B" w:rsidRPr="00B9281D">
        <w:rPr>
          <w:rFonts w:asciiTheme="majorHAnsi" w:hAnsiTheme="majorHAnsi"/>
        </w:rPr>
        <w:t xml:space="preserve">nii </w:t>
      </w:r>
      <w:r w:rsidRPr="00B9281D">
        <w:rPr>
          <w:rFonts w:asciiTheme="majorHAnsi" w:hAnsiTheme="majorHAnsi"/>
        </w:rPr>
        <w:t>E</w:t>
      </w:r>
      <w:r w:rsidR="00781A6B" w:rsidRPr="00B9281D">
        <w:rPr>
          <w:rFonts w:asciiTheme="majorHAnsi" w:hAnsiTheme="majorHAnsi"/>
        </w:rPr>
        <w:t>uropejskiej</w:t>
      </w:r>
      <w:r w:rsidRPr="00B9281D">
        <w:rPr>
          <w:rFonts w:asciiTheme="majorHAnsi" w:hAnsiTheme="majorHAnsi"/>
        </w:rPr>
        <w:t xml:space="preserve"> mają obowiązek podejmować odpowiednie działania. W związku z tym na szczeblu krajowym </w:t>
      </w:r>
      <w:r w:rsidR="00F163B8" w:rsidRPr="00B9281D">
        <w:rPr>
          <w:rFonts w:asciiTheme="majorHAnsi" w:hAnsiTheme="majorHAnsi"/>
        </w:rPr>
        <w:br/>
      </w:r>
      <w:r w:rsidRPr="00B9281D">
        <w:rPr>
          <w:rFonts w:asciiTheme="majorHAnsi" w:hAnsiTheme="majorHAnsi"/>
        </w:rPr>
        <w:t>i wojewódzkim podejmowane są przede wszystkim następujące działania:</w:t>
      </w:r>
    </w:p>
    <w:p w:rsidR="00445941" w:rsidRPr="00B9281D" w:rsidRDefault="00445941" w:rsidP="00127849">
      <w:pPr>
        <w:pStyle w:val="Akapitzlist"/>
        <w:numPr>
          <w:ilvl w:val="0"/>
          <w:numId w:val="18"/>
        </w:numPr>
        <w:rPr>
          <w:rFonts w:asciiTheme="majorHAnsi" w:hAnsiTheme="majorHAnsi"/>
        </w:rPr>
      </w:pPr>
      <w:r w:rsidRPr="00B9281D">
        <w:rPr>
          <w:rFonts w:asciiTheme="majorHAnsi" w:hAnsiTheme="majorHAnsi"/>
        </w:rPr>
        <w:t>intensyfikacja edukacji ekologicznej promującej właściwe postępowanie z odpadami oraz prowadzenie kampanii informacyjno-edukacyjnych w tym zakresie;</w:t>
      </w:r>
    </w:p>
    <w:p w:rsidR="00445941" w:rsidRPr="00B9281D" w:rsidRDefault="00445941" w:rsidP="00127849">
      <w:pPr>
        <w:pStyle w:val="Akapitzlist"/>
        <w:numPr>
          <w:ilvl w:val="0"/>
          <w:numId w:val="18"/>
        </w:numPr>
        <w:rPr>
          <w:rFonts w:asciiTheme="majorHAnsi" w:hAnsiTheme="majorHAnsi"/>
        </w:rPr>
      </w:pPr>
      <w:r w:rsidRPr="00B9281D">
        <w:rPr>
          <w:rFonts w:asciiTheme="majorHAnsi" w:hAnsiTheme="majorHAnsi"/>
        </w:rPr>
        <w:t xml:space="preserve">wspieranie wdrażania efektywnych ekonomicznie i ekologicznie technologii odzysku </w:t>
      </w:r>
      <w:r w:rsidR="00F163B8" w:rsidRPr="00B9281D">
        <w:rPr>
          <w:rFonts w:asciiTheme="majorHAnsi" w:hAnsiTheme="majorHAnsi"/>
        </w:rPr>
        <w:br/>
      </w:r>
      <w:r w:rsidRPr="00B9281D">
        <w:rPr>
          <w:rFonts w:asciiTheme="majorHAnsi" w:hAnsiTheme="majorHAnsi"/>
        </w:rPr>
        <w:t xml:space="preserve">i unieszkodliwiania odpadów, w tym technologii pozwalających na odzyskiwanie energii zawartej </w:t>
      </w:r>
      <w:r w:rsidR="00F163B8" w:rsidRPr="00B9281D">
        <w:rPr>
          <w:rFonts w:asciiTheme="majorHAnsi" w:hAnsiTheme="majorHAnsi"/>
        </w:rPr>
        <w:br/>
      </w:r>
      <w:r w:rsidRPr="00B9281D">
        <w:rPr>
          <w:rFonts w:asciiTheme="majorHAnsi" w:hAnsiTheme="majorHAnsi"/>
        </w:rPr>
        <w:t>w odpadach w procesach termicznego i biochemicznego ich przekształcania;</w:t>
      </w:r>
    </w:p>
    <w:p w:rsidR="00445941" w:rsidRPr="00B9281D" w:rsidRDefault="00445941" w:rsidP="00127849">
      <w:pPr>
        <w:pStyle w:val="Akapitzlist"/>
        <w:numPr>
          <w:ilvl w:val="0"/>
          <w:numId w:val="18"/>
        </w:numPr>
        <w:rPr>
          <w:rFonts w:asciiTheme="majorHAnsi" w:hAnsiTheme="majorHAnsi"/>
        </w:rPr>
      </w:pPr>
      <w:r w:rsidRPr="00B9281D">
        <w:rPr>
          <w:rFonts w:asciiTheme="majorHAnsi" w:hAnsiTheme="majorHAnsi"/>
        </w:rPr>
        <w:t xml:space="preserve">wzmocnienie kontroli podmiotów prowadzących działalność w zakresie zbierania, transportu, odzysku </w:t>
      </w:r>
      <w:r w:rsidRPr="00B9281D">
        <w:rPr>
          <w:rFonts w:asciiTheme="majorHAnsi" w:hAnsiTheme="majorHAnsi"/>
        </w:rPr>
        <w:br/>
        <w:t>i unieszkodliwiania odpadów;</w:t>
      </w:r>
    </w:p>
    <w:p w:rsidR="00445941" w:rsidRPr="00B9281D" w:rsidRDefault="00445941" w:rsidP="00127849">
      <w:pPr>
        <w:pStyle w:val="Akapitzlist"/>
        <w:numPr>
          <w:ilvl w:val="0"/>
          <w:numId w:val="18"/>
        </w:numPr>
        <w:rPr>
          <w:rFonts w:asciiTheme="majorHAnsi" w:hAnsiTheme="majorHAnsi"/>
        </w:rPr>
      </w:pPr>
      <w:r w:rsidRPr="00B9281D">
        <w:rPr>
          <w:rFonts w:asciiTheme="majorHAnsi" w:hAnsiTheme="majorHAnsi"/>
        </w:rPr>
        <w:t>wyeliminowanie praktyk niewłaściwej eksploatacji i rekultywacji składowisk odpadów;</w:t>
      </w:r>
    </w:p>
    <w:p w:rsidR="00445941" w:rsidRPr="00B9281D" w:rsidRDefault="00445941" w:rsidP="00127849">
      <w:pPr>
        <w:pStyle w:val="Akapitzlist"/>
        <w:numPr>
          <w:ilvl w:val="0"/>
          <w:numId w:val="18"/>
        </w:numPr>
        <w:rPr>
          <w:rFonts w:asciiTheme="majorHAnsi" w:hAnsiTheme="majorHAnsi"/>
        </w:rPr>
      </w:pPr>
      <w:r w:rsidRPr="00B9281D">
        <w:rPr>
          <w:rFonts w:asciiTheme="majorHAnsi" w:hAnsiTheme="majorHAnsi"/>
        </w:rPr>
        <w:t>podniesienie stawek opłat za zbieranie zmieszanych odpadów komunalnych;</w:t>
      </w:r>
    </w:p>
    <w:p w:rsidR="00445941" w:rsidRPr="00B9281D" w:rsidRDefault="00445941" w:rsidP="00127849">
      <w:pPr>
        <w:pStyle w:val="Akapitzlist"/>
        <w:numPr>
          <w:ilvl w:val="0"/>
          <w:numId w:val="18"/>
        </w:numPr>
        <w:rPr>
          <w:rFonts w:asciiTheme="majorHAnsi" w:hAnsiTheme="majorHAnsi"/>
        </w:rPr>
      </w:pPr>
      <w:r w:rsidRPr="00B9281D">
        <w:rPr>
          <w:rFonts w:asciiTheme="majorHAnsi" w:hAnsiTheme="majorHAnsi"/>
        </w:rPr>
        <w:t>podniesienie stawek opłat za składowanie odpadów, w szczególności zmieszanych odpadów komunalnych, odpadów ulegających biodegradacji oraz odpadów wcześniej nieprzetworzonych;</w:t>
      </w:r>
    </w:p>
    <w:p w:rsidR="00F97E39" w:rsidRPr="00B9281D" w:rsidRDefault="00445941" w:rsidP="00127849">
      <w:pPr>
        <w:pStyle w:val="Akapitzlist"/>
        <w:numPr>
          <w:ilvl w:val="0"/>
          <w:numId w:val="18"/>
        </w:numPr>
        <w:rPr>
          <w:rFonts w:asciiTheme="majorHAnsi" w:hAnsiTheme="majorHAnsi"/>
        </w:rPr>
      </w:pPr>
      <w:r w:rsidRPr="00B9281D">
        <w:rPr>
          <w:rFonts w:asciiTheme="majorHAnsi" w:hAnsiTheme="majorHAnsi"/>
        </w:rPr>
        <w:t>objęcie 100% mieszkańców systemem selektywnego odbierania odpadów komunalnych.</w:t>
      </w:r>
    </w:p>
    <w:p w:rsidR="00F97E39" w:rsidRPr="00B9281D" w:rsidRDefault="00F97E39" w:rsidP="00F97E39">
      <w:pPr>
        <w:ind w:firstLine="340"/>
        <w:rPr>
          <w:rFonts w:asciiTheme="majorHAnsi" w:hAnsiTheme="majorHAnsi"/>
        </w:rPr>
      </w:pPr>
      <w:r w:rsidRPr="00B9281D">
        <w:rPr>
          <w:rFonts w:asciiTheme="majorHAnsi" w:hAnsiTheme="majorHAnsi"/>
        </w:rPr>
        <w:t>Krajowy plan gospodarki odpadami 2022 kładzie nacisk na realizację zasady gospodarki odpadami stanowiącej, iż przekształcanie termiczne oraz mechaniczno-biologiczne przetwarzanie odpadów powinno być uzupełnieniem systemu przetwarzania odpadów, natomiast jego podstawę ma stanowić infrastruktura służąca zapobieganiu powstawaniu odpadów (sieci napraw i ponownego użycia) oraz ich selektywnemu zbieraniu (punkty selektywnego zbierania odpadów komunalnych, sortownie odpadów selektywnie zbieranych). Planowana infrastruktura powinna zapewnić osiągnięcie celów w zakresie przygotowania do ponownego użycia i recyklingu. Głównym celem Krajowego planu gospodarki odpadami 2022 jest zatem zap</w:t>
      </w:r>
      <w:r w:rsidR="00F163B8" w:rsidRPr="00B9281D">
        <w:rPr>
          <w:rFonts w:asciiTheme="majorHAnsi" w:hAnsiTheme="majorHAnsi"/>
        </w:rPr>
        <w:t xml:space="preserve">obieganie powstawania odpadów, </w:t>
      </w:r>
      <w:r w:rsidRPr="00B9281D">
        <w:rPr>
          <w:rFonts w:asciiTheme="majorHAnsi" w:hAnsiTheme="majorHAnsi"/>
        </w:rPr>
        <w:t>a następnie, zgodnie z przyjętą hierarchią, ich zagospodarowanie.</w:t>
      </w:r>
    </w:p>
    <w:p w:rsidR="00F97E39" w:rsidRPr="00B9281D" w:rsidRDefault="007607A6" w:rsidP="00445941">
      <w:pPr>
        <w:ind w:firstLine="360"/>
        <w:rPr>
          <w:rFonts w:asciiTheme="majorHAnsi" w:hAnsiTheme="majorHAnsi"/>
        </w:rPr>
      </w:pPr>
      <w:r w:rsidRPr="00B9281D">
        <w:rPr>
          <w:rFonts w:asciiTheme="majorHAnsi" w:hAnsiTheme="majorHAnsi"/>
        </w:rPr>
        <w:t xml:space="preserve">2 grudnia 2015 roku Komisja Europejska przyjęła pakiet dotyczący gospodarki i obiegu zamkniętym, </w:t>
      </w:r>
      <w:r w:rsidR="00F163B8" w:rsidRPr="00B9281D">
        <w:rPr>
          <w:rFonts w:asciiTheme="majorHAnsi" w:hAnsiTheme="majorHAnsi"/>
        </w:rPr>
        <w:br/>
      </w:r>
      <w:r w:rsidRPr="00B9281D">
        <w:rPr>
          <w:rFonts w:asciiTheme="majorHAnsi" w:hAnsiTheme="majorHAnsi"/>
        </w:rPr>
        <w:t>w którym jednym z kluczowych elementów jest wspólny cel dla całej Unii Europejskiej dotyczący wzrostu poziomu recyklingu odpadów do 2030 roku (opakowaniowych do 75%, komunalnych do 65%)</w:t>
      </w:r>
      <w:r w:rsidR="0087723E" w:rsidRPr="00B9281D">
        <w:rPr>
          <w:rFonts w:asciiTheme="majorHAnsi" w:hAnsiTheme="majorHAnsi"/>
        </w:rPr>
        <w:t>. Ustalono także wiążący cel zakładający ograniczenie ilości wszystkich składowanych odpadów do maksymalnie 10% do 2030 roku.</w:t>
      </w:r>
      <w:r w:rsidR="00052130" w:rsidRPr="00B9281D">
        <w:rPr>
          <w:rFonts w:asciiTheme="majorHAnsi" w:hAnsiTheme="majorHAnsi"/>
        </w:rPr>
        <w:t xml:space="preserve"> W ramach pakietu przewiduje się m.in. wprowadzanie przez Państwa członkowskie obligatoryjnego selektywnego zbierania bioodpadów.</w:t>
      </w:r>
    </w:p>
    <w:p w:rsidR="00445941" w:rsidRPr="00B9281D" w:rsidRDefault="00445941" w:rsidP="007E2593">
      <w:pPr>
        <w:ind w:firstLine="360"/>
        <w:rPr>
          <w:rFonts w:asciiTheme="majorHAnsi" w:hAnsiTheme="majorHAnsi"/>
        </w:rPr>
      </w:pPr>
      <w:r w:rsidRPr="00B9281D">
        <w:rPr>
          <w:rFonts w:asciiTheme="majorHAnsi" w:hAnsiTheme="majorHAnsi"/>
        </w:rPr>
        <w:t>Ograniczenie składowania odpadów ulegających biodegradacji związane jest z rozwojem i budową linii technologicznych do ich przetwarzania, w tym:</w:t>
      </w:r>
    </w:p>
    <w:p w:rsidR="00445941" w:rsidRPr="00B9281D" w:rsidRDefault="00445941" w:rsidP="00127849">
      <w:pPr>
        <w:pStyle w:val="Akapitzlist"/>
        <w:numPr>
          <w:ilvl w:val="0"/>
          <w:numId w:val="19"/>
        </w:numPr>
        <w:rPr>
          <w:rFonts w:asciiTheme="majorHAnsi" w:hAnsiTheme="majorHAnsi"/>
        </w:rPr>
      </w:pPr>
      <w:r w:rsidRPr="00B9281D">
        <w:rPr>
          <w:rFonts w:asciiTheme="majorHAnsi" w:hAnsiTheme="majorHAnsi"/>
        </w:rPr>
        <w:t>k</w:t>
      </w:r>
      <w:r w:rsidR="007E2593" w:rsidRPr="00B9281D">
        <w:rPr>
          <w:rFonts w:asciiTheme="majorHAnsi" w:hAnsiTheme="majorHAnsi"/>
        </w:rPr>
        <w:t>ompostowni odpadów organicznych</w:t>
      </w:r>
      <w:r w:rsidR="00922B03" w:rsidRPr="00B9281D">
        <w:rPr>
          <w:rFonts w:asciiTheme="majorHAnsi" w:hAnsiTheme="majorHAnsi"/>
        </w:rPr>
        <w:t xml:space="preserve"> zbieranych selektywnie</w:t>
      </w:r>
      <w:r w:rsidR="007E2593" w:rsidRPr="00B9281D">
        <w:rPr>
          <w:rFonts w:asciiTheme="majorHAnsi" w:hAnsiTheme="majorHAnsi"/>
        </w:rPr>
        <w:t>;</w:t>
      </w:r>
    </w:p>
    <w:p w:rsidR="00445941" w:rsidRPr="00B9281D" w:rsidRDefault="00445941" w:rsidP="00127849">
      <w:pPr>
        <w:pStyle w:val="Akapitzlist"/>
        <w:numPr>
          <w:ilvl w:val="0"/>
          <w:numId w:val="19"/>
        </w:numPr>
        <w:rPr>
          <w:rFonts w:asciiTheme="majorHAnsi" w:hAnsiTheme="majorHAnsi"/>
        </w:rPr>
      </w:pPr>
      <w:r w:rsidRPr="00B9281D">
        <w:rPr>
          <w:rFonts w:asciiTheme="majorHAnsi" w:hAnsiTheme="majorHAnsi"/>
        </w:rPr>
        <w:t xml:space="preserve">instalacji </w:t>
      </w:r>
      <w:r w:rsidR="00922B03" w:rsidRPr="00B9281D">
        <w:rPr>
          <w:rFonts w:asciiTheme="majorHAnsi" w:hAnsiTheme="majorHAnsi"/>
        </w:rPr>
        <w:t xml:space="preserve">do </w:t>
      </w:r>
      <w:r w:rsidRPr="00B9281D">
        <w:rPr>
          <w:rFonts w:asciiTheme="majorHAnsi" w:hAnsiTheme="majorHAnsi"/>
        </w:rPr>
        <w:t>fer</w:t>
      </w:r>
      <w:r w:rsidR="00922B03" w:rsidRPr="00B9281D">
        <w:rPr>
          <w:rFonts w:asciiTheme="majorHAnsi" w:hAnsiTheme="majorHAnsi"/>
        </w:rPr>
        <w:t>mentacji odpadów organicznych zbieranych selektywnie</w:t>
      </w:r>
      <w:r w:rsidR="007E2593" w:rsidRPr="00B9281D">
        <w:rPr>
          <w:rFonts w:asciiTheme="majorHAnsi" w:hAnsiTheme="majorHAnsi"/>
        </w:rPr>
        <w:t>;</w:t>
      </w:r>
    </w:p>
    <w:p w:rsidR="00445941" w:rsidRPr="00B9281D" w:rsidRDefault="00445941" w:rsidP="00127849">
      <w:pPr>
        <w:pStyle w:val="Akapitzlist"/>
        <w:numPr>
          <w:ilvl w:val="0"/>
          <w:numId w:val="19"/>
        </w:numPr>
        <w:rPr>
          <w:rFonts w:asciiTheme="majorHAnsi" w:hAnsiTheme="majorHAnsi"/>
        </w:rPr>
      </w:pPr>
      <w:r w:rsidRPr="00B9281D">
        <w:rPr>
          <w:rFonts w:asciiTheme="majorHAnsi" w:hAnsiTheme="majorHAnsi"/>
        </w:rPr>
        <w:t xml:space="preserve">instalacji termicznego przekształcania </w:t>
      </w:r>
      <w:r w:rsidR="00922B03" w:rsidRPr="00B9281D">
        <w:rPr>
          <w:rFonts w:asciiTheme="majorHAnsi" w:hAnsiTheme="majorHAnsi"/>
        </w:rPr>
        <w:t>odpadów komunalnych z komponentem przekształcania odpadów pochodzących z przetworzenia odpadów komunalnych oraz z odzyskiem energii, przy uwzględnieniu wymaganych poziomów przygotowania do ponownego użycia i recyklingu.</w:t>
      </w:r>
    </w:p>
    <w:p w:rsidR="0076445F" w:rsidRPr="00B9281D" w:rsidRDefault="0076445F" w:rsidP="0076445F">
      <w:pPr>
        <w:ind w:firstLine="360"/>
        <w:rPr>
          <w:rFonts w:asciiTheme="majorHAnsi" w:hAnsiTheme="majorHAnsi"/>
        </w:rPr>
      </w:pPr>
      <w:bookmarkStart w:id="174" w:name="_Toc456229296"/>
      <w:r w:rsidRPr="00B9281D">
        <w:rPr>
          <w:rFonts w:asciiTheme="majorHAnsi" w:hAnsiTheme="majorHAnsi"/>
        </w:rPr>
        <w:lastRenderedPageBreak/>
        <w:t>P</w:t>
      </w:r>
      <w:r w:rsidR="009B677B" w:rsidRPr="00B9281D">
        <w:rPr>
          <w:rFonts w:asciiTheme="majorHAnsi" w:hAnsiTheme="majorHAnsi"/>
        </w:rPr>
        <w:t>odstawą działań Samorządu Województwa Kujawsko-Pomorskiego w zakresie racjonalnego gospodarowania odpadami na terenie województwa kujawsko-pomorskiego jest</w:t>
      </w:r>
      <w:r w:rsidR="00B1571E" w:rsidRPr="00B9281D">
        <w:rPr>
          <w:rFonts w:asciiTheme="majorHAnsi" w:hAnsiTheme="majorHAnsi"/>
        </w:rPr>
        <w:t xml:space="preserve"> </w:t>
      </w:r>
      <w:r w:rsidR="005A427E" w:rsidRPr="00B9281D">
        <w:rPr>
          <w:rFonts w:asciiTheme="majorHAnsi" w:hAnsiTheme="majorHAnsi"/>
          <w:i/>
        </w:rPr>
        <w:t>Plan gospodarki odpadami województwa kujawsko-pomorskiego na lata 2016-2022 z perspektywą na lata 2023-2028.</w:t>
      </w:r>
    </w:p>
    <w:p w:rsidR="0091224C" w:rsidRPr="00B9281D" w:rsidRDefault="0091224C" w:rsidP="00DB0162">
      <w:pPr>
        <w:ind w:firstLine="360"/>
        <w:rPr>
          <w:rFonts w:asciiTheme="majorHAnsi" w:hAnsiTheme="majorHAnsi"/>
        </w:rPr>
      </w:pPr>
      <w:r w:rsidRPr="00B9281D">
        <w:rPr>
          <w:rFonts w:asciiTheme="majorHAnsi" w:hAnsiTheme="majorHAnsi"/>
        </w:rPr>
        <w:t xml:space="preserve">Celem nadrzędnym polityki w zakresie gospodarowania odpadami na obszarze województwa kujawsko-pomorskiego jest zapobieganie i minimalizacja </w:t>
      </w:r>
      <w:r w:rsidR="00B44A8C" w:rsidRPr="00B9281D">
        <w:rPr>
          <w:rFonts w:asciiTheme="majorHAnsi" w:hAnsiTheme="majorHAnsi"/>
        </w:rPr>
        <w:t>wytwarz</w:t>
      </w:r>
      <w:r w:rsidRPr="00B9281D">
        <w:rPr>
          <w:rFonts w:asciiTheme="majorHAnsi" w:hAnsiTheme="majorHAnsi"/>
        </w:rPr>
        <w:t>ania odpadów, przy rozwiązywaniu problemu odpadów „u źródła", odzyskiwanie surowców i ponowne wykorzystanie odpadów oraz bezpieczne dla środowiska końcowe unieszkodliwianie odpadów niewykorzystanych w inny sposób.</w:t>
      </w:r>
    </w:p>
    <w:p w:rsidR="00B44A8C" w:rsidRPr="00B9281D" w:rsidRDefault="00B44A8C" w:rsidP="00B44A8C">
      <w:pPr>
        <w:ind w:firstLine="360"/>
        <w:rPr>
          <w:rFonts w:asciiTheme="majorHAnsi" w:hAnsiTheme="majorHAnsi"/>
        </w:rPr>
      </w:pPr>
      <w:r w:rsidRPr="00B9281D">
        <w:rPr>
          <w:rFonts w:asciiTheme="majorHAnsi" w:hAnsiTheme="majorHAnsi"/>
        </w:rPr>
        <w:t>Dotychczasowe działania w zakresie zapobiegania powstawaniu odpadów podejmowane w województwie, są skuteczne i efektywne, lecz nie są wystarczające. Wymagane jest dalsze poszerzanie działań, w tym finansowe i organizacyjne wspieranie organizacji i podmiotów prowadzących lub zamierzających prowadzić działania na rzecz zapobiegania powstawaniu odpadów.</w:t>
      </w:r>
    </w:p>
    <w:p w:rsidR="00B44A8C" w:rsidRPr="00B9281D" w:rsidRDefault="005A427E" w:rsidP="00DB0162">
      <w:pPr>
        <w:ind w:firstLine="360"/>
        <w:rPr>
          <w:rFonts w:asciiTheme="majorHAnsi" w:hAnsiTheme="majorHAnsi"/>
        </w:rPr>
      </w:pPr>
      <w:r w:rsidRPr="00B9281D">
        <w:rPr>
          <w:rFonts w:asciiTheme="majorHAnsi" w:hAnsiTheme="majorHAnsi"/>
        </w:rPr>
        <w:t>Obowiązujący Plan gospodarki odpadami województwa</w:t>
      </w:r>
      <w:r w:rsidR="00B44A8C" w:rsidRPr="00B9281D">
        <w:rPr>
          <w:rFonts w:asciiTheme="majorHAnsi" w:hAnsiTheme="majorHAnsi"/>
        </w:rPr>
        <w:t xml:space="preserve"> zawiera szczegółowe informacje na temat prognozowanych na następne lata zmian w gospodarce odpadami, w tym równie</w:t>
      </w:r>
      <w:r w:rsidRPr="00B9281D">
        <w:rPr>
          <w:rFonts w:asciiTheme="majorHAnsi" w:hAnsiTheme="majorHAnsi"/>
        </w:rPr>
        <w:t>ż w zakresie przyjętych celów i </w:t>
      </w:r>
      <w:r w:rsidR="00B44A8C" w:rsidRPr="00B9281D">
        <w:rPr>
          <w:rFonts w:asciiTheme="majorHAnsi" w:hAnsiTheme="majorHAnsi"/>
        </w:rPr>
        <w:t>kierunków działań, zgodnych z krajowym planem gospodarki odpadami, mających na celu poprawę sytuacji</w:t>
      </w:r>
      <w:r w:rsidRPr="00B9281D">
        <w:rPr>
          <w:rFonts w:asciiTheme="majorHAnsi" w:hAnsiTheme="majorHAnsi"/>
        </w:rPr>
        <w:t xml:space="preserve"> w   </w:t>
      </w:r>
      <w:r w:rsidR="00B44A8C" w:rsidRPr="00B9281D">
        <w:rPr>
          <w:rFonts w:asciiTheme="majorHAnsi" w:hAnsiTheme="majorHAnsi"/>
        </w:rPr>
        <w:t>województwie</w:t>
      </w:r>
      <w:r w:rsidR="006263AE" w:rsidRPr="00B9281D">
        <w:rPr>
          <w:rFonts w:asciiTheme="majorHAnsi" w:hAnsiTheme="majorHAnsi"/>
        </w:rPr>
        <w:t xml:space="preserve"> oraz plan inwestycyjny w gospodarce odpadami komunalnymi</w:t>
      </w:r>
      <w:r w:rsidR="00B44A8C" w:rsidRPr="00B9281D">
        <w:rPr>
          <w:rFonts w:asciiTheme="majorHAnsi" w:hAnsiTheme="majorHAnsi"/>
        </w:rPr>
        <w:t>.</w:t>
      </w:r>
    </w:p>
    <w:p w:rsidR="00237162" w:rsidRPr="00B9281D" w:rsidRDefault="007E2593" w:rsidP="007E2593">
      <w:pPr>
        <w:pStyle w:val="Nagwek2"/>
        <w:rPr>
          <w:rFonts w:asciiTheme="majorHAnsi" w:hAnsiTheme="majorHAnsi"/>
        </w:rPr>
      </w:pPr>
      <w:bookmarkStart w:id="175" w:name="_Toc473892802"/>
      <w:bookmarkStart w:id="176" w:name="_Toc492555004"/>
      <w:r w:rsidRPr="00B9281D">
        <w:rPr>
          <w:rFonts w:asciiTheme="majorHAnsi" w:hAnsiTheme="majorHAnsi"/>
        </w:rPr>
        <w:t>4.</w:t>
      </w:r>
      <w:r w:rsidR="00392DF3" w:rsidRPr="00B9281D">
        <w:rPr>
          <w:rFonts w:asciiTheme="majorHAnsi" w:hAnsiTheme="majorHAnsi"/>
        </w:rPr>
        <w:t>10.</w:t>
      </w:r>
      <w:r w:rsidR="004A5E2E" w:rsidRPr="00B9281D">
        <w:rPr>
          <w:rFonts w:asciiTheme="majorHAnsi" w:hAnsiTheme="majorHAnsi"/>
        </w:rPr>
        <w:t xml:space="preserve"> Z</w:t>
      </w:r>
      <w:r w:rsidR="00237162" w:rsidRPr="00B9281D">
        <w:rPr>
          <w:rFonts w:asciiTheme="majorHAnsi" w:hAnsiTheme="majorHAnsi"/>
        </w:rPr>
        <w:t>asoby przyro</w:t>
      </w:r>
      <w:r w:rsidRPr="00B9281D">
        <w:rPr>
          <w:rFonts w:asciiTheme="majorHAnsi" w:hAnsiTheme="majorHAnsi"/>
        </w:rPr>
        <w:t>dnicze</w:t>
      </w:r>
      <w:bookmarkEnd w:id="174"/>
      <w:bookmarkEnd w:id="175"/>
      <w:bookmarkEnd w:id="176"/>
    </w:p>
    <w:p w:rsidR="000A7B4E" w:rsidRPr="00B9281D" w:rsidRDefault="00F163B8" w:rsidP="000A7B4E">
      <w:pPr>
        <w:ind w:firstLine="340"/>
        <w:rPr>
          <w:rFonts w:asciiTheme="majorHAnsi" w:hAnsiTheme="majorHAnsi"/>
        </w:rPr>
      </w:pPr>
      <w:bookmarkStart w:id="177" w:name="_Hlk492554845"/>
      <w:r w:rsidRPr="00B9281D">
        <w:rPr>
          <w:rFonts w:asciiTheme="majorHAnsi" w:hAnsiTheme="majorHAnsi"/>
        </w:rPr>
        <w:t xml:space="preserve">Szata roślinna województwa kujawsko-pomorskiego jest stosunkowo młoda. Jej rozkwit nastąpił po całkowitym wycofaniu się lodowca z terenów województwa, kiedy to powstały dogodne warunki do rozwoju różnorodnej i bogatej szaty roślinnej. Na jej charakter wpływ miała zróżnicowana rzeźba terenu, stosunki wodne, </w:t>
      </w:r>
      <w:r w:rsidR="000A7B4E" w:rsidRPr="00B9281D">
        <w:rPr>
          <w:rFonts w:asciiTheme="majorHAnsi" w:hAnsiTheme="majorHAnsi"/>
        </w:rPr>
        <w:t xml:space="preserve">klimat, </w:t>
      </w:r>
      <w:r w:rsidRPr="00B9281D">
        <w:rPr>
          <w:rFonts w:asciiTheme="majorHAnsi" w:hAnsiTheme="majorHAnsi"/>
        </w:rPr>
        <w:t>a przede wszystkim specyficzne położenie (obszar województwa leży na szlakach wędrówek roślin</w:t>
      </w:r>
      <w:r w:rsidR="000A7B4E" w:rsidRPr="00B9281D">
        <w:rPr>
          <w:rFonts w:asciiTheme="majorHAnsi" w:hAnsiTheme="majorHAnsi"/>
        </w:rPr>
        <w:t xml:space="preserve"> jakie odbywały się tu od czasów późnoglacjalnych, aż do chwili obecnej.</w:t>
      </w:r>
      <w:r w:rsidRPr="00B9281D">
        <w:rPr>
          <w:rFonts w:asciiTheme="majorHAnsi" w:hAnsiTheme="majorHAnsi"/>
        </w:rPr>
        <w:t xml:space="preserve">). </w:t>
      </w:r>
    </w:p>
    <w:p w:rsidR="000A7B4E" w:rsidRPr="00B9281D" w:rsidRDefault="00F163B8" w:rsidP="000A7B4E">
      <w:pPr>
        <w:ind w:firstLine="340"/>
        <w:rPr>
          <w:rFonts w:asciiTheme="majorHAnsi" w:hAnsiTheme="majorHAnsi"/>
        </w:rPr>
      </w:pPr>
      <w:r w:rsidRPr="00B9281D">
        <w:rPr>
          <w:rFonts w:asciiTheme="majorHAnsi" w:hAnsiTheme="majorHAnsi"/>
        </w:rPr>
        <w:t xml:space="preserve">O wysokich walorach szaty roślinnej województwa kujawsko-pomorskiego świadczy </w:t>
      </w:r>
      <w:r w:rsidR="00304195" w:rsidRPr="00B9281D">
        <w:rPr>
          <w:rFonts w:asciiTheme="majorHAnsi" w:hAnsiTheme="majorHAnsi"/>
        </w:rPr>
        <w:t xml:space="preserve">liczba gatunków roślin występujących na tym obszarze. </w:t>
      </w:r>
      <w:r w:rsidR="000A7B4E" w:rsidRPr="00B9281D">
        <w:rPr>
          <w:rFonts w:asciiTheme="majorHAnsi" w:hAnsiTheme="majorHAnsi"/>
        </w:rPr>
        <w:t xml:space="preserve">W regionie kujawsko-pomorskim stwierdzono występowanie około 1500 gatunków roślin naczyniowych rodzimych i zadomowionych, notowanych w różnych okresach czasu. </w:t>
      </w:r>
    </w:p>
    <w:p w:rsidR="000A7B4E" w:rsidRPr="00B9281D" w:rsidRDefault="000A7B4E" w:rsidP="000A7B4E">
      <w:pPr>
        <w:ind w:firstLine="340"/>
        <w:rPr>
          <w:rFonts w:asciiTheme="majorHAnsi" w:hAnsiTheme="majorHAnsi"/>
        </w:rPr>
      </w:pPr>
      <w:r w:rsidRPr="00B9281D">
        <w:rPr>
          <w:rFonts w:asciiTheme="majorHAnsi" w:hAnsiTheme="majorHAnsi"/>
        </w:rPr>
        <w:t>Jedną z największych grup gatunków rzadkich tworzą rośliny siedl</w:t>
      </w:r>
      <w:r w:rsidR="007C0895" w:rsidRPr="00B9281D">
        <w:rPr>
          <w:rFonts w:asciiTheme="majorHAnsi" w:hAnsiTheme="majorHAnsi"/>
        </w:rPr>
        <w:t>isk ubogich (oligotroficznych i </w:t>
      </w:r>
      <w:r w:rsidRPr="00B9281D">
        <w:rPr>
          <w:rFonts w:asciiTheme="majorHAnsi" w:hAnsiTheme="majorHAnsi"/>
        </w:rPr>
        <w:t>mezotroficznych), a więc te, którym najbardziej zagraża eutrofizacja nasilan</w:t>
      </w:r>
      <w:r w:rsidR="007C0895" w:rsidRPr="00B9281D">
        <w:rPr>
          <w:rFonts w:asciiTheme="majorHAnsi" w:hAnsiTheme="majorHAnsi"/>
        </w:rPr>
        <w:t>a przez działalność człowieka. W </w:t>
      </w:r>
      <w:r w:rsidRPr="00B9281D">
        <w:rPr>
          <w:rFonts w:asciiTheme="majorHAnsi" w:hAnsiTheme="majorHAnsi"/>
        </w:rPr>
        <w:t>skład tej grupy wchodzą nie tylko niektóre rzadko  spotykane gatunki borowe i wrzosowiskowe lecz przede wszystkim składniki chłodnych torfowisk i czystych jezior, położonych zwykle w kompleksach leśnych, z dala od zakładów przemysłowych i większych osiedli. W dużej mierze są to gatunki chronione i reliktowe. Koncentrują się one głównie w Borach Tucholskich oraz w mniejszym stopniu na Pojezierzach: Brodnickim i Dobrzyńskim oraz na Równinie Urszulewskiej.</w:t>
      </w:r>
    </w:p>
    <w:p w:rsidR="00F163B8" w:rsidRPr="00B9281D" w:rsidRDefault="000A7B4E" w:rsidP="000A7B4E">
      <w:pPr>
        <w:ind w:firstLine="340"/>
        <w:rPr>
          <w:rFonts w:asciiTheme="majorHAnsi" w:hAnsiTheme="majorHAnsi"/>
        </w:rPr>
      </w:pPr>
      <w:r w:rsidRPr="00B9281D">
        <w:rPr>
          <w:rFonts w:asciiTheme="majorHAnsi" w:hAnsiTheme="majorHAnsi"/>
        </w:rPr>
        <w:t xml:space="preserve">Na wartości przyrodnicze regionu wskazują osobliwości flory jakimi są rośliny rzadkie i zagrożone. </w:t>
      </w:r>
      <w:r w:rsidR="00304195" w:rsidRPr="00B9281D">
        <w:rPr>
          <w:rFonts w:asciiTheme="majorHAnsi" w:hAnsiTheme="majorHAnsi"/>
        </w:rPr>
        <w:t>Tylko w</w:t>
      </w:r>
      <w:r w:rsidR="007C0895" w:rsidRPr="00B9281D">
        <w:rPr>
          <w:rFonts w:asciiTheme="majorHAnsi" w:hAnsiTheme="majorHAnsi"/>
        </w:rPr>
        <w:t> </w:t>
      </w:r>
      <w:r w:rsidR="00304195" w:rsidRPr="00B9281D">
        <w:rPr>
          <w:rFonts w:asciiTheme="majorHAnsi" w:hAnsiTheme="majorHAnsi"/>
        </w:rPr>
        <w:t>rejonie Borów Tucholskich stwierdzono występowanie ponad 80 gatunków znajdujących się na Czerwonej liście roślin naczyniowych zagrożonych w Polsce. Natomiast w całym regionie kujaw</w:t>
      </w:r>
      <w:r w:rsidR="007C0895" w:rsidRPr="00B9281D">
        <w:rPr>
          <w:rFonts w:asciiTheme="majorHAnsi" w:hAnsiTheme="majorHAnsi"/>
        </w:rPr>
        <w:t>sko-pomorskim roślin ginących i z</w:t>
      </w:r>
      <w:r w:rsidR="00304195" w:rsidRPr="00B9281D">
        <w:rPr>
          <w:rFonts w:asciiTheme="majorHAnsi" w:hAnsiTheme="majorHAnsi"/>
        </w:rPr>
        <w:t>agrożonych wykazano ponad 300.</w:t>
      </w:r>
    </w:p>
    <w:p w:rsidR="00E65F39" w:rsidRPr="00B9281D" w:rsidRDefault="00E65F39" w:rsidP="00E65F39">
      <w:pPr>
        <w:ind w:firstLine="340"/>
        <w:rPr>
          <w:rFonts w:asciiTheme="majorHAnsi" w:hAnsiTheme="majorHAnsi"/>
        </w:rPr>
      </w:pPr>
      <w:r w:rsidRPr="00B9281D">
        <w:rPr>
          <w:rFonts w:asciiTheme="majorHAnsi" w:hAnsiTheme="majorHAnsi"/>
        </w:rPr>
        <w:t xml:space="preserve">Na terenie województwa występuje również znaczna liczba roślin objętych w Polsce ochroną gatunkową. Niektóre rośliny chronione lokalnie występują często, np. wawrzynek wilczełyko w lasach grądowych okolic Górzna i w rezerwacie „Olszyny Rakutowskie”. </w:t>
      </w:r>
    </w:p>
    <w:p w:rsidR="00E65F39" w:rsidRPr="00B9281D" w:rsidRDefault="00E65F39" w:rsidP="00E65F39">
      <w:pPr>
        <w:ind w:firstLine="340"/>
        <w:rPr>
          <w:rFonts w:asciiTheme="majorHAnsi" w:hAnsiTheme="majorHAnsi"/>
        </w:rPr>
      </w:pPr>
      <w:r w:rsidRPr="00B9281D">
        <w:rPr>
          <w:rFonts w:asciiTheme="majorHAnsi" w:hAnsiTheme="majorHAnsi"/>
        </w:rPr>
        <w:t>Do roślin rzadkich wyróżniających region Kujaw w skali całej Polski. należą specyficzne pod względem warunków siedliskowych rośliny słonolubne, tzw. halofity. Ich stanowiska znajdują się głównie w rejonie Ciechocinka i Inowrocławia oraz we wsi Janiszewo i Zgłowiączka. Rośliny słonolubne związane są z</w:t>
      </w:r>
      <w:r w:rsidR="007C0895" w:rsidRPr="00B9281D">
        <w:rPr>
          <w:rFonts w:asciiTheme="majorHAnsi" w:hAnsiTheme="majorHAnsi"/>
        </w:rPr>
        <w:t xml:space="preserve"> występowaniem </w:t>
      </w:r>
      <w:r w:rsidRPr="00B9281D">
        <w:rPr>
          <w:rFonts w:asciiTheme="majorHAnsi" w:hAnsiTheme="majorHAnsi"/>
        </w:rPr>
        <w:t xml:space="preserve">wód zasolonych, rozwijają się też przy zakładach przemysłu sodowego. </w:t>
      </w:r>
    </w:p>
    <w:p w:rsidR="00304195" w:rsidRPr="00B9281D" w:rsidRDefault="00304195" w:rsidP="00A6348F">
      <w:pPr>
        <w:ind w:firstLine="340"/>
        <w:rPr>
          <w:rFonts w:asciiTheme="majorHAnsi" w:hAnsiTheme="majorHAnsi"/>
        </w:rPr>
      </w:pPr>
      <w:r w:rsidRPr="00B9281D">
        <w:rPr>
          <w:rFonts w:asciiTheme="majorHAnsi" w:hAnsiTheme="majorHAnsi"/>
        </w:rPr>
        <w:lastRenderedPageBreak/>
        <w:t>Równie znacząca jest różnorodność występujących na terenie województwa kujawsko-pomorskiego gatunków zwierząt. Najliczniej reprezentowane są ptaki, owady oraz ssaki. Na omawianym obszarze występują także wszystkie charakterystyczne dla Niżu Polski gatunki płazów i gadów.</w:t>
      </w:r>
    </w:p>
    <w:p w:rsidR="00FD4A17" w:rsidRDefault="009A65CF" w:rsidP="009A65CF">
      <w:pPr>
        <w:ind w:firstLine="340"/>
        <w:rPr>
          <w:rFonts w:asciiTheme="majorHAnsi" w:hAnsiTheme="majorHAnsi"/>
        </w:rPr>
      </w:pPr>
      <w:r w:rsidRPr="00B9281D">
        <w:rPr>
          <w:rFonts w:asciiTheme="majorHAnsi" w:hAnsiTheme="majorHAnsi"/>
        </w:rPr>
        <w:t xml:space="preserve">Świat zwierząt regionu obejmuje bardzo szeroki zakres środowisk przyrodniczych: od bardzo żyznych lasów łęgowych do bardzo ubogich kserotermicznych wydm. W ujściu Drwęcy i Mieni do Wisły żyją minogi rzeczne. Gatunek ten ze względu na gwałtowny spadek liczebności zostały umieszczony w Polskiej Czerwonej Księdze Zwierząt na liście gatunków zagrożonych wyginięciem. </w:t>
      </w:r>
    </w:p>
    <w:p w:rsidR="009A65CF" w:rsidRDefault="009A65CF" w:rsidP="009A65CF">
      <w:pPr>
        <w:ind w:firstLine="340"/>
        <w:rPr>
          <w:rFonts w:asciiTheme="majorHAnsi" w:hAnsiTheme="majorHAnsi"/>
        </w:rPr>
      </w:pPr>
      <w:r w:rsidRPr="006121B1">
        <w:rPr>
          <w:rFonts w:asciiTheme="majorHAnsi" w:hAnsiTheme="majorHAnsi"/>
        </w:rPr>
        <w:t>Awifauna regionu reprezentowana jest przez ponad 160 gatunków ptaków odbywających lęgi oraz prawie 60 gatunków ptaków pojawiających się podczas wędrówek. Kilka obszarów województwa pełni funkcję ostoi ptaków. Są one objęte różnymi formami ochrony, w tym jako obszary specjalnej ochrony ptaków Natura 2000 </w:t>
      </w:r>
      <w:r w:rsidRPr="006121B1">
        <w:rPr>
          <w:rFonts w:asciiTheme="majorHAnsi" w:hAnsiTheme="majorHAnsi"/>
        </w:rPr>
        <w:br/>
        <w:t>(7 obszarów). Wokół jeziora Gopło stwierdzono przebywanie prawie 150 gatunków ptaków, wśród których występuj</w:t>
      </w:r>
      <w:r w:rsidR="004F7FFC" w:rsidRPr="006121B1">
        <w:rPr>
          <w:rFonts w:asciiTheme="majorHAnsi" w:hAnsiTheme="majorHAnsi"/>
        </w:rPr>
        <w:t>ą m.in.</w:t>
      </w:r>
      <w:r w:rsidRPr="006121B1">
        <w:rPr>
          <w:rFonts w:asciiTheme="majorHAnsi" w:hAnsiTheme="majorHAnsi"/>
        </w:rPr>
        <w:t>: gęś gęgawa, bąk</w:t>
      </w:r>
      <w:r w:rsidR="008D7525" w:rsidRPr="006121B1">
        <w:rPr>
          <w:rFonts w:asciiTheme="majorHAnsi" w:hAnsiTheme="majorHAnsi"/>
        </w:rPr>
        <w:t xml:space="preserve"> zwyczajny, </w:t>
      </w:r>
      <w:r w:rsidRPr="006121B1">
        <w:rPr>
          <w:rFonts w:asciiTheme="majorHAnsi" w:hAnsiTheme="majorHAnsi"/>
        </w:rPr>
        <w:t>błotniak</w:t>
      </w:r>
      <w:r w:rsidR="00AC425D" w:rsidRPr="006121B1">
        <w:rPr>
          <w:rFonts w:asciiTheme="majorHAnsi" w:hAnsiTheme="majorHAnsi"/>
        </w:rPr>
        <w:t xml:space="preserve"> stawowy</w:t>
      </w:r>
      <w:r w:rsidRPr="006121B1">
        <w:rPr>
          <w:rFonts w:asciiTheme="majorHAnsi" w:hAnsiTheme="majorHAnsi"/>
        </w:rPr>
        <w:t xml:space="preserve">, perkoz </w:t>
      </w:r>
      <w:r w:rsidR="00BD24F4" w:rsidRPr="006121B1">
        <w:rPr>
          <w:rFonts w:asciiTheme="majorHAnsi" w:hAnsiTheme="majorHAnsi"/>
        </w:rPr>
        <w:t>dwuczuby</w:t>
      </w:r>
      <w:r w:rsidRPr="006121B1">
        <w:rPr>
          <w:rFonts w:asciiTheme="majorHAnsi" w:hAnsiTheme="majorHAnsi"/>
        </w:rPr>
        <w:t xml:space="preserve">, bączek, rycyk, krwawodziób, czajka, cyranka, żuraw, gęś białoczelna oraz głowienka. </w:t>
      </w:r>
    </w:p>
    <w:p w:rsidR="006121B1" w:rsidRDefault="006121B1" w:rsidP="006121B1">
      <w:pPr>
        <w:ind w:firstLine="340"/>
        <w:rPr>
          <w:rFonts w:asciiTheme="majorHAnsi" w:hAnsiTheme="majorHAnsi"/>
        </w:rPr>
      </w:pPr>
      <w:r w:rsidRPr="006121B1">
        <w:rPr>
          <w:rFonts w:asciiTheme="majorHAnsi" w:hAnsiTheme="majorHAnsi"/>
        </w:rPr>
        <w:t>W dolin</w:t>
      </w:r>
      <w:r>
        <w:rPr>
          <w:rFonts w:asciiTheme="majorHAnsi" w:hAnsiTheme="majorHAnsi"/>
        </w:rPr>
        <w:t xml:space="preserve">ach Noteci i Kanału Bydgoskiego </w:t>
      </w:r>
      <w:r w:rsidRPr="006121B1">
        <w:rPr>
          <w:rFonts w:asciiTheme="majorHAnsi" w:hAnsiTheme="majorHAnsi"/>
        </w:rPr>
        <w:t>stwierdzono do tej pory występowanie co najmniej</w:t>
      </w:r>
      <w:r>
        <w:rPr>
          <w:rFonts w:asciiTheme="majorHAnsi" w:hAnsiTheme="majorHAnsi"/>
        </w:rPr>
        <w:t xml:space="preserve"> </w:t>
      </w:r>
      <w:r w:rsidRPr="006121B1">
        <w:rPr>
          <w:rFonts w:asciiTheme="majorHAnsi" w:hAnsiTheme="majorHAnsi"/>
        </w:rPr>
        <w:t>238 gatunków ptaków, w tym 140 gatunków</w:t>
      </w:r>
      <w:r>
        <w:rPr>
          <w:rFonts w:asciiTheme="majorHAnsi" w:hAnsiTheme="majorHAnsi"/>
        </w:rPr>
        <w:t xml:space="preserve"> </w:t>
      </w:r>
      <w:r w:rsidRPr="006121B1">
        <w:rPr>
          <w:rFonts w:asciiTheme="majorHAnsi" w:hAnsiTheme="majorHAnsi"/>
        </w:rPr>
        <w:t>lęgowych i 14 gatunków prawdopodobnie</w:t>
      </w:r>
      <w:r>
        <w:rPr>
          <w:rFonts w:asciiTheme="majorHAnsi" w:hAnsiTheme="majorHAnsi"/>
        </w:rPr>
        <w:t xml:space="preserve"> </w:t>
      </w:r>
      <w:r w:rsidRPr="006121B1">
        <w:rPr>
          <w:rFonts w:asciiTheme="majorHAnsi" w:hAnsiTheme="majorHAnsi"/>
        </w:rPr>
        <w:t>lęgowych. Oznacza to, że można tutaj spotkać</w:t>
      </w:r>
      <w:r>
        <w:rPr>
          <w:rFonts w:asciiTheme="majorHAnsi" w:hAnsiTheme="majorHAnsi"/>
        </w:rPr>
        <w:t xml:space="preserve"> </w:t>
      </w:r>
      <w:r w:rsidRPr="006121B1">
        <w:rPr>
          <w:rFonts w:asciiTheme="majorHAnsi" w:hAnsiTheme="majorHAnsi"/>
        </w:rPr>
        <w:t>niemal 67% wszystkich gatunków przystępujących</w:t>
      </w:r>
      <w:r>
        <w:rPr>
          <w:rFonts w:asciiTheme="majorHAnsi" w:hAnsiTheme="majorHAnsi"/>
        </w:rPr>
        <w:t xml:space="preserve"> </w:t>
      </w:r>
      <w:r w:rsidRPr="006121B1">
        <w:rPr>
          <w:rFonts w:asciiTheme="majorHAnsi" w:hAnsiTheme="majorHAnsi"/>
        </w:rPr>
        <w:t>do lęgów na terenie Polski. Na tym</w:t>
      </w:r>
      <w:r>
        <w:rPr>
          <w:rFonts w:asciiTheme="majorHAnsi" w:hAnsiTheme="majorHAnsi"/>
        </w:rPr>
        <w:t xml:space="preserve"> </w:t>
      </w:r>
      <w:r w:rsidRPr="006121B1">
        <w:rPr>
          <w:rFonts w:asciiTheme="majorHAnsi" w:hAnsiTheme="majorHAnsi"/>
        </w:rPr>
        <w:t>obszarze występuje 26 gatunków zagrożonych</w:t>
      </w:r>
      <w:r>
        <w:rPr>
          <w:rFonts w:asciiTheme="majorHAnsi" w:hAnsiTheme="majorHAnsi"/>
        </w:rPr>
        <w:t xml:space="preserve"> w skali całej Unii Europejskiej. </w:t>
      </w:r>
      <w:r w:rsidRPr="006121B1">
        <w:rPr>
          <w:rFonts w:asciiTheme="majorHAnsi" w:hAnsiTheme="majorHAnsi"/>
        </w:rPr>
        <w:t>Do gatunków szczególnie cennych</w:t>
      </w:r>
      <w:r>
        <w:rPr>
          <w:rFonts w:asciiTheme="majorHAnsi" w:hAnsiTheme="majorHAnsi"/>
        </w:rPr>
        <w:t xml:space="preserve"> należą: podróżniczek, </w:t>
      </w:r>
      <w:r w:rsidRPr="006121B1">
        <w:rPr>
          <w:rFonts w:asciiTheme="majorHAnsi" w:hAnsiTheme="majorHAnsi"/>
        </w:rPr>
        <w:t>rybitwa czarna</w:t>
      </w:r>
      <w:r>
        <w:rPr>
          <w:rFonts w:asciiTheme="majorHAnsi" w:hAnsiTheme="majorHAnsi"/>
        </w:rPr>
        <w:t>,</w:t>
      </w:r>
      <w:r w:rsidRPr="006121B1">
        <w:rPr>
          <w:rFonts w:asciiTheme="majorHAnsi" w:hAnsiTheme="majorHAnsi"/>
        </w:rPr>
        <w:t xml:space="preserve"> derkacz</w:t>
      </w:r>
      <w:r>
        <w:rPr>
          <w:rFonts w:asciiTheme="majorHAnsi" w:hAnsiTheme="majorHAnsi"/>
        </w:rPr>
        <w:t>, łabędź krzykliwy, żuraw, biegus zmienny, gęś zbożowa</w:t>
      </w:r>
      <w:r w:rsidRPr="006121B1">
        <w:rPr>
          <w:rFonts w:asciiTheme="majorHAnsi" w:hAnsiTheme="majorHAnsi"/>
        </w:rPr>
        <w:t xml:space="preserve"> i gęś białoczelna</w:t>
      </w:r>
      <w:r>
        <w:rPr>
          <w:rFonts w:asciiTheme="majorHAnsi" w:hAnsiTheme="majorHAnsi"/>
        </w:rPr>
        <w:t>.</w:t>
      </w:r>
    </w:p>
    <w:p w:rsidR="004D5156" w:rsidRPr="006121B1" w:rsidRDefault="009A65CF" w:rsidP="009A65CF">
      <w:pPr>
        <w:ind w:firstLine="340"/>
        <w:rPr>
          <w:rFonts w:asciiTheme="majorHAnsi" w:hAnsiTheme="majorHAnsi"/>
        </w:rPr>
      </w:pPr>
      <w:r w:rsidRPr="006121B1">
        <w:rPr>
          <w:rFonts w:asciiTheme="majorHAnsi" w:hAnsiTheme="majorHAnsi"/>
        </w:rPr>
        <w:t>Na mokradłach, trzęsawiskach i bagnach regionu występuj</w:t>
      </w:r>
      <w:r w:rsidR="009F7BCD" w:rsidRPr="006121B1">
        <w:rPr>
          <w:rFonts w:asciiTheme="majorHAnsi" w:hAnsiTheme="majorHAnsi"/>
        </w:rPr>
        <w:t>ą bocian czarny, bocian biały,</w:t>
      </w:r>
      <w:r w:rsidRPr="006121B1">
        <w:rPr>
          <w:rFonts w:asciiTheme="majorHAnsi" w:hAnsiTheme="majorHAnsi"/>
        </w:rPr>
        <w:t xml:space="preserve"> bekas</w:t>
      </w:r>
      <w:r w:rsidR="009F7BCD" w:rsidRPr="006121B1">
        <w:rPr>
          <w:rFonts w:asciiTheme="majorHAnsi" w:hAnsiTheme="majorHAnsi"/>
        </w:rPr>
        <w:t xml:space="preserve"> kszyk</w:t>
      </w:r>
      <w:r w:rsidRPr="006121B1">
        <w:rPr>
          <w:rFonts w:asciiTheme="majorHAnsi" w:hAnsiTheme="majorHAnsi"/>
        </w:rPr>
        <w:t>, różne gatunki kaczek, rybitwa biała i czarna.</w:t>
      </w:r>
      <w:r w:rsidR="004D5156" w:rsidRPr="006121B1">
        <w:rPr>
          <w:rFonts w:asciiTheme="majorHAnsi" w:hAnsiTheme="majorHAnsi"/>
        </w:rPr>
        <w:t xml:space="preserve"> </w:t>
      </w:r>
      <w:r w:rsidRPr="006121B1">
        <w:rPr>
          <w:rFonts w:asciiTheme="majorHAnsi" w:hAnsiTheme="majorHAnsi"/>
        </w:rPr>
        <w:t xml:space="preserve">Przy brzegach Wisły gromadzą się licznie: perkozy dwuczube, łyski, krzyżówki i czernice, rzadziej czaple siwe. Na drzewach gniazdują kolonie kormoranów. </w:t>
      </w:r>
    </w:p>
    <w:p w:rsidR="009A65CF" w:rsidRPr="006121B1" w:rsidRDefault="009A65CF" w:rsidP="009A65CF">
      <w:pPr>
        <w:ind w:firstLine="340"/>
        <w:rPr>
          <w:rFonts w:asciiTheme="majorHAnsi" w:hAnsiTheme="majorHAnsi"/>
        </w:rPr>
      </w:pPr>
      <w:r w:rsidRPr="006121B1">
        <w:rPr>
          <w:rFonts w:asciiTheme="majorHAnsi" w:hAnsiTheme="majorHAnsi"/>
        </w:rPr>
        <w:t>Awifauna leśna zależy od typu lasu i jego wieku. W borach świeżych można spotkać często ziębę, trznadla, pierwiosnka, sójkę, rudzika, drozda oraz kilka gatunków dzięciołów i sikor, a w borach suchych - skowronka borowego i słonkę. Starsze drzewostany - zwłaszcza te przylegające do pól uprawnych i łąk - zasiedlone są przez myszołowa zwyczajnego, kruka, trzmielojada, jastrzębia, pustułkę i krogulca. Brzegi lasów stanowią schronienie dla sowy uszatej i puszczyka</w:t>
      </w:r>
      <w:r w:rsidR="004D5156" w:rsidRPr="006121B1">
        <w:rPr>
          <w:rFonts w:asciiTheme="majorHAnsi" w:hAnsiTheme="majorHAnsi"/>
        </w:rPr>
        <w:t>,</w:t>
      </w:r>
      <w:r w:rsidRPr="006121B1">
        <w:rPr>
          <w:rFonts w:asciiTheme="majorHAnsi" w:hAnsiTheme="majorHAnsi"/>
        </w:rPr>
        <w:t xml:space="preserve"> a także dla wrony siwej, grzywacza i turkawki, natomiast wilgotne łąki, pola uprawne i polany, zamieszkują czajki, pliszki żółte, kuropatwy, bażanty, </w:t>
      </w:r>
      <w:r w:rsidR="000165B9" w:rsidRPr="006121B1">
        <w:rPr>
          <w:rFonts w:asciiTheme="majorHAnsi" w:hAnsiTheme="majorHAnsi"/>
        </w:rPr>
        <w:t>pokląskwy</w:t>
      </w:r>
      <w:r w:rsidR="006121B1">
        <w:rPr>
          <w:rFonts w:asciiTheme="majorHAnsi" w:hAnsiTheme="majorHAnsi"/>
        </w:rPr>
        <w:t xml:space="preserve"> oraz skowronki polne.</w:t>
      </w:r>
    </w:p>
    <w:p w:rsidR="009A65CF" w:rsidRDefault="009A65CF" w:rsidP="006121B1">
      <w:pPr>
        <w:ind w:firstLine="340"/>
        <w:rPr>
          <w:rFonts w:asciiTheme="majorHAnsi" w:hAnsiTheme="majorHAnsi"/>
        </w:rPr>
      </w:pPr>
      <w:r w:rsidRPr="006121B1">
        <w:rPr>
          <w:rFonts w:asciiTheme="majorHAnsi" w:hAnsiTheme="majorHAnsi"/>
        </w:rPr>
        <w:t>Dla ochrony niektórych</w:t>
      </w:r>
      <w:r w:rsidR="00F70AF5" w:rsidRPr="006121B1">
        <w:rPr>
          <w:rFonts w:asciiTheme="majorHAnsi" w:hAnsiTheme="majorHAnsi"/>
        </w:rPr>
        <w:t xml:space="preserve"> gatunków</w:t>
      </w:r>
      <w:r w:rsidRPr="006121B1">
        <w:rPr>
          <w:rFonts w:asciiTheme="majorHAnsi" w:hAnsiTheme="majorHAnsi"/>
        </w:rPr>
        <w:t xml:space="preserve"> zwierząt </w:t>
      </w:r>
      <w:r w:rsidR="00F84355" w:rsidRPr="006121B1">
        <w:rPr>
          <w:rFonts w:asciiTheme="majorHAnsi" w:hAnsiTheme="majorHAnsi"/>
        </w:rPr>
        <w:t>zostały wyznaczone strefy ochrony ostoi, miejsc rozrodu lub regularnego</w:t>
      </w:r>
      <w:r w:rsidR="00F70AF5" w:rsidRPr="006121B1">
        <w:rPr>
          <w:rFonts w:asciiTheme="majorHAnsi" w:hAnsiTheme="majorHAnsi"/>
        </w:rPr>
        <w:t xml:space="preserve"> przebywania</w:t>
      </w:r>
      <w:r w:rsidR="00F84355" w:rsidRPr="006121B1">
        <w:rPr>
          <w:rFonts w:asciiTheme="majorHAnsi" w:hAnsiTheme="majorHAnsi"/>
        </w:rPr>
        <w:t xml:space="preserve">. </w:t>
      </w:r>
      <w:r w:rsidRPr="006121B1">
        <w:rPr>
          <w:rFonts w:asciiTheme="majorHAnsi" w:hAnsiTheme="majorHAnsi"/>
        </w:rPr>
        <w:t>Takich stref doczekały się gniazda bielika, orlika krzykliwego,</w:t>
      </w:r>
      <w:r w:rsidR="00F70AF5" w:rsidRPr="006121B1">
        <w:rPr>
          <w:rFonts w:asciiTheme="majorHAnsi" w:hAnsiTheme="majorHAnsi"/>
        </w:rPr>
        <w:t xml:space="preserve"> bociana czarnego,</w:t>
      </w:r>
      <w:r w:rsidRPr="006121B1">
        <w:rPr>
          <w:rFonts w:asciiTheme="majorHAnsi" w:hAnsiTheme="majorHAnsi"/>
        </w:rPr>
        <w:t xml:space="preserve"> kani rudej </w:t>
      </w:r>
      <w:r w:rsidR="00F70AF5" w:rsidRPr="006121B1">
        <w:rPr>
          <w:rFonts w:asciiTheme="majorHAnsi" w:hAnsiTheme="majorHAnsi"/>
        </w:rPr>
        <w:t>i kani czarnej</w:t>
      </w:r>
      <w:r w:rsidRPr="006121B1">
        <w:rPr>
          <w:rFonts w:asciiTheme="majorHAnsi" w:hAnsiTheme="majorHAnsi"/>
        </w:rPr>
        <w:t xml:space="preserve">. Strefy ochronne </w:t>
      </w:r>
      <w:r w:rsidR="00F70AF5" w:rsidRPr="006121B1">
        <w:rPr>
          <w:rFonts w:asciiTheme="majorHAnsi" w:hAnsiTheme="majorHAnsi"/>
        </w:rPr>
        <w:t xml:space="preserve">ww. gatunków </w:t>
      </w:r>
      <w:r w:rsidRPr="006121B1">
        <w:rPr>
          <w:rFonts w:asciiTheme="majorHAnsi" w:hAnsiTheme="majorHAnsi"/>
        </w:rPr>
        <w:t xml:space="preserve">mogą obejmować </w:t>
      </w:r>
      <w:r w:rsidR="00307676" w:rsidRPr="006121B1">
        <w:rPr>
          <w:rFonts w:asciiTheme="majorHAnsi" w:hAnsiTheme="majorHAnsi"/>
        </w:rPr>
        <w:t>obszar w promieniu do</w:t>
      </w:r>
      <w:r w:rsidRPr="006121B1">
        <w:rPr>
          <w:rFonts w:asciiTheme="majorHAnsi" w:hAnsiTheme="majorHAnsi"/>
        </w:rPr>
        <w:t xml:space="preserve"> </w:t>
      </w:r>
      <w:r w:rsidR="00F84355" w:rsidRPr="006121B1">
        <w:rPr>
          <w:rFonts w:asciiTheme="majorHAnsi" w:hAnsiTheme="majorHAnsi"/>
        </w:rPr>
        <w:t>100</w:t>
      </w:r>
      <w:r w:rsidR="00F70AF5" w:rsidRPr="006121B1">
        <w:rPr>
          <w:rFonts w:asciiTheme="majorHAnsi" w:hAnsiTheme="majorHAnsi"/>
        </w:rPr>
        <w:t xml:space="preserve"> lub </w:t>
      </w:r>
      <w:r w:rsidR="00307676" w:rsidRPr="006121B1">
        <w:rPr>
          <w:rFonts w:asciiTheme="majorHAnsi" w:hAnsiTheme="majorHAnsi"/>
        </w:rPr>
        <w:t>2</w:t>
      </w:r>
      <w:r w:rsidRPr="006121B1">
        <w:rPr>
          <w:rFonts w:asciiTheme="majorHAnsi" w:hAnsiTheme="majorHAnsi"/>
        </w:rPr>
        <w:t xml:space="preserve">00 </w:t>
      </w:r>
      <w:r w:rsidR="00307676" w:rsidRPr="006121B1">
        <w:rPr>
          <w:rFonts w:asciiTheme="majorHAnsi" w:hAnsiTheme="majorHAnsi"/>
        </w:rPr>
        <w:t xml:space="preserve">metrów od gniazda w przypadku ochrony </w:t>
      </w:r>
      <w:r w:rsidR="00F84355" w:rsidRPr="006121B1">
        <w:rPr>
          <w:rFonts w:asciiTheme="majorHAnsi" w:hAnsiTheme="majorHAnsi"/>
        </w:rPr>
        <w:t>całorocznej</w:t>
      </w:r>
      <w:r w:rsidR="00307676" w:rsidRPr="006121B1">
        <w:rPr>
          <w:rFonts w:asciiTheme="majorHAnsi" w:hAnsiTheme="majorHAnsi"/>
        </w:rPr>
        <w:t xml:space="preserve"> i </w:t>
      </w:r>
      <w:r w:rsidRPr="006121B1">
        <w:rPr>
          <w:rFonts w:asciiTheme="majorHAnsi" w:hAnsiTheme="majorHAnsi"/>
        </w:rPr>
        <w:t>do 500 metrów</w:t>
      </w:r>
      <w:r w:rsidR="00307676" w:rsidRPr="006121B1">
        <w:rPr>
          <w:rFonts w:asciiTheme="majorHAnsi" w:hAnsiTheme="majorHAnsi"/>
        </w:rPr>
        <w:t xml:space="preserve"> od gniazda w przypadku ochrony </w:t>
      </w:r>
      <w:r w:rsidR="00F84355" w:rsidRPr="006121B1">
        <w:rPr>
          <w:rFonts w:asciiTheme="majorHAnsi" w:hAnsiTheme="majorHAnsi"/>
        </w:rPr>
        <w:t>okresowej</w:t>
      </w:r>
      <w:r w:rsidRPr="006121B1">
        <w:rPr>
          <w:rFonts w:asciiTheme="majorHAnsi" w:hAnsiTheme="majorHAnsi"/>
        </w:rPr>
        <w:t>.</w:t>
      </w:r>
      <w:r w:rsidR="005C0A83">
        <w:rPr>
          <w:rFonts w:asciiTheme="majorHAnsi" w:hAnsiTheme="majorHAnsi"/>
        </w:rPr>
        <w:t xml:space="preserve"> </w:t>
      </w:r>
      <w:bookmarkStart w:id="178" w:name="_Hlk492619384"/>
      <w:r w:rsidR="005C0A83">
        <w:rPr>
          <w:rFonts w:asciiTheme="majorHAnsi" w:hAnsiTheme="majorHAnsi"/>
        </w:rPr>
        <w:t>Szczegółowe informacje zaprezentowano w tabeli poniżej.</w:t>
      </w:r>
    </w:p>
    <w:p w:rsidR="00C435BC" w:rsidRDefault="00C435BC" w:rsidP="005C0A83"/>
    <w:p w:rsidR="005C0A83" w:rsidRDefault="005C0A83" w:rsidP="005C0A83">
      <w:pPr>
        <w:pStyle w:val="Legenda"/>
        <w:keepNext/>
      </w:pPr>
      <w:bookmarkStart w:id="179" w:name="_Toc492620224"/>
      <w:r w:rsidRPr="005C0A83">
        <w:rPr>
          <w:b/>
        </w:rPr>
        <w:t xml:space="preserve">Tabela </w:t>
      </w:r>
      <w:r w:rsidRPr="005C0A83">
        <w:rPr>
          <w:b/>
        </w:rPr>
        <w:fldChar w:fldCharType="begin"/>
      </w:r>
      <w:r w:rsidRPr="005C0A83">
        <w:rPr>
          <w:b/>
        </w:rPr>
        <w:instrText xml:space="preserve"> SEQ Tabela \* ARABIC </w:instrText>
      </w:r>
      <w:r w:rsidRPr="005C0A83">
        <w:rPr>
          <w:b/>
        </w:rPr>
        <w:fldChar w:fldCharType="separate"/>
      </w:r>
      <w:r w:rsidR="00EA1F2A">
        <w:rPr>
          <w:b/>
          <w:noProof/>
        </w:rPr>
        <w:t>30</w:t>
      </w:r>
      <w:r w:rsidRPr="005C0A83">
        <w:rPr>
          <w:b/>
        </w:rPr>
        <w:fldChar w:fldCharType="end"/>
      </w:r>
      <w:r w:rsidRPr="005C0A83">
        <w:rPr>
          <w:b/>
        </w:rPr>
        <w:t>.</w:t>
      </w:r>
      <w:r>
        <w:t xml:space="preserve"> Strefy ochrony ptaków w województwie kujawsko-pomorskim</w:t>
      </w:r>
      <w:bookmarkEnd w:id="179"/>
    </w:p>
    <w:tbl>
      <w:tblPr>
        <w:tblStyle w:val="Tabela-Siatka"/>
        <w:tblW w:w="0" w:type="auto"/>
        <w:jc w:val="center"/>
        <w:tblLook w:val="04A0" w:firstRow="1" w:lastRow="0" w:firstColumn="1" w:lastColumn="0" w:noHBand="0" w:noVBand="1"/>
      </w:tblPr>
      <w:tblGrid>
        <w:gridCol w:w="2268"/>
        <w:gridCol w:w="1701"/>
        <w:gridCol w:w="1984"/>
        <w:gridCol w:w="1984"/>
      </w:tblGrid>
      <w:tr w:rsidR="005C0A83" w:rsidTr="005C0A83">
        <w:trPr>
          <w:trHeight w:val="397"/>
          <w:jc w:val="center"/>
        </w:trPr>
        <w:tc>
          <w:tcPr>
            <w:tcW w:w="2268" w:type="dxa"/>
            <w:vMerge w:val="restart"/>
            <w:shd w:val="clear" w:color="auto" w:fill="BFBFBF" w:themeFill="background1" w:themeFillShade="BF"/>
            <w:vAlign w:val="center"/>
          </w:tcPr>
          <w:p w:rsidR="005C0A83" w:rsidRPr="005C0A83" w:rsidRDefault="005C0A83" w:rsidP="00C435BC">
            <w:pPr>
              <w:pStyle w:val="Bezodstpw"/>
              <w:jc w:val="center"/>
              <w:rPr>
                <w:b/>
              </w:rPr>
            </w:pPr>
            <w:r w:rsidRPr="005C0A83">
              <w:rPr>
                <w:b/>
              </w:rPr>
              <w:t>GATUNEK</w:t>
            </w:r>
          </w:p>
        </w:tc>
        <w:tc>
          <w:tcPr>
            <w:tcW w:w="1701" w:type="dxa"/>
            <w:vMerge w:val="restart"/>
            <w:shd w:val="clear" w:color="auto" w:fill="BFBFBF" w:themeFill="background1" w:themeFillShade="BF"/>
            <w:vAlign w:val="center"/>
          </w:tcPr>
          <w:p w:rsidR="005C0A83" w:rsidRPr="005C0A83" w:rsidRDefault="005C0A83" w:rsidP="00C435BC">
            <w:pPr>
              <w:pStyle w:val="Bezodstpw"/>
              <w:jc w:val="center"/>
              <w:rPr>
                <w:b/>
              </w:rPr>
            </w:pPr>
            <w:r w:rsidRPr="005C0A83">
              <w:rPr>
                <w:b/>
              </w:rPr>
              <w:t>LICZBA STREF</w:t>
            </w:r>
          </w:p>
        </w:tc>
        <w:tc>
          <w:tcPr>
            <w:tcW w:w="3968" w:type="dxa"/>
            <w:gridSpan w:val="2"/>
            <w:shd w:val="clear" w:color="auto" w:fill="BFBFBF" w:themeFill="background1" w:themeFillShade="BF"/>
            <w:vAlign w:val="center"/>
          </w:tcPr>
          <w:p w:rsidR="005C0A83" w:rsidRPr="005C0A83" w:rsidRDefault="005C0A83" w:rsidP="00C435BC">
            <w:pPr>
              <w:pStyle w:val="Bezodstpw"/>
              <w:jc w:val="center"/>
              <w:rPr>
                <w:b/>
              </w:rPr>
            </w:pPr>
            <w:r w:rsidRPr="005C0A83">
              <w:rPr>
                <w:b/>
              </w:rPr>
              <w:t>ŚREDNIA POWIERZCHNIA STREFY</w:t>
            </w:r>
          </w:p>
        </w:tc>
      </w:tr>
      <w:tr w:rsidR="005C0A83" w:rsidTr="005C0A83">
        <w:trPr>
          <w:trHeight w:val="340"/>
          <w:jc w:val="center"/>
        </w:trPr>
        <w:tc>
          <w:tcPr>
            <w:tcW w:w="2268" w:type="dxa"/>
            <w:vMerge/>
            <w:shd w:val="clear" w:color="auto" w:fill="BFBFBF" w:themeFill="background1" w:themeFillShade="BF"/>
            <w:vAlign w:val="center"/>
          </w:tcPr>
          <w:p w:rsidR="005C0A83" w:rsidRPr="005C0A83" w:rsidRDefault="005C0A83" w:rsidP="00C435BC">
            <w:pPr>
              <w:pStyle w:val="Bezodstpw"/>
              <w:jc w:val="center"/>
              <w:rPr>
                <w:b/>
              </w:rPr>
            </w:pPr>
          </w:p>
        </w:tc>
        <w:tc>
          <w:tcPr>
            <w:tcW w:w="1701" w:type="dxa"/>
            <w:vMerge/>
            <w:shd w:val="clear" w:color="auto" w:fill="BFBFBF" w:themeFill="background1" w:themeFillShade="BF"/>
            <w:vAlign w:val="center"/>
          </w:tcPr>
          <w:p w:rsidR="005C0A83" w:rsidRPr="005C0A83" w:rsidRDefault="005C0A83" w:rsidP="00C435BC">
            <w:pPr>
              <w:pStyle w:val="Bezodstpw"/>
              <w:jc w:val="center"/>
              <w:rPr>
                <w:b/>
              </w:rPr>
            </w:pPr>
          </w:p>
        </w:tc>
        <w:tc>
          <w:tcPr>
            <w:tcW w:w="1984" w:type="dxa"/>
            <w:shd w:val="clear" w:color="auto" w:fill="BFBFBF" w:themeFill="background1" w:themeFillShade="BF"/>
            <w:vAlign w:val="center"/>
          </w:tcPr>
          <w:p w:rsidR="005C0A83" w:rsidRPr="005C0A83" w:rsidRDefault="005C0A83" w:rsidP="00C435BC">
            <w:pPr>
              <w:pStyle w:val="Bezodstpw"/>
              <w:jc w:val="center"/>
              <w:rPr>
                <w:b/>
              </w:rPr>
            </w:pPr>
            <w:r w:rsidRPr="005C0A83">
              <w:rPr>
                <w:b/>
              </w:rPr>
              <w:t>CAŁOROCZNEJ</w:t>
            </w:r>
          </w:p>
        </w:tc>
        <w:tc>
          <w:tcPr>
            <w:tcW w:w="1984" w:type="dxa"/>
            <w:shd w:val="clear" w:color="auto" w:fill="BFBFBF" w:themeFill="background1" w:themeFillShade="BF"/>
            <w:vAlign w:val="center"/>
          </w:tcPr>
          <w:p w:rsidR="005C0A83" w:rsidRPr="005C0A83" w:rsidRDefault="005C0A83" w:rsidP="00C435BC">
            <w:pPr>
              <w:pStyle w:val="Bezodstpw"/>
              <w:jc w:val="center"/>
              <w:rPr>
                <w:b/>
              </w:rPr>
            </w:pPr>
            <w:r w:rsidRPr="005C0A83">
              <w:rPr>
                <w:b/>
              </w:rPr>
              <w:t>OKRESOWEJ</w:t>
            </w:r>
          </w:p>
        </w:tc>
      </w:tr>
      <w:tr w:rsidR="005C0A83" w:rsidTr="005C0A83">
        <w:trPr>
          <w:trHeight w:val="340"/>
          <w:jc w:val="center"/>
        </w:trPr>
        <w:tc>
          <w:tcPr>
            <w:tcW w:w="2268" w:type="dxa"/>
            <w:vMerge/>
            <w:shd w:val="clear" w:color="auto" w:fill="BFBFBF" w:themeFill="background1" w:themeFillShade="BF"/>
            <w:vAlign w:val="center"/>
          </w:tcPr>
          <w:p w:rsidR="005C0A83" w:rsidRPr="005C0A83" w:rsidRDefault="005C0A83" w:rsidP="00C435BC">
            <w:pPr>
              <w:pStyle w:val="Bezodstpw"/>
              <w:jc w:val="center"/>
              <w:rPr>
                <w:b/>
              </w:rPr>
            </w:pPr>
          </w:p>
        </w:tc>
        <w:tc>
          <w:tcPr>
            <w:tcW w:w="1701" w:type="dxa"/>
            <w:vMerge/>
            <w:shd w:val="clear" w:color="auto" w:fill="BFBFBF" w:themeFill="background1" w:themeFillShade="BF"/>
            <w:vAlign w:val="center"/>
          </w:tcPr>
          <w:p w:rsidR="005C0A83" w:rsidRPr="005C0A83" w:rsidRDefault="005C0A83" w:rsidP="00C435BC">
            <w:pPr>
              <w:pStyle w:val="Bezodstpw"/>
              <w:jc w:val="center"/>
              <w:rPr>
                <w:b/>
              </w:rPr>
            </w:pPr>
          </w:p>
        </w:tc>
        <w:tc>
          <w:tcPr>
            <w:tcW w:w="1984" w:type="dxa"/>
            <w:shd w:val="clear" w:color="auto" w:fill="BFBFBF" w:themeFill="background1" w:themeFillShade="BF"/>
            <w:vAlign w:val="center"/>
          </w:tcPr>
          <w:p w:rsidR="005C0A83" w:rsidRPr="005C0A83" w:rsidRDefault="005C0A83" w:rsidP="00C435BC">
            <w:pPr>
              <w:pStyle w:val="Bezodstpw"/>
              <w:jc w:val="center"/>
              <w:rPr>
                <w:b/>
              </w:rPr>
            </w:pPr>
            <w:r w:rsidRPr="005C0A83">
              <w:rPr>
                <w:b/>
              </w:rPr>
              <w:t>[ha]</w:t>
            </w:r>
          </w:p>
        </w:tc>
        <w:tc>
          <w:tcPr>
            <w:tcW w:w="1984" w:type="dxa"/>
            <w:shd w:val="clear" w:color="auto" w:fill="BFBFBF" w:themeFill="background1" w:themeFillShade="BF"/>
            <w:vAlign w:val="center"/>
          </w:tcPr>
          <w:p w:rsidR="005C0A83" w:rsidRPr="005C0A83" w:rsidRDefault="005C0A83" w:rsidP="00C435BC">
            <w:pPr>
              <w:pStyle w:val="Bezodstpw"/>
              <w:jc w:val="center"/>
              <w:rPr>
                <w:b/>
              </w:rPr>
            </w:pPr>
            <w:r w:rsidRPr="005C0A83">
              <w:rPr>
                <w:b/>
              </w:rPr>
              <w:t>[ha]</w:t>
            </w:r>
          </w:p>
        </w:tc>
      </w:tr>
      <w:tr w:rsidR="00C435BC" w:rsidTr="005C0A83">
        <w:trPr>
          <w:trHeight w:val="340"/>
          <w:jc w:val="center"/>
        </w:trPr>
        <w:tc>
          <w:tcPr>
            <w:tcW w:w="2268" w:type="dxa"/>
            <w:vAlign w:val="center"/>
          </w:tcPr>
          <w:p w:rsidR="00C435BC" w:rsidRDefault="005C0A83" w:rsidP="00C435BC">
            <w:pPr>
              <w:pStyle w:val="Bezodstpw"/>
              <w:jc w:val="center"/>
            </w:pPr>
            <w:r>
              <w:t>Bielik</w:t>
            </w:r>
          </w:p>
        </w:tc>
        <w:tc>
          <w:tcPr>
            <w:tcW w:w="1701" w:type="dxa"/>
            <w:vAlign w:val="center"/>
          </w:tcPr>
          <w:p w:rsidR="00C435BC" w:rsidRDefault="005C0A83" w:rsidP="00C435BC">
            <w:pPr>
              <w:pStyle w:val="Bezodstpw"/>
              <w:jc w:val="center"/>
            </w:pPr>
            <w:r>
              <w:t>54</w:t>
            </w:r>
          </w:p>
        </w:tc>
        <w:tc>
          <w:tcPr>
            <w:tcW w:w="1984" w:type="dxa"/>
            <w:vAlign w:val="center"/>
          </w:tcPr>
          <w:p w:rsidR="00C435BC" w:rsidRDefault="005C0A83" w:rsidP="00C435BC">
            <w:pPr>
              <w:pStyle w:val="Bezodstpw"/>
              <w:jc w:val="center"/>
            </w:pPr>
            <w:r>
              <w:t>12,02</w:t>
            </w:r>
          </w:p>
        </w:tc>
        <w:tc>
          <w:tcPr>
            <w:tcW w:w="1984" w:type="dxa"/>
            <w:vAlign w:val="center"/>
          </w:tcPr>
          <w:p w:rsidR="00C435BC" w:rsidRDefault="005C0A83" w:rsidP="00C435BC">
            <w:pPr>
              <w:pStyle w:val="Bezodstpw"/>
              <w:jc w:val="center"/>
            </w:pPr>
            <w:r>
              <w:t>42,62</w:t>
            </w:r>
          </w:p>
        </w:tc>
      </w:tr>
      <w:tr w:rsidR="00C435BC" w:rsidTr="005C0A83">
        <w:trPr>
          <w:trHeight w:val="340"/>
          <w:jc w:val="center"/>
        </w:trPr>
        <w:tc>
          <w:tcPr>
            <w:tcW w:w="2268" w:type="dxa"/>
            <w:vAlign w:val="center"/>
          </w:tcPr>
          <w:p w:rsidR="00C435BC" w:rsidRDefault="005C0A83" w:rsidP="00C435BC">
            <w:pPr>
              <w:pStyle w:val="Bezodstpw"/>
              <w:jc w:val="center"/>
            </w:pPr>
            <w:r>
              <w:t>Bocian czarny</w:t>
            </w:r>
          </w:p>
        </w:tc>
        <w:tc>
          <w:tcPr>
            <w:tcW w:w="1701" w:type="dxa"/>
            <w:vAlign w:val="center"/>
          </w:tcPr>
          <w:p w:rsidR="00C435BC" w:rsidRDefault="005C0A83" w:rsidP="00C435BC">
            <w:pPr>
              <w:pStyle w:val="Bezodstpw"/>
              <w:jc w:val="center"/>
            </w:pPr>
            <w:r>
              <w:t>23</w:t>
            </w:r>
          </w:p>
        </w:tc>
        <w:tc>
          <w:tcPr>
            <w:tcW w:w="1984" w:type="dxa"/>
            <w:vAlign w:val="center"/>
          </w:tcPr>
          <w:p w:rsidR="00C435BC" w:rsidRDefault="005C0A83" w:rsidP="00C435BC">
            <w:pPr>
              <w:pStyle w:val="Bezodstpw"/>
              <w:jc w:val="center"/>
            </w:pPr>
            <w:r>
              <w:t>8,38</w:t>
            </w:r>
          </w:p>
        </w:tc>
        <w:tc>
          <w:tcPr>
            <w:tcW w:w="1984" w:type="dxa"/>
            <w:vAlign w:val="center"/>
          </w:tcPr>
          <w:p w:rsidR="00C435BC" w:rsidRDefault="005C0A83" w:rsidP="00C435BC">
            <w:pPr>
              <w:pStyle w:val="Bezodstpw"/>
              <w:jc w:val="center"/>
            </w:pPr>
            <w:r>
              <w:t>35,77</w:t>
            </w:r>
          </w:p>
        </w:tc>
      </w:tr>
      <w:tr w:rsidR="00C435BC" w:rsidTr="005C0A83">
        <w:trPr>
          <w:trHeight w:val="340"/>
          <w:jc w:val="center"/>
        </w:trPr>
        <w:tc>
          <w:tcPr>
            <w:tcW w:w="2268" w:type="dxa"/>
            <w:vAlign w:val="center"/>
          </w:tcPr>
          <w:p w:rsidR="00C435BC" w:rsidRDefault="005C0A83" w:rsidP="00C435BC">
            <w:pPr>
              <w:pStyle w:val="Bezodstpw"/>
              <w:jc w:val="center"/>
            </w:pPr>
            <w:r>
              <w:t>Kania czarna</w:t>
            </w:r>
          </w:p>
        </w:tc>
        <w:tc>
          <w:tcPr>
            <w:tcW w:w="1701" w:type="dxa"/>
            <w:vAlign w:val="center"/>
          </w:tcPr>
          <w:p w:rsidR="00C435BC" w:rsidRDefault="005C0A83" w:rsidP="00C435BC">
            <w:pPr>
              <w:pStyle w:val="Bezodstpw"/>
              <w:jc w:val="center"/>
            </w:pPr>
            <w:r>
              <w:t>1</w:t>
            </w:r>
          </w:p>
        </w:tc>
        <w:tc>
          <w:tcPr>
            <w:tcW w:w="1984" w:type="dxa"/>
            <w:vAlign w:val="center"/>
          </w:tcPr>
          <w:p w:rsidR="00C435BC" w:rsidRDefault="005C0A83" w:rsidP="00C435BC">
            <w:pPr>
              <w:pStyle w:val="Bezodstpw"/>
              <w:jc w:val="center"/>
            </w:pPr>
            <w:r>
              <w:t>4,60</w:t>
            </w:r>
          </w:p>
        </w:tc>
        <w:tc>
          <w:tcPr>
            <w:tcW w:w="1984" w:type="dxa"/>
            <w:vAlign w:val="center"/>
          </w:tcPr>
          <w:p w:rsidR="00C435BC" w:rsidRDefault="005C0A83" w:rsidP="00C435BC">
            <w:pPr>
              <w:pStyle w:val="Bezodstpw"/>
              <w:jc w:val="center"/>
            </w:pPr>
            <w:r>
              <w:t>13,80</w:t>
            </w:r>
          </w:p>
        </w:tc>
      </w:tr>
      <w:tr w:rsidR="005C0A83" w:rsidTr="005C0A83">
        <w:trPr>
          <w:trHeight w:val="340"/>
          <w:jc w:val="center"/>
        </w:trPr>
        <w:tc>
          <w:tcPr>
            <w:tcW w:w="2268" w:type="dxa"/>
            <w:vAlign w:val="center"/>
          </w:tcPr>
          <w:p w:rsidR="005C0A83" w:rsidRDefault="005C0A83" w:rsidP="00C435BC">
            <w:pPr>
              <w:pStyle w:val="Bezodstpw"/>
              <w:jc w:val="center"/>
            </w:pPr>
            <w:r>
              <w:t>Kania ruda</w:t>
            </w:r>
          </w:p>
        </w:tc>
        <w:tc>
          <w:tcPr>
            <w:tcW w:w="1701" w:type="dxa"/>
            <w:vAlign w:val="center"/>
          </w:tcPr>
          <w:p w:rsidR="005C0A83" w:rsidRDefault="005C0A83" w:rsidP="00C435BC">
            <w:pPr>
              <w:pStyle w:val="Bezodstpw"/>
              <w:jc w:val="center"/>
            </w:pPr>
            <w:r>
              <w:t>8</w:t>
            </w:r>
          </w:p>
        </w:tc>
        <w:tc>
          <w:tcPr>
            <w:tcW w:w="1984" w:type="dxa"/>
            <w:vAlign w:val="center"/>
          </w:tcPr>
          <w:p w:rsidR="005C0A83" w:rsidRDefault="005C0A83" w:rsidP="00C435BC">
            <w:pPr>
              <w:pStyle w:val="Bezodstpw"/>
              <w:jc w:val="center"/>
            </w:pPr>
            <w:r>
              <w:t>4,84</w:t>
            </w:r>
          </w:p>
        </w:tc>
        <w:tc>
          <w:tcPr>
            <w:tcW w:w="1984" w:type="dxa"/>
            <w:vAlign w:val="center"/>
          </w:tcPr>
          <w:p w:rsidR="005C0A83" w:rsidRDefault="005C0A83" w:rsidP="00C435BC">
            <w:pPr>
              <w:pStyle w:val="Bezodstpw"/>
              <w:jc w:val="center"/>
            </w:pPr>
            <w:r>
              <w:t>16,57</w:t>
            </w:r>
          </w:p>
        </w:tc>
      </w:tr>
      <w:tr w:rsidR="005C0A83" w:rsidTr="005C0A83">
        <w:trPr>
          <w:trHeight w:val="340"/>
          <w:jc w:val="center"/>
        </w:trPr>
        <w:tc>
          <w:tcPr>
            <w:tcW w:w="2268" w:type="dxa"/>
            <w:vAlign w:val="center"/>
          </w:tcPr>
          <w:p w:rsidR="005C0A83" w:rsidRDefault="005C0A83" w:rsidP="00C435BC">
            <w:pPr>
              <w:pStyle w:val="Bezodstpw"/>
              <w:jc w:val="center"/>
            </w:pPr>
            <w:r>
              <w:t>Orlik krzykliwy</w:t>
            </w:r>
          </w:p>
        </w:tc>
        <w:tc>
          <w:tcPr>
            <w:tcW w:w="1701" w:type="dxa"/>
            <w:vAlign w:val="center"/>
          </w:tcPr>
          <w:p w:rsidR="005C0A83" w:rsidRDefault="005C0A83" w:rsidP="00C435BC">
            <w:pPr>
              <w:pStyle w:val="Bezodstpw"/>
              <w:jc w:val="center"/>
            </w:pPr>
            <w:r>
              <w:t>3</w:t>
            </w:r>
          </w:p>
        </w:tc>
        <w:tc>
          <w:tcPr>
            <w:tcW w:w="1984" w:type="dxa"/>
            <w:vAlign w:val="center"/>
          </w:tcPr>
          <w:p w:rsidR="005C0A83" w:rsidRDefault="005C0A83" w:rsidP="00C435BC">
            <w:pPr>
              <w:pStyle w:val="Bezodstpw"/>
              <w:jc w:val="center"/>
            </w:pPr>
            <w:r>
              <w:t>3,47</w:t>
            </w:r>
          </w:p>
        </w:tc>
        <w:tc>
          <w:tcPr>
            <w:tcW w:w="1984" w:type="dxa"/>
            <w:vAlign w:val="center"/>
          </w:tcPr>
          <w:p w:rsidR="005C0A83" w:rsidRDefault="005C0A83" w:rsidP="00C435BC">
            <w:pPr>
              <w:pStyle w:val="Bezodstpw"/>
              <w:jc w:val="center"/>
            </w:pPr>
            <w:r>
              <w:t>34,41</w:t>
            </w:r>
          </w:p>
        </w:tc>
      </w:tr>
    </w:tbl>
    <w:p w:rsidR="00C435BC" w:rsidRDefault="005C0A83" w:rsidP="005C0A83">
      <w:pPr>
        <w:pStyle w:val="Podtytu"/>
      </w:pPr>
      <w:r>
        <w:t>źródło: Regionalna Dyrekcja Ochrony Środowiska w Bydgoszczy</w:t>
      </w:r>
    </w:p>
    <w:bookmarkEnd w:id="178"/>
    <w:p w:rsidR="009A65CF" w:rsidRPr="006121B1" w:rsidRDefault="009A65CF" w:rsidP="0000373D">
      <w:pPr>
        <w:ind w:firstLine="340"/>
        <w:rPr>
          <w:rFonts w:asciiTheme="majorHAnsi" w:hAnsiTheme="majorHAnsi"/>
        </w:rPr>
      </w:pPr>
      <w:r w:rsidRPr="006121B1">
        <w:rPr>
          <w:rFonts w:asciiTheme="majorHAnsi" w:hAnsiTheme="majorHAnsi"/>
        </w:rPr>
        <w:lastRenderedPageBreak/>
        <w:t xml:space="preserve">Na ponad 50 gatunków ssaków spotykanych w regionie kujawsko-pomorskim 5 z nich to gatunki </w:t>
      </w:r>
      <w:r w:rsidR="00307676" w:rsidRPr="006121B1">
        <w:rPr>
          <w:rFonts w:asciiTheme="majorHAnsi" w:hAnsiTheme="majorHAnsi"/>
        </w:rPr>
        <w:t xml:space="preserve">należące do rzędu </w:t>
      </w:r>
      <w:r w:rsidRPr="006121B1">
        <w:rPr>
          <w:rFonts w:asciiTheme="majorHAnsi" w:hAnsiTheme="majorHAnsi"/>
        </w:rPr>
        <w:t>owadożer</w:t>
      </w:r>
      <w:r w:rsidR="006121B1" w:rsidRPr="006121B1">
        <w:rPr>
          <w:rFonts w:asciiTheme="majorHAnsi" w:hAnsiTheme="majorHAnsi"/>
        </w:rPr>
        <w:t xml:space="preserve">ne. </w:t>
      </w:r>
      <w:r w:rsidRPr="006121B1">
        <w:rPr>
          <w:rFonts w:asciiTheme="majorHAnsi" w:hAnsiTheme="majorHAnsi"/>
        </w:rPr>
        <w:t>Duży udział wśród ssaków mają nietoperze, stwierdzono występowanie aż 16 gatunków (m.in. nocek duży, nocek Bran</w:t>
      </w:r>
      <w:r w:rsidR="00963AE1" w:rsidRPr="006121B1">
        <w:rPr>
          <w:rFonts w:asciiTheme="majorHAnsi" w:hAnsiTheme="majorHAnsi"/>
        </w:rPr>
        <w:t>d</w:t>
      </w:r>
      <w:r w:rsidRPr="006121B1">
        <w:rPr>
          <w:rFonts w:asciiTheme="majorHAnsi" w:hAnsiTheme="majorHAnsi"/>
        </w:rPr>
        <w:t>ta, karlik).</w:t>
      </w:r>
    </w:p>
    <w:p w:rsidR="002D7CBB" w:rsidRPr="006121B1" w:rsidRDefault="002D7CBB" w:rsidP="0000373D">
      <w:pPr>
        <w:ind w:firstLine="340"/>
        <w:rPr>
          <w:rFonts w:asciiTheme="majorHAnsi" w:hAnsiTheme="majorHAnsi"/>
        </w:rPr>
      </w:pPr>
      <w:r w:rsidRPr="006121B1">
        <w:rPr>
          <w:rFonts w:asciiTheme="majorHAnsi" w:hAnsiTheme="majorHAnsi"/>
        </w:rPr>
        <w:t xml:space="preserve">Według publikacji GUS </w:t>
      </w:r>
      <w:r w:rsidRPr="006121B1">
        <w:rPr>
          <w:rFonts w:asciiTheme="majorHAnsi" w:hAnsiTheme="majorHAnsi"/>
          <w:i/>
        </w:rPr>
        <w:t>Ochrona środowiska 2016</w:t>
      </w:r>
      <w:r w:rsidRPr="006121B1">
        <w:rPr>
          <w:rFonts w:asciiTheme="majorHAnsi" w:hAnsiTheme="majorHAnsi"/>
        </w:rPr>
        <w:t>, stan liczebny ważniejszych zwierząt chronionych na terenie województwa w 2015 r. przedstawiał się następująco:</w:t>
      </w:r>
    </w:p>
    <w:p w:rsidR="002D7CBB" w:rsidRPr="006121B1" w:rsidRDefault="002D7CBB" w:rsidP="002D7CBB">
      <w:pPr>
        <w:pStyle w:val="Akapitzlist"/>
        <w:numPr>
          <w:ilvl w:val="0"/>
          <w:numId w:val="60"/>
        </w:numPr>
        <w:rPr>
          <w:rFonts w:asciiTheme="majorHAnsi" w:hAnsiTheme="majorHAnsi"/>
        </w:rPr>
      </w:pPr>
      <w:r w:rsidRPr="006121B1">
        <w:rPr>
          <w:rFonts w:asciiTheme="majorHAnsi" w:hAnsiTheme="majorHAnsi"/>
        </w:rPr>
        <w:t>żubry – 4 (w ośrodkach zamkniętych),</w:t>
      </w:r>
    </w:p>
    <w:p w:rsidR="002D7CBB" w:rsidRPr="006121B1" w:rsidRDefault="002D7CBB" w:rsidP="002D7CBB">
      <w:pPr>
        <w:pStyle w:val="Akapitzlist"/>
        <w:numPr>
          <w:ilvl w:val="0"/>
          <w:numId w:val="60"/>
        </w:numPr>
        <w:rPr>
          <w:rFonts w:asciiTheme="majorHAnsi" w:hAnsiTheme="majorHAnsi"/>
        </w:rPr>
      </w:pPr>
      <w:r w:rsidRPr="006121B1">
        <w:rPr>
          <w:rFonts w:asciiTheme="majorHAnsi" w:hAnsiTheme="majorHAnsi"/>
        </w:rPr>
        <w:t>bobry europejskie – 4 750,</w:t>
      </w:r>
    </w:p>
    <w:p w:rsidR="002D7CBB" w:rsidRPr="006121B1" w:rsidRDefault="002D7CBB" w:rsidP="002D7CBB">
      <w:pPr>
        <w:pStyle w:val="Akapitzlist"/>
        <w:numPr>
          <w:ilvl w:val="0"/>
          <w:numId w:val="60"/>
        </w:numPr>
        <w:rPr>
          <w:rFonts w:asciiTheme="majorHAnsi" w:hAnsiTheme="majorHAnsi"/>
        </w:rPr>
      </w:pPr>
      <w:r w:rsidRPr="006121B1">
        <w:rPr>
          <w:rFonts w:asciiTheme="majorHAnsi" w:hAnsiTheme="majorHAnsi"/>
        </w:rPr>
        <w:t>wilki – 18.</w:t>
      </w:r>
    </w:p>
    <w:p w:rsidR="005423F5" w:rsidRPr="006121B1" w:rsidRDefault="005423F5" w:rsidP="00515660">
      <w:pPr>
        <w:ind w:firstLine="340"/>
        <w:rPr>
          <w:rFonts w:asciiTheme="majorHAnsi" w:hAnsiTheme="majorHAnsi"/>
        </w:rPr>
      </w:pPr>
      <w:r w:rsidRPr="006121B1">
        <w:rPr>
          <w:rFonts w:asciiTheme="majorHAnsi" w:hAnsiTheme="majorHAnsi"/>
        </w:rPr>
        <w:t>Na terenie w</w:t>
      </w:r>
      <w:r w:rsidR="009D122E" w:rsidRPr="006121B1">
        <w:rPr>
          <w:rFonts w:asciiTheme="majorHAnsi" w:hAnsiTheme="majorHAnsi"/>
        </w:rPr>
        <w:t xml:space="preserve">ojewództwa kujawsko-pomorskiego od 1998 roku jest prowadzony program restytucji jesiotra ostronosego </w:t>
      </w:r>
      <w:r w:rsidR="009D122E" w:rsidRPr="006121B1">
        <w:rPr>
          <w:rFonts w:asciiTheme="majorHAnsi" w:hAnsiTheme="majorHAnsi"/>
          <w:i/>
        </w:rPr>
        <w:t xml:space="preserve">Acipenser oxyrinchus. </w:t>
      </w:r>
      <w:r w:rsidR="009D122E" w:rsidRPr="006121B1">
        <w:rPr>
          <w:rFonts w:asciiTheme="majorHAnsi" w:hAnsiTheme="majorHAnsi"/>
        </w:rPr>
        <w:t>W tym celu utworzono Ośrodek Zarybieniowy w Grzmięcy, na terenie Brodnickiego Parku Krajobrazowego, w którym od 2009 roku jest prowadzony wylęg narybku i jego wstępny odchów</w:t>
      </w:r>
      <w:r w:rsidR="00623632" w:rsidRPr="006121B1">
        <w:rPr>
          <w:rFonts w:asciiTheme="majorHAnsi" w:hAnsiTheme="majorHAnsi"/>
        </w:rPr>
        <w:t>. Ośrodek jest administrowany przez Okręg Polskiego Związku Wędkarskiego w Toruniu. W ramach programu przywracania jesiotra planuje się wyhodowanie 50 tysięcy</w:t>
      </w:r>
      <w:r w:rsidR="00A961EE" w:rsidRPr="006121B1">
        <w:rPr>
          <w:rFonts w:asciiTheme="majorHAnsi" w:hAnsiTheme="majorHAnsi"/>
        </w:rPr>
        <w:t xml:space="preserve"> sztuk rocznie. Taka ilość pozwa</w:t>
      </w:r>
      <w:r w:rsidR="00623632" w:rsidRPr="006121B1">
        <w:rPr>
          <w:rFonts w:asciiTheme="majorHAnsi" w:hAnsiTheme="majorHAnsi"/>
        </w:rPr>
        <w:t>l</w:t>
      </w:r>
      <w:r w:rsidR="00A961EE" w:rsidRPr="006121B1">
        <w:rPr>
          <w:rFonts w:asciiTheme="majorHAnsi" w:hAnsiTheme="majorHAnsi"/>
        </w:rPr>
        <w:t>a</w:t>
      </w:r>
      <w:r w:rsidR="00623632" w:rsidRPr="006121B1">
        <w:rPr>
          <w:rFonts w:asciiTheme="majorHAnsi" w:hAnsiTheme="majorHAnsi"/>
        </w:rPr>
        <w:t xml:space="preserve"> na stopniowe zarybienie</w:t>
      </w:r>
      <w:r w:rsidR="00A961EE" w:rsidRPr="006121B1">
        <w:rPr>
          <w:rFonts w:asciiTheme="majorHAnsi" w:hAnsiTheme="majorHAnsi"/>
        </w:rPr>
        <w:t xml:space="preserve"> rzeki</w:t>
      </w:r>
      <w:r w:rsidR="00623632" w:rsidRPr="006121B1">
        <w:rPr>
          <w:rFonts w:asciiTheme="majorHAnsi" w:hAnsiTheme="majorHAnsi"/>
        </w:rPr>
        <w:t xml:space="preserve"> Drwęcy. </w:t>
      </w:r>
      <w:r w:rsidR="00A961EE" w:rsidRPr="006121B1">
        <w:rPr>
          <w:rFonts w:asciiTheme="majorHAnsi" w:hAnsiTheme="majorHAnsi"/>
        </w:rPr>
        <w:t>W następnej kolejności planowane jest zarybianie</w:t>
      </w:r>
      <w:r w:rsidR="00623632" w:rsidRPr="006121B1">
        <w:rPr>
          <w:rFonts w:asciiTheme="majorHAnsi" w:hAnsiTheme="majorHAnsi"/>
        </w:rPr>
        <w:t xml:space="preserve"> także Drawy, Warty i Gwdy. Ikra jesiotra ostronosego sprowadzana będzie do Grzmięcy do czasu wyhodowania własnych tarlaków. </w:t>
      </w:r>
      <w:r w:rsidR="009D122E" w:rsidRPr="006121B1">
        <w:rPr>
          <w:rFonts w:asciiTheme="majorHAnsi" w:hAnsiTheme="majorHAnsi"/>
        </w:rPr>
        <w:t xml:space="preserve"> </w:t>
      </w:r>
    </w:p>
    <w:p w:rsidR="00834851" w:rsidRPr="00B9281D" w:rsidRDefault="00834851" w:rsidP="00515660">
      <w:pPr>
        <w:ind w:firstLine="340"/>
        <w:rPr>
          <w:rFonts w:asciiTheme="majorHAnsi" w:hAnsiTheme="majorHAnsi"/>
        </w:rPr>
      </w:pPr>
      <w:r w:rsidRPr="006121B1">
        <w:rPr>
          <w:rFonts w:asciiTheme="majorHAnsi" w:hAnsiTheme="majorHAnsi"/>
        </w:rPr>
        <w:t xml:space="preserve">Obszar województwa zajmuje szczególne miejsce w krajowej sieci ekologicznej ECONET-POLSKA. </w:t>
      </w:r>
      <w:r w:rsidR="00515660" w:rsidRPr="006121B1">
        <w:rPr>
          <w:rFonts w:asciiTheme="majorHAnsi" w:hAnsiTheme="majorHAnsi"/>
        </w:rPr>
        <w:t xml:space="preserve">Województwo przecinają doliny posiadające znaczenie międzynarodowe (dolina Wisły oraz Noteci). </w:t>
      </w:r>
      <w:r w:rsidRPr="006121B1">
        <w:rPr>
          <w:rFonts w:asciiTheme="majorHAnsi" w:hAnsiTheme="majorHAnsi"/>
        </w:rPr>
        <w:t xml:space="preserve">Ciągami </w:t>
      </w:r>
      <w:r w:rsidR="00515660" w:rsidRPr="006121B1">
        <w:rPr>
          <w:rFonts w:asciiTheme="majorHAnsi" w:hAnsiTheme="majorHAnsi"/>
        </w:rPr>
        <w:br/>
      </w:r>
      <w:r w:rsidRPr="006121B1">
        <w:rPr>
          <w:rFonts w:asciiTheme="majorHAnsi" w:hAnsiTheme="majorHAnsi"/>
        </w:rPr>
        <w:t>o znaczeniu krajowym uznano doliny: Drwęcy, Brdy, Wdy, Skrwy i Wełny.</w:t>
      </w:r>
      <w:r w:rsidR="00515660" w:rsidRPr="006121B1">
        <w:rPr>
          <w:rFonts w:asciiTheme="majorHAnsi" w:hAnsiTheme="majorHAnsi"/>
        </w:rPr>
        <w:t xml:space="preserve"> </w:t>
      </w:r>
      <w:r w:rsidRPr="006121B1">
        <w:rPr>
          <w:rFonts w:asciiTheme="majorHAnsi" w:hAnsiTheme="majorHAnsi"/>
        </w:rPr>
        <w:t>Obszarami węzłowymi o znaczeniu międzynarodowym są Bory Tucholskie i rejon jeziora Gopła, a do obszarów o znaczeniu krajowym zaliczono Lasy Gostynińsko-Włocławskie oraz rejon Brodnickiego i Górznieńsko-Lidzbarskiego Parku Krajobrazowego.</w:t>
      </w:r>
    </w:p>
    <w:p w:rsidR="002D61E5" w:rsidRPr="00B9281D" w:rsidRDefault="004E7BA5" w:rsidP="007E2593">
      <w:pPr>
        <w:pStyle w:val="Nagwek3"/>
        <w:rPr>
          <w:rFonts w:asciiTheme="majorHAnsi" w:hAnsiTheme="majorHAnsi"/>
        </w:rPr>
      </w:pPr>
      <w:bookmarkStart w:id="180" w:name="_Toc456229297"/>
      <w:bookmarkStart w:id="181" w:name="_Toc473892803"/>
      <w:bookmarkStart w:id="182" w:name="_Toc492555005"/>
      <w:bookmarkEnd w:id="177"/>
      <w:r w:rsidRPr="00B9281D">
        <w:rPr>
          <w:rFonts w:asciiTheme="majorHAnsi" w:hAnsiTheme="majorHAnsi"/>
        </w:rPr>
        <w:t>4.</w:t>
      </w:r>
      <w:r w:rsidR="00392DF3" w:rsidRPr="00B9281D">
        <w:rPr>
          <w:rFonts w:asciiTheme="majorHAnsi" w:hAnsiTheme="majorHAnsi"/>
        </w:rPr>
        <w:t>10</w:t>
      </w:r>
      <w:r w:rsidR="00237162" w:rsidRPr="00B9281D">
        <w:rPr>
          <w:rFonts w:asciiTheme="majorHAnsi" w:hAnsiTheme="majorHAnsi"/>
        </w:rPr>
        <w:t>.</w:t>
      </w:r>
      <w:r w:rsidR="00BF6217" w:rsidRPr="00B9281D">
        <w:rPr>
          <w:rFonts w:asciiTheme="majorHAnsi" w:hAnsiTheme="majorHAnsi"/>
        </w:rPr>
        <w:t>1</w:t>
      </w:r>
      <w:r w:rsidR="004A5E2E" w:rsidRPr="00B9281D">
        <w:rPr>
          <w:rFonts w:asciiTheme="majorHAnsi" w:hAnsiTheme="majorHAnsi"/>
        </w:rPr>
        <w:t>. F</w:t>
      </w:r>
      <w:r w:rsidR="00237162" w:rsidRPr="00B9281D">
        <w:rPr>
          <w:rFonts w:asciiTheme="majorHAnsi" w:hAnsiTheme="majorHAnsi"/>
        </w:rPr>
        <w:t>ormy ochrony przyrody</w:t>
      </w:r>
      <w:bookmarkEnd w:id="180"/>
      <w:bookmarkEnd w:id="181"/>
      <w:bookmarkEnd w:id="182"/>
    </w:p>
    <w:p w:rsidR="00C4671B" w:rsidRPr="00B9281D" w:rsidRDefault="004E7BA5" w:rsidP="00C4671B">
      <w:pPr>
        <w:pStyle w:val="Nagwek4"/>
        <w:rPr>
          <w:rFonts w:asciiTheme="majorHAnsi" w:hAnsiTheme="majorHAnsi"/>
        </w:rPr>
      </w:pPr>
      <w:bookmarkStart w:id="183" w:name="_Toc492555006"/>
      <w:r w:rsidRPr="00B9281D">
        <w:rPr>
          <w:rFonts w:asciiTheme="majorHAnsi" w:hAnsiTheme="majorHAnsi"/>
        </w:rPr>
        <w:t>4.</w:t>
      </w:r>
      <w:r w:rsidR="00392DF3" w:rsidRPr="00B9281D">
        <w:rPr>
          <w:rFonts w:asciiTheme="majorHAnsi" w:hAnsiTheme="majorHAnsi"/>
        </w:rPr>
        <w:t>10</w:t>
      </w:r>
      <w:r w:rsidR="00F2599A" w:rsidRPr="00B9281D">
        <w:rPr>
          <w:rFonts w:asciiTheme="majorHAnsi" w:hAnsiTheme="majorHAnsi"/>
        </w:rPr>
        <w:t>.</w:t>
      </w:r>
      <w:r w:rsidR="00BF6217" w:rsidRPr="00B9281D">
        <w:rPr>
          <w:rFonts w:asciiTheme="majorHAnsi" w:hAnsiTheme="majorHAnsi"/>
        </w:rPr>
        <w:t>1</w:t>
      </w:r>
      <w:r w:rsidR="00F2599A" w:rsidRPr="00B9281D">
        <w:rPr>
          <w:rFonts w:asciiTheme="majorHAnsi" w:hAnsiTheme="majorHAnsi"/>
        </w:rPr>
        <w:t xml:space="preserve">.1. </w:t>
      </w:r>
      <w:r w:rsidR="00C4671B" w:rsidRPr="00B9281D">
        <w:rPr>
          <w:rFonts w:asciiTheme="majorHAnsi" w:hAnsiTheme="majorHAnsi"/>
        </w:rPr>
        <w:t>Obszary i obiekty prawnie chronione</w:t>
      </w:r>
      <w:bookmarkEnd w:id="183"/>
      <w:r w:rsidR="00C4671B" w:rsidRPr="00B9281D">
        <w:rPr>
          <w:rFonts w:asciiTheme="majorHAnsi" w:hAnsiTheme="majorHAnsi"/>
        </w:rPr>
        <w:t xml:space="preserve"> </w:t>
      </w:r>
    </w:p>
    <w:p w:rsidR="004101BD" w:rsidRPr="00B9281D" w:rsidRDefault="004101BD" w:rsidP="004101BD">
      <w:pPr>
        <w:ind w:firstLine="340"/>
        <w:rPr>
          <w:rFonts w:asciiTheme="majorHAnsi" w:hAnsiTheme="majorHAnsi"/>
        </w:rPr>
      </w:pPr>
      <w:r w:rsidRPr="00B9281D">
        <w:rPr>
          <w:rFonts w:asciiTheme="majorHAnsi" w:hAnsiTheme="majorHAnsi"/>
        </w:rPr>
        <w:t>Obszary prawnie chronione w województwie kujawsko-pomorskim według danych Głównego Urzędu Statystycznego zajmowały w 2015 roku powierzchnię 571 358,53 ha, co stanowiło 31,8% powierzchni ogólnej województwa. Powierzchnia parków krajobrazowych wynosiła 232 762,90 ha, rezerwatów - 9 600,90 ha, obszarów chronionego krajobrazu - 334 258,20 ha, użytków ekologicznych - 5 398,04 ha, stanowisk dokumentacyjnych - 93,60 ha, zespołów przyrodniczo-krajobrazowych - 3 037,92 ha.</w:t>
      </w:r>
    </w:p>
    <w:p w:rsidR="004101BD" w:rsidRPr="00B9281D" w:rsidRDefault="004101BD" w:rsidP="004101BD">
      <w:pPr>
        <w:ind w:firstLine="340"/>
        <w:rPr>
          <w:rFonts w:asciiTheme="majorHAnsi" w:hAnsiTheme="majorHAnsi"/>
        </w:rPr>
      </w:pPr>
      <w:r w:rsidRPr="00B9281D">
        <w:rPr>
          <w:rFonts w:asciiTheme="majorHAnsi" w:hAnsiTheme="majorHAnsi"/>
        </w:rPr>
        <w:t>Na terenie województwa zlokalizowanych jest obecnie (stan na październik 2016 roku):</w:t>
      </w:r>
    </w:p>
    <w:p w:rsidR="00F20660" w:rsidRPr="00B9281D" w:rsidRDefault="00F20660" w:rsidP="00127849">
      <w:pPr>
        <w:pStyle w:val="Akapitzlist"/>
        <w:numPr>
          <w:ilvl w:val="0"/>
          <w:numId w:val="60"/>
        </w:numPr>
        <w:rPr>
          <w:rFonts w:asciiTheme="majorHAnsi" w:hAnsiTheme="majorHAnsi"/>
        </w:rPr>
      </w:pPr>
      <w:r w:rsidRPr="00B9281D">
        <w:rPr>
          <w:rFonts w:asciiTheme="majorHAnsi" w:hAnsiTheme="majorHAnsi"/>
        </w:rPr>
        <w:t>95 rezerwatów przyrody, obejmujących obszary zachowane w stanie naturalnym lub mało zmienionym, ostoje i siedliska przyrodnicze, ekosystemy, jak również siedliska grzybów oraz składniki i twory przyrody nieożywionej, o szczególnych wartościach krajobrazowych, kulturowych, przyrodniczych lub naukowych</w:t>
      </w:r>
      <w:r w:rsidR="004F7FFC" w:rsidRPr="00B9281D">
        <w:rPr>
          <w:rFonts w:asciiTheme="majorHAnsi" w:hAnsiTheme="majorHAnsi"/>
        </w:rPr>
        <w:t xml:space="preserve"> </w:t>
      </w:r>
      <w:r w:rsidR="003A6195" w:rsidRPr="00B9281D">
        <w:rPr>
          <w:rFonts w:asciiTheme="majorHAnsi" w:hAnsiTheme="majorHAnsi"/>
        </w:rPr>
        <w:t xml:space="preserve">(mapa nr </w:t>
      </w:r>
      <w:r w:rsidR="000339A5" w:rsidRPr="00B9281D">
        <w:rPr>
          <w:rFonts w:asciiTheme="majorHAnsi" w:hAnsiTheme="majorHAnsi"/>
        </w:rPr>
        <w:t>20</w:t>
      </w:r>
      <w:r w:rsidR="003A6195" w:rsidRPr="00B9281D">
        <w:rPr>
          <w:rFonts w:asciiTheme="majorHAnsi" w:hAnsiTheme="majorHAnsi"/>
        </w:rPr>
        <w:t xml:space="preserve">, tabela nr </w:t>
      </w:r>
      <w:r w:rsidR="009A420D" w:rsidRPr="00B9281D">
        <w:rPr>
          <w:rFonts w:asciiTheme="majorHAnsi" w:hAnsiTheme="majorHAnsi"/>
        </w:rPr>
        <w:t>30</w:t>
      </w:r>
      <w:r w:rsidR="003A6195" w:rsidRPr="00B9281D">
        <w:rPr>
          <w:rFonts w:asciiTheme="majorHAnsi" w:hAnsiTheme="majorHAnsi"/>
        </w:rPr>
        <w:t>)</w:t>
      </w:r>
      <w:r w:rsidRPr="00B9281D">
        <w:rPr>
          <w:rFonts w:asciiTheme="majorHAnsi" w:hAnsiTheme="majorHAnsi"/>
        </w:rPr>
        <w:t>;</w:t>
      </w:r>
    </w:p>
    <w:p w:rsidR="004101BD" w:rsidRPr="00B9281D" w:rsidRDefault="004101BD" w:rsidP="00127849">
      <w:pPr>
        <w:pStyle w:val="Akapitzlist"/>
        <w:numPr>
          <w:ilvl w:val="0"/>
          <w:numId w:val="60"/>
        </w:numPr>
        <w:rPr>
          <w:rFonts w:asciiTheme="majorHAnsi" w:hAnsiTheme="majorHAnsi"/>
        </w:rPr>
      </w:pPr>
      <w:r w:rsidRPr="00B9281D">
        <w:rPr>
          <w:rFonts w:asciiTheme="majorHAnsi" w:hAnsiTheme="majorHAnsi"/>
        </w:rPr>
        <w:t xml:space="preserve">9 parków krajobrazowych, obejmujących obszary ochronione ze względu na wartości przyrodnicze, historyczne i kulturowe oraz walory krajobrazowe w celu zachowania i popularyzacji tych wartości, </w:t>
      </w:r>
      <w:r w:rsidR="00482125" w:rsidRPr="00B9281D">
        <w:rPr>
          <w:rFonts w:asciiTheme="majorHAnsi" w:hAnsiTheme="majorHAnsi"/>
        </w:rPr>
        <w:br/>
      </w:r>
      <w:r w:rsidRPr="00B9281D">
        <w:rPr>
          <w:rFonts w:asciiTheme="majorHAnsi" w:hAnsiTheme="majorHAnsi"/>
        </w:rPr>
        <w:t>z zachowani</w:t>
      </w:r>
      <w:r w:rsidR="00F20660" w:rsidRPr="00B9281D">
        <w:rPr>
          <w:rFonts w:asciiTheme="majorHAnsi" w:hAnsiTheme="majorHAnsi"/>
        </w:rPr>
        <w:t>em zasad zrównoważonego rozwoju</w:t>
      </w:r>
      <w:r w:rsidR="003A6195" w:rsidRPr="00B9281D">
        <w:rPr>
          <w:rFonts w:asciiTheme="majorHAnsi" w:hAnsiTheme="majorHAnsi"/>
        </w:rPr>
        <w:t xml:space="preserve"> (mapa nr </w:t>
      </w:r>
      <w:r w:rsidR="003F02D4" w:rsidRPr="00B9281D">
        <w:rPr>
          <w:rFonts w:asciiTheme="majorHAnsi" w:hAnsiTheme="majorHAnsi"/>
        </w:rPr>
        <w:t>2</w:t>
      </w:r>
      <w:r w:rsidR="000339A5" w:rsidRPr="00B9281D">
        <w:rPr>
          <w:rFonts w:asciiTheme="majorHAnsi" w:hAnsiTheme="majorHAnsi"/>
        </w:rPr>
        <w:t>1</w:t>
      </w:r>
      <w:r w:rsidR="009A420D" w:rsidRPr="00B9281D">
        <w:rPr>
          <w:rFonts w:asciiTheme="majorHAnsi" w:hAnsiTheme="majorHAnsi"/>
        </w:rPr>
        <w:t>,</w:t>
      </w:r>
      <w:r w:rsidR="003A6195" w:rsidRPr="00B9281D">
        <w:rPr>
          <w:rFonts w:asciiTheme="majorHAnsi" w:hAnsiTheme="majorHAnsi"/>
        </w:rPr>
        <w:t xml:space="preserve"> tabela nr </w:t>
      </w:r>
      <w:r w:rsidR="0051153C" w:rsidRPr="00B9281D">
        <w:rPr>
          <w:rFonts w:asciiTheme="majorHAnsi" w:hAnsiTheme="majorHAnsi"/>
        </w:rPr>
        <w:t>3</w:t>
      </w:r>
      <w:r w:rsidR="009A420D" w:rsidRPr="00B9281D">
        <w:rPr>
          <w:rFonts w:asciiTheme="majorHAnsi" w:hAnsiTheme="majorHAnsi"/>
        </w:rPr>
        <w:t>1</w:t>
      </w:r>
      <w:r w:rsidR="003A6195" w:rsidRPr="00B9281D">
        <w:rPr>
          <w:rFonts w:asciiTheme="majorHAnsi" w:hAnsiTheme="majorHAnsi"/>
        </w:rPr>
        <w:t>)</w:t>
      </w:r>
      <w:r w:rsidR="00F20660" w:rsidRPr="00B9281D">
        <w:rPr>
          <w:rFonts w:asciiTheme="majorHAnsi" w:hAnsiTheme="majorHAnsi"/>
        </w:rPr>
        <w:t>;</w:t>
      </w:r>
    </w:p>
    <w:p w:rsidR="004101BD" w:rsidRDefault="004101BD" w:rsidP="00127849">
      <w:pPr>
        <w:pStyle w:val="Akapitzlist"/>
        <w:numPr>
          <w:ilvl w:val="0"/>
          <w:numId w:val="60"/>
        </w:numPr>
        <w:rPr>
          <w:rFonts w:asciiTheme="majorHAnsi" w:hAnsiTheme="majorHAnsi"/>
        </w:rPr>
      </w:pPr>
      <w:r w:rsidRPr="00B9281D">
        <w:rPr>
          <w:rFonts w:asciiTheme="majorHAnsi" w:hAnsiTheme="majorHAnsi"/>
        </w:rPr>
        <w:t>31 obszarów chronionego krajobrazu, powierzchniowo rozleglejszych niż parki krajobrazowe, obejmujących tereny chronione ze względu na wyróżniający się krajobraz</w:t>
      </w:r>
      <w:r w:rsidR="00F20660" w:rsidRPr="00B9281D">
        <w:rPr>
          <w:rFonts w:asciiTheme="majorHAnsi" w:hAnsiTheme="majorHAnsi"/>
        </w:rPr>
        <w:t>, o zróżnicowanych ekosystemach; s</w:t>
      </w:r>
      <w:r w:rsidRPr="00B9281D">
        <w:rPr>
          <w:rFonts w:asciiTheme="majorHAnsi" w:hAnsiTheme="majorHAnsi"/>
        </w:rPr>
        <w:t xml:space="preserve">ą wartościowe pod </w:t>
      </w:r>
      <w:r w:rsidR="00765B82" w:rsidRPr="00B9281D">
        <w:rPr>
          <w:rFonts w:asciiTheme="majorHAnsi" w:hAnsiTheme="majorHAnsi"/>
        </w:rPr>
        <w:t>względem turystycznym</w:t>
      </w:r>
      <w:r w:rsidRPr="00B9281D">
        <w:rPr>
          <w:rFonts w:asciiTheme="majorHAnsi" w:hAnsiTheme="majorHAnsi"/>
        </w:rPr>
        <w:t xml:space="preserve"> i wypoczynkowym lub pełnią funkcję korytarzy ekologicznych</w:t>
      </w:r>
      <w:r w:rsidR="003A6195" w:rsidRPr="00B9281D">
        <w:rPr>
          <w:rFonts w:asciiTheme="majorHAnsi" w:hAnsiTheme="majorHAnsi"/>
        </w:rPr>
        <w:t xml:space="preserve"> (mapa nr </w:t>
      </w:r>
      <w:r w:rsidR="003F02D4" w:rsidRPr="00B9281D">
        <w:rPr>
          <w:rFonts w:asciiTheme="majorHAnsi" w:hAnsiTheme="majorHAnsi"/>
        </w:rPr>
        <w:t>2</w:t>
      </w:r>
      <w:r w:rsidR="000339A5" w:rsidRPr="00B9281D">
        <w:rPr>
          <w:rFonts w:asciiTheme="majorHAnsi" w:hAnsiTheme="majorHAnsi"/>
        </w:rPr>
        <w:t>1</w:t>
      </w:r>
      <w:r w:rsidR="003A6195" w:rsidRPr="00B9281D">
        <w:rPr>
          <w:rFonts w:asciiTheme="majorHAnsi" w:hAnsiTheme="majorHAnsi"/>
        </w:rPr>
        <w:t xml:space="preserve">, tabela nr </w:t>
      </w:r>
      <w:r w:rsidR="009A420D" w:rsidRPr="00B9281D">
        <w:rPr>
          <w:rFonts w:asciiTheme="majorHAnsi" w:hAnsiTheme="majorHAnsi"/>
        </w:rPr>
        <w:t>33</w:t>
      </w:r>
      <w:r w:rsidR="003A6195" w:rsidRPr="00B9281D">
        <w:rPr>
          <w:rFonts w:asciiTheme="majorHAnsi" w:hAnsiTheme="majorHAnsi"/>
        </w:rPr>
        <w:t>)</w:t>
      </w:r>
      <w:r w:rsidR="00F20660" w:rsidRPr="00B9281D">
        <w:rPr>
          <w:rFonts w:asciiTheme="majorHAnsi" w:hAnsiTheme="majorHAnsi"/>
        </w:rPr>
        <w:t>.</w:t>
      </w:r>
    </w:p>
    <w:p w:rsidR="007C4990" w:rsidRPr="007C4990" w:rsidRDefault="007C4990" w:rsidP="007C4990">
      <w:pPr>
        <w:pStyle w:val="Akapitzlist"/>
        <w:numPr>
          <w:ilvl w:val="0"/>
          <w:numId w:val="60"/>
        </w:numPr>
        <w:rPr>
          <w:rFonts w:asciiTheme="majorHAnsi" w:hAnsiTheme="majorHAnsi"/>
        </w:rPr>
      </w:pPr>
      <w:bookmarkStart w:id="184" w:name="_Hlk492473139"/>
      <w:r>
        <w:rPr>
          <w:rFonts w:asciiTheme="majorHAnsi" w:hAnsiTheme="majorHAnsi"/>
        </w:rPr>
        <w:t xml:space="preserve">44 obszary Natura 2000, w tym </w:t>
      </w:r>
      <w:r w:rsidRPr="00B9281D">
        <w:rPr>
          <w:rFonts w:asciiTheme="majorHAnsi" w:hAnsiTheme="majorHAnsi"/>
        </w:rPr>
        <w:t>7 obszarów s</w:t>
      </w:r>
      <w:r>
        <w:rPr>
          <w:rFonts w:asciiTheme="majorHAnsi" w:hAnsiTheme="majorHAnsi"/>
        </w:rPr>
        <w:t xml:space="preserve">pecjalnej ochrony ptaków (OSO) oraz </w:t>
      </w:r>
      <w:r w:rsidRPr="007C4990">
        <w:rPr>
          <w:rFonts w:asciiTheme="majorHAnsi" w:hAnsiTheme="majorHAnsi"/>
        </w:rPr>
        <w:t xml:space="preserve">37 obszarów mających znaczenie dla Wspólnoty (projektowanych specjalnych </w:t>
      </w:r>
      <w:r>
        <w:rPr>
          <w:rFonts w:asciiTheme="majorHAnsi" w:hAnsiTheme="majorHAnsi"/>
        </w:rPr>
        <w:t>obszarów ochrony siedlisk (SOO) (mapa nr 23 i 24, tabela nr 33).</w:t>
      </w:r>
    </w:p>
    <w:bookmarkEnd w:id="184"/>
    <w:p w:rsidR="004101BD" w:rsidRPr="00B9281D" w:rsidRDefault="004101BD" w:rsidP="00F20660">
      <w:pPr>
        <w:ind w:firstLine="360"/>
        <w:rPr>
          <w:rFonts w:asciiTheme="majorHAnsi" w:hAnsiTheme="majorHAnsi"/>
        </w:rPr>
      </w:pPr>
      <w:r w:rsidRPr="00B9281D">
        <w:rPr>
          <w:rFonts w:asciiTheme="majorHAnsi" w:hAnsiTheme="majorHAnsi"/>
        </w:rPr>
        <w:t>Ochrona przyrody w województwie obejmuje również: 2195 użytków ekologicznych, 9 zespołów przyrodniczo-krajobrazowych</w:t>
      </w:r>
      <w:r w:rsidR="003A6195" w:rsidRPr="00B9281D">
        <w:rPr>
          <w:rFonts w:asciiTheme="majorHAnsi" w:hAnsiTheme="majorHAnsi"/>
        </w:rPr>
        <w:t xml:space="preserve"> (mapa nr </w:t>
      </w:r>
      <w:r w:rsidR="000339A5" w:rsidRPr="00B9281D">
        <w:rPr>
          <w:rFonts w:asciiTheme="majorHAnsi" w:hAnsiTheme="majorHAnsi"/>
        </w:rPr>
        <w:t>20</w:t>
      </w:r>
      <w:r w:rsidR="003A6195" w:rsidRPr="00B9281D">
        <w:rPr>
          <w:rFonts w:asciiTheme="majorHAnsi" w:hAnsiTheme="majorHAnsi"/>
        </w:rPr>
        <w:t>)</w:t>
      </w:r>
      <w:r w:rsidRPr="00B9281D">
        <w:rPr>
          <w:rFonts w:asciiTheme="majorHAnsi" w:hAnsiTheme="majorHAnsi"/>
        </w:rPr>
        <w:t>, 1 stanowisko dokumentacyjne (Biał</w:t>
      </w:r>
      <w:r w:rsidR="00502A7B" w:rsidRPr="00B9281D">
        <w:rPr>
          <w:rFonts w:asciiTheme="majorHAnsi" w:hAnsiTheme="majorHAnsi"/>
        </w:rPr>
        <w:t>ochowo)</w:t>
      </w:r>
      <w:r w:rsidR="00F843FA" w:rsidRPr="00B9281D">
        <w:rPr>
          <w:rFonts w:asciiTheme="majorHAnsi" w:hAnsiTheme="majorHAnsi"/>
        </w:rPr>
        <w:t xml:space="preserve"> oraz</w:t>
      </w:r>
      <w:r w:rsidRPr="00B9281D">
        <w:rPr>
          <w:rFonts w:asciiTheme="majorHAnsi" w:hAnsiTheme="majorHAnsi"/>
        </w:rPr>
        <w:t xml:space="preserve"> 2</w:t>
      </w:r>
      <w:r w:rsidR="002F0806" w:rsidRPr="00B9281D">
        <w:rPr>
          <w:rFonts w:asciiTheme="majorHAnsi" w:hAnsiTheme="majorHAnsi"/>
        </w:rPr>
        <w:t xml:space="preserve"> </w:t>
      </w:r>
      <w:r w:rsidR="00502A7B" w:rsidRPr="00B9281D">
        <w:rPr>
          <w:rFonts w:asciiTheme="majorHAnsi" w:hAnsiTheme="majorHAnsi"/>
        </w:rPr>
        <w:t>033</w:t>
      </w:r>
      <w:r w:rsidRPr="00B9281D">
        <w:rPr>
          <w:rFonts w:asciiTheme="majorHAnsi" w:hAnsiTheme="majorHAnsi"/>
        </w:rPr>
        <w:t xml:space="preserve"> pomników przyrody (wg danych Centralnego Rejestru Form Ochrony Przyrody).</w:t>
      </w:r>
    </w:p>
    <w:p w:rsidR="002F0806" w:rsidRPr="00B9281D" w:rsidRDefault="002F0806" w:rsidP="00F20660">
      <w:pPr>
        <w:ind w:firstLine="360"/>
        <w:rPr>
          <w:rFonts w:asciiTheme="majorHAnsi" w:hAnsiTheme="majorHAnsi"/>
        </w:rPr>
      </w:pPr>
      <w:r w:rsidRPr="00B9281D">
        <w:rPr>
          <w:rFonts w:asciiTheme="majorHAnsi" w:hAnsiTheme="majorHAnsi"/>
        </w:rPr>
        <w:lastRenderedPageBreak/>
        <w:t>Pomniki przyrody żywej i nieożywionej obejmują m.in. pojedyncze drzewa, skupienia drzew, aleje i głazy narzutowe, nisze źródliskowe, formy polodowcowe np. kemy, formy morfologiczne, a także stanowiska roślin chronionych. Najbardziej znane to: Dąb Rzeczypospolitej koło Górzna o obwodzie ponad 660</w:t>
      </w:r>
      <w:r w:rsidR="00213C8A">
        <w:rPr>
          <w:rFonts w:asciiTheme="majorHAnsi" w:hAnsiTheme="majorHAnsi"/>
        </w:rPr>
        <w:t xml:space="preserve"> </w:t>
      </w:r>
      <w:r w:rsidRPr="00B9281D">
        <w:rPr>
          <w:rFonts w:asciiTheme="majorHAnsi" w:hAnsiTheme="majorHAnsi"/>
        </w:rPr>
        <w:t>cm i wieku około 500 lat, dąb Chrobry w miejscowości Nogat o obwodzie 923 cm i wieku ponad 600 lat, „Diabelski Głaz” obecnie znany jako „Kamień św. Wojciecha” w Leosi o obwodzie 24,5 m i wysokości 3,5 m, aleje bukowe z Radomna do Bocheńca oraz do Piórkowa skupiające odpowiednio 350 i 209 drzew. Ciekawym pomnikiem przyrody jest jaskinia „Bajka” w miejscowości Gądecz oraz skupienie 8 modrzewi polskich tzw. „Góra Modrzewiowa” koło miejscowości Płonne. Prawie połowę drzew pomnikowych w regionie stanowią dęby i lipy, najwięcej pomników przyrody jest usytuowanych w Bydgoszczy, w tym cenne arboretum - dawny ogród botaniczny.</w:t>
      </w:r>
    </w:p>
    <w:p w:rsidR="00F20660" w:rsidRPr="00B9281D" w:rsidRDefault="00F20660" w:rsidP="00F20660">
      <w:pPr>
        <w:ind w:firstLine="360"/>
        <w:rPr>
          <w:rFonts w:asciiTheme="majorHAnsi" w:hAnsiTheme="majorHAnsi"/>
        </w:rPr>
      </w:pPr>
    </w:p>
    <w:p w:rsidR="00F20660" w:rsidRPr="00B9281D" w:rsidRDefault="00F20660" w:rsidP="00191CC8">
      <w:pPr>
        <w:keepNext/>
        <w:spacing w:after="0"/>
        <w:jc w:val="center"/>
        <w:rPr>
          <w:rFonts w:asciiTheme="majorHAnsi" w:hAnsiTheme="majorHAnsi"/>
        </w:rPr>
      </w:pPr>
      <w:r w:rsidRPr="00B9281D">
        <w:rPr>
          <w:rFonts w:asciiTheme="majorHAnsi" w:hAnsiTheme="majorHAnsi"/>
          <w:noProof/>
          <w:lang w:eastAsia="pl-PL"/>
        </w:rPr>
        <w:lastRenderedPageBreak/>
        <w:drawing>
          <wp:inline distT="0" distB="0" distL="0" distR="0">
            <wp:extent cx="5697212" cy="805815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_kujawsko_pomorskie_ochrona_przyrody_poprawione.png"/>
                    <pic:cNvPicPr/>
                  </pic:nvPicPr>
                  <pic:blipFill>
                    <a:blip r:embed="rId41" cstate="print"/>
                    <a:stretch>
                      <a:fillRect/>
                    </a:stretch>
                  </pic:blipFill>
                  <pic:spPr>
                    <a:xfrm>
                      <a:off x="0" y="0"/>
                      <a:ext cx="5699301" cy="8061105"/>
                    </a:xfrm>
                    <a:prstGeom prst="rect">
                      <a:avLst/>
                    </a:prstGeom>
                  </pic:spPr>
                </pic:pic>
              </a:graphicData>
            </a:graphic>
          </wp:inline>
        </w:drawing>
      </w:r>
    </w:p>
    <w:p w:rsidR="00191CC8" w:rsidRPr="00B9281D" w:rsidRDefault="00F20660" w:rsidP="00191CC8">
      <w:pPr>
        <w:pStyle w:val="Legenda"/>
        <w:spacing w:after="0"/>
        <w:jc w:val="center"/>
        <w:rPr>
          <w:rFonts w:asciiTheme="majorHAnsi" w:hAnsiTheme="majorHAnsi"/>
        </w:rPr>
      </w:pPr>
      <w:bookmarkStart w:id="185" w:name="_Toc492550014"/>
      <w:r w:rsidRPr="00B9281D">
        <w:rPr>
          <w:rFonts w:asciiTheme="majorHAnsi" w:eastAsiaTheme="majorEastAsia" w:hAnsiTheme="majorHAnsi" w:cstheme="majorBidi"/>
          <w:b/>
          <w:iCs/>
          <w:lang w:bidi="en-US"/>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20</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t>
      </w:r>
      <w:r w:rsidR="00BE1C5E" w:rsidRPr="00B9281D">
        <w:rPr>
          <w:rFonts w:asciiTheme="majorHAnsi" w:hAnsiTheme="majorHAnsi"/>
        </w:rPr>
        <w:t>Rezerwaty i zespoły przyrodniczo-krajobrazowe</w:t>
      </w:r>
      <w:r w:rsidRPr="00B9281D">
        <w:rPr>
          <w:rFonts w:asciiTheme="majorHAnsi" w:hAnsiTheme="majorHAnsi"/>
        </w:rPr>
        <w:t xml:space="preserve"> w województwie kujawsko-pomorskim w 2016 roku</w:t>
      </w:r>
      <w:bookmarkEnd w:id="185"/>
    </w:p>
    <w:p w:rsidR="00F20660" w:rsidRPr="00B9281D" w:rsidRDefault="00F20660" w:rsidP="00F20660">
      <w:pPr>
        <w:pStyle w:val="Legenda"/>
        <w:jc w:val="center"/>
        <w:rPr>
          <w:rStyle w:val="PodtytuZnak"/>
        </w:rPr>
      </w:pPr>
      <w:r w:rsidRPr="00B9281D">
        <w:rPr>
          <w:rStyle w:val="PodtytuZnak"/>
        </w:rPr>
        <w:t>źródło: Opracowanie własne na podstawie danych Centralnego Rejestru Form Ochrony Przyrody, Generalnej Dyrekcji Ochrony Środowiska oraz Regionalnej Dyrekcji Ochrony Środowiska w Bydgoszczy</w:t>
      </w:r>
    </w:p>
    <w:p w:rsidR="00F81138" w:rsidRPr="00B9281D" w:rsidRDefault="00F81138" w:rsidP="00805D61">
      <w:pPr>
        <w:pStyle w:val="Legenda"/>
        <w:keepNext/>
        <w:jc w:val="both"/>
        <w:rPr>
          <w:rFonts w:asciiTheme="majorHAnsi" w:hAnsiTheme="majorHAnsi"/>
        </w:rPr>
      </w:pPr>
      <w:bookmarkStart w:id="186" w:name="_Toc492620225"/>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31</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Rezerwaty przyrody w województwie kujawsko-pomorskim</w:t>
      </w:r>
      <w:bookmarkEnd w:id="186"/>
    </w:p>
    <w:tbl>
      <w:tblPr>
        <w:tblStyle w:val="Tabela-Siatka1"/>
        <w:tblW w:w="9978" w:type="dxa"/>
        <w:tblLayout w:type="fixed"/>
        <w:tblLook w:val="04A0" w:firstRow="1" w:lastRow="0" w:firstColumn="1" w:lastColumn="0" w:noHBand="0" w:noVBand="1"/>
      </w:tblPr>
      <w:tblGrid>
        <w:gridCol w:w="510"/>
        <w:gridCol w:w="2041"/>
        <w:gridCol w:w="1304"/>
        <w:gridCol w:w="1304"/>
        <w:gridCol w:w="1701"/>
        <w:gridCol w:w="1417"/>
        <w:gridCol w:w="1701"/>
      </w:tblGrid>
      <w:tr w:rsidR="00F20660" w:rsidRPr="00B9281D" w:rsidTr="007914AD">
        <w:trPr>
          <w:trHeight w:val="340"/>
          <w:tblHeader/>
        </w:trPr>
        <w:tc>
          <w:tcPr>
            <w:tcW w:w="510" w:type="dxa"/>
            <w:shd w:val="clear" w:color="auto" w:fill="D9D9D9" w:themeFill="background1" w:themeFillShade="D9"/>
            <w:vAlign w:val="center"/>
            <w:hideMark/>
          </w:tcPr>
          <w:p w:rsidR="00F20660" w:rsidRPr="00B9281D" w:rsidRDefault="00F20660" w:rsidP="00F20660">
            <w:pPr>
              <w:pStyle w:val="Bezodstpw"/>
              <w:jc w:val="center"/>
              <w:rPr>
                <w:rFonts w:asciiTheme="majorHAnsi" w:hAnsiTheme="majorHAnsi"/>
                <w:b/>
              </w:rPr>
            </w:pPr>
            <w:r w:rsidRPr="00B9281D">
              <w:rPr>
                <w:rFonts w:asciiTheme="majorHAnsi" w:hAnsiTheme="majorHAnsi"/>
                <w:b/>
              </w:rPr>
              <w:t>L.P.</w:t>
            </w:r>
          </w:p>
        </w:tc>
        <w:tc>
          <w:tcPr>
            <w:tcW w:w="2041" w:type="dxa"/>
            <w:shd w:val="clear" w:color="auto" w:fill="D9D9D9" w:themeFill="background1" w:themeFillShade="D9"/>
            <w:vAlign w:val="center"/>
            <w:hideMark/>
          </w:tcPr>
          <w:p w:rsidR="00F20660" w:rsidRPr="00B9281D" w:rsidRDefault="00F20660" w:rsidP="00F20660">
            <w:pPr>
              <w:pStyle w:val="Bezodstpw"/>
              <w:jc w:val="center"/>
              <w:rPr>
                <w:rFonts w:asciiTheme="majorHAnsi" w:hAnsiTheme="majorHAnsi"/>
                <w:b/>
              </w:rPr>
            </w:pPr>
            <w:r w:rsidRPr="00B9281D">
              <w:rPr>
                <w:rFonts w:asciiTheme="majorHAnsi" w:hAnsiTheme="majorHAnsi"/>
                <w:b/>
              </w:rPr>
              <w:t>NAZWA REZERWATU</w:t>
            </w:r>
          </w:p>
        </w:tc>
        <w:tc>
          <w:tcPr>
            <w:tcW w:w="1304" w:type="dxa"/>
            <w:shd w:val="clear" w:color="auto" w:fill="D9D9D9" w:themeFill="background1" w:themeFillShade="D9"/>
            <w:vAlign w:val="center"/>
            <w:hideMark/>
          </w:tcPr>
          <w:p w:rsidR="00F20660" w:rsidRPr="00B9281D" w:rsidRDefault="00F20660" w:rsidP="00F20660">
            <w:pPr>
              <w:pStyle w:val="Bezodstpw"/>
              <w:jc w:val="center"/>
              <w:rPr>
                <w:rFonts w:asciiTheme="majorHAnsi" w:hAnsiTheme="majorHAnsi"/>
                <w:b/>
              </w:rPr>
            </w:pPr>
            <w:r w:rsidRPr="00B9281D">
              <w:rPr>
                <w:rFonts w:asciiTheme="majorHAnsi" w:hAnsiTheme="majorHAnsi"/>
                <w:b/>
              </w:rPr>
              <w:t xml:space="preserve">ROK </w:t>
            </w:r>
          </w:p>
          <w:p w:rsidR="00F20660" w:rsidRPr="00B9281D" w:rsidRDefault="00F20660" w:rsidP="00F20660">
            <w:pPr>
              <w:pStyle w:val="Bezodstpw"/>
              <w:jc w:val="center"/>
              <w:rPr>
                <w:rFonts w:asciiTheme="majorHAnsi" w:hAnsiTheme="majorHAnsi"/>
                <w:b/>
              </w:rPr>
            </w:pPr>
            <w:r w:rsidRPr="00B9281D">
              <w:rPr>
                <w:rFonts w:asciiTheme="majorHAnsi" w:hAnsiTheme="majorHAnsi"/>
                <w:b/>
              </w:rPr>
              <w:t>UTWORZENIA</w:t>
            </w:r>
          </w:p>
        </w:tc>
        <w:tc>
          <w:tcPr>
            <w:tcW w:w="1304" w:type="dxa"/>
            <w:shd w:val="clear" w:color="auto" w:fill="D9D9D9" w:themeFill="background1" w:themeFillShade="D9"/>
            <w:vAlign w:val="center"/>
            <w:hideMark/>
          </w:tcPr>
          <w:p w:rsidR="00F20660" w:rsidRPr="00B9281D" w:rsidRDefault="00F20660" w:rsidP="00F20660">
            <w:pPr>
              <w:pStyle w:val="Bezodstpw"/>
              <w:jc w:val="center"/>
              <w:rPr>
                <w:rFonts w:asciiTheme="majorHAnsi" w:hAnsiTheme="majorHAnsi"/>
                <w:b/>
              </w:rPr>
            </w:pPr>
            <w:r w:rsidRPr="00B9281D">
              <w:rPr>
                <w:rFonts w:asciiTheme="majorHAnsi" w:hAnsiTheme="majorHAnsi"/>
                <w:b/>
              </w:rPr>
              <w:t>GMINA</w:t>
            </w:r>
          </w:p>
        </w:tc>
        <w:tc>
          <w:tcPr>
            <w:tcW w:w="1701" w:type="dxa"/>
            <w:shd w:val="clear" w:color="auto" w:fill="D9D9D9" w:themeFill="background1" w:themeFillShade="D9"/>
            <w:vAlign w:val="center"/>
            <w:hideMark/>
          </w:tcPr>
          <w:p w:rsidR="00F20660" w:rsidRPr="00B9281D" w:rsidRDefault="00F20660" w:rsidP="00F20660">
            <w:pPr>
              <w:pStyle w:val="Bezodstpw"/>
              <w:jc w:val="center"/>
              <w:rPr>
                <w:rFonts w:asciiTheme="majorHAnsi" w:hAnsiTheme="majorHAnsi"/>
                <w:b/>
              </w:rPr>
            </w:pPr>
            <w:r w:rsidRPr="00B9281D">
              <w:rPr>
                <w:rFonts w:asciiTheme="majorHAnsi" w:hAnsiTheme="majorHAnsi"/>
                <w:b/>
              </w:rPr>
              <w:t>POWIAT</w:t>
            </w:r>
          </w:p>
        </w:tc>
        <w:tc>
          <w:tcPr>
            <w:tcW w:w="1417" w:type="dxa"/>
            <w:shd w:val="clear" w:color="auto" w:fill="D9D9D9" w:themeFill="background1" w:themeFillShade="D9"/>
            <w:vAlign w:val="center"/>
            <w:hideMark/>
          </w:tcPr>
          <w:p w:rsidR="00F20660" w:rsidRPr="00B9281D" w:rsidRDefault="00F20660" w:rsidP="00F20660">
            <w:pPr>
              <w:pStyle w:val="Bezodstpw"/>
              <w:jc w:val="center"/>
              <w:rPr>
                <w:rFonts w:asciiTheme="majorHAnsi" w:hAnsiTheme="majorHAnsi"/>
                <w:b/>
              </w:rPr>
            </w:pPr>
            <w:r w:rsidRPr="00B9281D">
              <w:rPr>
                <w:rFonts w:asciiTheme="majorHAnsi" w:hAnsiTheme="majorHAnsi"/>
                <w:b/>
              </w:rPr>
              <w:t>POWIERZCHNIA [ha]</w:t>
            </w:r>
          </w:p>
        </w:tc>
        <w:tc>
          <w:tcPr>
            <w:tcW w:w="1701" w:type="dxa"/>
            <w:shd w:val="clear" w:color="auto" w:fill="D9D9D9" w:themeFill="background1" w:themeFillShade="D9"/>
            <w:vAlign w:val="center"/>
            <w:hideMark/>
          </w:tcPr>
          <w:p w:rsidR="00F20660" w:rsidRPr="00B9281D" w:rsidRDefault="00F20660" w:rsidP="00F20660">
            <w:pPr>
              <w:pStyle w:val="Bezodstpw"/>
              <w:jc w:val="center"/>
              <w:rPr>
                <w:rFonts w:asciiTheme="majorHAnsi" w:hAnsiTheme="majorHAnsi"/>
                <w:b/>
              </w:rPr>
            </w:pPr>
            <w:r w:rsidRPr="00B9281D">
              <w:rPr>
                <w:rFonts w:asciiTheme="majorHAnsi" w:hAnsiTheme="majorHAnsi"/>
                <w:b/>
              </w:rPr>
              <w:t xml:space="preserve">RODZAJ </w:t>
            </w:r>
          </w:p>
          <w:p w:rsidR="00F20660" w:rsidRPr="00B9281D" w:rsidRDefault="00F20660" w:rsidP="00F20660">
            <w:pPr>
              <w:pStyle w:val="Bezodstpw"/>
              <w:jc w:val="center"/>
              <w:rPr>
                <w:rFonts w:asciiTheme="majorHAnsi" w:hAnsiTheme="majorHAnsi"/>
                <w:b/>
              </w:rPr>
            </w:pPr>
            <w:r w:rsidRPr="00B9281D">
              <w:rPr>
                <w:rFonts w:asciiTheme="majorHAnsi" w:hAnsiTheme="majorHAnsi"/>
                <w:b/>
              </w:rPr>
              <w:t>REZERWATU</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Wielka Kępa</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1953</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Dąbrowa Chełmińska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bydgoski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27,61</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Ostrów Panieński</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1956</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Chełmno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chełmiński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14,43</w:t>
            </w:r>
          </w:p>
        </w:tc>
        <w:tc>
          <w:tcPr>
            <w:tcW w:w="1701" w:type="dxa"/>
            <w:noWrap/>
            <w:vAlign w:val="center"/>
            <w:hideMark/>
          </w:tcPr>
          <w:p w:rsidR="00F20660" w:rsidRPr="00B9281D" w:rsidRDefault="00593955"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w:t>
            </w:r>
          </w:p>
        </w:tc>
        <w:tc>
          <w:tcPr>
            <w:tcW w:w="2041" w:type="dxa"/>
            <w:vMerge w:val="restart"/>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Cisy Staropolskie im. Leona Wyczółkowskiego</w:t>
            </w:r>
          </w:p>
        </w:tc>
        <w:tc>
          <w:tcPr>
            <w:tcW w:w="1304"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1956</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Lniano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świecki</w:t>
            </w:r>
          </w:p>
        </w:tc>
        <w:tc>
          <w:tcPr>
            <w:tcW w:w="1417"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116,9</w:t>
            </w:r>
          </w:p>
        </w:tc>
        <w:tc>
          <w:tcPr>
            <w:tcW w:w="1701"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Cekcyn</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tucholski</w:t>
            </w: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Płutowo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1956</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 xml:space="preserve">Kijewo </w:t>
            </w:r>
          </w:p>
          <w:p w:rsidR="00F20660" w:rsidRPr="00B9281D" w:rsidRDefault="00F20660" w:rsidP="00F20660">
            <w:pPr>
              <w:pStyle w:val="Bezodstpw"/>
              <w:jc w:val="center"/>
              <w:rPr>
                <w:rFonts w:asciiTheme="majorHAnsi" w:hAnsiTheme="majorHAnsi"/>
              </w:rPr>
            </w:pPr>
            <w:r w:rsidRPr="00B9281D">
              <w:rPr>
                <w:rFonts w:asciiTheme="majorHAnsi" w:hAnsiTheme="majorHAnsi"/>
              </w:rPr>
              <w:t>Królewskie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chełmiński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17,96</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5.</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Linje</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1956</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Dąbrowa Chełmińska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bydgoski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12,7</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6.</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Las Piwnicki</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1956</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Łysomice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toruński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36,95</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w:t>
            </w:r>
          </w:p>
        </w:tc>
        <w:tc>
          <w:tcPr>
            <w:tcW w:w="2041" w:type="dxa"/>
            <w:vAlign w:val="center"/>
            <w:hideMark/>
          </w:tcPr>
          <w:p w:rsidR="00F81138" w:rsidRPr="00B9281D" w:rsidRDefault="00F20660" w:rsidP="00F81138">
            <w:pPr>
              <w:pStyle w:val="Bezodstpw"/>
              <w:jc w:val="center"/>
              <w:rPr>
                <w:rFonts w:asciiTheme="majorHAnsi" w:hAnsiTheme="majorHAnsi"/>
              </w:rPr>
            </w:pPr>
            <w:r w:rsidRPr="00B9281D">
              <w:rPr>
                <w:rFonts w:asciiTheme="majorHAnsi" w:hAnsiTheme="majorHAnsi"/>
              </w:rPr>
              <w:t xml:space="preserve">Szumny Zdrój im. </w:t>
            </w:r>
          </w:p>
          <w:p w:rsidR="00F20660" w:rsidRPr="00B9281D" w:rsidRDefault="00F20660" w:rsidP="00F81138">
            <w:pPr>
              <w:pStyle w:val="Bezodstpw"/>
              <w:jc w:val="center"/>
              <w:rPr>
                <w:rFonts w:asciiTheme="majorHAnsi" w:hAnsiTheme="majorHAnsi"/>
              </w:rPr>
            </w:pPr>
            <w:r w:rsidRPr="00B9281D">
              <w:rPr>
                <w:rFonts w:asciiTheme="majorHAnsi" w:hAnsiTheme="majorHAnsi"/>
              </w:rPr>
              <w:t>Kazimierza Sulisławskiego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1958</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Górzno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brodnicki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37,04</w:t>
            </w:r>
          </w:p>
        </w:tc>
        <w:tc>
          <w:tcPr>
            <w:tcW w:w="1701"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8.</w:t>
            </w:r>
          </w:p>
        </w:tc>
        <w:tc>
          <w:tcPr>
            <w:tcW w:w="2041" w:type="dxa"/>
            <w:vMerge w:val="restart"/>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Mieliwo</w:t>
            </w:r>
          </w:p>
        </w:tc>
        <w:tc>
          <w:tcPr>
            <w:tcW w:w="1304"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1958</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Jabłonowo Pomorskie</w:t>
            </w:r>
          </w:p>
        </w:tc>
        <w:tc>
          <w:tcPr>
            <w:tcW w:w="1701"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brodnicki</w:t>
            </w:r>
          </w:p>
        </w:tc>
        <w:tc>
          <w:tcPr>
            <w:tcW w:w="1417"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11,73</w:t>
            </w:r>
          </w:p>
        </w:tc>
        <w:tc>
          <w:tcPr>
            <w:tcW w:w="1701"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Zbiczno</w:t>
            </w:r>
          </w:p>
        </w:tc>
        <w:tc>
          <w:tcPr>
            <w:tcW w:w="1701" w:type="dxa"/>
            <w:vMerge/>
            <w:vAlign w:val="center"/>
            <w:hideMark/>
          </w:tcPr>
          <w:p w:rsidR="00F20660" w:rsidRPr="00B9281D" w:rsidRDefault="00F20660" w:rsidP="00F20660">
            <w:pPr>
              <w:pStyle w:val="Bezodstpw"/>
              <w:jc w:val="center"/>
              <w:rPr>
                <w:rFonts w:asciiTheme="majorHAnsi" w:hAnsiTheme="majorHAnsi"/>
              </w:rPr>
            </w:pP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9.</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Las Mariański</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1958</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Dąbrowa Chełmińska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bydgoski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31,78</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10.</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Bobrowisko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1958</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Radomin</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golubsko-dobrzyński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3,24</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11.</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Wąwelno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1958</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Sośno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sępoleński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4,72</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12.</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Tarkowo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1958</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Nowa Wieś Wielka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bydgoski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0,25</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florystyczny</w:t>
            </w:r>
          </w:p>
        </w:tc>
      </w:tr>
      <w:tr w:rsidR="00F20660" w:rsidRPr="00B9281D" w:rsidTr="007914AD">
        <w:trPr>
          <w:trHeight w:val="340"/>
        </w:trPr>
        <w:tc>
          <w:tcPr>
            <w:tcW w:w="510"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13.</w:t>
            </w:r>
          </w:p>
        </w:tc>
        <w:tc>
          <w:tcPr>
            <w:tcW w:w="2041" w:type="dxa"/>
            <w:vMerge w:val="restart"/>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Osiny</w:t>
            </w:r>
          </w:p>
        </w:tc>
        <w:tc>
          <w:tcPr>
            <w:tcW w:w="1304"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1962</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Nowe</w:t>
            </w:r>
          </w:p>
        </w:tc>
        <w:tc>
          <w:tcPr>
            <w:tcW w:w="1701"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świecki</w:t>
            </w:r>
          </w:p>
        </w:tc>
        <w:tc>
          <w:tcPr>
            <w:tcW w:w="1417" w:type="dxa"/>
            <w:vMerge w:val="restart"/>
            <w:noWrap/>
            <w:vAlign w:val="center"/>
            <w:hideMark/>
          </w:tcPr>
          <w:p w:rsidR="00F20660" w:rsidRPr="00B9281D" w:rsidRDefault="00F20660" w:rsidP="007914AD">
            <w:pPr>
              <w:pStyle w:val="Bezodstpw"/>
              <w:jc w:val="center"/>
              <w:rPr>
                <w:rFonts w:asciiTheme="majorHAnsi" w:hAnsiTheme="majorHAnsi"/>
              </w:rPr>
            </w:pPr>
            <w:r w:rsidRPr="00B9281D">
              <w:rPr>
                <w:rFonts w:asciiTheme="majorHAnsi" w:hAnsiTheme="majorHAnsi"/>
              </w:rPr>
              <w:t>21,</w:t>
            </w:r>
            <w:r w:rsidR="007914AD" w:rsidRPr="00B9281D">
              <w:rPr>
                <w:rFonts w:asciiTheme="majorHAnsi" w:hAnsiTheme="majorHAnsi"/>
              </w:rPr>
              <w:t>63</w:t>
            </w:r>
          </w:p>
        </w:tc>
        <w:tc>
          <w:tcPr>
            <w:tcW w:w="1701"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Warlubie</w:t>
            </w:r>
          </w:p>
        </w:tc>
        <w:tc>
          <w:tcPr>
            <w:tcW w:w="1701" w:type="dxa"/>
            <w:vMerge/>
            <w:vAlign w:val="center"/>
            <w:hideMark/>
          </w:tcPr>
          <w:p w:rsidR="00F20660" w:rsidRPr="00B9281D" w:rsidRDefault="00F20660" w:rsidP="00F20660">
            <w:pPr>
              <w:pStyle w:val="Bezodstpw"/>
              <w:jc w:val="center"/>
              <w:rPr>
                <w:rFonts w:asciiTheme="majorHAnsi" w:hAnsiTheme="majorHAnsi"/>
              </w:rPr>
            </w:pP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14.</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Rejna</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1962</w:t>
            </w:r>
          </w:p>
        </w:tc>
        <w:tc>
          <w:tcPr>
            <w:tcW w:w="1304" w:type="dxa"/>
            <w:vAlign w:val="center"/>
            <w:hideMark/>
          </w:tcPr>
          <w:p w:rsidR="00F81138" w:rsidRPr="00B9281D" w:rsidRDefault="00F20660" w:rsidP="00F20660">
            <w:pPr>
              <w:pStyle w:val="Bezodstpw"/>
              <w:jc w:val="center"/>
              <w:rPr>
                <w:rFonts w:asciiTheme="majorHAnsi" w:hAnsiTheme="majorHAnsi"/>
              </w:rPr>
            </w:pPr>
            <w:r w:rsidRPr="00B9281D">
              <w:rPr>
                <w:rFonts w:asciiTheme="majorHAnsi" w:hAnsiTheme="majorHAnsi"/>
              </w:rPr>
              <w:t xml:space="preserve">Dąbrowa </w:t>
            </w:r>
          </w:p>
          <w:p w:rsidR="00F20660" w:rsidRPr="00B9281D" w:rsidRDefault="00F20660" w:rsidP="00F20660">
            <w:pPr>
              <w:pStyle w:val="Bezodstpw"/>
              <w:jc w:val="center"/>
              <w:rPr>
                <w:rFonts w:asciiTheme="majorHAnsi" w:hAnsiTheme="majorHAnsi"/>
              </w:rPr>
            </w:pPr>
            <w:r w:rsidRPr="00B9281D">
              <w:rPr>
                <w:rFonts w:asciiTheme="majorHAnsi" w:hAnsiTheme="majorHAnsi"/>
              </w:rPr>
              <w:t>Biskupia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inowrocławski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5,78</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florystyczny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15.</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Ostrowy nad Brynicą</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1962</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Górzno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brodnicki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2,06</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16.</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Góra św. Wawrzyńca</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1962</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Chełmno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chełmiński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0,75</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stepowy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17.</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Reptowo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1962</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Dąbrowa Chełmińska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bydgoski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4,14</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faunistyczny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18.</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Lutowo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1963</w:t>
            </w:r>
          </w:p>
        </w:tc>
        <w:tc>
          <w:tcPr>
            <w:tcW w:w="1304" w:type="dxa"/>
            <w:vAlign w:val="center"/>
            <w:hideMark/>
          </w:tcPr>
          <w:p w:rsidR="00F81138" w:rsidRPr="00B9281D" w:rsidRDefault="00F20660" w:rsidP="00F20660">
            <w:pPr>
              <w:pStyle w:val="Bezodstpw"/>
              <w:jc w:val="center"/>
              <w:rPr>
                <w:rFonts w:asciiTheme="majorHAnsi" w:hAnsiTheme="majorHAnsi"/>
              </w:rPr>
            </w:pPr>
            <w:r w:rsidRPr="00B9281D">
              <w:rPr>
                <w:rFonts w:asciiTheme="majorHAnsi" w:hAnsiTheme="majorHAnsi"/>
              </w:rPr>
              <w:t xml:space="preserve">Sępólno </w:t>
            </w:r>
          </w:p>
          <w:p w:rsidR="00F20660" w:rsidRPr="00B9281D" w:rsidRDefault="00F20660" w:rsidP="00F20660">
            <w:pPr>
              <w:pStyle w:val="Bezodstpw"/>
              <w:jc w:val="center"/>
              <w:rPr>
                <w:rFonts w:asciiTheme="majorHAnsi" w:hAnsiTheme="majorHAnsi"/>
              </w:rPr>
            </w:pPr>
            <w:r w:rsidRPr="00B9281D">
              <w:rPr>
                <w:rFonts w:asciiTheme="majorHAnsi" w:hAnsiTheme="majorHAnsi"/>
              </w:rPr>
              <w:t>Krajeńskie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sępoleński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19,39</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w:t>
            </w:r>
          </w:p>
        </w:tc>
        <w:tc>
          <w:tcPr>
            <w:tcW w:w="2041" w:type="dxa"/>
            <w:vMerge w:val="restart"/>
            <w:vAlign w:val="center"/>
            <w:hideMark/>
          </w:tcPr>
          <w:p w:rsidR="00F20660" w:rsidRPr="00B9281D" w:rsidRDefault="00F20660" w:rsidP="004A4C29">
            <w:pPr>
              <w:pStyle w:val="Bezodstpw"/>
              <w:jc w:val="center"/>
              <w:rPr>
                <w:rFonts w:asciiTheme="majorHAnsi" w:hAnsiTheme="majorHAnsi"/>
              </w:rPr>
            </w:pPr>
            <w:r w:rsidRPr="00B9281D">
              <w:rPr>
                <w:rFonts w:asciiTheme="majorHAnsi" w:hAnsiTheme="majorHAnsi"/>
              </w:rPr>
              <w:t>Zbocza P</w:t>
            </w:r>
            <w:r w:rsidR="004A4C29" w:rsidRPr="00B9281D">
              <w:rPr>
                <w:rFonts w:asciiTheme="majorHAnsi" w:hAnsiTheme="majorHAnsi"/>
              </w:rPr>
              <w:t>ł</w:t>
            </w:r>
            <w:r w:rsidRPr="00B9281D">
              <w:rPr>
                <w:rFonts w:asciiTheme="majorHAnsi" w:hAnsiTheme="majorHAnsi"/>
              </w:rPr>
              <w:t>utowskie</w:t>
            </w:r>
          </w:p>
        </w:tc>
        <w:tc>
          <w:tcPr>
            <w:tcW w:w="1304"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1963</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Chełmno</w:t>
            </w:r>
          </w:p>
        </w:tc>
        <w:tc>
          <w:tcPr>
            <w:tcW w:w="1701"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chełmiński</w:t>
            </w:r>
          </w:p>
        </w:tc>
        <w:tc>
          <w:tcPr>
            <w:tcW w:w="1417" w:type="dxa"/>
            <w:vMerge w:val="restart"/>
            <w:noWrap/>
            <w:vAlign w:val="center"/>
            <w:hideMark/>
          </w:tcPr>
          <w:p w:rsidR="00F20660" w:rsidRPr="00B9281D" w:rsidRDefault="00F20660" w:rsidP="007914AD">
            <w:pPr>
              <w:pStyle w:val="Bezodstpw"/>
              <w:jc w:val="center"/>
              <w:rPr>
                <w:rFonts w:asciiTheme="majorHAnsi" w:hAnsiTheme="majorHAnsi"/>
              </w:rPr>
            </w:pPr>
            <w:r w:rsidRPr="00B9281D">
              <w:rPr>
                <w:rFonts w:asciiTheme="majorHAnsi" w:hAnsiTheme="majorHAnsi"/>
              </w:rPr>
              <w:t>34,</w:t>
            </w:r>
            <w:r w:rsidR="007914AD" w:rsidRPr="00B9281D">
              <w:rPr>
                <w:rFonts w:asciiTheme="majorHAnsi" w:hAnsiTheme="majorHAnsi"/>
              </w:rPr>
              <w:t>79</w:t>
            </w:r>
          </w:p>
        </w:tc>
        <w:tc>
          <w:tcPr>
            <w:tcW w:w="1701"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stepowy</w:t>
            </w: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81138" w:rsidRPr="00B9281D" w:rsidRDefault="00F20660" w:rsidP="00F81138">
            <w:pPr>
              <w:pStyle w:val="Bezodstpw"/>
              <w:jc w:val="center"/>
              <w:rPr>
                <w:rFonts w:asciiTheme="majorHAnsi" w:hAnsiTheme="majorHAnsi"/>
              </w:rPr>
            </w:pPr>
            <w:r w:rsidRPr="00B9281D">
              <w:rPr>
                <w:rFonts w:asciiTheme="majorHAnsi" w:hAnsiTheme="majorHAnsi"/>
              </w:rPr>
              <w:t xml:space="preserve">Kijewo </w:t>
            </w:r>
          </w:p>
          <w:p w:rsidR="00F20660" w:rsidRPr="00B9281D" w:rsidRDefault="00F20660" w:rsidP="00F81138">
            <w:pPr>
              <w:pStyle w:val="Bezodstpw"/>
              <w:jc w:val="center"/>
              <w:rPr>
                <w:rFonts w:asciiTheme="majorHAnsi" w:hAnsiTheme="majorHAnsi"/>
              </w:rPr>
            </w:pPr>
            <w:r w:rsidRPr="00B9281D">
              <w:rPr>
                <w:rFonts w:asciiTheme="majorHAnsi" w:hAnsiTheme="majorHAnsi"/>
              </w:rPr>
              <w:t>Królewskie</w:t>
            </w:r>
          </w:p>
        </w:tc>
        <w:tc>
          <w:tcPr>
            <w:tcW w:w="1701" w:type="dxa"/>
            <w:vMerge/>
            <w:vAlign w:val="center"/>
            <w:hideMark/>
          </w:tcPr>
          <w:p w:rsidR="00F20660" w:rsidRPr="00B9281D" w:rsidRDefault="00F20660" w:rsidP="00F20660">
            <w:pPr>
              <w:pStyle w:val="Bezodstpw"/>
              <w:jc w:val="center"/>
              <w:rPr>
                <w:rFonts w:asciiTheme="majorHAnsi" w:hAnsiTheme="majorHAnsi"/>
              </w:rPr>
            </w:pP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Balczewo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1963</w:t>
            </w:r>
          </w:p>
        </w:tc>
        <w:tc>
          <w:tcPr>
            <w:tcW w:w="1304" w:type="dxa"/>
            <w:vAlign w:val="center"/>
            <w:hideMark/>
          </w:tcPr>
          <w:p w:rsidR="00F81138" w:rsidRPr="00B9281D" w:rsidRDefault="00F20660" w:rsidP="00F20660">
            <w:pPr>
              <w:pStyle w:val="Bezodstpw"/>
              <w:jc w:val="center"/>
              <w:rPr>
                <w:rFonts w:asciiTheme="majorHAnsi" w:hAnsiTheme="majorHAnsi"/>
              </w:rPr>
            </w:pPr>
            <w:r w:rsidRPr="00B9281D">
              <w:rPr>
                <w:rFonts w:asciiTheme="majorHAnsi" w:hAnsiTheme="majorHAnsi"/>
              </w:rPr>
              <w:t xml:space="preserve">Dąbrowa </w:t>
            </w:r>
          </w:p>
          <w:p w:rsidR="00F20660" w:rsidRPr="00B9281D" w:rsidRDefault="00F20660" w:rsidP="00F20660">
            <w:pPr>
              <w:pStyle w:val="Bezodstpw"/>
              <w:jc w:val="center"/>
              <w:rPr>
                <w:rFonts w:asciiTheme="majorHAnsi" w:hAnsiTheme="majorHAnsi"/>
              </w:rPr>
            </w:pPr>
            <w:r w:rsidRPr="00B9281D">
              <w:rPr>
                <w:rFonts w:asciiTheme="majorHAnsi" w:hAnsiTheme="majorHAnsi"/>
              </w:rPr>
              <w:t>Biskupia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inowrocławski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24,4</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faunistyczny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21.</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Stręszek</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1963</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Zbiczno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brodnicki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4,46</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22.</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Czarny Bryńsk</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1963</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Górzno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brodnicki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13,13</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23.</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Okonek</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1963</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Zbiczno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brodnicki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9,04</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24.</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Augustowo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1963</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Dobrocz</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bydgoski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6,76</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25.</w:t>
            </w:r>
          </w:p>
        </w:tc>
        <w:tc>
          <w:tcPr>
            <w:tcW w:w="2041" w:type="dxa"/>
            <w:vMerge w:val="restart"/>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Jazy</w:t>
            </w:r>
          </w:p>
        </w:tc>
        <w:tc>
          <w:tcPr>
            <w:tcW w:w="1304"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1963</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Włocławek</w:t>
            </w:r>
          </w:p>
        </w:tc>
        <w:tc>
          <w:tcPr>
            <w:tcW w:w="1701"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włocławski</w:t>
            </w:r>
          </w:p>
        </w:tc>
        <w:tc>
          <w:tcPr>
            <w:tcW w:w="1417"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2,62</w:t>
            </w:r>
          </w:p>
        </w:tc>
        <w:tc>
          <w:tcPr>
            <w:tcW w:w="1701"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Baruchowo</w:t>
            </w:r>
          </w:p>
        </w:tc>
        <w:tc>
          <w:tcPr>
            <w:tcW w:w="1701" w:type="dxa"/>
            <w:vMerge/>
            <w:vAlign w:val="center"/>
            <w:hideMark/>
          </w:tcPr>
          <w:p w:rsidR="00F20660" w:rsidRPr="00B9281D" w:rsidRDefault="00F20660" w:rsidP="00F20660">
            <w:pPr>
              <w:pStyle w:val="Bezodstpw"/>
              <w:jc w:val="center"/>
              <w:rPr>
                <w:rFonts w:asciiTheme="majorHAnsi" w:hAnsiTheme="majorHAnsi"/>
              </w:rPr>
            </w:pP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26.</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Tomkowo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1965</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Wąpielsk</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rypiński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15,85</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27.</w:t>
            </w:r>
          </w:p>
        </w:tc>
        <w:tc>
          <w:tcPr>
            <w:tcW w:w="2041" w:type="dxa"/>
            <w:vMerge w:val="restart"/>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Gaj Krajeński</w:t>
            </w:r>
          </w:p>
        </w:tc>
        <w:tc>
          <w:tcPr>
            <w:tcW w:w="1304"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1965</w:t>
            </w:r>
          </w:p>
        </w:tc>
        <w:tc>
          <w:tcPr>
            <w:tcW w:w="1304" w:type="dxa"/>
            <w:vAlign w:val="center"/>
            <w:hideMark/>
          </w:tcPr>
          <w:p w:rsidR="00F81138" w:rsidRPr="00B9281D" w:rsidRDefault="00F20660" w:rsidP="00F20660">
            <w:pPr>
              <w:pStyle w:val="Bezodstpw"/>
              <w:jc w:val="center"/>
              <w:rPr>
                <w:rFonts w:asciiTheme="majorHAnsi" w:hAnsiTheme="majorHAnsi"/>
              </w:rPr>
            </w:pPr>
            <w:r w:rsidRPr="00B9281D">
              <w:rPr>
                <w:rFonts w:asciiTheme="majorHAnsi" w:hAnsiTheme="majorHAnsi"/>
              </w:rPr>
              <w:t xml:space="preserve">Sępólno </w:t>
            </w:r>
          </w:p>
          <w:p w:rsidR="00F20660" w:rsidRPr="00B9281D" w:rsidRDefault="00F20660" w:rsidP="00F20660">
            <w:pPr>
              <w:pStyle w:val="Bezodstpw"/>
              <w:jc w:val="center"/>
              <w:rPr>
                <w:rFonts w:asciiTheme="majorHAnsi" w:hAnsiTheme="majorHAnsi"/>
              </w:rPr>
            </w:pPr>
            <w:r w:rsidRPr="00B9281D">
              <w:rPr>
                <w:rFonts w:asciiTheme="majorHAnsi" w:hAnsiTheme="majorHAnsi"/>
              </w:rPr>
              <w:t>Krajeńskie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sępoleński</w:t>
            </w:r>
          </w:p>
        </w:tc>
        <w:tc>
          <w:tcPr>
            <w:tcW w:w="1417"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10,04</w:t>
            </w:r>
          </w:p>
        </w:tc>
        <w:tc>
          <w:tcPr>
            <w:tcW w:w="1701"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Debrzno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człuchowski</w:t>
            </w: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28.</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Okalewo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1965</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Skrwilno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rypiński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5,28</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29.</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Kuźnica</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1965</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Warlubie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7,27</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lastRenderedPageBreak/>
              <w:t>30.</w:t>
            </w:r>
          </w:p>
        </w:tc>
        <w:tc>
          <w:tcPr>
            <w:tcW w:w="2041" w:type="dxa"/>
            <w:vMerge w:val="restart"/>
            <w:vAlign w:val="center"/>
            <w:hideMark/>
          </w:tcPr>
          <w:p w:rsidR="00F81138" w:rsidRPr="00B9281D" w:rsidRDefault="00F20660" w:rsidP="00F20660">
            <w:pPr>
              <w:pStyle w:val="Bezodstpw"/>
              <w:jc w:val="center"/>
              <w:rPr>
                <w:rFonts w:asciiTheme="majorHAnsi" w:hAnsiTheme="majorHAnsi"/>
              </w:rPr>
            </w:pPr>
            <w:r w:rsidRPr="00B9281D">
              <w:rPr>
                <w:rFonts w:asciiTheme="majorHAnsi" w:hAnsiTheme="majorHAnsi"/>
              </w:rPr>
              <w:t xml:space="preserve">Nadgoplański </w:t>
            </w:r>
          </w:p>
          <w:p w:rsidR="00F20660" w:rsidRPr="00B9281D" w:rsidRDefault="00F20660" w:rsidP="00F20660">
            <w:pPr>
              <w:pStyle w:val="Bezodstpw"/>
              <w:jc w:val="center"/>
              <w:rPr>
                <w:rFonts w:asciiTheme="majorHAnsi" w:hAnsiTheme="majorHAnsi"/>
              </w:rPr>
            </w:pPr>
            <w:r w:rsidRPr="00B9281D">
              <w:rPr>
                <w:rFonts w:asciiTheme="majorHAnsi" w:hAnsiTheme="majorHAnsi"/>
              </w:rPr>
              <w:t>Park Tysiąclecia</w:t>
            </w:r>
          </w:p>
        </w:tc>
        <w:tc>
          <w:tcPr>
            <w:tcW w:w="1304"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1967</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Kruszwica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inowrocławski</w:t>
            </w:r>
          </w:p>
        </w:tc>
        <w:tc>
          <w:tcPr>
            <w:tcW w:w="1417"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1988,61</w:t>
            </w:r>
          </w:p>
        </w:tc>
        <w:tc>
          <w:tcPr>
            <w:tcW w:w="1701"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faunistyczny</w:t>
            </w: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Jeziora Wielkie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mogileński</w:t>
            </w: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31.</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Grocholin</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1967</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Kcynia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nakielski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17,34</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32.</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Kulin</w:t>
            </w:r>
          </w:p>
        </w:tc>
        <w:tc>
          <w:tcPr>
            <w:tcW w:w="1304" w:type="dxa"/>
            <w:noWrap/>
            <w:vAlign w:val="center"/>
            <w:hideMark/>
          </w:tcPr>
          <w:p w:rsidR="00F20660" w:rsidRPr="00B9281D" w:rsidRDefault="00F20660" w:rsidP="007914AD">
            <w:pPr>
              <w:pStyle w:val="Bezodstpw"/>
              <w:jc w:val="center"/>
              <w:rPr>
                <w:rFonts w:asciiTheme="majorHAnsi" w:hAnsiTheme="majorHAnsi"/>
              </w:rPr>
            </w:pPr>
            <w:r w:rsidRPr="00B9281D">
              <w:rPr>
                <w:rFonts w:asciiTheme="majorHAnsi" w:hAnsiTheme="majorHAnsi"/>
              </w:rPr>
              <w:t>196</w:t>
            </w:r>
            <w:r w:rsidR="007914AD" w:rsidRPr="00B9281D">
              <w:rPr>
                <w:rFonts w:asciiTheme="majorHAnsi" w:hAnsiTheme="majorHAnsi"/>
              </w:rPr>
              <w:t>7</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Włocławek</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Włocławek</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51,16</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33.</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Jamy</w:t>
            </w:r>
          </w:p>
        </w:tc>
        <w:tc>
          <w:tcPr>
            <w:tcW w:w="1304" w:type="dxa"/>
            <w:noWrap/>
            <w:vAlign w:val="center"/>
            <w:hideMark/>
          </w:tcPr>
          <w:p w:rsidR="00F20660" w:rsidRPr="00B9281D" w:rsidRDefault="00F20660" w:rsidP="007914AD">
            <w:pPr>
              <w:pStyle w:val="Bezodstpw"/>
              <w:jc w:val="center"/>
              <w:rPr>
                <w:rFonts w:asciiTheme="majorHAnsi" w:hAnsiTheme="majorHAnsi"/>
              </w:rPr>
            </w:pPr>
            <w:r w:rsidRPr="00B9281D">
              <w:rPr>
                <w:rFonts w:asciiTheme="majorHAnsi" w:hAnsiTheme="majorHAnsi"/>
              </w:rPr>
              <w:t>196</w:t>
            </w:r>
            <w:r w:rsidR="007914AD" w:rsidRPr="00B9281D">
              <w:rPr>
                <w:rFonts w:asciiTheme="majorHAnsi" w:hAnsiTheme="majorHAnsi"/>
              </w:rPr>
              <w:t>7</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Rogóźno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grudziądzki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106,2</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E1269C" w:rsidRPr="00B9281D" w:rsidTr="007914AD">
        <w:trPr>
          <w:trHeight w:val="340"/>
        </w:trPr>
        <w:tc>
          <w:tcPr>
            <w:tcW w:w="510" w:type="dxa"/>
            <w:vMerge w:val="restart"/>
            <w:noWrap/>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34.</w:t>
            </w:r>
          </w:p>
        </w:tc>
        <w:tc>
          <w:tcPr>
            <w:tcW w:w="2041" w:type="dxa"/>
            <w:vMerge w:val="restart"/>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Miedzno</w:t>
            </w:r>
          </w:p>
        </w:tc>
        <w:tc>
          <w:tcPr>
            <w:tcW w:w="1304" w:type="dxa"/>
            <w:vMerge w:val="restart"/>
            <w:noWrap/>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1968</w:t>
            </w:r>
          </w:p>
        </w:tc>
        <w:tc>
          <w:tcPr>
            <w:tcW w:w="1304" w:type="dxa"/>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Osie</w:t>
            </w:r>
          </w:p>
        </w:tc>
        <w:tc>
          <w:tcPr>
            <w:tcW w:w="1701" w:type="dxa"/>
            <w:vMerge w:val="restart"/>
            <w:noWrap/>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świecki</w:t>
            </w:r>
          </w:p>
        </w:tc>
        <w:tc>
          <w:tcPr>
            <w:tcW w:w="1417" w:type="dxa"/>
            <w:vMerge w:val="restart"/>
            <w:noWrap/>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88,52</w:t>
            </w:r>
          </w:p>
        </w:tc>
        <w:tc>
          <w:tcPr>
            <w:tcW w:w="1701" w:type="dxa"/>
            <w:vMerge w:val="restart"/>
            <w:noWrap/>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faunistyczny</w:t>
            </w:r>
          </w:p>
        </w:tc>
      </w:tr>
      <w:tr w:rsidR="00E1269C" w:rsidRPr="00B9281D" w:rsidTr="007914AD">
        <w:trPr>
          <w:trHeight w:val="340"/>
        </w:trPr>
        <w:tc>
          <w:tcPr>
            <w:tcW w:w="510" w:type="dxa"/>
            <w:vMerge/>
            <w:noWrap/>
            <w:vAlign w:val="center"/>
            <w:hideMark/>
          </w:tcPr>
          <w:p w:rsidR="00E1269C" w:rsidRPr="00B9281D" w:rsidRDefault="00E1269C" w:rsidP="00F20660">
            <w:pPr>
              <w:pStyle w:val="Bezodstpw"/>
              <w:jc w:val="center"/>
              <w:rPr>
                <w:rFonts w:asciiTheme="majorHAnsi" w:hAnsiTheme="majorHAnsi"/>
              </w:rPr>
            </w:pPr>
          </w:p>
        </w:tc>
        <w:tc>
          <w:tcPr>
            <w:tcW w:w="2041" w:type="dxa"/>
            <w:vMerge/>
            <w:vAlign w:val="center"/>
            <w:hideMark/>
          </w:tcPr>
          <w:p w:rsidR="00E1269C" w:rsidRPr="00B9281D" w:rsidRDefault="00E1269C" w:rsidP="00F20660">
            <w:pPr>
              <w:pStyle w:val="Bezodstpw"/>
              <w:jc w:val="center"/>
              <w:rPr>
                <w:rFonts w:asciiTheme="majorHAnsi" w:hAnsiTheme="majorHAnsi"/>
              </w:rPr>
            </w:pPr>
          </w:p>
        </w:tc>
        <w:tc>
          <w:tcPr>
            <w:tcW w:w="1304" w:type="dxa"/>
            <w:vMerge/>
            <w:vAlign w:val="center"/>
            <w:hideMark/>
          </w:tcPr>
          <w:p w:rsidR="00E1269C" w:rsidRPr="00B9281D" w:rsidRDefault="00E1269C" w:rsidP="00F20660">
            <w:pPr>
              <w:pStyle w:val="Bezodstpw"/>
              <w:jc w:val="center"/>
              <w:rPr>
                <w:rFonts w:asciiTheme="majorHAnsi" w:hAnsiTheme="majorHAnsi"/>
              </w:rPr>
            </w:pPr>
          </w:p>
        </w:tc>
        <w:tc>
          <w:tcPr>
            <w:tcW w:w="1304" w:type="dxa"/>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Warlubie</w:t>
            </w:r>
          </w:p>
        </w:tc>
        <w:tc>
          <w:tcPr>
            <w:tcW w:w="1701" w:type="dxa"/>
            <w:vMerge/>
            <w:vAlign w:val="center"/>
            <w:hideMark/>
          </w:tcPr>
          <w:p w:rsidR="00E1269C" w:rsidRPr="00B9281D" w:rsidRDefault="00E1269C" w:rsidP="00F20660">
            <w:pPr>
              <w:pStyle w:val="Bezodstpw"/>
              <w:jc w:val="center"/>
              <w:rPr>
                <w:rFonts w:asciiTheme="majorHAnsi" w:hAnsiTheme="majorHAnsi"/>
              </w:rPr>
            </w:pPr>
          </w:p>
        </w:tc>
        <w:tc>
          <w:tcPr>
            <w:tcW w:w="1417" w:type="dxa"/>
            <w:vMerge/>
            <w:vAlign w:val="center"/>
            <w:hideMark/>
          </w:tcPr>
          <w:p w:rsidR="00E1269C" w:rsidRPr="00B9281D" w:rsidRDefault="00E1269C" w:rsidP="00F20660">
            <w:pPr>
              <w:pStyle w:val="Bezodstpw"/>
              <w:jc w:val="center"/>
              <w:rPr>
                <w:rFonts w:asciiTheme="majorHAnsi" w:hAnsiTheme="majorHAnsi"/>
              </w:rPr>
            </w:pPr>
          </w:p>
        </w:tc>
        <w:tc>
          <w:tcPr>
            <w:tcW w:w="1701" w:type="dxa"/>
            <w:vMerge/>
            <w:vAlign w:val="center"/>
            <w:hideMark/>
          </w:tcPr>
          <w:p w:rsidR="00E1269C" w:rsidRPr="00B9281D" w:rsidRDefault="00E1269C"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35.</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Wiosło Duże</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1972</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Nowe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świecki</w:t>
            </w:r>
          </w:p>
        </w:tc>
        <w:tc>
          <w:tcPr>
            <w:tcW w:w="1417"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7,14</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36.</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Rogóżno Zamek</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1974</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Rogóźno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grudziądzki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71,93</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37.</w:t>
            </w:r>
          </w:p>
        </w:tc>
        <w:tc>
          <w:tcPr>
            <w:tcW w:w="2041" w:type="dxa"/>
            <w:vAlign w:val="center"/>
            <w:hideMark/>
          </w:tcPr>
          <w:p w:rsidR="00F81138" w:rsidRPr="00B9281D" w:rsidRDefault="00F20660" w:rsidP="00F20660">
            <w:pPr>
              <w:pStyle w:val="Bezodstpw"/>
              <w:jc w:val="center"/>
              <w:rPr>
                <w:rFonts w:asciiTheme="majorHAnsi" w:hAnsiTheme="majorHAnsi"/>
              </w:rPr>
            </w:pPr>
            <w:r w:rsidRPr="00B9281D">
              <w:rPr>
                <w:rFonts w:asciiTheme="majorHAnsi" w:hAnsiTheme="majorHAnsi"/>
              </w:rPr>
              <w:t xml:space="preserve">Ostrów koło </w:t>
            </w:r>
          </w:p>
          <w:p w:rsidR="00F20660" w:rsidRPr="00B9281D" w:rsidRDefault="00F20660" w:rsidP="00F20660">
            <w:pPr>
              <w:pStyle w:val="Bezodstpw"/>
              <w:jc w:val="center"/>
              <w:rPr>
                <w:rFonts w:asciiTheme="majorHAnsi" w:hAnsiTheme="majorHAnsi"/>
              </w:rPr>
            </w:pPr>
            <w:r w:rsidRPr="00B9281D">
              <w:rPr>
                <w:rFonts w:asciiTheme="majorHAnsi" w:hAnsiTheme="majorHAnsi"/>
              </w:rPr>
              <w:t>Pszczółczyna</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1974</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Łabiszyn</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żniński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16,8</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38.</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Łąki Ślesińskie</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1975</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Nakło nad Notecią</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nakielski</w:t>
            </w:r>
          </w:p>
        </w:tc>
        <w:tc>
          <w:tcPr>
            <w:tcW w:w="1417" w:type="dxa"/>
            <w:noWrap/>
            <w:vAlign w:val="center"/>
            <w:hideMark/>
          </w:tcPr>
          <w:p w:rsidR="00F20660" w:rsidRPr="00B9281D" w:rsidRDefault="00F20660" w:rsidP="007914AD">
            <w:pPr>
              <w:pStyle w:val="Bezodstpw"/>
              <w:jc w:val="center"/>
              <w:rPr>
                <w:rFonts w:asciiTheme="majorHAnsi" w:hAnsiTheme="majorHAnsi"/>
              </w:rPr>
            </w:pPr>
            <w:r w:rsidRPr="00B9281D">
              <w:rPr>
                <w:rFonts w:asciiTheme="majorHAnsi" w:hAnsiTheme="majorHAnsi"/>
              </w:rPr>
              <w:t>4</w:t>
            </w:r>
            <w:r w:rsidR="007914AD" w:rsidRPr="00B9281D">
              <w:rPr>
                <w:rFonts w:asciiTheme="majorHAnsi" w:hAnsiTheme="majorHAnsi"/>
              </w:rPr>
              <w:t>3,62</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florystyczny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39.</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Dury</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1975</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Osie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12,59</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40.</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Brzęki im. Zygmunta Czubińskiego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1975</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Osie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102,21</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41.</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Czapliniec Ostrowo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1977</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Strzelno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mogileński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13,89</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faunistyczny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42.</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Dziki Ostrów</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1977</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Nowa Wieś Wielka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bydgoski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74,68</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43.</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Wronie</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1978</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Wąbrzeźno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wąbrzeski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68,74</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81138" w:rsidRPr="00B9281D" w:rsidTr="007914AD">
        <w:trPr>
          <w:trHeight w:val="340"/>
        </w:trPr>
        <w:tc>
          <w:tcPr>
            <w:tcW w:w="510"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44.</w:t>
            </w:r>
          </w:p>
        </w:tc>
        <w:tc>
          <w:tcPr>
            <w:tcW w:w="2041" w:type="dxa"/>
            <w:vMerge w:val="restart"/>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Olszyny Rakutowskie</w:t>
            </w:r>
          </w:p>
        </w:tc>
        <w:tc>
          <w:tcPr>
            <w:tcW w:w="1304"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1978</w:t>
            </w: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Kowal</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włocławski</w:t>
            </w:r>
          </w:p>
        </w:tc>
        <w:tc>
          <w:tcPr>
            <w:tcW w:w="1417"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174,62</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leśny</w:t>
            </w:r>
          </w:p>
        </w:tc>
      </w:tr>
      <w:tr w:rsidR="00F81138" w:rsidRPr="00B9281D" w:rsidTr="007914AD">
        <w:trPr>
          <w:trHeight w:val="340"/>
        </w:trPr>
        <w:tc>
          <w:tcPr>
            <w:tcW w:w="510" w:type="dxa"/>
            <w:vMerge/>
            <w:noWrap/>
            <w:vAlign w:val="center"/>
            <w:hideMark/>
          </w:tcPr>
          <w:p w:rsidR="00F81138" w:rsidRPr="00B9281D" w:rsidRDefault="00F81138" w:rsidP="00F20660">
            <w:pPr>
              <w:pStyle w:val="Bezodstpw"/>
              <w:jc w:val="center"/>
              <w:rPr>
                <w:rFonts w:asciiTheme="majorHAnsi" w:hAnsiTheme="majorHAnsi"/>
              </w:rPr>
            </w:pPr>
          </w:p>
        </w:tc>
        <w:tc>
          <w:tcPr>
            <w:tcW w:w="2041" w:type="dxa"/>
            <w:vMerge/>
            <w:vAlign w:val="center"/>
            <w:hideMark/>
          </w:tcPr>
          <w:p w:rsidR="00F81138" w:rsidRPr="00B9281D" w:rsidRDefault="00F81138" w:rsidP="00F20660">
            <w:pPr>
              <w:pStyle w:val="Bezodstpw"/>
              <w:jc w:val="center"/>
              <w:rPr>
                <w:rFonts w:asciiTheme="majorHAnsi" w:hAnsiTheme="majorHAnsi"/>
              </w:rPr>
            </w:pPr>
          </w:p>
        </w:tc>
        <w:tc>
          <w:tcPr>
            <w:tcW w:w="1304" w:type="dxa"/>
            <w:vMerge/>
            <w:vAlign w:val="center"/>
            <w:hideMark/>
          </w:tcPr>
          <w:p w:rsidR="00F81138" w:rsidRPr="00B9281D" w:rsidRDefault="00F81138" w:rsidP="00F20660">
            <w:pPr>
              <w:pStyle w:val="Bezodstpw"/>
              <w:jc w:val="center"/>
              <w:rPr>
                <w:rFonts w:asciiTheme="majorHAnsi" w:hAnsiTheme="majorHAnsi"/>
              </w:rPr>
            </w:pP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Baruchowo</w:t>
            </w:r>
          </w:p>
        </w:tc>
        <w:tc>
          <w:tcPr>
            <w:tcW w:w="1701" w:type="dxa"/>
            <w:vMerge/>
            <w:vAlign w:val="center"/>
            <w:hideMark/>
          </w:tcPr>
          <w:p w:rsidR="00F81138" w:rsidRPr="00B9281D" w:rsidRDefault="00F81138" w:rsidP="00F20660">
            <w:pPr>
              <w:pStyle w:val="Bezodstpw"/>
              <w:jc w:val="center"/>
              <w:rPr>
                <w:rFonts w:asciiTheme="majorHAnsi" w:hAnsiTheme="majorHAnsi"/>
              </w:rPr>
            </w:pPr>
          </w:p>
        </w:tc>
        <w:tc>
          <w:tcPr>
            <w:tcW w:w="1417" w:type="dxa"/>
            <w:vMerge/>
            <w:vAlign w:val="center"/>
            <w:hideMark/>
          </w:tcPr>
          <w:p w:rsidR="00F81138" w:rsidRPr="00B9281D" w:rsidRDefault="00F81138" w:rsidP="00F20660">
            <w:pPr>
              <w:pStyle w:val="Bezodstpw"/>
              <w:jc w:val="center"/>
              <w:rPr>
                <w:rFonts w:asciiTheme="majorHAnsi" w:hAnsiTheme="majorHAnsi"/>
              </w:rPr>
            </w:pPr>
          </w:p>
        </w:tc>
        <w:tc>
          <w:tcPr>
            <w:tcW w:w="1701" w:type="dxa"/>
            <w:vMerge/>
            <w:vAlign w:val="center"/>
            <w:hideMark/>
          </w:tcPr>
          <w:p w:rsidR="00F81138" w:rsidRPr="00B9281D" w:rsidRDefault="00F81138"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45.</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Retno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1981</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Zbiczno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brodnicki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33,6</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46.</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Bagno Grzybna</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1982</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Tuchola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tucholski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6,26</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47.</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Jezioro Zdręczno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1982</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Tuchola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tucholski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15,74</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wodny</w:t>
            </w:r>
          </w:p>
        </w:tc>
      </w:tr>
      <w:tr w:rsidR="00E1269C" w:rsidRPr="00B9281D" w:rsidTr="007914AD">
        <w:trPr>
          <w:trHeight w:val="340"/>
        </w:trPr>
        <w:tc>
          <w:tcPr>
            <w:tcW w:w="510" w:type="dxa"/>
            <w:vMerge w:val="restart"/>
            <w:noWrap/>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48.</w:t>
            </w:r>
          </w:p>
        </w:tc>
        <w:tc>
          <w:tcPr>
            <w:tcW w:w="2041" w:type="dxa"/>
            <w:vMerge w:val="restart"/>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Jezioro Rakutowskie</w:t>
            </w:r>
          </w:p>
        </w:tc>
        <w:tc>
          <w:tcPr>
            <w:tcW w:w="1304" w:type="dxa"/>
            <w:vMerge w:val="restart"/>
            <w:noWrap/>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1982</w:t>
            </w:r>
          </w:p>
        </w:tc>
        <w:tc>
          <w:tcPr>
            <w:tcW w:w="1304" w:type="dxa"/>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Kowal</w:t>
            </w:r>
          </w:p>
        </w:tc>
        <w:tc>
          <w:tcPr>
            <w:tcW w:w="1701" w:type="dxa"/>
            <w:vMerge w:val="restart"/>
            <w:noWrap/>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włocławski</w:t>
            </w:r>
          </w:p>
        </w:tc>
        <w:tc>
          <w:tcPr>
            <w:tcW w:w="1417" w:type="dxa"/>
            <w:vMerge w:val="restart"/>
            <w:noWrap/>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416,74</w:t>
            </w:r>
          </w:p>
        </w:tc>
        <w:tc>
          <w:tcPr>
            <w:tcW w:w="1701" w:type="dxa"/>
            <w:vMerge w:val="restart"/>
            <w:noWrap/>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faunistyczny</w:t>
            </w:r>
          </w:p>
        </w:tc>
      </w:tr>
      <w:tr w:rsidR="00E1269C" w:rsidRPr="00B9281D" w:rsidTr="007914AD">
        <w:trPr>
          <w:trHeight w:val="340"/>
        </w:trPr>
        <w:tc>
          <w:tcPr>
            <w:tcW w:w="510" w:type="dxa"/>
            <w:vMerge/>
            <w:noWrap/>
            <w:vAlign w:val="center"/>
            <w:hideMark/>
          </w:tcPr>
          <w:p w:rsidR="00E1269C" w:rsidRPr="00B9281D" w:rsidRDefault="00E1269C" w:rsidP="00F20660">
            <w:pPr>
              <w:pStyle w:val="Bezodstpw"/>
              <w:jc w:val="center"/>
              <w:rPr>
                <w:rFonts w:asciiTheme="majorHAnsi" w:hAnsiTheme="majorHAnsi"/>
              </w:rPr>
            </w:pPr>
          </w:p>
        </w:tc>
        <w:tc>
          <w:tcPr>
            <w:tcW w:w="2041" w:type="dxa"/>
            <w:vMerge/>
            <w:vAlign w:val="center"/>
            <w:hideMark/>
          </w:tcPr>
          <w:p w:rsidR="00E1269C" w:rsidRPr="00B9281D" w:rsidRDefault="00E1269C" w:rsidP="00F20660">
            <w:pPr>
              <w:pStyle w:val="Bezodstpw"/>
              <w:jc w:val="center"/>
              <w:rPr>
                <w:rFonts w:asciiTheme="majorHAnsi" w:hAnsiTheme="majorHAnsi"/>
              </w:rPr>
            </w:pPr>
          </w:p>
        </w:tc>
        <w:tc>
          <w:tcPr>
            <w:tcW w:w="1304" w:type="dxa"/>
            <w:vMerge/>
            <w:noWrap/>
            <w:vAlign w:val="center"/>
            <w:hideMark/>
          </w:tcPr>
          <w:p w:rsidR="00E1269C" w:rsidRPr="00B9281D" w:rsidRDefault="00E1269C" w:rsidP="00F20660">
            <w:pPr>
              <w:pStyle w:val="Bezodstpw"/>
              <w:jc w:val="center"/>
              <w:rPr>
                <w:rFonts w:asciiTheme="majorHAnsi" w:hAnsiTheme="majorHAnsi"/>
              </w:rPr>
            </w:pPr>
          </w:p>
        </w:tc>
        <w:tc>
          <w:tcPr>
            <w:tcW w:w="1304" w:type="dxa"/>
            <w:vAlign w:val="center"/>
            <w:hideMark/>
          </w:tcPr>
          <w:p w:rsidR="00E1269C" w:rsidRPr="00B9281D" w:rsidRDefault="00E1269C" w:rsidP="00F20660">
            <w:pPr>
              <w:pStyle w:val="Bezodstpw"/>
              <w:jc w:val="center"/>
              <w:rPr>
                <w:rFonts w:asciiTheme="majorHAnsi" w:hAnsiTheme="majorHAnsi"/>
              </w:rPr>
            </w:pPr>
            <w:r w:rsidRPr="00B9281D">
              <w:rPr>
                <w:rFonts w:asciiTheme="majorHAnsi" w:hAnsiTheme="majorHAnsi"/>
              </w:rPr>
              <w:t>Baruchowo</w:t>
            </w:r>
          </w:p>
        </w:tc>
        <w:tc>
          <w:tcPr>
            <w:tcW w:w="1701" w:type="dxa"/>
            <w:vMerge/>
            <w:vAlign w:val="center"/>
            <w:hideMark/>
          </w:tcPr>
          <w:p w:rsidR="00E1269C" w:rsidRPr="00B9281D" w:rsidRDefault="00E1269C" w:rsidP="00F20660">
            <w:pPr>
              <w:pStyle w:val="Bezodstpw"/>
              <w:jc w:val="center"/>
              <w:rPr>
                <w:rFonts w:asciiTheme="majorHAnsi" w:hAnsiTheme="majorHAnsi"/>
              </w:rPr>
            </w:pPr>
          </w:p>
        </w:tc>
        <w:tc>
          <w:tcPr>
            <w:tcW w:w="1417" w:type="dxa"/>
            <w:vMerge/>
            <w:vAlign w:val="center"/>
            <w:hideMark/>
          </w:tcPr>
          <w:p w:rsidR="00E1269C" w:rsidRPr="00B9281D" w:rsidRDefault="00E1269C" w:rsidP="00F20660">
            <w:pPr>
              <w:pStyle w:val="Bezodstpw"/>
              <w:jc w:val="center"/>
              <w:rPr>
                <w:rFonts w:asciiTheme="majorHAnsi" w:hAnsiTheme="majorHAnsi"/>
              </w:rPr>
            </w:pPr>
          </w:p>
        </w:tc>
        <w:tc>
          <w:tcPr>
            <w:tcW w:w="1701" w:type="dxa"/>
            <w:vMerge/>
            <w:vAlign w:val="center"/>
            <w:hideMark/>
          </w:tcPr>
          <w:p w:rsidR="00E1269C" w:rsidRPr="00B9281D" w:rsidRDefault="00E1269C"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49.</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Jeziorka Kozie</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1984</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Tuchola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tucholski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12,3</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50.</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Bachotek</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1984</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Zbiczno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brodnicki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22,71</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51.</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Wójtowski Grąd</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1987</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Włocławek</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włocławski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3,52</w:t>
            </w:r>
          </w:p>
        </w:tc>
        <w:tc>
          <w:tcPr>
            <w:tcW w:w="1701"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52.</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Kępa Bazarowa</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1987</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Toruń</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toruński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32,4</w:t>
            </w:r>
          </w:p>
        </w:tc>
        <w:tc>
          <w:tcPr>
            <w:tcW w:w="1701" w:type="dxa"/>
            <w:noWrap/>
            <w:vAlign w:val="center"/>
            <w:hideMark/>
          </w:tcPr>
          <w:p w:rsidR="00F20660" w:rsidRPr="00B9281D" w:rsidRDefault="00487280" w:rsidP="0048728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53.</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 Mieleńskie</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1990</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Skępe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lipnowski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16,04</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81138" w:rsidRPr="00B9281D" w:rsidTr="007914AD">
        <w:trPr>
          <w:trHeight w:val="340"/>
        </w:trPr>
        <w:tc>
          <w:tcPr>
            <w:tcW w:w="510"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54.</w:t>
            </w:r>
          </w:p>
        </w:tc>
        <w:tc>
          <w:tcPr>
            <w:tcW w:w="2041" w:type="dxa"/>
            <w:vMerge w:val="restart"/>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Źródła Rzeki Stążki</w:t>
            </w:r>
          </w:p>
        </w:tc>
        <w:tc>
          <w:tcPr>
            <w:tcW w:w="1304" w:type="dxa"/>
            <w:vMerge w:val="restart"/>
            <w:noWrap/>
            <w:vAlign w:val="center"/>
            <w:hideMark/>
          </w:tcPr>
          <w:p w:rsidR="00F81138" w:rsidRPr="00B9281D" w:rsidRDefault="00F81138" w:rsidP="007914AD">
            <w:pPr>
              <w:pStyle w:val="Bezodstpw"/>
              <w:jc w:val="center"/>
              <w:rPr>
                <w:rFonts w:asciiTheme="majorHAnsi" w:hAnsiTheme="majorHAnsi"/>
              </w:rPr>
            </w:pPr>
            <w:r w:rsidRPr="00B9281D">
              <w:rPr>
                <w:rFonts w:asciiTheme="majorHAnsi" w:hAnsiTheme="majorHAnsi"/>
              </w:rPr>
              <w:t>199</w:t>
            </w:r>
            <w:r w:rsidR="007914AD" w:rsidRPr="00B9281D">
              <w:rPr>
                <w:rFonts w:asciiTheme="majorHAnsi" w:hAnsiTheme="majorHAnsi"/>
              </w:rPr>
              <w:t>3</w:t>
            </w: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Tuchola</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tucholski</w:t>
            </w:r>
          </w:p>
        </w:tc>
        <w:tc>
          <w:tcPr>
            <w:tcW w:w="1417"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250,12</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krajobrazowy</w:t>
            </w:r>
          </w:p>
        </w:tc>
      </w:tr>
      <w:tr w:rsidR="00F81138" w:rsidRPr="00B9281D" w:rsidTr="007914AD">
        <w:trPr>
          <w:trHeight w:val="340"/>
        </w:trPr>
        <w:tc>
          <w:tcPr>
            <w:tcW w:w="510" w:type="dxa"/>
            <w:vMerge/>
            <w:noWrap/>
            <w:vAlign w:val="center"/>
            <w:hideMark/>
          </w:tcPr>
          <w:p w:rsidR="00F81138" w:rsidRPr="00B9281D" w:rsidRDefault="00F81138" w:rsidP="00F20660">
            <w:pPr>
              <w:pStyle w:val="Bezodstpw"/>
              <w:jc w:val="center"/>
              <w:rPr>
                <w:rFonts w:asciiTheme="majorHAnsi" w:hAnsiTheme="majorHAnsi"/>
              </w:rPr>
            </w:pPr>
          </w:p>
        </w:tc>
        <w:tc>
          <w:tcPr>
            <w:tcW w:w="2041" w:type="dxa"/>
            <w:vMerge/>
            <w:vAlign w:val="center"/>
            <w:hideMark/>
          </w:tcPr>
          <w:p w:rsidR="00F81138" w:rsidRPr="00B9281D" w:rsidRDefault="00F81138" w:rsidP="00F20660">
            <w:pPr>
              <w:pStyle w:val="Bezodstpw"/>
              <w:jc w:val="center"/>
              <w:rPr>
                <w:rFonts w:asciiTheme="majorHAnsi" w:hAnsiTheme="majorHAnsi"/>
              </w:rPr>
            </w:pPr>
          </w:p>
        </w:tc>
        <w:tc>
          <w:tcPr>
            <w:tcW w:w="1304" w:type="dxa"/>
            <w:vMerge/>
            <w:vAlign w:val="center"/>
            <w:hideMark/>
          </w:tcPr>
          <w:p w:rsidR="00F81138" w:rsidRPr="00B9281D" w:rsidRDefault="00F81138" w:rsidP="00F20660">
            <w:pPr>
              <w:pStyle w:val="Bezodstpw"/>
              <w:jc w:val="center"/>
              <w:rPr>
                <w:rFonts w:asciiTheme="majorHAnsi" w:hAnsiTheme="majorHAnsi"/>
              </w:rPr>
            </w:pP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Cekcyn</w:t>
            </w:r>
          </w:p>
        </w:tc>
        <w:tc>
          <w:tcPr>
            <w:tcW w:w="1701" w:type="dxa"/>
            <w:vMerge/>
            <w:vAlign w:val="center"/>
            <w:hideMark/>
          </w:tcPr>
          <w:p w:rsidR="00F81138" w:rsidRPr="00B9281D" w:rsidRDefault="00F81138" w:rsidP="00F20660">
            <w:pPr>
              <w:pStyle w:val="Bezodstpw"/>
              <w:jc w:val="center"/>
              <w:rPr>
                <w:rFonts w:asciiTheme="majorHAnsi" w:hAnsiTheme="majorHAnsi"/>
              </w:rPr>
            </w:pPr>
          </w:p>
        </w:tc>
        <w:tc>
          <w:tcPr>
            <w:tcW w:w="1417" w:type="dxa"/>
            <w:vMerge/>
            <w:vAlign w:val="center"/>
            <w:hideMark/>
          </w:tcPr>
          <w:p w:rsidR="00F81138" w:rsidRPr="00B9281D" w:rsidRDefault="00F81138" w:rsidP="00F20660">
            <w:pPr>
              <w:pStyle w:val="Bezodstpw"/>
              <w:jc w:val="center"/>
              <w:rPr>
                <w:rFonts w:asciiTheme="majorHAnsi" w:hAnsiTheme="majorHAnsi"/>
              </w:rPr>
            </w:pPr>
          </w:p>
        </w:tc>
        <w:tc>
          <w:tcPr>
            <w:tcW w:w="1701" w:type="dxa"/>
            <w:vMerge/>
            <w:vAlign w:val="center"/>
            <w:hideMark/>
          </w:tcPr>
          <w:p w:rsidR="00F81138" w:rsidRPr="00B9281D" w:rsidRDefault="00F81138"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55.</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Jezioro Ciche</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1994</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Osie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37,96</w:t>
            </w:r>
          </w:p>
        </w:tc>
        <w:tc>
          <w:tcPr>
            <w:tcW w:w="1701"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torfowiskowy</w:t>
            </w:r>
          </w:p>
        </w:tc>
      </w:tr>
      <w:tr w:rsidR="00F81138" w:rsidRPr="00B9281D" w:rsidTr="007914AD">
        <w:trPr>
          <w:trHeight w:val="340"/>
        </w:trPr>
        <w:tc>
          <w:tcPr>
            <w:tcW w:w="510"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56.</w:t>
            </w:r>
          </w:p>
        </w:tc>
        <w:tc>
          <w:tcPr>
            <w:tcW w:w="2041" w:type="dxa"/>
            <w:vMerge w:val="restart"/>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Dolina Osy</w:t>
            </w:r>
          </w:p>
        </w:tc>
        <w:tc>
          <w:tcPr>
            <w:tcW w:w="1304"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1994</w:t>
            </w: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Łasin</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grudziądzki</w:t>
            </w:r>
          </w:p>
        </w:tc>
        <w:tc>
          <w:tcPr>
            <w:tcW w:w="1417"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667,92</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krajobrazowy</w:t>
            </w:r>
          </w:p>
        </w:tc>
      </w:tr>
      <w:tr w:rsidR="00F81138" w:rsidRPr="00B9281D" w:rsidTr="007914AD">
        <w:trPr>
          <w:trHeight w:val="340"/>
        </w:trPr>
        <w:tc>
          <w:tcPr>
            <w:tcW w:w="510" w:type="dxa"/>
            <w:vMerge/>
            <w:noWrap/>
            <w:vAlign w:val="center"/>
            <w:hideMark/>
          </w:tcPr>
          <w:p w:rsidR="00F81138" w:rsidRPr="00B9281D" w:rsidRDefault="00F81138" w:rsidP="00F20660">
            <w:pPr>
              <w:pStyle w:val="Bezodstpw"/>
              <w:jc w:val="center"/>
              <w:rPr>
                <w:rFonts w:asciiTheme="majorHAnsi" w:hAnsiTheme="majorHAnsi"/>
              </w:rPr>
            </w:pPr>
          </w:p>
        </w:tc>
        <w:tc>
          <w:tcPr>
            <w:tcW w:w="2041" w:type="dxa"/>
            <w:vMerge/>
            <w:vAlign w:val="center"/>
            <w:hideMark/>
          </w:tcPr>
          <w:p w:rsidR="00F81138" w:rsidRPr="00B9281D" w:rsidRDefault="00F81138" w:rsidP="00F20660">
            <w:pPr>
              <w:pStyle w:val="Bezodstpw"/>
              <w:jc w:val="center"/>
              <w:rPr>
                <w:rFonts w:asciiTheme="majorHAnsi" w:hAnsiTheme="majorHAnsi"/>
              </w:rPr>
            </w:pPr>
          </w:p>
        </w:tc>
        <w:tc>
          <w:tcPr>
            <w:tcW w:w="1304" w:type="dxa"/>
            <w:vMerge/>
            <w:vAlign w:val="center"/>
            <w:hideMark/>
          </w:tcPr>
          <w:p w:rsidR="00F81138" w:rsidRPr="00B9281D" w:rsidRDefault="00F81138" w:rsidP="00F20660">
            <w:pPr>
              <w:pStyle w:val="Bezodstpw"/>
              <w:jc w:val="center"/>
              <w:rPr>
                <w:rFonts w:asciiTheme="majorHAnsi" w:hAnsiTheme="majorHAnsi"/>
              </w:rPr>
            </w:pP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Rogóźno</w:t>
            </w:r>
          </w:p>
        </w:tc>
        <w:tc>
          <w:tcPr>
            <w:tcW w:w="1701" w:type="dxa"/>
            <w:vMerge/>
            <w:vAlign w:val="center"/>
            <w:hideMark/>
          </w:tcPr>
          <w:p w:rsidR="00F81138" w:rsidRPr="00B9281D" w:rsidRDefault="00F81138" w:rsidP="00F20660">
            <w:pPr>
              <w:pStyle w:val="Bezodstpw"/>
              <w:jc w:val="center"/>
              <w:rPr>
                <w:rFonts w:asciiTheme="majorHAnsi" w:hAnsiTheme="majorHAnsi"/>
              </w:rPr>
            </w:pPr>
          </w:p>
        </w:tc>
        <w:tc>
          <w:tcPr>
            <w:tcW w:w="1417" w:type="dxa"/>
            <w:vMerge/>
            <w:vAlign w:val="center"/>
            <w:hideMark/>
          </w:tcPr>
          <w:p w:rsidR="00F81138" w:rsidRPr="00B9281D" w:rsidRDefault="00F81138" w:rsidP="00F20660">
            <w:pPr>
              <w:pStyle w:val="Bezodstpw"/>
              <w:jc w:val="center"/>
              <w:rPr>
                <w:rFonts w:asciiTheme="majorHAnsi" w:hAnsiTheme="majorHAnsi"/>
              </w:rPr>
            </w:pPr>
          </w:p>
        </w:tc>
        <w:tc>
          <w:tcPr>
            <w:tcW w:w="1701" w:type="dxa"/>
            <w:vMerge/>
            <w:vAlign w:val="center"/>
            <w:hideMark/>
          </w:tcPr>
          <w:p w:rsidR="00F81138" w:rsidRPr="00B9281D" w:rsidRDefault="00F81138" w:rsidP="00F20660">
            <w:pPr>
              <w:pStyle w:val="Bezodstpw"/>
              <w:jc w:val="center"/>
              <w:rPr>
                <w:rFonts w:asciiTheme="majorHAnsi" w:hAnsiTheme="majorHAnsi"/>
              </w:rPr>
            </w:pPr>
          </w:p>
        </w:tc>
      </w:tr>
      <w:tr w:rsidR="00F81138" w:rsidRPr="00B9281D" w:rsidTr="007914AD">
        <w:trPr>
          <w:trHeight w:val="340"/>
        </w:trPr>
        <w:tc>
          <w:tcPr>
            <w:tcW w:w="510" w:type="dxa"/>
            <w:vMerge/>
            <w:noWrap/>
            <w:vAlign w:val="center"/>
            <w:hideMark/>
          </w:tcPr>
          <w:p w:rsidR="00F81138" w:rsidRPr="00B9281D" w:rsidRDefault="00F81138" w:rsidP="00F20660">
            <w:pPr>
              <w:pStyle w:val="Bezodstpw"/>
              <w:jc w:val="center"/>
              <w:rPr>
                <w:rFonts w:asciiTheme="majorHAnsi" w:hAnsiTheme="majorHAnsi"/>
              </w:rPr>
            </w:pPr>
          </w:p>
        </w:tc>
        <w:tc>
          <w:tcPr>
            <w:tcW w:w="2041" w:type="dxa"/>
            <w:vMerge/>
            <w:vAlign w:val="center"/>
            <w:hideMark/>
          </w:tcPr>
          <w:p w:rsidR="00F81138" w:rsidRPr="00B9281D" w:rsidRDefault="00F81138" w:rsidP="00F20660">
            <w:pPr>
              <w:pStyle w:val="Bezodstpw"/>
              <w:jc w:val="center"/>
              <w:rPr>
                <w:rFonts w:asciiTheme="majorHAnsi" w:hAnsiTheme="majorHAnsi"/>
              </w:rPr>
            </w:pPr>
          </w:p>
        </w:tc>
        <w:tc>
          <w:tcPr>
            <w:tcW w:w="1304" w:type="dxa"/>
            <w:vMerge/>
            <w:vAlign w:val="center"/>
            <w:hideMark/>
          </w:tcPr>
          <w:p w:rsidR="00F81138" w:rsidRPr="00B9281D" w:rsidRDefault="00F81138" w:rsidP="00F20660">
            <w:pPr>
              <w:pStyle w:val="Bezodstpw"/>
              <w:jc w:val="center"/>
              <w:rPr>
                <w:rFonts w:asciiTheme="majorHAnsi" w:hAnsiTheme="majorHAnsi"/>
              </w:rPr>
            </w:pP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Gruta</w:t>
            </w:r>
          </w:p>
        </w:tc>
        <w:tc>
          <w:tcPr>
            <w:tcW w:w="1701" w:type="dxa"/>
            <w:vMerge/>
            <w:vAlign w:val="center"/>
            <w:hideMark/>
          </w:tcPr>
          <w:p w:rsidR="00F81138" w:rsidRPr="00B9281D" w:rsidRDefault="00F81138" w:rsidP="00F20660">
            <w:pPr>
              <w:pStyle w:val="Bezodstpw"/>
              <w:jc w:val="center"/>
              <w:rPr>
                <w:rFonts w:asciiTheme="majorHAnsi" w:hAnsiTheme="majorHAnsi"/>
              </w:rPr>
            </w:pPr>
          </w:p>
        </w:tc>
        <w:tc>
          <w:tcPr>
            <w:tcW w:w="1417" w:type="dxa"/>
            <w:vMerge/>
            <w:vAlign w:val="center"/>
            <w:hideMark/>
          </w:tcPr>
          <w:p w:rsidR="00F81138" w:rsidRPr="00B9281D" w:rsidRDefault="00F81138" w:rsidP="00F20660">
            <w:pPr>
              <w:pStyle w:val="Bezodstpw"/>
              <w:jc w:val="center"/>
              <w:rPr>
                <w:rFonts w:asciiTheme="majorHAnsi" w:hAnsiTheme="majorHAnsi"/>
              </w:rPr>
            </w:pPr>
          </w:p>
        </w:tc>
        <w:tc>
          <w:tcPr>
            <w:tcW w:w="1701" w:type="dxa"/>
            <w:vMerge/>
            <w:vAlign w:val="center"/>
            <w:hideMark/>
          </w:tcPr>
          <w:p w:rsidR="00F81138" w:rsidRPr="00B9281D" w:rsidRDefault="00F81138" w:rsidP="00F20660">
            <w:pPr>
              <w:pStyle w:val="Bezodstpw"/>
              <w:jc w:val="center"/>
              <w:rPr>
                <w:rFonts w:asciiTheme="majorHAnsi" w:hAnsiTheme="majorHAnsi"/>
              </w:rPr>
            </w:pPr>
          </w:p>
        </w:tc>
      </w:tr>
      <w:tr w:rsidR="00F81138" w:rsidRPr="00B9281D" w:rsidTr="007914AD">
        <w:trPr>
          <w:trHeight w:val="340"/>
        </w:trPr>
        <w:tc>
          <w:tcPr>
            <w:tcW w:w="510"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57.</w:t>
            </w:r>
          </w:p>
        </w:tc>
        <w:tc>
          <w:tcPr>
            <w:tcW w:w="2041" w:type="dxa"/>
            <w:vMerge w:val="restart"/>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Dolina Rzeki Brdy</w:t>
            </w:r>
          </w:p>
        </w:tc>
        <w:tc>
          <w:tcPr>
            <w:tcW w:w="1304"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1994</w:t>
            </w: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Gostycyn</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tucholski</w:t>
            </w:r>
          </w:p>
        </w:tc>
        <w:tc>
          <w:tcPr>
            <w:tcW w:w="1417" w:type="dxa"/>
            <w:vMerge w:val="restart"/>
            <w:noWrap/>
            <w:vAlign w:val="center"/>
            <w:hideMark/>
          </w:tcPr>
          <w:p w:rsidR="00F81138" w:rsidRPr="00B9281D" w:rsidRDefault="007914AD" w:rsidP="00F20660">
            <w:pPr>
              <w:pStyle w:val="Bezodstpw"/>
              <w:jc w:val="center"/>
              <w:rPr>
                <w:rFonts w:asciiTheme="majorHAnsi" w:hAnsiTheme="majorHAnsi"/>
              </w:rPr>
            </w:pPr>
            <w:r w:rsidRPr="00B9281D">
              <w:rPr>
                <w:rFonts w:asciiTheme="majorHAnsi" w:hAnsiTheme="majorHAnsi"/>
              </w:rPr>
              <w:t>169</w:t>
            </w:r>
            <w:r w:rsidR="00F81138" w:rsidRPr="00B9281D">
              <w:rPr>
                <w:rFonts w:asciiTheme="majorHAnsi" w:hAnsiTheme="majorHAnsi"/>
              </w:rPr>
              <w:t>1,</w:t>
            </w:r>
            <w:r w:rsidRPr="00B9281D">
              <w:rPr>
                <w:rFonts w:asciiTheme="majorHAnsi" w:hAnsiTheme="majorHAnsi"/>
              </w:rPr>
              <w:t>6</w:t>
            </w:r>
            <w:r w:rsidR="00F81138" w:rsidRPr="00B9281D">
              <w:rPr>
                <w:rFonts w:asciiTheme="majorHAnsi" w:hAnsiTheme="majorHAnsi"/>
              </w:rPr>
              <w:t>5</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krajobrazowy</w:t>
            </w:r>
          </w:p>
        </w:tc>
      </w:tr>
      <w:tr w:rsidR="00F81138" w:rsidRPr="00B9281D" w:rsidTr="007914AD">
        <w:trPr>
          <w:trHeight w:val="340"/>
        </w:trPr>
        <w:tc>
          <w:tcPr>
            <w:tcW w:w="510" w:type="dxa"/>
            <w:vMerge/>
            <w:noWrap/>
            <w:vAlign w:val="center"/>
            <w:hideMark/>
          </w:tcPr>
          <w:p w:rsidR="00F81138" w:rsidRPr="00B9281D" w:rsidRDefault="00F81138" w:rsidP="00F20660">
            <w:pPr>
              <w:pStyle w:val="Bezodstpw"/>
              <w:jc w:val="center"/>
              <w:rPr>
                <w:rFonts w:asciiTheme="majorHAnsi" w:hAnsiTheme="majorHAnsi"/>
              </w:rPr>
            </w:pPr>
          </w:p>
        </w:tc>
        <w:tc>
          <w:tcPr>
            <w:tcW w:w="2041" w:type="dxa"/>
            <w:vMerge/>
            <w:vAlign w:val="center"/>
            <w:hideMark/>
          </w:tcPr>
          <w:p w:rsidR="00F81138" w:rsidRPr="00B9281D" w:rsidRDefault="00F81138" w:rsidP="00F20660">
            <w:pPr>
              <w:pStyle w:val="Bezodstpw"/>
              <w:jc w:val="center"/>
              <w:rPr>
                <w:rFonts w:asciiTheme="majorHAnsi" w:hAnsiTheme="majorHAnsi"/>
              </w:rPr>
            </w:pPr>
          </w:p>
        </w:tc>
        <w:tc>
          <w:tcPr>
            <w:tcW w:w="1304" w:type="dxa"/>
            <w:vMerge/>
            <w:vAlign w:val="center"/>
            <w:hideMark/>
          </w:tcPr>
          <w:p w:rsidR="00F81138" w:rsidRPr="00B9281D" w:rsidRDefault="00F81138" w:rsidP="00F20660">
            <w:pPr>
              <w:pStyle w:val="Bezodstpw"/>
              <w:jc w:val="center"/>
              <w:rPr>
                <w:rFonts w:asciiTheme="majorHAnsi" w:hAnsiTheme="majorHAnsi"/>
              </w:rPr>
            </w:pP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Tuchola</w:t>
            </w:r>
          </w:p>
        </w:tc>
        <w:tc>
          <w:tcPr>
            <w:tcW w:w="1701" w:type="dxa"/>
            <w:vMerge/>
            <w:vAlign w:val="center"/>
            <w:hideMark/>
          </w:tcPr>
          <w:p w:rsidR="00F81138" w:rsidRPr="00B9281D" w:rsidRDefault="00F81138" w:rsidP="00F20660">
            <w:pPr>
              <w:pStyle w:val="Bezodstpw"/>
              <w:jc w:val="center"/>
              <w:rPr>
                <w:rFonts w:asciiTheme="majorHAnsi" w:hAnsiTheme="majorHAnsi"/>
              </w:rPr>
            </w:pPr>
          </w:p>
        </w:tc>
        <w:tc>
          <w:tcPr>
            <w:tcW w:w="1417" w:type="dxa"/>
            <w:vMerge/>
            <w:vAlign w:val="center"/>
            <w:hideMark/>
          </w:tcPr>
          <w:p w:rsidR="00F81138" w:rsidRPr="00B9281D" w:rsidRDefault="00F81138" w:rsidP="00F20660">
            <w:pPr>
              <w:pStyle w:val="Bezodstpw"/>
              <w:jc w:val="center"/>
              <w:rPr>
                <w:rFonts w:asciiTheme="majorHAnsi" w:hAnsiTheme="majorHAnsi"/>
              </w:rPr>
            </w:pPr>
          </w:p>
        </w:tc>
        <w:tc>
          <w:tcPr>
            <w:tcW w:w="1701" w:type="dxa"/>
            <w:vMerge/>
            <w:vAlign w:val="center"/>
            <w:hideMark/>
          </w:tcPr>
          <w:p w:rsidR="00F81138" w:rsidRPr="00B9281D" w:rsidRDefault="00F81138" w:rsidP="00F20660">
            <w:pPr>
              <w:pStyle w:val="Bezodstpw"/>
              <w:jc w:val="center"/>
              <w:rPr>
                <w:rFonts w:asciiTheme="majorHAnsi" w:hAnsiTheme="majorHAnsi"/>
              </w:rPr>
            </w:pPr>
          </w:p>
        </w:tc>
      </w:tr>
      <w:tr w:rsidR="00F81138" w:rsidRPr="00B9281D" w:rsidTr="007914AD">
        <w:trPr>
          <w:trHeight w:val="340"/>
        </w:trPr>
        <w:tc>
          <w:tcPr>
            <w:tcW w:w="510" w:type="dxa"/>
            <w:vMerge/>
            <w:noWrap/>
            <w:vAlign w:val="center"/>
            <w:hideMark/>
          </w:tcPr>
          <w:p w:rsidR="00F81138" w:rsidRPr="00B9281D" w:rsidRDefault="00F81138" w:rsidP="00F20660">
            <w:pPr>
              <w:pStyle w:val="Bezodstpw"/>
              <w:jc w:val="center"/>
              <w:rPr>
                <w:rFonts w:asciiTheme="majorHAnsi" w:hAnsiTheme="majorHAnsi"/>
              </w:rPr>
            </w:pPr>
          </w:p>
        </w:tc>
        <w:tc>
          <w:tcPr>
            <w:tcW w:w="2041" w:type="dxa"/>
            <w:vMerge/>
            <w:vAlign w:val="center"/>
            <w:hideMark/>
          </w:tcPr>
          <w:p w:rsidR="00F81138" w:rsidRPr="00B9281D" w:rsidRDefault="00F81138" w:rsidP="00F20660">
            <w:pPr>
              <w:pStyle w:val="Bezodstpw"/>
              <w:jc w:val="center"/>
              <w:rPr>
                <w:rFonts w:asciiTheme="majorHAnsi" w:hAnsiTheme="majorHAnsi"/>
              </w:rPr>
            </w:pPr>
          </w:p>
        </w:tc>
        <w:tc>
          <w:tcPr>
            <w:tcW w:w="1304" w:type="dxa"/>
            <w:vMerge/>
            <w:vAlign w:val="center"/>
            <w:hideMark/>
          </w:tcPr>
          <w:p w:rsidR="00F81138" w:rsidRPr="00B9281D" w:rsidRDefault="00F81138" w:rsidP="00F20660">
            <w:pPr>
              <w:pStyle w:val="Bezodstpw"/>
              <w:jc w:val="center"/>
              <w:rPr>
                <w:rFonts w:asciiTheme="majorHAnsi" w:hAnsiTheme="majorHAnsi"/>
              </w:rPr>
            </w:pP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Cekcyn</w:t>
            </w:r>
          </w:p>
        </w:tc>
        <w:tc>
          <w:tcPr>
            <w:tcW w:w="1701" w:type="dxa"/>
            <w:vMerge/>
            <w:vAlign w:val="center"/>
            <w:hideMark/>
          </w:tcPr>
          <w:p w:rsidR="00F81138" w:rsidRPr="00B9281D" w:rsidRDefault="00F81138" w:rsidP="00F20660">
            <w:pPr>
              <w:pStyle w:val="Bezodstpw"/>
              <w:jc w:val="center"/>
              <w:rPr>
                <w:rFonts w:asciiTheme="majorHAnsi" w:hAnsiTheme="majorHAnsi"/>
              </w:rPr>
            </w:pPr>
          </w:p>
        </w:tc>
        <w:tc>
          <w:tcPr>
            <w:tcW w:w="1417" w:type="dxa"/>
            <w:vMerge/>
            <w:vAlign w:val="center"/>
            <w:hideMark/>
          </w:tcPr>
          <w:p w:rsidR="00F81138" w:rsidRPr="00B9281D" w:rsidRDefault="00F81138" w:rsidP="00F20660">
            <w:pPr>
              <w:pStyle w:val="Bezodstpw"/>
              <w:jc w:val="center"/>
              <w:rPr>
                <w:rFonts w:asciiTheme="majorHAnsi" w:hAnsiTheme="majorHAnsi"/>
              </w:rPr>
            </w:pPr>
          </w:p>
        </w:tc>
        <w:tc>
          <w:tcPr>
            <w:tcW w:w="1701" w:type="dxa"/>
            <w:vMerge/>
            <w:vAlign w:val="center"/>
            <w:hideMark/>
          </w:tcPr>
          <w:p w:rsidR="00F81138" w:rsidRPr="00B9281D" w:rsidRDefault="00F81138" w:rsidP="00F20660">
            <w:pPr>
              <w:pStyle w:val="Bezodstpw"/>
              <w:jc w:val="center"/>
              <w:rPr>
                <w:rFonts w:asciiTheme="majorHAnsi" w:hAnsiTheme="majorHAnsi"/>
              </w:rPr>
            </w:pPr>
          </w:p>
        </w:tc>
      </w:tr>
      <w:tr w:rsidR="00F81138" w:rsidRPr="00B9281D" w:rsidTr="007914AD">
        <w:trPr>
          <w:trHeight w:val="340"/>
        </w:trPr>
        <w:tc>
          <w:tcPr>
            <w:tcW w:w="510"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lastRenderedPageBreak/>
              <w:t>58.</w:t>
            </w:r>
          </w:p>
        </w:tc>
        <w:tc>
          <w:tcPr>
            <w:tcW w:w="2041" w:type="dxa"/>
            <w:vMerge w:val="restart"/>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Jezioro Fletnowskie</w:t>
            </w:r>
          </w:p>
        </w:tc>
        <w:tc>
          <w:tcPr>
            <w:tcW w:w="1304" w:type="dxa"/>
            <w:vMerge w:val="restart"/>
            <w:noWrap/>
            <w:vAlign w:val="center"/>
            <w:hideMark/>
          </w:tcPr>
          <w:p w:rsidR="00F81138" w:rsidRPr="00B9281D" w:rsidRDefault="007914AD" w:rsidP="00F20660">
            <w:pPr>
              <w:pStyle w:val="Bezodstpw"/>
              <w:jc w:val="center"/>
              <w:rPr>
                <w:rFonts w:asciiTheme="majorHAnsi" w:hAnsiTheme="majorHAnsi"/>
              </w:rPr>
            </w:pPr>
            <w:r w:rsidRPr="00B9281D">
              <w:rPr>
                <w:rFonts w:asciiTheme="majorHAnsi" w:hAnsiTheme="majorHAnsi"/>
              </w:rPr>
              <w:t>1995</w:t>
            </w: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Warlubie</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świecki</w:t>
            </w:r>
          </w:p>
        </w:tc>
        <w:tc>
          <w:tcPr>
            <w:tcW w:w="1417"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25,21</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krajobrazowy</w:t>
            </w:r>
          </w:p>
        </w:tc>
      </w:tr>
      <w:tr w:rsidR="00F81138" w:rsidRPr="00B9281D" w:rsidTr="007914AD">
        <w:trPr>
          <w:trHeight w:val="340"/>
        </w:trPr>
        <w:tc>
          <w:tcPr>
            <w:tcW w:w="510" w:type="dxa"/>
            <w:vMerge/>
            <w:noWrap/>
            <w:vAlign w:val="center"/>
            <w:hideMark/>
          </w:tcPr>
          <w:p w:rsidR="00F81138" w:rsidRPr="00B9281D" w:rsidRDefault="00F81138" w:rsidP="00F20660">
            <w:pPr>
              <w:pStyle w:val="Bezodstpw"/>
              <w:jc w:val="center"/>
              <w:rPr>
                <w:rFonts w:asciiTheme="majorHAnsi" w:hAnsiTheme="majorHAnsi"/>
              </w:rPr>
            </w:pPr>
          </w:p>
        </w:tc>
        <w:tc>
          <w:tcPr>
            <w:tcW w:w="2041" w:type="dxa"/>
            <w:vMerge/>
            <w:vAlign w:val="center"/>
            <w:hideMark/>
          </w:tcPr>
          <w:p w:rsidR="00F81138" w:rsidRPr="00B9281D" w:rsidRDefault="00F81138" w:rsidP="00F20660">
            <w:pPr>
              <w:pStyle w:val="Bezodstpw"/>
              <w:jc w:val="center"/>
              <w:rPr>
                <w:rFonts w:asciiTheme="majorHAnsi" w:hAnsiTheme="majorHAnsi"/>
              </w:rPr>
            </w:pPr>
          </w:p>
        </w:tc>
        <w:tc>
          <w:tcPr>
            <w:tcW w:w="1304" w:type="dxa"/>
            <w:vMerge/>
            <w:vAlign w:val="center"/>
            <w:hideMark/>
          </w:tcPr>
          <w:p w:rsidR="00F81138" w:rsidRPr="00B9281D" w:rsidRDefault="00F81138" w:rsidP="00F20660">
            <w:pPr>
              <w:pStyle w:val="Bezodstpw"/>
              <w:jc w:val="center"/>
              <w:rPr>
                <w:rFonts w:asciiTheme="majorHAnsi" w:hAnsiTheme="majorHAnsi"/>
              </w:rPr>
            </w:pP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Dragacz</w:t>
            </w:r>
          </w:p>
        </w:tc>
        <w:tc>
          <w:tcPr>
            <w:tcW w:w="1701" w:type="dxa"/>
            <w:vMerge/>
            <w:vAlign w:val="center"/>
            <w:hideMark/>
          </w:tcPr>
          <w:p w:rsidR="00F81138" w:rsidRPr="00B9281D" w:rsidRDefault="00F81138" w:rsidP="00F20660">
            <w:pPr>
              <w:pStyle w:val="Bezodstpw"/>
              <w:jc w:val="center"/>
              <w:rPr>
                <w:rFonts w:asciiTheme="majorHAnsi" w:hAnsiTheme="majorHAnsi"/>
              </w:rPr>
            </w:pPr>
          </w:p>
        </w:tc>
        <w:tc>
          <w:tcPr>
            <w:tcW w:w="1417" w:type="dxa"/>
            <w:vMerge/>
            <w:vAlign w:val="center"/>
            <w:hideMark/>
          </w:tcPr>
          <w:p w:rsidR="00F81138" w:rsidRPr="00B9281D" w:rsidRDefault="00F81138" w:rsidP="00F20660">
            <w:pPr>
              <w:pStyle w:val="Bezodstpw"/>
              <w:jc w:val="center"/>
              <w:rPr>
                <w:rFonts w:asciiTheme="majorHAnsi" w:hAnsiTheme="majorHAnsi"/>
              </w:rPr>
            </w:pPr>
          </w:p>
        </w:tc>
        <w:tc>
          <w:tcPr>
            <w:tcW w:w="1701" w:type="dxa"/>
            <w:vMerge/>
            <w:vAlign w:val="center"/>
            <w:hideMark/>
          </w:tcPr>
          <w:p w:rsidR="00F81138" w:rsidRPr="00B9281D" w:rsidRDefault="00F81138"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59.</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Mierucinek</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1996</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Dąbrowa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mogileński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29,35</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60.</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Czapliniec Koźliny</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1996</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Lubiewo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tucholski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23,21</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faunistyczny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61.</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Mięcierzyn</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1996</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Rogowo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żniński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53,24</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62.</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Bagno Mostki</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1996</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Zbiczno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brodnicki</w:t>
            </w:r>
          </w:p>
        </w:tc>
        <w:tc>
          <w:tcPr>
            <w:tcW w:w="1417"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99,86</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63.</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Martwe</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1996</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Osie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3,96</w:t>
            </w:r>
          </w:p>
        </w:tc>
        <w:tc>
          <w:tcPr>
            <w:tcW w:w="1701"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wodny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64.</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Snieżynka</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1996</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2,76</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florystyczny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65.</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Grabowiec</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1997</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27,38</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81138" w:rsidRPr="00B9281D" w:rsidTr="007914AD">
        <w:trPr>
          <w:trHeight w:val="340"/>
        </w:trPr>
        <w:tc>
          <w:tcPr>
            <w:tcW w:w="510"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66.</w:t>
            </w:r>
          </w:p>
        </w:tc>
        <w:tc>
          <w:tcPr>
            <w:tcW w:w="2041" w:type="dxa"/>
            <w:vMerge w:val="restart"/>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Kruszyn</w:t>
            </w:r>
          </w:p>
        </w:tc>
        <w:tc>
          <w:tcPr>
            <w:tcW w:w="1304"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1997</w:t>
            </w: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Sicienko</w:t>
            </w:r>
          </w:p>
        </w:tc>
        <w:tc>
          <w:tcPr>
            <w:tcW w:w="1701" w:type="dxa"/>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bydgoski</w:t>
            </w:r>
          </w:p>
        </w:tc>
        <w:tc>
          <w:tcPr>
            <w:tcW w:w="1417"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72,75</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leśny</w:t>
            </w:r>
          </w:p>
        </w:tc>
      </w:tr>
      <w:tr w:rsidR="00F81138" w:rsidRPr="00B9281D" w:rsidTr="007914AD">
        <w:trPr>
          <w:trHeight w:val="340"/>
        </w:trPr>
        <w:tc>
          <w:tcPr>
            <w:tcW w:w="510" w:type="dxa"/>
            <w:vMerge/>
            <w:noWrap/>
            <w:vAlign w:val="center"/>
            <w:hideMark/>
          </w:tcPr>
          <w:p w:rsidR="00F81138" w:rsidRPr="00B9281D" w:rsidRDefault="00F81138" w:rsidP="00F20660">
            <w:pPr>
              <w:pStyle w:val="Bezodstpw"/>
              <w:jc w:val="center"/>
              <w:rPr>
                <w:rFonts w:asciiTheme="majorHAnsi" w:hAnsiTheme="majorHAnsi"/>
              </w:rPr>
            </w:pPr>
          </w:p>
        </w:tc>
        <w:tc>
          <w:tcPr>
            <w:tcW w:w="2041" w:type="dxa"/>
            <w:vMerge/>
            <w:vAlign w:val="center"/>
            <w:hideMark/>
          </w:tcPr>
          <w:p w:rsidR="00F81138" w:rsidRPr="00B9281D" w:rsidRDefault="00F81138" w:rsidP="00F20660">
            <w:pPr>
              <w:pStyle w:val="Bezodstpw"/>
              <w:jc w:val="center"/>
              <w:rPr>
                <w:rFonts w:asciiTheme="majorHAnsi" w:hAnsiTheme="majorHAnsi"/>
              </w:rPr>
            </w:pPr>
          </w:p>
        </w:tc>
        <w:tc>
          <w:tcPr>
            <w:tcW w:w="1304" w:type="dxa"/>
            <w:vMerge/>
            <w:vAlign w:val="center"/>
            <w:hideMark/>
          </w:tcPr>
          <w:p w:rsidR="00F81138" w:rsidRPr="00B9281D" w:rsidRDefault="00F81138" w:rsidP="00F20660">
            <w:pPr>
              <w:pStyle w:val="Bezodstpw"/>
              <w:jc w:val="center"/>
              <w:rPr>
                <w:rFonts w:asciiTheme="majorHAnsi" w:hAnsiTheme="majorHAnsi"/>
              </w:rPr>
            </w:pP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Nakło nad Notecią</w:t>
            </w:r>
          </w:p>
        </w:tc>
        <w:tc>
          <w:tcPr>
            <w:tcW w:w="1701" w:type="dxa"/>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nakielski</w:t>
            </w:r>
          </w:p>
        </w:tc>
        <w:tc>
          <w:tcPr>
            <w:tcW w:w="1417" w:type="dxa"/>
            <w:vMerge/>
            <w:vAlign w:val="center"/>
            <w:hideMark/>
          </w:tcPr>
          <w:p w:rsidR="00F81138" w:rsidRPr="00B9281D" w:rsidRDefault="00F81138" w:rsidP="00F20660">
            <w:pPr>
              <w:pStyle w:val="Bezodstpw"/>
              <w:jc w:val="center"/>
              <w:rPr>
                <w:rFonts w:asciiTheme="majorHAnsi" w:hAnsiTheme="majorHAnsi"/>
              </w:rPr>
            </w:pPr>
          </w:p>
        </w:tc>
        <w:tc>
          <w:tcPr>
            <w:tcW w:w="1701" w:type="dxa"/>
            <w:vMerge/>
            <w:vAlign w:val="center"/>
            <w:hideMark/>
          </w:tcPr>
          <w:p w:rsidR="00F81138" w:rsidRPr="00B9281D" w:rsidRDefault="00F81138"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67.</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Mszar Płociczno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1997</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Świedziebnia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brodnicki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182,39</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68.</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Grodno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1998</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Baruchowo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włocławski</w:t>
            </w:r>
          </w:p>
        </w:tc>
        <w:tc>
          <w:tcPr>
            <w:tcW w:w="1417" w:type="dxa"/>
            <w:noWrap/>
            <w:vAlign w:val="center"/>
            <w:hideMark/>
          </w:tcPr>
          <w:p w:rsidR="00F20660" w:rsidRPr="00B9281D" w:rsidRDefault="00F20660" w:rsidP="007914AD">
            <w:pPr>
              <w:pStyle w:val="Bezodstpw"/>
              <w:jc w:val="center"/>
              <w:rPr>
                <w:rFonts w:asciiTheme="majorHAnsi" w:hAnsiTheme="majorHAnsi"/>
              </w:rPr>
            </w:pPr>
            <w:r w:rsidRPr="00B9281D">
              <w:rPr>
                <w:rFonts w:asciiTheme="majorHAnsi" w:hAnsiTheme="majorHAnsi"/>
              </w:rPr>
              <w:t>132,</w:t>
            </w:r>
            <w:r w:rsidR="007914AD" w:rsidRPr="00B9281D">
              <w:rPr>
                <w:rFonts w:asciiTheme="majorHAnsi" w:hAnsiTheme="majorHAnsi"/>
              </w:rPr>
              <w:t>88</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81138" w:rsidRPr="00B9281D" w:rsidTr="007914AD">
        <w:trPr>
          <w:trHeight w:val="340"/>
        </w:trPr>
        <w:tc>
          <w:tcPr>
            <w:tcW w:w="510"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69.</w:t>
            </w:r>
          </w:p>
        </w:tc>
        <w:tc>
          <w:tcPr>
            <w:tcW w:w="2041" w:type="dxa"/>
            <w:vMerge w:val="restart"/>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 xml:space="preserve">Łęgi na Ostrowiu </w:t>
            </w:r>
          </w:p>
          <w:p w:rsidR="00F81138" w:rsidRPr="00B9281D" w:rsidRDefault="00F81138" w:rsidP="00F20660">
            <w:pPr>
              <w:pStyle w:val="Bezodstpw"/>
              <w:jc w:val="center"/>
              <w:rPr>
                <w:rFonts w:asciiTheme="majorHAnsi" w:hAnsiTheme="majorHAnsi"/>
              </w:rPr>
            </w:pPr>
            <w:r w:rsidRPr="00B9281D">
              <w:rPr>
                <w:rFonts w:asciiTheme="majorHAnsi" w:hAnsiTheme="majorHAnsi"/>
              </w:rPr>
              <w:t>Panieńskim</w:t>
            </w:r>
          </w:p>
        </w:tc>
        <w:tc>
          <w:tcPr>
            <w:tcW w:w="1304"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1998</w:t>
            </w: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 xml:space="preserve">Chełmno </w:t>
            </w:r>
          </w:p>
          <w:p w:rsidR="00F81138" w:rsidRPr="00B9281D" w:rsidRDefault="00F81138" w:rsidP="00F20660">
            <w:pPr>
              <w:pStyle w:val="Bezodstpw"/>
              <w:jc w:val="center"/>
              <w:rPr>
                <w:rFonts w:asciiTheme="majorHAnsi" w:hAnsiTheme="majorHAnsi"/>
              </w:rPr>
            </w:pPr>
            <w:r w:rsidRPr="00B9281D">
              <w:rPr>
                <w:rFonts w:asciiTheme="majorHAnsi" w:hAnsiTheme="majorHAnsi"/>
              </w:rPr>
              <w:t>(wiejska)</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chełmiński</w:t>
            </w:r>
          </w:p>
        </w:tc>
        <w:tc>
          <w:tcPr>
            <w:tcW w:w="1417"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34,43</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leśny</w:t>
            </w:r>
          </w:p>
        </w:tc>
      </w:tr>
      <w:tr w:rsidR="00F81138" w:rsidRPr="00B9281D" w:rsidTr="007914AD">
        <w:trPr>
          <w:trHeight w:val="340"/>
        </w:trPr>
        <w:tc>
          <w:tcPr>
            <w:tcW w:w="510" w:type="dxa"/>
            <w:vMerge/>
            <w:noWrap/>
            <w:vAlign w:val="center"/>
            <w:hideMark/>
          </w:tcPr>
          <w:p w:rsidR="00F81138" w:rsidRPr="00B9281D" w:rsidRDefault="00F81138" w:rsidP="00F20660">
            <w:pPr>
              <w:pStyle w:val="Bezodstpw"/>
              <w:jc w:val="center"/>
              <w:rPr>
                <w:rFonts w:asciiTheme="majorHAnsi" w:hAnsiTheme="majorHAnsi"/>
              </w:rPr>
            </w:pPr>
          </w:p>
        </w:tc>
        <w:tc>
          <w:tcPr>
            <w:tcW w:w="2041" w:type="dxa"/>
            <w:vMerge/>
            <w:vAlign w:val="center"/>
            <w:hideMark/>
          </w:tcPr>
          <w:p w:rsidR="00F81138" w:rsidRPr="00B9281D" w:rsidRDefault="00F81138" w:rsidP="00F20660">
            <w:pPr>
              <w:pStyle w:val="Bezodstpw"/>
              <w:jc w:val="center"/>
              <w:rPr>
                <w:rFonts w:asciiTheme="majorHAnsi" w:hAnsiTheme="majorHAnsi"/>
              </w:rPr>
            </w:pPr>
          </w:p>
        </w:tc>
        <w:tc>
          <w:tcPr>
            <w:tcW w:w="1304" w:type="dxa"/>
            <w:vMerge/>
            <w:vAlign w:val="center"/>
            <w:hideMark/>
          </w:tcPr>
          <w:p w:rsidR="00F81138" w:rsidRPr="00B9281D" w:rsidRDefault="00F81138" w:rsidP="00F20660">
            <w:pPr>
              <w:pStyle w:val="Bezodstpw"/>
              <w:jc w:val="center"/>
              <w:rPr>
                <w:rFonts w:asciiTheme="majorHAnsi" w:hAnsiTheme="majorHAnsi"/>
              </w:rPr>
            </w:pP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 xml:space="preserve">Chełmno </w:t>
            </w:r>
          </w:p>
          <w:p w:rsidR="00F81138" w:rsidRPr="00B9281D" w:rsidRDefault="00F81138" w:rsidP="00F20660">
            <w:pPr>
              <w:pStyle w:val="Bezodstpw"/>
              <w:jc w:val="center"/>
              <w:rPr>
                <w:rFonts w:asciiTheme="majorHAnsi" w:hAnsiTheme="majorHAnsi"/>
              </w:rPr>
            </w:pPr>
            <w:r w:rsidRPr="00B9281D">
              <w:rPr>
                <w:rFonts w:asciiTheme="majorHAnsi" w:hAnsiTheme="majorHAnsi"/>
              </w:rPr>
              <w:t>(miejska)</w:t>
            </w:r>
          </w:p>
        </w:tc>
        <w:tc>
          <w:tcPr>
            <w:tcW w:w="1701" w:type="dxa"/>
            <w:vMerge/>
            <w:vAlign w:val="center"/>
            <w:hideMark/>
          </w:tcPr>
          <w:p w:rsidR="00F81138" w:rsidRPr="00B9281D" w:rsidRDefault="00F81138" w:rsidP="00F20660">
            <w:pPr>
              <w:pStyle w:val="Bezodstpw"/>
              <w:jc w:val="center"/>
              <w:rPr>
                <w:rFonts w:asciiTheme="majorHAnsi" w:hAnsiTheme="majorHAnsi"/>
              </w:rPr>
            </w:pPr>
          </w:p>
        </w:tc>
        <w:tc>
          <w:tcPr>
            <w:tcW w:w="1417" w:type="dxa"/>
            <w:vMerge/>
            <w:vAlign w:val="center"/>
            <w:hideMark/>
          </w:tcPr>
          <w:p w:rsidR="00F81138" w:rsidRPr="00B9281D" w:rsidRDefault="00F81138" w:rsidP="00F20660">
            <w:pPr>
              <w:pStyle w:val="Bezodstpw"/>
              <w:jc w:val="center"/>
              <w:rPr>
                <w:rFonts w:asciiTheme="majorHAnsi" w:hAnsiTheme="majorHAnsi"/>
              </w:rPr>
            </w:pPr>
          </w:p>
        </w:tc>
        <w:tc>
          <w:tcPr>
            <w:tcW w:w="1701" w:type="dxa"/>
            <w:vMerge/>
            <w:vAlign w:val="center"/>
            <w:hideMark/>
          </w:tcPr>
          <w:p w:rsidR="00F81138" w:rsidRPr="00B9281D" w:rsidRDefault="00F81138"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70.</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Bagna nad Stążką</w:t>
            </w:r>
          </w:p>
        </w:tc>
        <w:tc>
          <w:tcPr>
            <w:tcW w:w="1304" w:type="dxa"/>
            <w:noWrap/>
            <w:vAlign w:val="center"/>
            <w:hideMark/>
          </w:tcPr>
          <w:p w:rsidR="00F20660" w:rsidRPr="00B9281D" w:rsidRDefault="00F20660" w:rsidP="007914AD">
            <w:pPr>
              <w:pStyle w:val="Bezodstpw"/>
              <w:jc w:val="center"/>
              <w:rPr>
                <w:rFonts w:asciiTheme="majorHAnsi" w:hAnsiTheme="majorHAnsi"/>
              </w:rPr>
            </w:pPr>
            <w:r w:rsidRPr="00B9281D">
              <w:rPr>
                <w:rFonts w:asciiTheme="majorHAnsi" w:hAnsiTheme="majorHAnsi"/>
              </w:rPr>
              <w:t>199</w:t>
            </w:r>
            <w:r w:rsidR="007914AD" w:rsidRPr="00B9281D">
              <w:rPr>
                <w:rFonts w:asciiTheme="majorHAnsi" w:hAnsiTheme="majorHAnsi"/>
              </w:rPr>
              <w:t>9</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Cekcyn</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tucholski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478,45</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71.</w:t>
            </w:r>
          </w:p>
        </w:tc>
        <w:tc>
          <w:tcPr>
            <w:tcW w:w="2041" w:type="dxa"/>
            <w:vAlign w:val="center"/>
            <w:hideMark/>
          </w:tcPr>
          <w:p w:rsidR="00765B82" w:rsidRPr="00B9281D" w:rsidRDefault="00F20660" w:rsidP="00F20660">
            <w:pPr>
              <w:pStyle w:val="Bezodstpw"/>
              <w:jc w:val="center"/>
              <w:rPr>
                <w:rFonts w:asciiTheme="majorHAnsi" w:hAnsiTheme="majorHAnsi"/>
              </w:rPr>
            </w:pPr>
            <w:r w:rsidRPr="00B9281D">
              <w:rPr>
                <w:rFonts w:asciiTheme="majorHAnsi" w:hAnsiTheme="majorHAnsi"/>
              </w:rPr>
              <w:t>Ostn</w:t>
            </w:r>
            <w:r w:rsidR="004A4C29" w:rsidRPr="00B9281D">
              <w:rPr>
                <w:rFonts w:asciiTheme="majorHAnsi" w:hAnsiTheme="majorHAnsi"/>
              </w:rPr>
              <w:t>i</w:t>
            </w:r>
            <w:r w:rsidRPr="00B9281D">
              <w:rPr>
                <w:rFonts w:asciiTheme="majorHAnsi" w:hAnsiTheme="majorHAnsi"/>
              </w:rPr>
              <w:t>c</w:t>
            </w:r>
            <w:r w:rsidR="004A4C29" w:rsidRPr="00B9281D">
              <w:rPr>
                <w:rFonts w:asciiTheme="majorHAnsi" w:hAnsiTheme="majorHAnsi"/>
              </w:rPr>
              <w:t>ow</w:t>
            </w:r>
            <w:r w:rsidRPr="00B9281D">
              <w:rPr>
                <w:rFonts w:asciiTheme="majorHAnsi" w:hAnsiTheme="majorHAnsi"/>
              </w:rPr>
              <w:t xml:space="preserve">e </w:t>
            </w:r>
            <w:r w:rsidR="004A4C29" w:rsidRPr="00B9281D">
              <w:rPr>
                <w:rFonts w:asciiTheme="majorHAnsi" w:hAnsiTheme="majorHAnsi"/>
              </w:rPr>
              <w:t>P</w:t>
            </w:r>
            <w:r w:rsidRPr="00B9281D">
              <w:rPr>
                <w:rFonts w:asciiTheme="majorHAnsi" w:hAnsiTheme="majorHAnsi"/>
              </w:rPr>
              <w:t xml:space="preserve">arowy </w:t>
            </w:r>
          </w:p>
          <w:p w:rsidR="00F20660" w:rsidRPr="00B9281D" w:rsidRDefault="00F20660" w:rsidP="00F20660">
            <w:pPr>
              <w:pStyle w:val="Bezodstpw"/>
              <w:jc w:val="center"/>
              <w:rPr>
                <w:rFonts w:asciiTheme="majorHAnsi" w:hAnsiTheme="majorHAnsi"/>
              </w:rPr>
            </w:pPr>
            <w:r w:rsidRPr="00B9281D">
              <w:rPr>
                <w:rFonts w:asciiTheme="majorHAnsi" w:hAnsiTheme="majorHAnsi"/>
              </w:rPr>
              <w:t>Gruczna</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1999</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23,79</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stepowy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72.</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Buczyna</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2001</w:t>
            </w:r>
          </w:p>
        </w:tc>
        <w:tc>
          <w:tcPr>
            <w:tcW w:w="1304" w:type="dxa"/>
            <w:vAlign w:val="center"/>
            <w:hideMark/>
          </w:tcPr>
          <w:p w:rsidR="00F81138" w:rsidRPr="00B9281D" w:rsidRDefault="00F20660" w:rsidP="00F20660">
            <w:pPr>
              <w:pStyle w:val="Bezodstpw"/>
              <w:jc w:val="center"/>
              <w:rPr>
                <w:rFonts w:asciiTheme="majorHAnsi" w:hAnsiTheme="majorHAnsi"/>
              </w:rPr>
            </w:pPr>
            <w:r w:rsidRPr="00B9281D">
              <w:rPr>
                <w:rFonts w:asciiTheme="majorHAnsi" w:hAnsiTheme="majorHAnsi"/>
              </w:rPr>
              <w:t xml:space="preserve">Sępólno </w:t>
            </w:r>
          </w:p>
          <w:p w:rsidR="00F20660" w:rsidRPr="00B9281D" w:rsidRDefault="00F20660" w:rsidP="00F20660">
            <w:pPr>
              <w:pStyle w:val="Bezodstpw"/>
              <w:jc w:val="center"/>
              <w:rPr>
                <w:rFonts w:asciiTheme="majorHAnsi" w:hAnsiTheme="majorHAnsi"/>
              </w:rPr>
            </w:pPr>
            <w:r w:rsidRPr="00B9281D">
              <w:rPr>
                <w:rFonts w:asciiTheme="majorHAnsi" w:hAnsiTheme="majorHAnsi"/>
              </w:rPr>
              <w:t>Krajeńskie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sępoleński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20,01</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73.</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Hedera</w:t>
            </w:r>
          </w:p>
        </w:tc>
        <w:tc>
          <w:tcPr>
            <w:tcW w:w="1304"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2000</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Nakło nad Notecią</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nakielski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15,14</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florystyczny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74.</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Dęby Krajeńskie</w:t>
            </w:r>
          </w:p>
        </w:tc>
        <w:tc>
          <w:tcPr>
            <w:tcW w:w="1304"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2000</w:t>
            </w:r>
          </w:p>
        </w:tc>
        <w:tc>
          <w:tcPr>
            <w:tcW w:w="1304" w:type="dxa"/>
            <w:vAlign w:val="center"/>
            <w:hideMark/>
          </w:tcPr>
          <w:p w:rsidR="00F81138" w:rsidRPr="00B9281D" w:rsidRDefault="00F20660" w:rsidP="00F20660">
            <w:pPr>
              <w:pStyle w:val="Bezodstpw"/>
              <w:jc w:val="center"/>
              <w:rPr>
                <w:rFonts w:asciiTheme="majorHAnsi" w:hAnsiTheme="majorHAnsi"/>
              </w:rPr>
            </w:pPr>
            <w:r w:rsidRPr="00B9281D">
              <w:rPr>
                <w:rFonts w:asciiTheme="majorHAnsi" w:hAnsiTheme="majorHAnsi"/>
              </w:rPr>
              <w:t xml:space="preserve">Sępólno </w:t>
            </w:r>
          </w:p>
          <w:p w:rsidR="00F20660" w:rsidRPr="00B9281D" w:rsidRDefault="00F20660" w:rsidP="00F20660">
            <w:pPr>
              <w:pStyle w:val="Bezodstpw"/>
              <w:jc w:val="center"/>
              <w:rPr>
                <w:rFonts w:asciiTheme="majorHAnsi" w:hAnsiTheme="majorHAnsi"/>
              </w:rPr>
            </w:pPr>
            <w:r w:rsidRPr="00B9281D">
              <w:rPr>
                <w:rFonts w:asciiTheme="majorHAnsi" w:hAnsiTheme="majorHAnsi"/>
              </w:rPr>
              <w:t>Krajeńskie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sępoleński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45,83</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75.</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Gościąż</w:t>
            </w:r>
          </w:p>
        </w:tc>
        <w:tc>
          <w:tcPr>
            <w:tcW w:w="1304"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2000</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Włocławek</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włocławski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227,91</w:t>
            </w:r>
          </w:p>
        </w:tc>
        <w:tc>
          <w:tcPr>
            <w:tcW w:w="1701" w:type="dxa"/>
            <w:noWrap/>
            <w:vAlign w:val="center"/>
            <w:hideMark/>
          </w:tcPr>
          <w:p w:rsidR="00F81138" w:rsidRPr="00B9281D" w:rsidRDefault="00F20660" w:rsidP="00F20660">
            <w:pPr>
              <w:pStyle w:val="Bezodstpw"/>
              <w:jc w:val="center"/>
              <w:rPr>
                <w:rFonts w:asciiTheme="majorHAnsi" w:hAnsiTheme="majorHAnsi"/>
              </w:rPr>
            </w:pPr>
            <w:r w:rsidRPr="00B9281D">
              <w:rPr>
                <w:rFonts w:asciiTheme="majorHAnsi" w:hAnsiTheme="majorHAnsi"/>
              </w:rPr>
              <w:t xml:space="preserve">przyrody </w:t>
            </w:r>
          </w:p>
          <w:p w:rsidR="00F20660" w:rsidRPr="00B9281D" w:rsidRDefault="00F20660" w:rsidP="00F20660">
            <w:pPr>
              <w:pStyle w:val="Bezodstpw"/>
              <w:jc w:val="center"/>
              <w:rPr>
                <w:rFonts w:asciiTheme="majorHAnsi" w:hAnsiTheme="majorHAnsi"/>
              </w:rPr>
            </w:pPr>
            <w:r w:rsidRPr="00B9281D">
              <w:rPr>
                <w:rFonts w:asciiTheme="majorHAnsi" w:hAnsiTheme="majorHAnsi"/>
              </w:rPr>
              <w:t>nieożywionej</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76.</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Skarpy Ślesińskie</w:t>
            </w:r>
          </w:p>
        </w:tc>
        <w:tc>
          <w:tcPr>
            <w:tcW w:w="1304"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2000</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Nakło nad Notecią</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nakielski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13,82</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florystyczny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77.</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Stary Zagaj</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2001</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Lipno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lipnowski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131,31</w:t>
            </w:r>
          </w:p>
        </w:tc>
        <w:tc>
          <w:tcPr>
            <w:tcW w:w="1701"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78.</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Bagno Głusza</w:t>
            </w:r>
          </w:p>
        </w:tc>
        <w:tc>
          <w:tcPr>
            <w:tcW w:w="1304"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2003</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Koronowo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bydgoski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166,96</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faunistyczny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79.</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Borek</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1958</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Sadki</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nakielski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129,71</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80.</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Bór Wąkole im. Prof. Klemensa Kępczyńskiego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2001</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Lipno (wiejska)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lipnowski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46,88</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81.</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Ciechocinek</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1963</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Ciechocinek</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aleksandrowski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1,88</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słonoroślowy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82.</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Dębice</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1998</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Włocławek</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włocławski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41,92</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83.</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Źródła Gąsawki</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2001</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Gąsawa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żniński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12,88</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81138" w:rsidRPr="00B9281D" w:rsidTr="007914AD">
        <w:trPr>
          <w:trHeight w:val="340"/>
        </w:trPr>
        <w:tc>
          <w:tcPr>
            <w:tcW w:w="510"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84.</w:t>
            </w:r>
          </w:p>
        </w:tc>
        <w:tc>
          <w:tcPr>
            <w:tcW w:w="2041" w:type="dxa"/>
            <w:vMerge w:val="restart"/>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Jar grądowy Cielęta</w:t>
            </w:r>
          </w:p>
        </w:tc>
        <w:tc>
          <w:tcPr>
            <w:tcW w:w="1304" w:type="dxa"/>
            <w:vMerge w:val="restart"/>
            <w:noWrap/>
            <w:vAlign w:val="center"/>
            <w:hideMark/>
          </w:tcPr>
          <w:p w:rsidR="00F81138" w:rsidRPr="00B9281D" w:rsidRDefault="007914AD" w:rsidP="00F20660">
            <w:pPr>
              <w:pStyle w:val="Bezodstpw"/>
              <w:jc w:val="center"/>
              <w:rPr>
                <w:rFonts w:asciiTheme="majorHAnsi" w:hAnsiTheme="majorHAnsi"/>
              </w:rPr>
            </w:pPr>
            <w:r w:rsidRPr="00B9281D">
              <w:rPr>
                <w:rFonts w:asciiTheme="majorHAnsi" w:hAnsiTheme="majorHAnsi"/>
              </w:rPr>
              <w:t>2003</w:t>
            </w: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 xml:space="preserve">Brodnica </w:t>
            </w:r>
          </w:p>
          <w:p w:rsidR="00F81138" w:rsidRPr="00B9281D" w:rsidRDefault="00F81138" w:rsidP="00F20660">
            <w:pPr>
              <w:pStyle w:val="Bezodstpw"/>
              <w:jc w:val="center"/>
              <w:rPr>
                <w:rFonts w:asciiTheme="majorHAnsi" w:hAnsiTheme="majorHAnsi"/>
              </w:rPr>
            </w:pPr>
            <w:r w:rsidRPr="00B9281D">
              <w:rPr>
                <w:rFonts w:asciiTheme="majorHAnsi" w:hAnsiTheme="majorHAnsi"/>
              </w:rPr>
              <w:t>(wiejska)</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brodnicki</w:t>
            </w:r>
          </w:p>
        </w:tc>
        <w:tc>
          <w:tcPr>
            <w:tcW w:w="1417"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70</w:t>
            </w:r>
          </w:p>
        </w:tc>
        <w:tc>
          <w:tcPr>
            <w:tcW w:w="1701" w:type="dxa"/>
            <w:vMerge w:val="restart"/>
            <w:noWrap/>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leśny</w:t>
            </w:r>
          </w:p>
        </w:tc>
      </w:tr>
      <w:tr w:rsidR="00F81138" w:rsidRPr="00B9281D" w:rsidTr="007914AD">
        <w:trPr>
          <w:trHeight w:val="340"/>
        </w:trPr>
        <w:tc>
          <w:tcPr>
            <w:tcW w:w="510" w:type="dxa"/>
            <w:vMerge/>
            <w:noWrap/>
            <w:vAlign w:val="center"/>
            <w:hideMark/>
          </w:tcPr>
          <w:p w:rsidR="00F81138" w:rsidRPr="00B9281D" w:rsidRDefault="00F81138" w:rsidP="00F20660">
            <w:pPr>
              <w:pStyle w:val="Bezodstpw"/>
              <w:jc w:val="center"/>
              <w:rPr>
                <w:rFonts w:asciiTheme="majorHAnsi" w:hAnsiTheme="majorHAnsi"/>
              </w:rPr>
            </w:pPr>
          </w:p>
        </w:tc>
        <w:tc>
          <w:tcPr>
            <w:tcW w:w="2041" w:type="dxa"/>
            <w:vMerge/>
            <w:vAlign w:val="center"/>
            <w:hideMark/>
          </w:tcPr>
          <w:p w:rsidR="00F81138" w:rsidRPr="00B9281D" w:rsidRDefault="00F81138" w:rsidP="00F20660">
            <w:pPr>
              <w:pStyle w:val="Bezodstpw"/>
              <w:jc w:val="center"/>
              <w:rPr>
                <w:rFonts w:asciiTheme="majorHAnsi" w:hAnsiTheme="majorHAnsi"/>
              </w:rPr>
            </w:pPr>
          </w:p>
        </w:tc>
        <w:tc>
          <w:tcPr>
            <w:tcW w:w="1304" w:type="dxa"/>
            <w:vMerge/>
            <w:vAlign w:val="center"/>
            <w:hideMark/>
          </w:tcPr>
          <w:p w:rsidR="00F81138" w:rsidRPr="00B9281D" w:rsidRDefault="00F81138" w:rsidP="00F20660">
            <w:pPr>
              <w:pStyle w:val="Bezodstpw"/>
              <w:jc w:val="center"/>
              <w:rPr>
                <w:rFonts w:asciiTheme="majorHAnsi" w:hAnsiTheme="majorHAnsi"/>
              </w:rPr>
            </w:pPr>
          </w:p>
        </w:tc>
        <w:tc>
          <w:tcPr>
            <w:tcW w:w="1304" w:type="dxa"/>
            <w:vAlign w:val="center"/>
            <w:hideMark/>
          </w:tcPr>
          <w:p w:rsidR="00F81138" w:rsidRPr="00B9281D" w:rsidRDefault="00F81138" w:rsidP="00F20660">
            <w:pPr>
              <w:pStyle w:val="Bezodstpw"/>
              <w:jc w:val="center"/>
              <w:rPr>
                <w:rFonts w:asciiTheme="majorHAnsi" w:hAnsiTheme="majorHAnsi"/>
              </w:rPr>
            </w:pPr>
            <w:r w:rsidRPr="00B9281D">
              <w:rPr>
                <w:rFonts w:asciiTheme="majorHAnsi" w:hAnsiTheme="majorHAnsi"/>
              </w:rPr>
              <w:t>Bartniczka</w:t>
            </w:r>
          </w:p>
        </w:tc>
        <w:tc>
          <w:tcPr>
            <w:tcW w:w="1701" w:type="dxa"/>
            <w:vMerge/>
            <w:vAlign w:val="center"/>
            <w:hideMark/>
          </w:tcPr>
          <w:p w:rsidR="00F81138" w:rsidRPr="00B9281D" w:rsidRDefault="00F81138" w:rsidP="00F20660">
            <w:pPr>
              <w:pStyle w:val="Bezodstpw"/>
              <w:jc w:val="center"/>
              <w:rPr>
                <w:rFonts w:asciiTheme="majorHAnsi" w:hAnsiTheme="majorHAnsi"/>
              </w:rPr>
            </w:pPr>
          </w:p>
        </w:tc>
        <w:tc>
          <w:tcPr>
            <w:tcW w:w="1417" w:type="dxa"/>
            <w:vMerge/>
            <w:vAlign w:val="center"/>
            <w:hideMark/>
          </w:tcPr>
          <w:p w:rsidR="00F81138" w:rsidRPr="00B9281D" w:rsidRDefault="00F81138" w:rsidP="00F20660">
            <w:pPr>
              <w:pStyle w:val="Bezodstpw"/>
              <w:jc w:val="center"/>
              <w:rPr>
                <w:rFonts w:asciiTheme="majorHAnsi" w:hAnsiTheme="majorHAnsi"/>
              </w:rPr>
            </w:pPr>
          </w:p>
        </w:tc>
        <w:tc>
          <w:tcPr>
            <w:tcW w:w="1701" w:type="dxa"/>
            <w:vMerge/>
            <w:vAlign w:val="center"/>
            <w:hideMark/>
          </w:tcPr>
          <w:p w:rsidR="00F81138" w:rsidRPr="00B9281D" w:rsidRDefault="00F81138"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85.</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Jezioro Piaseczno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2001</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Osie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159,78</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krajobrazowy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86.</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Las Minikowski</w:t>
            </w:r>
          </w:p>
        </w:tc>
        <w:tc>
          <w:tcPr>
            <w:tcW w:w="1304"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2001</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Nakło nad Notecią</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nakielski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45,14</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87.</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Łażyn</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2002</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Solec Kujawski</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bydgoski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26,22</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88.</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Przełom Mieni</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2001</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Skępe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lipnowski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14,8</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krajobrazowy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89.</w:t>
            </w:r>
          </w:p>
        </w:tc>
        <w:tc>
          <w:tcPr>
            <w:tcW w:w="2041" w:type="dxa"/>
            <w:vAlign w:val="center"/>
            <w:hideMark/>
          </w:tcPr>
          <w:p w:rsidR="00F81138" w:rsidRPr="00B9281D" w:rsidRDefault="00F20660" w:rsidP="00F20660">
            <w:pPr>
              <w:pStyle w:val="Bezodstpw"/>
              <w:jc w:val="center"/>
              <w:rPr>
                <w:rFonts w:asciiTheme="majorHAnsi" w:hAnsiTheme="majorHAnsi"/>
              </w:rPr>
            </w:pPr>
            <w:r w:rsidRPr="00B9281D">
              <w:rPr>
                <w:rFonts w:asciiTheme="majorHAnsi" w:hAnsiTheme="majorHAnsi"/>
              </w:rPr>
              <w:t xml:space="preserve">Różanna Dęby im. </w:t>
            </w:r>
          </w:p>
          <w:p w:rsidR="00F20660" w:rsidRPr="00B9281D" w:rsidRDefault="00F20660" w:rsidP="00F20660">
            <w:pPr>
              <w:pStyle w:val="Bezodstpw"/>
              <w:jc w:val="center"/>
              <w:rPr>
                <w:rFonts w:asciiTheme="majorHAnsi" w:hAnsiTheme="majorHAnsi"/>
              </w:rPr>
            </w:pPr>
            <w:r w:rsidRPr="00B9281D">
              <w:rPr>
                <w:rFonts w:asciiTheme="majorHAnsi" w:hAnsiTheme="majorHAnsi"/>
              </w:rPr>
              <w:t xml:space="preserve">Nadleśniczego Jana </w:t>
            </w:r>
            <w:r w:rsidRPr="00B9281D">
              <w:rPr>
                <w:rFonts w:asciiTheme="majorHAnsi" w:hAnsiTheme="majorHAnsi"/>
              </w:rPr>
              <w:lastRenderedPageBreak/>
              <w:t>Rychlickiego</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lastRenderedPageBreak/>
              <w:t>2002</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Koronowo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bydgoski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5,94</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90.</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Jezioro Łyse</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2006</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Warlubie</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świecki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20,26</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torfowiskowy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91.</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Jezioro Wieleckie</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2005</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Mrocza</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nakielski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102,76</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wodny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92.</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Uroczysko Koneck</w:t>
            </w:r>
          </w:p>
        </w:tc>
        <w:tc>
          <w:tcPr>
            <w:tcW w:w="1304"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2006</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Koneck</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aleksandrowski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84,64</w:t>
            </w:r>
          </w:p>
        </w:tc>
        <w:tc>
          <w:tcPr>
            <w:tcW w:w="1701" w:type="dxa"/>
            <w:noWrap/>
            <w:vAlign w:val="center"/>
            <w:hideMark/>
          </w:tcPr>
          <w:p w:rsidR="00F20660" w:rsidRPr="00B9281D" w:rsidRDefault="00765B82" w:rsidP="00F20660">
            <w:pPr>
              <w:pStyle w:val="Bezodstpw"/>
              <w:jc w:val="center"/>
              <w:rPr>
                <w:rFonts w:asciiTheme="majorHAnsi" w:hAnsiTheme="majorHAnsi"/>
              </w:rPr>
            </w:pPr>
            <w:r w:rsidRPr="00B9281D">
              <w:rPr>
                <w:rFonts w:asciiTheme="majorHAnsi" w:hAnsiTheme="majorHAnsi"/>
              </w:rPr>
              <w:t>leśny</w:t>
            </w:r>
          </w:p>
        </w:tc>
      </w:tr>
      <w:tr w:rsidR="00F20660" w:rsidRPr="00B9281D" w:rsidTr="007914AD">
        <w:trPr>
          <w:trHeight w:val="340"/>
        </w:trPr>
        <w:tc>
          <w:tcPr>
            <w:tcW w:w="510"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93.</w:t>
            </w:r>
          </w:p>
        </w:tc>
        <w:tc>
          <w:tcPr>
            <w:tcW w:w="2041" w:type="dxa"/>
            <w:vMerge w:val="restart"/>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Rzeka Drwęca</w:t>
            </w:r>
          </w:p>
        </w:tc>
        <w:tc>
          <w:tcPr>
            <w:tcW w:w="1304"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1961</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Wąpielsk</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rypiński</w:t>
            </w:r>
          </w:p>
        </w:tc>
        <w:tc>
          <w:tcPr>
            <w:tcW w:w="1417" w:type="dxa"/>
            <w:vMerge w:val="restart"/>
            <w:noWrap/>
            <w:vAlign w:val="center"/>
            <w:hideMark/>
          </w:tcPr>
          <w:p w:rsidR="00F20660" w:rsidRPr="00B9281D" w:rsidRDefault="002E7F74" w:rsidP="00F20660">
            <w:pPr>
              <w:pStyle w:val="Bezodstpw"/>
              <w:jc w:val="center"/>
              <w:rPr>
                <w:rFonts w:asciiTheme="majorHAnsi" w:hAnsiTheme="majorHAnsi"/>
              </w:rPr>
            </w:pPr>
            <w:r w:rsidRPr="00B9281D">
              <w:rPr>
                <w:rFonts w:asciiTheme="majorHAnsi" w:hAnsiTheme="majorHAnsi"/>
              </w:rPr>
              <w:t>477,62</w:t>
            </w:r>
          </w:p>
        </w:tc>
        <w:tc>
          <w:tcPr>
            <w:tcW w:w="1701" w:type="dxa"/>
            <w:vMerge w:val="restart"/>
            <w:noWrap/>
            <w:vAlign w:val="center"/>
            <w:hideMark/>
          </w:tcPr>
          <w:p w:rsidR="00F20660" w:rsidRPr="00B9281D" w:rsidRDefault="00535E32" w:rsidP="00F20660">
            <w:pPr>
              <w:pStyle w:val="Bezodstpw"/>
              <w:jc w:val="center"/>
              <w:rPr>
                <w:rFonts w:asciiTheme="majorHAnsi" w:hAnsiTheme="majorHAnsi"/>
              </w:rPr>
            </w:pPr>
            <w:r w:rsidRPr="00B9281D">
              <w:rPr>
                <w:rFonts w:asciiTheme="majorHAnsi" w:hAnsiTheme="majorHAnsi"/>
              </w:rPr>
              <w:t>faunistyczny</w:t>
            </w: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Golub-Dobrzyń (wiejska)</w:t>
            </w:r>
          </w:p>
        </w:tc>
        <w:tc>
          <w:tcPr>
            <w:tcW w:w="1701"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golubsko-dobrzyński</w:t>
            </w: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Golub-Dobrzyń (miejska)</w:t>
            </w:r>
          </w:p>
        </w:tc>
        <w:tc>
          <w:tcPr>
            <w:tcW w:w="1701" w:type="dxa"/>
            <w:vMerge/>
            <w:vAlign w:val="center"/>
            <w:hideMark/>
          </w:tcPr>
          <w:p w:rsidR="00F20660" w:rsidRPr="00B9281D" w:rsidRDefault="00F20660" w:rsidP="00F20660">
            <w:pPr>
              <w:pStyle w:val="Bezodstpw"/>
              <w:jc w:val="center"/>
              <w:rPr>
                <w:rFonts w:asciiTheme="majorHAnsi" w:hAnsiTheme="majorHAnsi"/>
              </w:rPr>
            </w:pP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Radomin</w:t>
            </w:r>
          </w:p>
        </w:tc>
        <w:tc>
          <w:tcPr>
            <w:tcW w:w="1701" w:type="dxa"/>
            <w:vMerge/>
            <w:vAlign w:val="center"/>
            <w:hideMark/>
          </w:tcPr>
          <w:p w:rsidR="00F20660" w:rsidRPr="00B9281D" w:rsidRDefault="00F20660" w:rsidP="00F20660">
            <w:pPr>
              <w:pStyle w:val="Bezodstpw"/>
              <w:jc w:val="center"/>
              <w:rPr>
                <w:rFonts w:asciiTheme="majorHAnsi" w:hAnsiTheme="majorHAnsi"/>
              </w:rPr>
            </w:pP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Ciechocin</w:t>
            </w:r>
          </w:p>
        </w:tc>
        <w:tc>
          <w:tcPr>
            <w:tcW w:w="1701" w:type="dxa"/>
            <w:vMerge/>
            <w:vAlign w:val="center"/>
            <w:hideMark/>
          </w:tcPr>
          <w:p w:rsidR="00F20660" w:rsidRPr="00B9281D" w:rsidRDefault="00F20660" w:rsidP="00F20660">
            <w:pPr>
              <w:pStyle w:val="Bezodstpw"/>
              <w:jc w:val="center"/>
              <w:rPr>
                <w:rFonts w:asciiTheme="majorHAnsi" w:hAnsiTheme="majorHAnsi"/>
              </w:rPr>
            </w:pP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Toruń</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Toruń</w:t>
            </w: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Lubicz</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toruński</w:t>
            </w: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Bartniczka</w:t>
            </w:r>
          </w:p>
        </w:tc>
        <w:tc>
          <w:tcPr>
            <w:tcW w:w="1701" w:type="dxa"/>
            <w:vMerge w:val="restart"/>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brodnicki</w:t>
            </w: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7914AD" w:rsidRPr="00B9281D" w:rsidTr="007914AD">
        <w:trPr>
          <w:trHeight w:val="340"/>
        </w:trPr>
        <w:tc>
          <w:tcPr>
            <w:tcW w:w="510" w:type="dxa"/>
            <w:vMerge/>
            <w:vAlign w:val="center"/>
          </w:tcPr>
          <w:p w:rsidR="007914AD" w:rsidRPr="00B9281D" w:rsidRDefault="007914AD" w:rsidP="00F20660">
            <w:pPr>
              <w:pStyle w:val="Bezodstpw"/>
              <w:jc w:val="center"/>
              <w:rPr>
                <w:rFonts w:asciiTheme="majorHAnsi" w:hAnsiTheme="majorHAnsi"/>
              </w:rPr>
            </w:pPr>
          </w:p>
        </w:tc>
        <w:tc>
          <w:tcPr>
            <w:tcW w:w="2041" w:type="dxa"/>
            <w:vMerge/>
            <w:vAlign w:val="center"/>
          </w:tcPr>
          <w:p w:rsidR="007914AD" w:rsidRPr="00B9281D" w:rsidRDefault="007914AD" w:rsidP="00F20660">
            <w:pPr>
              <w:pStyle w:val="Bezodstpw"/>
              <w:jc w:val="center"/>
              <w:rPr>
                <w:rFonts w:asciiTheme="majorHAnsi" w:hAnsiTheme="majorHAnsi"/>
              </w:rPr>
            </w:pPr>
          </w:p>
        </w:tc>
        <w:tc>
          <w:tcPr>
            <w:tcW w:w="1304" w:type="dxa"/>
            <w:vMerge/>
            <w:vAlign w:val="center"/>
          </w:tcPr>
          <w:p w:rsidR="007914AD" w:rsidRPr="00B9281D" w:rsidRDefault="007914AD" w:rsidP="00F20660">
            <w:pPr>
              <w:pStyle w:val="Bezodstpw"/>
              <w:jc w:val="center"/>
              <w:rPr>
                <w:rFonts w:asciiTheme="majorHAnsi" w:hAnsiTheme="majorHAnsi"/>
              </w:rPr>
            </w:pPr>
          </w:p>
        </w:tc>
        <w:tc>
          <w:tcPr>
            <w:tcW w:w="1304" w:type="dxa"/>
            <w:vAlign w:val="center"/>
          </w:tcPr>
          <w:p w:rsidR="007914AD" w:rsidRPr="00B9281D" w:rsidRDefault="007914AD" w:rsidP="007914AD">
            <w:pPr>
              <w:pStyle w:val="Bezodstpw"/>
              <w:jc w:val="center"/>
              <w:rPr>
                <w:rFonts w:asciiTheme="majorHAnsi" w:hAnsiTheme="majorHAnsi"/>
              </w:rPr>
            </w:pPr>
            <w:r w:rsidRPr="00B9281D">
              <w:rPr>
                <w:rFonts w:asciiTheme="majorHAnsi" w:hAnsiTheme="majorHAnsi"/>
              </w:rPr>
              <w:t xml:space="preserve">Brodnica </w:t>
            </w:r>
          </w:p>
          <w:p w:rsidR="007914AD" w:rsidRPr="00B9281D" w:rsidRDefault="007914AD" w:rsidP="007914AD">
            <w:pPr>
              <w:pStyle w:val="Bezodstpw"/>
              <w:jc w:val="center"/>
              <w:rPr>
                <w:rFonts w:asciiTheme="majorHAnsi" w:hAnsiTheme="majorHAnsi"/>
              </w:rPr>
            </w:pPr>
            <w:r w:rsidRPr="00B9281D">
              <w:rPr>
                <w:rFonts w:asciiTheme="majorHAnsi" w:hAnsiTheme="majorHAnsi"/>
              </w:rPr>
              <w:t>(miejska)</w:t>
            </w:r>
          </w:p>
        </w:tc>
        <w:tc>
          <w:tcPr>
            <w:tcW w:w="1701" w:type="dxa"/>
            <w:vMerge/>
            <w:noWrap/>
            <w:vAlign w:val="center"/>
          </w:tcPr>
          <w:p w:rsidR="007914AD" w:rsidRPr="00B9281D" w:rsidRDefault="007914AD" w:rsidP="00F20660">
            <w:pPr>
              <w:pStyle w:val="Bezodstpw"/>
              <w:jc w:val="center"/>
              <w:rPr>
                <w:rFonts w:asciiTheme="majorHAnsi" w:hAnsiTheme="majorHAnsi"/>
              </w:rPr>
            </w:pPr>
          </w:p>
        </w:tc>
        <w:tc>
          <w:tcPr>
            <w:tcW w:w="1417" w:type="dxa"/>
            <w:vMerge/>
            <w:vAlign w:val="center"/>
          </w:tcPr>
          <w:p w:rsidR="007914AD" w:rsidRPr="00B9281D" w:rsidRDefault="007914AD" w:rsidP="00F20660">
            <w:pPr>
              <w:pStyle w:val="Bezodstpw"/>
              <w:jc w:val="center"/>
              <w:rPr>
                <w:rFonts w:asciiTheme="majorHAnsi" w:hAnsiTheme="majorHAnsi"/>
              </w:rPr>
            </w:pPr>
          </w:p>
        </w:tc>
        <w:tc>
          <w:tcPr>
            <w:tcW w:w="1701" w:type="dxa"/>
            <w:vMerge/>
            <w:vAlign w:val="center"/>
          </w:tcPr>
          <w:p w:rsidR="007914AD" w:rsidRPr="00B9281D" w:rsidRDefault="007914AD" w:rsidP="00F20660">
            <w:pPr>
              <w:pStyle w:val="Bezodstpw"/>
              <w:jc w:val="center"/>
              <w:rPr>
                <w:rFonts w:asciiTheme="majorHAnsi" w:hAnsiTheme="majorHAnsi"/>
              </w:rPr>
            </w:pPr>
          </w:p>
        </w:tc>
      </w:tr>
      <w:tr w:rsidR="007914AD" w:rsidRPr="00B9281D" w:rsidTr="007914AD">
        <w:trPr>
          <w:trHeight w:val="340"/>
        </w:trPr>
        <w:tc>
          <w:tcPr>
            <w:tcW w:w="510" w:type="dxa"/>
            <w:vMerge/>
            <w:vAlign w:val="center"/>
          </w:tcPr>
          <w:p w:rsidR="007914AD" w:rsidRPr="00B9281D" w:rsidRDefault="007914AD" w:rsidP="00F20660">
            <w:pPr>
              <w:pStyle w:val="Bezodstpw"/>
              <w:jc w:val="center"/>
              <w:rPr>
                <w:rFonts w:asciiTheme="majorHAnsi" w:hAnsiTheme="majorHAnsi"/>
              </w:rPr>
            </w:pPr>
          </w:p>
        </w:tc>
        <w:tc>
          <w:tcPr>
            <w:tcW w:w="2041" w:type="dxa"/>
            <w:vMerge/>
            <w:vAlign w:val="center"/>
          </w:tcPr>
          <w:p w:rsidR="007914AD" w:rsidRPr="00B9281D" w:rsidRDefault="007914AD" w:rsidP="00F20660">
            <w:pPr>
              <w:pStyle w:val="Bezodstpw"/>
              <w:jc w:val="center"/>
              <w:rPr>
                <w:rFonts w:asciiTheme="majorHAnsi" w:hAnsiTheme="majorHAnsi"/>
              </w:rPr>
            </w:pPr>
          </w:p>
        </w:tc>
        <w:tc>
          <w:tcPr>
            <w:tcW w:w="1304" w:type="dxa"/>
            <w:vMerge/>
            <w:vAlign w:val="center"/>
          </w:tcPr>
          <w:p w:rsidR="007914AD" w:rsidRPr="00B9281D" w:rsidRDefault="007914AD" w:rsidP="00F20660">
            <w:pPr>
              <w:pStyle w:val="Bezodstpw"/>
              <w:jc w:val="center"/>
              <w:rPr>
                <w:rFonts w:asciiTheme="majorHAnsi" w:hAnsiTheme="majorHAnsi"/>
              </w:rPr>
            </w:pPr>
          </w:p>
        </w:tc>
        <w:tc>
          <w:tcPr>
            <w:tcW w:w="1304" w:type="dxa"/>
            <w:vAlign w:val="center"/>
          </w:tcPr>
          <w:p w:rsidR="007914AD" w:rsidRPr="00B9281D" w:rsidRDefault="007914AD" w:rsidP="007914AD">
            <w:pPr>
              <w:pStyle w:val="Bezodstpw"/>
              <w:jc w:val="center"/>
              <w:rPr>
                <w:rFonts w:asciiTheme="majorHAnsi" w:hAnsiTheme="majorHAnsi"/>
              </w:rPr>
            </w:pPr>
            <w:r w:rsidRPr="00B9281D">
              <w:rPr>
                <w:rFonts w:asciiTheme="majorHAnsi" w:hAnsiTheme="majorHAnsi"/>
              </w:rPr>
              <w:t xml:space="preserve">Brodnica </w:t>
            </w:r>
          </w:p>
          <w:p w:rsidR="007914AD" w:rsidRPr="00B9281D" w:rsidRDefault="007914AD" w:rsidP="007914AD">
            <w:pPr>
              <w:pStyle w:val="Bezodstpw"/>
              <w:jc w:val="center"/>
              <w:rPr>
                <w:rFonts w:asciiTheme="majorHAnsi" w:hAnsiTheme="majorHAnsi"/>
              </w:rPr>
            </w:pPr>
            <w:r w:rsidRPr="00B9281D">
              <w:rPr>
                <w:rFonts w:asciiTheme="majorHAnsi" w:hAnsiTheme="majorHAnsi"/>
              </w:rPr>
              <w:t>(wiejska)</w:t>
            </w:r>
          </w:p>
        </w:tc>
        <w:tc>
          <w:tcPr>
            <w:tcW w:w="1701" w:type="dxa"/>
            <w:vMerge/>
            <w:noWrap/>
            <w:vAlign w:val="center"/>
          </w:tcPr>
          <w:p w:rsidR="007914AD" w:rsidRPr="00B9281D" w:rsidRDefault="007914AD" w:rsidP="00F20660">
            <w:pPr>
              <w:pStyle w:val="Bezodstpw"/>
              <w:jc w:val="center"/>
              <w:rPr>
                <w:rFonts w:asciiTheme="majorHAnsi" w:hAnsiTheme="majorHAnsi"/>
              </w:rPr>
            </w:pPr>
          </w:p>
        </w:tc>
        <w:tc>
          <w:tcPr>
            <w:tcW w:w="1417" w:type="dxa"/>
            <w:vMerge/>
            <w:vAlign w:val="center"/>
          </w:tcPr>
          <w:p w:rsidR="007914AD" w:rsidRPr="00B9281D" w:rsidRDefault="007914AD" w:rsidP="00F20660">
            <w:pPr>
              <w:pStyle w:val="Bezodstpw"/>
              <w:jc w:val="center"/>
              <w:rPr>
                <w:rFonts w:asciiTheme="majorHAnsi" w:hAnsiTheme="majorHAnsi"/>
              </w:rPr>
            </w:pPr>
          </w:p>
        </w:tc>
        <w:tc>
          <w:tcPr>
            <w:tcW w:w="1701" w:type="dxa"/>
            <w:vMerge/>
            <w:vAlign w:val="center"/>
          </w:tcPr>
          <w:p w:rsidR="007914AD" w:rsidRPr="00B9281D" w:rsidRDefault="007914AD" w:rsidP="00F20660">
            <w:pPr>
              <w:pStyle w:val="Bezodstpw"/>
              <w:jc w:val="center"/>
              <w:rPr>
                <w:rFonts w:asciiTheme="majorHAnsi" w:hAnsiTheme="majorHAnsi"/>
              </w:rPr>
            </w:pP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Bobrowo</w:t>
            </w:r>
          </w:p>
        </w:tc>
        <w:tc>
          <w:tcPr>
            <w:tcW w:w="1701" w:type="dxa"/>
            <w:vMerge/>
            <w:vAlign w:val="center"/>
            <w:hideMark/>
          </w:tcPr>
          <w:p w:rsidR="00F20660" w:rsidRPr="00B9281D" w:rsidRDefault="00F20660" w:rsidP="00F20660">
            <w:pPr>
              <w:pStyle w:val="Bezodstpw"/>
              <w:jc w:val="center"/>
              <w:rPr>
                <w:rFonts w:asciiTheme="majorHAnsi" w:hAnsiTheme="majorHAnsi"/>
              </w:rPr>
            </w:pP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Zbiczno</w:t>
            </w:r>
          </w:p>
        </w:tc>
        <w:tc>
          <w:tcPr>
            <w:tcW w:w="1701" w:type="dxa"/>
            <w:vMerge/>
            <w:vAlign w:val="center"/>
            <w:hideMark/>
          </w:tcPr>
          <w:p w:rsidR="00F20660" w:rsidRPr="00B9281D" w:rsidRDefault="00F20660" w:rsidP="00F20660">
            <w:pPr>
              <w:pStyle w:val="Bezodstpw"/>
              <w:jc w:val="center"/>
              <w:rPr>
                <w:rFonts w:asciiTheme="majorHAnsi" w:hAnsiTheme="majorHAnsi"/>
              </w:rPr>
            </w:pP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Osiek</w:t>
            </w:r>
          </w:p>
        </w:tc>
        <w:tc>
          <w:tcPr>
            <w:tcW w:w="1701" w:type="dxa"/>
            <w:vMerge/>
            <w:vAlign w:val="center"/>
            <w:hideMark/>
          </w:tcPr>
          <w:p w:rsidR="00F20660" w:rsidRPr="00B9281D" w:rsidRDefault="00F20660" w:rsidP="00F20660">
            <w:pPr>
              <w:pStyle w:val="Bezodstpw"/>
              <w:jc w:val="center"/>
              <w:rPr>
                <w:rFonts w:asciiTheme="majorHAnsi" w:hAnsiTheme="majorHAnsi"/>
              </w:rPr>
            </w:pP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vMerge/>
            <w:vAlign w:val="center"/>
            <w:hideMark/>
          </w:tcPr>
          <w:p w:rsidR="00F20660" w:rsidRPr="00B9281D" w:rsidRDefault="00F20660" w:rsidP="00F20660">
            <w:pPr>
              <w:pStyle w:val="Bezodstpw"/>
              <w:jc w:val="center"/>
              <w:rPr>
                <w:rFonts w:asciiTheme="majorHAnsi" w:hAnsiTheme="majorHAnsi"/>
              </w:rPr>
            </w:pPr>
          </w:p>
        </w:tc>
        <w:tc>
          <w:tcPr>
            <w:tcW w:w="2041" w:type="dxa"/>
            <w:vMerge/>
            <w:vAlign w:val="center"/>
            <w:hideMark/>
          </w:tcPr>
          <w:p w:rsidR="00F20660" w:rsidRPr="00B9281D" w:rsidRDefault="00F20660" w:rsidP="00F20660">
            <w:pPr>
              <w:pStyle w:val="Bezodstpw"/>
              <w:jc w:val="center"/>
              <w:rPr>
                <w:rFonts w:asciiTheme="majorHAnsi" w:hAnsiTheme="majorHAnsi"/>
              </w:rPr>
            </w:pPr>
          </w:p>
        </w:tc>
        <w:tc>
          <w:tcPr>
            <w:tcW w:w="1304" w:type="dxa"/>
            <w:vMerge/>
            <w:vAlign w:val="center"/>
            <w:hideMark/>
          </w:tcPr>
          <w:p w:rsidR="00F20660" w:rsidRPr="00B9281D" w:rsidRDefault="00F20660" w:rsidP="00F20660">
            <w:pPr>
              <w:pStyle w:val="Bezodstpw"/>
              <w:jc w:val="center"/>
              <w:rPr>
                <w:rFonts w:asciiTheme="majorHAnsi" w:hAnsiTheme="majorHAnsi"/>
              </w:rPr>
            </w:pP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Brzozie</w:t>
            </w:r>
          </w:p>
        </w:tc>
        <w:tc>
          <w:tcPr>
            <w:tcW w:w="1701" w:type="dxa"/>
            <w:vMerge/>
            <w:vAlign w:val="center"/>
            <w:hideMark/>
          </w:tcPr>
          <w:p w:rsidR="00F20660" w:rsidRPr="00B9281D" w:rsidRDefault="00F20660" w:rsidP="00F20660">
            <w:pPr>
              <w:pStyle w:val="Bezodstpw"/>
              <w:jc w:val="center"/>
              <w:rPr>
                <w:rFonts w:asciiTheme="majorHAnsi" w:hAnsiTheme="majorHAnsi"/>
              </w:rPr>
            </w:pPr>
          </w:p>
        </w:tc>
        <w:tc>
          <w:tcPr>
            <w:tcW w:w="1417" w:type="dxa"/>
            <w:vMerge/>
            <w:vAlign w:val="center"/>
            <w:hideMark/>
          </w:tcPr>
          <w:p w:rsidR="00F20660" w:rsidRPr="00B9281D" w:rsidRDefault="00F20660" w:rsidP="00F20660">
            <w:pPr>
              <w:pStyle w:val="Bezodstpw"/>
              <w:jc w:val="center"/>
              <w:rPr>
                <w:rFonts w:asciiTheme="majorHAnsi" w:hAnsiTheme="majorHAnsi"/>
              </w:rPr>
            </w:pPr>
          </w:p>
        </w:tc>
        <w:tc>
          <w:tcPr>
            <w:tcW w:w="1701" w:type="dxa"/>
            <w:vMerge/>
            <w:vAlign w:val="center"/>
            <w:hideMark/>
          </w:tcPr>
          <w:p w:rsidR="00F20660" w:rsidRPr="00B9281D" w:rsidRDefault="00F20660" w:rsidP="00F20660">
            <w:pPr>
              <w:pStyle w:val="Bezodstpw"/>
              <w:jc w:val="center"/>
              <w:rPr>
                <w:rFonts w:asciiTheme="majorHAnsi" w:hAnsiTheme="majorHAnsi"/>
              </w:rPr>
            </w:pP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94.</w:t>
            </w:r>
          </w:p>
        </w:tc>
        <w:tc>
          <w:tcPr>
            <w:tcW w:w="2041" w:type="dxa"/>
            <w:vAlign w:val="center"/>
            <w:hideMark/>
          </w:tcPr>
          <w:p w:rsidR="00F20660" w:rsidRPr="00B9281D" w:rsidRDefault="00F20660" w:rsidP="00F81138">
            <w:pPr>
              <w:pStyle w:val="Bezodstpw"/>
              <w:jc w:val="center"/>
              <w:rPr>
                <w:rFonts w:asciiTheme="majorHAnsi" w:hAnsiTheme="majorHAnsi"/>
              </w:rPr>
            </w:pPr>
            <w:r w:rsidRPr="00B9281D">
              <w:rPr>
                <w:rFonts w:asciiTheme="majorHAnsi" w:hAnsiTheme="majorHAnsi"/>
              </w:rPr>
              <w:t>Rez. cisów Jelenia Góra im. Kazimierza Szlachetko</w:t>
            </w:r>
          </w:p>
        </w:tc>
        <w:tc>
          <w:tcPr>
            <w:tcW w:w="1304"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1995</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Cekcyn</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tucholski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4,39</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florystyczny</w:t>
            </w:r>
          </w:p>
        </w:tc>
      </w:tr>
      <w:tr w:rsidR="00F20660" w:rsidRPr="00B9281D" w:rsidTr="007914AD">
        <w:trPr>
          <w:trHeight w:val="340"/>
        </w:trPr>
        <w:tc>
          <w:tcPr>
            <w:tcW w:w="510"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95.</w:t>
            </w:r>
          </w:p>
        </w:tc>
        <w:tc>
          <w:tcPr>
            <w:tcW w:w="2041"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Jar Brynicy</w:t>
            </w:r>
          </w:p>
        </w:tc>
        <w:tc>
          <w:tcPr>
            <w:tcW w:w="1304"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2001</w:t>
            </w:r>
          </w:p>
        </w:tc>
        <w:tc>
          <w:tcPr>
            <w:tcW w:w="1304" w:type="dxa"/>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Górzno</w:t>
            </w:r>
          </w:p>
        </w:tc>
        <w:tc>
          <w:tcPr>
            <w:tcW w:w="1701"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brodnicki</w:t>
            </w:r>
          </w:p>
        </w:tc>
        <w:tc>
          <w:tcPr>
            <w:tcW w:w="1417" w:type="dxa"/>
            <w:noWrap/>
            <w:vAlign w:val="center"/>
            <w:hideMark/>
          </w:tcPr>
          <w:p w:rsidR="00F20660" w:rsidRPr="00B9281D" w:rsidRDefault="00F20660" w:rsidP="00F20660">
            <w:pPr>
              <w:pStyle w:val="Bezodstpw"/>
              <w:jc w:val="center"/>
              <w:rPr>
                <w:rFonts w:asciiTheme="majorHAnsi" w:hAnsiTheme="majorHAnsi"/>
              </w:rPr>
            </w:pPr>
            <w:r w:rsidRPr="00B9281D">
              <w:rPr>
                <w:rFonts w:asciiTheme="majorHAnsi" w:hAnsiTheme="majorHAnsi"/>
              </w:rPr>
              <w:t>28,27</w:t>
            </w:r>
          </w:p>
        </w:tc>
        <w:tc>
          <w:tcPr>
            <w:tcW w:w="1701" w:type="dxa"/>
            <w:noWrap/>
            <w:vAlign w:val="center"/>
            <w:hideMark/>
          </w:tcPr>
          <w:p w:rsidR="00F20660" w:rsidRPr="00B9281D" w:rsidRDefault="007914AD" w:rsidP="00F20660">
            <w:pPr>
              <w:pStyle w:val="Bezodstpw"/>
              <w:jc w:val="center"/>
              <w:rPr>
                <w:rFonts w:asciiTheme="majorHAnsi" w:hAnsiTheme="majorHAnsi"/>
              </w:rPr>
            </w:pPr>
            <w:r w:rsidRPr="00B9281D">
              <w:rPr>
                <w:rFonts w:asciiTheme="majorHAnsi" w:hAnsiTheme="majorHAnsi"/>
              </w:rPr>
              <w:t>krajobrazowy</w:t>
            </w:r>
          </w:p>
        </w:tc>
      </w:tr>
    </w:tbl>
    <w:p w:rsidR="00F20660" w:rsidRPr="00B9281D" w:rsidRDefault="00F81138" w:rsidP="00F81138">
      <w:pPr>
        <w:pStyle w:val="Podtytu"/>
        <w:rPr>
          <w:highlight w:val="yellow"/>
        </w:rPr>
      </w:pPr>
      <w:r w:rsidRPr="00B9281D">
        <w:t xml:space="preserve">źródło: </w:t>
      </w:r>
      <w:r w:rsidR="00CF3DE1" w:rsidRPr="00B9281D">
        <w:t>Rejestr rezerwatów przyrody, Regionalna Dyrekcja Ochrony Środowiska w Bydgoszczy</w:t>
      </w:r>
    </w:p>
    <w:p w:rsidR="00D306FA" w:rsidRPr="00B9281D" w:rsidRDefault="00D306FA">
      <w:pPr>
        <w:spacing w:before="0" w:after="0" w:line="240" w:lineRule="auto"/>
        <w:jc w:val="left"/>
        <w:rPr>
          <w:rFonts w:asciiTheme="majorHAnsi" w:hAnsiTheme="majorHAnsi"/>
          <w:b/>
          <w:bCs/>
          <w:sz w:val="18"/>
          <w:szCs w:val="18"/>
        </w:rPr>
      </w:pPr>
    </w:p>
    <w:p w:rsidR="00BE1C5E" w:rsidRPr="00B9281D" w:rsidRDefault="00BE1C5E" w:rsidP="00027CF8">
      <w:pPr>
        <w:keepNext/>
        <w:spacing w:before="0" w:after="0" w:line="240" w:lineRule="auto"/>
        <w:jc w:val="center"/>
        <w:rPr>
          <w:rFonts w:asciiTheme="majorHAnsi" w:hAnsiTheme="majorHAnsi"/>
        </w:rPr>
      </w:pPr>
      <w:r w:rsidRPr="00B9281D">
        <w:rPr>
          <w:rFonts w:asciiTheme="majorHAnsi" w:hAnsiTheme="majorHAnsi"/>
          <w:b/>
          <w:noProof/>
          <w:lang w:eastAsia="pl-PL"/>
        </w:rPr>
        <w:lastRenderedPageBreak/>
        <w:drawing>
          <wp:inline distT="0" distB="0" distL="0" distR="0">
            <wp:extent cx="6006549" cy="6800850"/>
            <wp:effectExtent l="0" t="0" r="0" b="0"/>
            <wp:docPr id="23" name="Obraz 22" descr="Mapa15a_parki_krajobrazowe_obszary_chronionego_krajobra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15a_parki_krajobrazowe_obszary_chronionego_krajobrazu.png"/>
                    <pic:cNvPicPr/>
                  </pic:nvPicPr>
                  <pic:blipFill>
                    <a:blip r:embed="rId42" cstate="print"/>
                    <a:stretch>
                      <a:fillRect/>
                    </a:stretch>
                  </pic:blipFill>
                  <pic:spPr>
                    <a:xfrm>
                      <a:off x="0" y="0"/>
                      <a:ext cx="6008783" cy="6803379"/>
                    </a:xfrm>
                    <a:prstGeom prst="rect">
                      <a:avLst/>
                    </a:prstGeom>
                  </pic:spPr>
                </pic:pic>
              </a:graphicData>
            </a:graphic>
          </wp:inline>
        </w:drawing>
      </w:r>
    </w:p>
    <w:p w:rsidR="00BC1147" w:rsidRPr="00B9281D" w:rsidRDefault="00BE1C5E" w:rsidP="00BC1147">
      <w:pPr>
        <w:pStyle w:val="Legenda"/>
        <w:spacing w:after="0"/>
        <w:jc w:val="center"/>
        <w:rPr>
          <w:rFonts w:asciiTheme="majorHAnsi" w:eastAsiaTheme="majorEastAsia" w:hAnsiTheme="majorHAnsi" w:cstheme="majorBidi"/>
          <w:b/>
          <w:iCs/>
          <w:lang w:bidi="en-US"/>
        </w:rPr>
      </w:pPr>
      <w:bookmarkStart w:id="187" w:name="_Toc492550015"/>
      <w:r w:rsidRPr="00B9281D">
        <w:rPr>
          <w:rFonts w:asciiTheme="majorHAnsi" w:eastAsiaTheme="majorEastAsia" w:hAnsiTheme="majorHAnsi" w:cstheme="majorBidi"/>
          <w:b/>
          <w:iCs/>
          <w:lang w:bidi="en-US"/>
        </w:rPr>
        <w:t xml:space="preserve">Mapa </w:t>
      </w:r>
      <w:r w:rsidR="000055DA" w:rsidRPr="00B9281D">
        <w:rPr>
          <w:rFonts w:asciiTheme="majorHAnsi" w:eastAsiaTheme="majorEastAsia" w:hAnsiTheme="majorHAnsi" w:cstheme="majorBidi"/>
          <w:b/>
          <w:iCs/>
          <w:lang w:bidi="en-US"/>
        </w:rPr>
        <w:fldChar w:fldCharType="begin"/>
      </w:r>
      <w:r w:rsidRPr="00B9281D">
        <w:rPr>
          <w:rFonts w:asciiTheme="majorHAnsi" w:eastAsiaTheme="majorEastAsia" w:hAnsiTheme="majorHAnsi" w:cstheme="majorBidi"/>
          <w:b/>
          <w:iCs/>
          <w:lang w:bidi="en-US"/>
        </w:rPr>
        <w:instrText xml:space="preserve"> SEQ Mapa \* ARABIC </w:instrText>
      </w:r>
      <w:r w:rsidR="000055DA" w:rsidRPr="00B9281D">
        <w:rPr>
          <w:rFonts w:asciiTheme="majorHAnsi" w:eastAsiaTheme="majorEastAsia" w:hAnsiTheme="majorHAnsi" w:cstheme="majorBidi"/>
          <w:b/>
          <w:iCs/>
          <w:lang w:bidi="en-US"/>
        </w:rPr>
        <w:fldChar w:fldCharType="separate"/>
      </w:r>
      <w:r w:rsidR="00EA1F2A">
        <w:rPr>
          <w:rFonts w:asciiTheme="majorHAnsi" w:eastAsiaTheme="majorEastAsia" w:hAnsiTheme="majorHAnsi" w:cstheme="majorBidi"/>
          <w:b/>
          <w:iCs/>
          <w:noProof/>
          <w:lang w:bidi="en-US"/>
        </w:rPr>
        <w:t>21</w:t>
      </w:r>
      <w:r w:rsidR="000055DA" w:rsidRPr="00B9281D">
        <w:rPr>
          <w:rFonts w:asciiTheme="majorHAnsi" w:eastAsiaTheme="majorEastAsia" w:hAnsiTheme="majorHAnsi" w:cstheme="majorBidi"/>
          <w:b/>
          <w:iCs/>
          <w:lang w:bidi="en-US"/>
        </w:rPr>
        <w:fldChar w:fldCharType="end"/>
      </w:r>
      <w:r w:rsidRPr="00B9281D">
        <w:rPr>
          <w:rFonts w:asciiTheme="majorHAnsi" w:eastAsiaTheme="majorEastAsia" w:hAnsiTheme="majorHAnsi" w:cstheme="majorBidi"/>
          <w:b/>
          <w:iCs/>
          <w:lang w:bidi="en-US"/>
        </w:rPr>
        <w:t xml:space="preserve">. </w:t>
      </w:r>
      <w:r w:rsidR="00D306FA" w:rsidRPr="00B9281D">
        <w:rPr>
          <w:rFonts w:asciiTheme="majorHAnsi" w:eastAsiaTheme="majorEastAsia" w:hAnsiTheme="majorHAnsi" w:cstheme="majorBidi"/>
          <w:iCs/>
          <w:lang w:bidi="en-US"/>
        </w:rPr>
        <w:t xml:space="preserve">Parki krajobrazowe i </w:t>
      </w:r>
      <w:r w:rsidR="00027CF8" w:rsidRPr="00B9281D">
        <w:rPr>
          <w:rFonts w:asciiTheme="majorHAnsi" w:eastAsiaTheme="majorEastAsia" w:hAnsiTheme="majorHAnsi" w:cstheme="majorBidi"/>
          <w:iCs/>
          <w:lang w:bidi="en-US"/>
        </w:rPr>
        <w:t>o</w:t>
      </w:r>
      <w:r w:rsidR="00D306FA" w:rsidRPr="00B9281D">
        <w:rPr>
          <w:rFonts w:asciiTheme="majorHAnsi" w:eastAsiaTheme="majorEastAsia" w:hAnsiTheme="majorHAnsi" w:cstheme="majorBidi"/>
          <w:iCs/>
          <w:lang w:bidi="en-US"/>
        </w:rPr>
        <w:t>bszary chronionego krajobrazu</w:t>
      </w:r>
      <w:r w:rsidRPr="00B9281D">
        <w:rPr>
          <w:rFonts w:asciiTheme="majorHAnsi" w:eastAsiaTheme="majorEastAsia" w:hAnsiTheme="majorHAnsi" w:cstheme="majorBidi"/>
          <w:iCs/>
          <w:lang w:bidi="en-US"/>
        </w:rPr>
        <w:t xml:space="preserve"> w województwie kujawsko-pomorskim w 2016 roku</w:t>
      </w:r>
      <w:bookmarkEnd w:id="187"/>
    </w:p>
    <w:p w:rsidR="00BE1C5E" w:rsidRPr="00B9281D" w:rsidRDefault="00BE1C5E" w:rsidP="00BC1147">
      <w:pPr>
        <w:pStyle w:val="Podtytu"/>
        <w:rPr>
          <w:iCs w:val="0"/>
        </w:rPr>
      </w:pPr>
      <w:r w:rsidRPr="00B9281D">
        <w:rPr>
          <w:iCs w:val="0"/>
        </w:rPr>
        <w:t>źródło: Opracowanie własne na podstawie danych Centralnego Rejestru Form Ochrony Przyrody, Generalnej Dyrekcji Ochrony Środowiska oraz Regionalnej Dyrekcji Ochrony Środowiska w Bydgoszczy</w:t>
      </w:r>
    </w:p>
    <w:p w:rsidR="00BE1C5E" w:rsidRPr="00B9281D" w:rsidRDefault="00BE1C5E" w:rsidP="00BE1C5E">
      <w:pPr>
        <w:pStyle w:val="Legenda"/>
        <w:rPr>
          <w:rFonts w:asciiTheme="majorHAnsi" w:hAnsiTheme="majorHAnsi"/>
          <w:highlight w:val="yellow"/>
        </w:rPr>
      </w:pPr>
    </w:p>
    <w:p w:rsidR="00BE1C5E" w:rsidRPr="00B9281D" w:rsidRDefault="00BE1C5E">
      <w:pPr>
        <w:spacing w:before="0" w:after="0" w:line="240" w:lineRule="auto"/>
        <w:jc w:val="left"/>
        <w:rPr>
          <w:rFonts w:asciiTheme="majorHAnsi" w:hAnsiTheme="majorHAnsi"/>
          <w:b/>
          <w:bCs/>
          <w:sz w:val="18"/>
          <w:szCs w:val="18"/>
          <w:highlight w:val="yellow"/>
        </w:rPr>
      </w:pPr>
      <w:r w:rsidRPr="00B9281D">
        <w:rPr>
          <w:rFonts w:asciiTheme="majorHAnsi" w:hAnsiTheme="majorHAnsi"/>
          <w:b/>
          <w:highlight w:val="yellow"/>
        </w:rPr>
        <w:br w:type="page"/>
      </w:r>
    </w:p>
    <w:p w:rsidR="00F843FA" w:rsidRPr="00B9281D" w:rsidRDefault="00F843FA" w:rsidP="00027CF8">
      <w:pPr>
        <w:ind w:firstLine="340"/>
        <w:rPr>
          <w:rFonts w:asciiTheme="majorHAnsi" w:hAnsiTheme="majorHAnsi"/>
        </w:rPr>
      </w:pPr>
      <w:r w:rsidRPr="00B9281D">
        <w:rPr>
          <w:rFonts w:asciiTheme="majorHAnsi" w:hAnsiTheme="majorHAnsi"/>
        </w:rPr>
        <w:lastRenderedPageBreak/>
        <w:t>Na terenie województwa kujawsko-pomorskiego utworzonych zostało 9 parków krajobrazowych. Park krajobrazowy to wielkoobszarowa forma ochrony przyrody utworzona w ze względu na wartości przyrodnicze, krajobrazowe, kulturowe i historyczne danego obszaru. Parki krajobrazowe na terenie województwa zajmują łącznie 233 898,5 ha, co stanowi około 13% ogólnej powierzchni regionu.</w:t>
      </w:r>
    </w:p>
    <w:p w:rsidR="003948BD" w:rsidRPr="00B9281D" w:rsidRDefault="00027CF8" w:rsidP="00027CF8">
      <w:pPr>
        <w:ind w:firstLine="340"/>
        <w:rPr>
          <w:rFonts w:asciiTheme="majorHAnsi" w:hAnsiTheme="majorHAnsi"/>
        </w:rPr>
      </w:pPr>
      <w:r w:rsidRPr="00B9281D">
        <w:rPr>
          <w:rFonts w:asciiTheme="majorHAnsi" w:hAnsiTheme="majorHAnsi"/>
        </w:rPr>
        <w:t>W tabeli poniżej zestawiono podstawowe informacje dotyczące parków krajobrazowych na terenie województwa kujawsko-pomorskiego.</w:t>
      </w:r>
    </w:p>
    <w:p w:rsidR="00027CF8" w:rsidRPr="00B9281D" w:rsidRDefault="00027CF8" w:rsidP="00027CF8">
      <w:pPr>
        <w:rPr>
          <w:rFonts w:asciiTheme="majorHAnsi" w:hAnsiTheme="majorHAnsi"/>
        </w:rPr>
      </w:pPr>
    </w:p>
    <w:p w:rsidR="00027CF8" w:rsidRPr="00B9281D" w:rsidRDefault="00027CF8" w:rsidP="00027CF8">
      <w:pPr>
        <w:pStyle w:val="Legenda"/>
        <w:keepNext/>
        <w:jc w:val="both"/>
        <w:rPr>
          <w:rFonts w:asciiTheme="majorHAnsi" w:hAnsiTheme="majorHAnsi"/>
        </w:rPr>
      </w:pPr>
      <w:bookmarkStart w:id="188" w:name="_Toc492620226"/>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32</w:t>
      </w:r>
      <w:r w:rsidR="000055DA" w:rsidRPr="00B9281D">
        <w:rPr>
          <w:rFonts w:asciiTheme="majorHAnsi" w:hAnsiTheme="majorHAnsi"/>
          <w:b/>
        </w:rPr>
        <w:fldChar w:fldCharType="end"/>
      </w:r>
      <w:r w:rsidRPr="00B9281D">
        <w:rPr>
          <w:rFonts w:asciiTheme="majorHAnsi" w:hAnsiTheme="majorHAnsi"/>
        </w:rPr>
        <w:t>. Parki krajobrazowe w województwie kujawsko-pomorskim</w:t>
      </w:r>
      <w:bookmarkEnd w:id="188"/>
    </w:p>
    <w:tbl>
      <w:tblPr>
        <w:tblStyle w:val="Tabela-Siatka1"/>
        <w:tblW w:w="9354" w:type="dxa"/>
        <w:jc w:val="center"/>
        <w:tblLayout w:type="fixed"/>
        <w:tblLook w:val="04A0" w:firstRow="1" w:lastRow="0" w:firstColumn="1" w:lastColumn="0" w:noHBand="0" w:noVBand="1"/>
      </w:tblPr>
      <w:tblGrid>
        <w:gridCol w:w="567"/>
        <w:gridCol w:w="2551"/>
        <w:gridCol w:w="1417"/>
        <w:gridCol w:w="1417"/>
        <w:gridCol w:w="1701"/>
        <w:gridCol w:w="1701"/>
      </w:tblGrid>
      <w:tr w:rsidR="00027CF8" w:rsidRPr="00B9281D" w:rsidTr="00027CF8">
        <w:trPr>
          <w:trHeight w:val="397"/>
          <w:jc w:val="center"/>
        </w:trPr>
        <w:tc>
          <w:tcPr>
            <w:tcW w:w="567" w:type="dxa"/>
            <w:vMerge w:val="restart"/>
            <w:shd w:val="clear" w:color="auto" w:fill="D9D9D9" w:themeFill="background1" w:themeFillShade="D9"/>
            <w:vAlign w:val="center"/>
            <w:hideMark/>
          </w:tcPr>
          <w:p w:rsidR="00027CF8" w:rsidRPr="00B9281D" w:rsidRDefault="00027CF8" w:rsidP="00027CF8">
            <w:pPr>
              <w:pStyle w:val="Bezodstpw"/>
              <w:jc w:val="center"/>
              <w:rPr>
                <w:rFonts w:asciiTheme="majorHAnsi" w:hAnsiTheme="majorHAnsi"/>
                <w:b/>
              </w:rPr>
            </w:pPr>
            <w:r w:rsidRPr="00B9281D">
              <w:rPr>
                <w:rFonts w:asciiTheme="majorHAnsi" w:hAnsiTheme="majorHAnsi"/>
                <w:b/>
              </w:rPr>
              <w:t>L.P.</w:t>
            </w:r>
          </w:p>
        </w:tc>
        <w:tc>
          <w:tcPr>
            <w:tcW w:w="2551" w:type="dxa"/>
            <w:vMerge w:val="restart"/>
            <w:shd w:val="clear" w:color="auto" w:fill="D9D9D9" w:themeFill="background1" w:themeFillShade="D9"/>
            <w:vAlign w:val="center"/>
            <w:hideMark/>
          </w:tcPr>
          <w:p w:rsidR="00027CF8" w:rsidRPr="00B9281D" w:rsidRDefault="00027CF8" w:rsidP="00027CF8">
            <w:pPr>
              <w:pStyle w:val="Bezodstpw"/>
              <w:jc w:val="center"/>
              <w:rPr>
                <w:rFonts w:asciiTheme="majorHAnsi" w:hAnsiTheme="majorHAnsi"/>
                <w:b/>
              </w:rPr>
            </w:pPr>
            <w:r w:rsidRPr="00B9281D">
              <w:rPr>
                <w:rFonts w:asciiTheme="majorHAnsi" w:hAnsiTheme="majorHAnsi"/>
                <w:b/>
              </w:rPr>
              <w:t>NAZWA</w:t>
            </w:r>
          </w:p>
        </w:tc>
        <w:tc>
          <w:tcPr>
            <w:tcW w:w="1417" w:type="dxa"/>
            <w:vMerge w:val="restart"/>
            <w:shd w:val="clear" w:color="auto" w:fill="D9D9D9" w:themeFill="background1" w:themeFillShade="D9"/>
            <w:vAlign w:val="center"/>
            <w:hideMark/>
          </w:tcPr>
          <w:p w:rsidR="00027CF8" w:rsidRPr="00B9281D" w:rsidRDefault="00027CF8" w:rsidP="00027CF8">
            <w:pPr>
              <w:pStyle w:val="Bezodstpw"/>
              <w:jc w:val="center"/>
              <w:rPr>
                <w:rFonts w:asciiTheme="majorHAnsi" w:hAnsiTheme="majorHAnsi"/>
                <w:b/>
              </w:rPr>
            </w:pPr>
            <w:r w:rsidRPr="00B9281D">
              <w:rPr>
                <w:rFonts w:asciiTheme="majorHAnsi" w:hAnsiTheme="majorHAnsi"/>
                <w:b/>
              </w:rPr>
              <w:t xml:space="preserve">ROK </w:t>
            </w:r>
            <w:r w:rsidRPr="00B9281D">
              <w:rPr>
                <w:rFonts w:asciiTheme="majorHAnsi" w:hAnsiTheme="majorHAnsi"/>
                <w:b/>
              </w:rPr>
              <w:br/>
              <w:t>UTWORZENIA</w:t>
            </w:r>
          </w:p>
        </w:tc>
        <w:tc>
          <w:tcPr>
            <w:tcW w:w="1417" w:type="dxa"/>
            <w:vMerge w:val="restart"/>
            <w:shd w:val="clear" w:color="auto" w:fill="D9D9D9" w:themeFill="background1" w:themeFillShade="D9"/>
            <w:vAlign w:val="center"/>
            <w:hideMark/>
          </w:tcPr>
          <w:p w:rsidR="00027CF8" w:rsidRPr="00B9281D" w:rsidRDefault="00027CF8" w:rsidP="00027CF8">
            <w:pPr>
              <w:pStyle w:val="Bezodstpw"/>
              <w:jc w:val="center"/>
              <w:rPr>
                <w:rFonts w:asciiTheme="majorHAnsi" w:hAnsiTheme="majorHAnsi"/>
                <w:b/>
              </w:rPr>
            </w:pPr>
            <w:r w:rsidRPr="00B9281D">
              <w:rPr>
                <w:rFonts w:asciiTheme="majorHAnsi" w:hAnsiTheme="majorHAnsi"/>
                <w:b/>
              </w:rPr>
              <w:t>POWIAT</w:t>
            </w:r>
          </w:p>
        </w:tc>
        <w:tc>
          <w:tcPr>
            <w:tcW w:w="3402" w:type="dxa"/>
            <w:gridSpan w:val="2"/>
            <w:shd w:val="clear" w:color="auto" w:fill="D9D9D9" w:themeFill="background1" w:themeFillShade="D9"/>
            <w:vAlign w:val="center"/>
            <w:hideMark/>
          </w:tcPr>
          <w:p w:rsidR="00027CF8" w:rsidRPr="00B9281D" w:rsidRDefault="00027CF8" w:rsidP="00027CF8">
            <w:pPr>
              <w:pStyle w:val="Bezodstpw"/>
              <w:jc w:val="center"/>
              <w:rPr>
                <w:rFonts w:asciiTheme="majorHAnsi" w:hAnsiTheme="majorHAnsi"/>
                <w:b/>
              </w:rPr>
            </w:pPr>
            <w:r w:rsidRPr="00B9281D">
              <w:rPr>
                <w:rFonts w:asciiTheme="majorHAnsi" w:hAnsiTheme="majorHAnsi"/>
                <w:b/>
              </w:rPr>
              <w:t>POWIERZCHNIA [ha]</w:t>
            </w:r>
          </w:p>
        </w:tc>
      </w:tr>
      <w:tr w:rsidR="00027CF8" w:rsidRPr="00B9281D" w:rsidTr="00027CF8">
        <w:trPr>
          <w:trHeight w:val="567"/>
          <w:jc w:val="center"/>
        </w:trPr>
        <w:tc>
          <w:tcPr>
            <w:tcW w:w="567" w:type="dxa"/>
            <w:vMerge/>
            <w:shd w:val="clear" w:color="auto" w:fill="D9D9D9" w:themeFill="background1" w:themeFillShade="D9"/>
            <w:vAlign w:val="center"/>
            <w:hideMark/>
          </w:tcPr>
          <w:p w:rsidR="00027CF8" w:rsidRPr="00B9281D" w:rsidRDefault="00027CF8" w:rsidP="00027CF8">
            <w:pPr>
              <w:pStyle w:val="Bezodstpw"/>
              <w:jc w:val="center"/>
              <w:rPr>
                <w:rFonts w:asciiTheme="majorHAnsi" w:hAnsiTheme="majorHAnsi"/>
                <w:b/>
              </w:rPr>
            </w:pPr>
          </w:p>
        </w:tc>
        <w:tc>
          <w:tcPr>
            <w:tcW w:w="2551" w:type="dxa"/>
            <w:vMerge/>
            <w:shd w:val="clear" w:color="auto" w:fill="D9D9D9" w:themeFill="background1" w:themeFillShade="D9"/>
            <w:vAlign w:val="center"/>
            <w:hideMark/>
          </w:tcPr>
          <w:p w:rsidR="00027CF8" w:rsidRPr="00B9281D" w:rsidRDefault="00027CF8" w:rsidP="00027CF8">
            <w:pPr>
              <w:pStyle w:val="Bezodstpw"/>
              <w:jc w:val="center"/>
              <w:rPr>
                <w:rFonts w:asciiTheme="majorHAnsi" w:hAnsiTheme="majorHAnsi"/>
                <w:b/>
              </w:rPr>
            </w:pPr>
          </w:p>
        </w:tc>
        <w:tc>
          <w:tcPr>
            <w:tcW w:w="1417" w:type="dxa"/>
            <w:vMerge/>
            <w:shd w:val="clear" w:color="auto" w:fill="D9D9D9" w:themeFill="background1" w:themeFillShade="D9"/>
            <w:vAlign w:val="center"/>
            <w:hideMark/>
          </w:tcPr>
          <w:p w:rsidR="00027CF8" w:rsidRPr="00B9281D" w:rsidRDefault="00027CF8" w:rsidP="00027CF8">
            <w:pPr>
              <w:pStyle w:val="Bezodstpw"/>
              <w:jc w:val="center"/>
              <w:rPr>
                <w:rFonts w:asciiTheme="majorHAnsi" w:hAnsiTheme="majorHAnsi"/>
                <w:b/>
              </w:rPr>
            </w:pPr>
          </w:p>
        </w:tc>
        <w:tc>
          <w:tcPr>
            <w:tcW w:w="1417" w:type="dxa"/>
            <w:vMerge/>
            <w:shd w:val="clear" w:color="auto" w:fill="D9D9D9" w:themeFill="background1" w:themeFillShade="D9"/>
            <w:vAlign w:val="center"/>
            <w:hideMark/>
          </w:tcPr>
          <w:p w:rsidR="00027CF8" w:rsidRPr="00B9281D" w:rsidRDefault="00027CF8" w:rsidP="00027CF8">
            <w:pPr>
              <w:pStyle w:val="Bezodstpw"/>
              <w:jc w:val="center"/>
              <w:rPr>
                <w:rFonts w:asciiTheme="majorHAnsi" w:hAnsiTheme="majorHAnsi"/>
                <w:b/>
              </w:rPr>
            </w:pPr>
          </w:p>
        </w:tc>
        <w:tc>
          <w:tcPr>
            <w:tcW w:w="1701" w:type="dxa"/>
            <w:shd w:val="clear" w:color="auto" w:fill="D9D9D9" w:themeFill="background1" w:themeFillShade="D9"/>
            <w:vAlign w:val="center"/>
            <w:hideMark/>
          </w:tcPr>
          <w:p w:rsidR="00027CF8" w:rsidRPr="00B9281D" w:rsidRDefault="00027CF8" w:rsidP="00027CF8">
            <w:pPr>
              <w:pStyle w:val="Bezodstpw"/>
              <w:jc w:val="center"/>
              <w:rPr>
                <w:rFonts w:asciiTheme="majorHAnsi" w:hAnsiTheme="majorHAnsi"/>
                <w:b/>
              </w:rPr>
            </w:pPr>
            <w:r w:rsidRPr="00B9281D">
              <w:rPr>
                <w:rFonts w:asciiTheme="majorHAnsi" w:hAnsiTheme="majorHAnsi"/>
                <w:b/>
              </w:rPr>
              <w:t>CAŁKOWITA</w:t>
            </w:r>
          </w:p>
        </w:tc>
        <w:tc>
          <w:tcPr>
            <w:tcW w:w="1701" w:type="dxa"/>
            <w:shd w:val="clear" w:color="auto" w:fill="D9D9D9" w:themeFill="background1" w:themeFillShade="D9"/>
            <w:vAlign w:val="center"/>
          </w:tcPr>
          <w:p w:rsidR="00027CF8" w:rsidRPr="00B9281D" w:rsidRDefault="00027CF8" w:rsidP="00027CF8">
            <w:pPr>
              <w:pStyle w:val="Bezodstpw"/>
              <w:jc w:val="center"/>
              <w:rPr>
                <w:rFonts w:asciiTheme="majorHAnsi" w:hAnsiTheme="majorHAnsi"/>
                <w:b/>
              </w:rPr>
            </w:pPr>
            <w:r w:rsidRPr="00B9281D">
              <w:rPr>
                <w:rFonts w:asciiTheme="majorHAnsi" w:hAnsiTheme="majorHAnsi"/>
                <w:b/>
              </w:rPr>
              <w:t xml:space="preserve">NA TERENIE </w:t>
            </w:r>
          </w:p>
          <w:p w:rsidR="00027CF8" w:rsidRPr="00B9281D" w:rsidRDefault="00027CF8" w:rsidP="00027CF8">
            <w:pPr>
              <w:pStyle w:val="Bezodstpw"/>
              <w:jc w:val="center"/>
              <w:rPr>
                <w:rFonts w:asciiTheme="majorHAnsi" w:hAnsiTheme="majorHAnsi"/>
                <w:b/>
              </w:rPr>
            </w:pPr>
            <w:r w:rsidRPr="00B9281D">
              <w:rPr>
                <w:rFonts w:asciiTheme="majorHAnsi" w:hAnsiTheme="majorHAnsi"/>
                <w:b/>
              </w:rPr>
              <w:t>WOJEWÓDZTWA</w:t>
            </w:r>
          </w:p>
        </w:tc>
      </w:tr>
      <w:tr w:rsidR="00027CF8" w:rsidRPr="00B9281D" w:rsidTr="00027CF8">
        <w:trPr>
          <w:trHeight w:val="340"/>
          <w:jc w:val="center"/>
        </w:trPr>
        <w:tc>
          <w:tcPr>
            <w:tcW w:w="567" w:type="dxa"/>
            <w:vMerge w:val="restart"/>
            <w:noWrap/>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1.</w:t>
            </w:r>
          </w:p>
        </w:tc>
        <w:tc>
          <w:tcPr>
            <w:tcW w:w="2551"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Krajeński Park Krajobrazowy</w:t>
            </w:r>
          </w:p>
        </w:tc>
        <w:tc>
          <w:tcPr>
            <w:tcW w:w="1417"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1998</w:t>
            </w: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tucholski</w:t>
            </w:r>
          </w:p>
        </w:tc>
        <w:tc>
          <w:tcPr>
            <w:tcW w:w="3402" w:type="dxa"/>
            <w:gridSpan w:val="2"/>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74 985,6</w:t>
            </w: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nakielski</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sępoleński</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bydgoski</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noWrap/>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2.</w:t>
            </w:r>
          </w:p>
        </w:tc>
        <w:tc>
          <w:tcPr>
            <w:tcW w:w="2551"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Tucholski Park Krajobrazowy</w:t>
            </w: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1985</w:t>
            </w: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tucholski</w:t>
            </w:r>
          </w:p>
        </w:tc>
        <w:tc>
          <w:tcPr>
            <w:tcW w:w="1701"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36 983,0</w:t>
            </w:r>
          </w:p>
        </w:tc>
        <w:tc>
          <w:tcPr>
            <w:tcW w:w="1701" w:type="dxa"/>
            <w:vAlign w:val="center"/>
          </w:tcPr>
          <w:p w:rsidR="00027CF8" w:rsidRPr="00B9281D" w:rsidRDefault="00027CF8" w:rsidP="00027CF8">
            <w:pPr>
              <w:pStyle w:val="Bezodstpw"/>
              <w:jc w:val="center"/>
              <w:rPr>
                <w:rFonts w:asciiTheme="majorHAnsi" w:hAnsiTheme="majorHAnsi"/>
              </w:rPr>
            </w:pPr>
            <w:r w:rsidRPr="00B9281D">
              <w:rPr>
                <w:rFonts w:asciiTheme="majorHAnsi" w:hAnsiTheme="majorHAnsi"/>
              </w:rPr>
              <w:t>25 660,0</w:t>
            </w:r>
          </w:p>
        </w:tc>
      </w:tr>
      <w:tr w:rsidR="00027CF8" w:rsidRPr="00B9281D" w:rsidTr="00027CF8">
        <w:trPr>
          <w:trHeight w:val="340"/>
          <w:jc w:val="center"/>
        </w:trPr>
        <w:tc>
          <w:tcPr>
            <w:tcW w:w="567" w:type="dxa"/>
            <w:noWrap/>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3.</w:t>
            </w:r>
          </w:p>
        </w:tc>
        <w:tc>
          <w:tcPr>
            <w:tcW w:w="2551"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Brodnicki Park Krajobrazowy</w:t>
            </w: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1985</w:t>
            </w: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brodnicki</w:t>
            </w:r>
          </w:p>
        </w:tc>
        <w:tc>
          <w:tcPr>
            <w:tcW w:w="1701"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16 685,0</w:t>
            </w:r>
          </w:p>
        </w:tc>
        <w:tc>
          <w:tcPr>
            <w:tcW w:w="1701" w:type="dxa"/>
            <w:vAlign w:val="center"/>
          </w:tcPr>
          <w:p w:rsidR="00027CF8" w:rsidRPr="00B9281D" w:rsidRDefault="00027CF8" w:rsidP="00027CF8">
            <w:pPr>
              <w:pStyle w:val="Bezodstpw"/>
              <w:jc w:val="center"/>
              <w:rPr>
                <w:rFonts w:asciiTheme="majorHAnsi" w:hAnsiTheme="majorHAnsi"/>
              </w:rPr>
            </w:pPr>
            <w:r w:rsidRPr="00B9281D">
              <w:rPr>
                <w:rFonts w:asciiTheme="majorHAnsi" w:hAnsiTheme="majorHAnsi"/>
              </w:rPr>
              <w:t>12 349,0</w:t>
            </w:r>
          </w:p>
        </w:tc>
      </w:tr>
      <w:tr w:rsidR="00027CF8" w:rsidRPr="00B9281D" w:rsidTr="00027CF8">
        <w:trPr>
          <w:trHeight w:val="340"/>
          <w:jc w:val="center"/>
        </w:trPr>
        <w:tc>
          <w:tcPr>
            <w:tcW w:w="567" w:type="dxa"/>
            <w:vMerge w:val="restart"/>
            <w:noWrap/>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4.</w:t>
            </w:r>
          </w:p>
        </w:tc>
        <w:tc>
          <w:tcPr>
            <w:tcW w:w="2551"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Nadgoplański Park Tysiąclecia</w:t>
            </w:r>
          </w:p>
        </w:tc>
        <w:tc>
          <w:tcPr>
            <w:tcW w:w="1417"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1993</w:t>
            </w: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radziejowski</w:t>
            </w:r>
          </w:p>
        </w:tc>
        <w:tc>
          <w:tcPr>
            <w:tcW w:w="3402" w:type="dxa"/>
            <w:gridSpan w:val="2"/>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9 982,7</w:t>
            </w: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mogileński</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restart"/>
            <w:noWrap/>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5.</w:t>
            </w:r>
          </w:p>
        </w:tc>
        <w:tc>
          <w:tcPr>
            <w:tcW w:w="2551"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Górznieńsko-Lidzbarski Park Krajobrazowy</w:t>
            </w:r>
          </w:p>
        </w:tc>
        <w:tc>
          <w:tcPr>
            <w:tcW w:w="1417"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1990</w:t>
            </w: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rypiński</w:t>
            </w:r>
          </w:p>
        </w:tc>
        <w:tc>
          <w:tcPr>
            <w:tcW w:w="1701"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27 764,3</w:t>
            </w:r>
          </w:p>
        </w:tc>
        <w:tc>
          <w:tcPr>
            <w:tcW w:w="1701" w:type="dxa"/>
            <w:vMerge w:val="restart"/>
            <w:vAlign w:val="center"/>
          </w:tcPr>
          <w:p w:rsidR="00027CF8" w:rsidRPr="00B9281D" w:rsidRDefault="00027CF8" w:rsidP="00027CF8">
            <w:pPr>
              <w:pStyle w:val="Bezodstpw"/>
              <w:jc w:val="center"/>
              <w:rPr>
                <w:rFonts w:asciiTheme="majorHAnsi" w:hAnsiTheme="majorHAnsi"/>
              </w:rPr>
            </w:pPr>
            <w:r w:rsidRPr="00B9281D">
              <w:rPr>
                <w:rFonts w:asciiTheme="majorHAnsi" w:hAnsiTheme="majorHAnsi"/>
              </w:rPr>
              <w:t>13 901,5</w:t>
            </w: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brodnicki</w:t>
            </w:r>
          </w:p>
        </w:tc>
        <w:tc>
          <w:tcPr>
            <w:tcW w:w="1701" w:type="dxa"/>
            <w:vMerge/>
            <w:vAlign w:val="center"/>
            <w:hideMark/>
          </w:tcPr>
          <w:p w:rsidR="00027CF8" w:rsidRPr="00B9281D" w:rsidRDefault="00027CF8" w:rsidP="00027CF8">
            <w:pPr>
              <w:pStyle w:val="Bezodstpw"/>
              <w:jc w:val="center"/>
              <w:rPr>
                <w:rFonts w:asciiTheme="majorHAnsi" w:hAnsiTheme="majorHAnsi"/>
              </w:rPr>
            </w:pPr>
          </w:p>
        </w:tc>
        <w:tc>
          <w:tcPr>
            <w:tcW w:w="1701" w:type="dxa"/>
            <w:vMerge/>
            <w:vAlign w:val="center"/>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restart"/>
            <w:noWrap/>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6.</w:t>
            </w:r>
          </w:p>
        </w:tc>
        <w:tc>
          <w:tcPr>
            <w:tcW w:w="2551"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Gostyńsko-Włocławski Park Krajobrazowy</w:t>
            </w:r>
          </w:p>
        </w:tc>
        <w:tc>
          <w:tcPr>
            <w:tcW w:w="1417"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1979</w:t>
            </w: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włocławski</w:t>
            </w:r>
          </w:p>
        </w:tc>
        <w:tc>
          <w:tcPr>
            <w:tcW w:w="1701"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38 950,0</w:t>
            </w:r>
          </w:p>
        </w:tc>
        <w:tc>
          <w:tcPr>
            <w:tcW w:w="1701" w:type="dxa"/>
            <w:vMerge w:val="restart"/>
            <w:vAlign w:val="center"/>
          </w:tcPr>
          <w:p w:rsidR="00027CF8" w:rsidRPr="00B9281D" w:rsidRDefault="00027CF8" w:rsidP="00027CF8">
            <w:pPr>
              <w:pStyle w:val="Bezodstpw"/>
              <w:jc w:val="center"/>
              <w:rPr>
                <w:rFonts w:asciiTheme="majorHAnsi" w:hAnsiTheme="majorHAnsi"/>
              </w:rPr>
            </w:pPr>
            <w:r w:rsidRPr="00B9281D">
              <w:rPr>
                <w:rFonts w:asciiTheme="majorHAnsi" w:hAnsiTheme="majorHAnsi"/>
              </w:rPr>
              <w:t>22 200,0</w:t>
            </w: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Włocławek</w:t>
            </w:r>
          </w:p>
        </w:tc>
        <w:tc>
          <w:tcPr>
            <w:tcW w:w="1701" w:type="dxa"/>
            <w:vMerge/>
            <w:vAlign w:val="center"/>
            <w:hideMark/>
          </w:tcPr>
          <w:p w:rsidR="00027CF8" w:rsidRPr="00B9281D" w:rsidRDefault="00027CF8" w:rsidP="00027CF8">
            <w:pPr>
              <w:pStyle w:val="Bezodstpw"/>
              <w:jc w:val="center"/>
              <w:rPr>
                <w:rFonts w:asciiTheme="majorHAnsi" w:hAnsiTheme="majorHAnsi"/>
              </w:rPr>
            </w:pPr>
          </w:p>
        </w:tc>
        <w:tc>
          <w:tcPr>
            <w:tcW w:w="1701" w:type="dxa"/>
            <w:vMerge/>
            <w:vAlign w:val="center"/>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restart"/>
            <w:noWrap/>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7.</w:t>
            </w:r>
          </w:p>
        </w:tc>
        <w:tc>
          <w:tcPr>
            <w:tcW w:w="2551"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Chełmiński Park Krajobrazowy</w:t>
            </w:r>
          </w:p>
        </w:tc>
        <w:tc>
          <w:tcPr>
            <w:tcW w:w="1417"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1998</w:t>
            </w: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świecki</w:t>
            </w:r>
          </w:p>
        </w:tc>
        <w:tc>
          <w:tcPr>
            <w:tcW w:w="3402" w:type="dxa"/>
            <w:gridSpan w:val="2"/>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22 336,0</w:t>
            </w: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bydgoski</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grudziądzki</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chełmiński</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restart"/>
            <w:noWrap/>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8.</w:t>
            </w:r>
          </w:p>
        </w:tc>
        <w:tc>
          <w:tcPr>
            <w:tcW w:w="2551"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Nadwiślański Park Krajobrazowy</w:t>
            </w:r>
          </w:p>
        </w:tc>
        <w:tc>
          <w:tcPr>
            <w:tcW w:w="1417"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1993</w:t>
            </w: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świecki</w:t>
            </w:r>
          </w:p>
        </w:tc>
        <w:tc>
          <w:tcPr>
            <w:tcW w:w="3402" w:type="dxa"/>
            <w:gridSpan w:val="2"/>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33 306,5</w:t>
            </w: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toruński</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Grudziądz</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Bydgoszcz</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bydgoski</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grudziądzki</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chełmiński</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r w:rsidR="00027CF8" w:rsidRPr="00B9281D" w:rsidTr="00027CF8">
        <w:trPr>
          <w:trHeight w:val="340"/>
          <w:jc w:val="center"/>
        </w:trPr>
        <w:tc>
          <w:tcPr>
            <w:tcW w:w="567" w:type="dxa"/>
            <w:vMerge w:val="restart"/>
            <w:noWrap/>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9.</w:t>
            </w:r>
          </w:p>
        </w:tc>
        <w:tc>
          <w:tcPr>
            <w:tcW w:w="2551"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Wdecki Park Krajobrazowy</w:t>
            </w:r>
          </w:p>
        </w:tc>
        <w:tc>
          <w:tcPr>
            <w:tcW w:w="1417" w:type="dxa"/>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1993</w:t>
            </w: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świecki</w:t>
            </w:r>
          </w:p>
        </w:tc>
        <w:tc>
          <w:tcPr>
            <w:tcW w:w="3402" w:type="dxa"/>
            <w:gridSpan w:val="2"/>
            <w:vMerge w:val="restart"/>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19 177,2</w:t>
            </w:r>
          </w:p>
        </w:tc>
      </w:tr>
      <w:tr w:rsidR="00027CF8" w:rsidRPr="00B9281D" w:rsidTr="00027CF8">
        <w:trPr>
          <w:trHeight w:val="340"/>
          <w:jc w:val="center"/>
        </w:trPr>
        <w:tc>
          <w:tcPr>
            <w:tcW w:w="567" w:type="dxa"/>
            <w:vMerge/>
            <w:vAlign w:val="center"/>
            <w:hideMark/>
          </w:tcPr>
          <w:p w:rsidR="00027CF8" w:rsidRPr="00B9281D" w:rsidRDefault="00027CF8" w:rsidP="00027CF8">
            <w:pPr>
              <w:pStyle w:val="Bezodstpw"/>
              <w:jc w:val="center"/>
              <w:rPr>
                <w:rFonts w:asciiTheme="majorHAnsi" w:hAnsiTheme="majorHAnsi"/>
              </w:rPr>
            </w:pPr>
          </w:p>
        </w:tc>
        <w:tc>
          <w:tcPr>
            <w:tcW w:w="2551" w:type="dxa"/>
            <w:vMerge/>
            <w:vAlign w:val="center"/>
            <w:hideMark/>
          </w:tcPr>
          <w:p w:rsidR="00027CF8" w:rsidRPr="00B9281D" w:rsidRDefault="00027CF8" w:rsidP="00027CF8">
            <w:pPr>
              <w:pStyle w:val="Bezodstpw"/>
              <w:jc w:val="center"/>
              <w:rPr>
                <w:rFonts w:asciiTheme="majorHAnsi" w:hAnsiTheme="majorHAnsi"/>
              </w:rPr>
            </w:pPr>
          </w:p>
        </w:tc>
        <w:tc>
          <w:tcPr>
            <w:tcW w:w="1417" w:type="dxa"/>
            <w:vMerge/>
            <w:vAlign w:val="center"/>
            <w:hideMark/>
          </w:tcPr>
          <w:p w:rsidR="00027CF8" w:rsidRPr="00B9281D" w:rsidRDefault="00027CF8" w:rsidP="00027CF8">
            <w:pPr>
              <w:pStyle w:val="Bezodstpw"/>
              <w:jc w:val="center"/>
              <w:rPr>
                <w:rFonts w:asciiTheme="majorHAnsi" w:hAnsiTheme="majorHAnsi"/>
              </w:rPr>
            </w:pPr>
          </w:p>
        </w:tc>
        <w:tc>
          <w:tcPr>
            <w:tcW w:w="1417" w:type="dxa"/>
            <w:vAlign w:val="center"/>
            <w:hideMark/>
          </w:tcPr>
          <w:p w:rsidR="00027CF8" w:rsidRPr="00B9281D" w:rsidRDefault="00027CF8" w:rsidP="00027CF8">
            <w:pPr>
              <w:pStyle w:val="Bezodstpw"/>
              <w:jc w:val="center"/>
              <w:rPr>
                <w:rFonts w:asciiTheme="majorHAnsi" w:hAnsiTheme="majorHAnsi"/>
              </w:rPr>
            </w:pPr>
            <w:r w:rsidRPr="00B9281D">
              <w:rPr>
                <w:rFonts w:asciiTheme="majorHAnsi" w:hAnsiTheme="majorHAnsi"/>
              </w:rPr>
              <w:t>tucholski</w:t>
            </w:r>
          </w:p>
        </w:tc>
        <w:tc>
          <w:tcPr>
            <w:tcW w:w="3402" w:type="dxa"/>
            <w:gridSpan w:val="2"/>
            <w:vMerge/>
            <w:vAlign w:val="center"/>
            <w:hideMark/>
          </w:tcPr>
          <w:p w:rsidR="00027CF8" w:rsidRPr="00B9281D" w:rsidRDefault="00027CF8" w:rsidP="00027CF8">
            <w:pPr>
              <w:pStyle w:val="Bezodstpw"/>
              <w:jc w:val="center"/>
              <w:rPr>
                <w:rFonts w:asciiTheme="majorHAnsi" w:hAnsiTheme="majorHAnsi"/>
              </w:rPr>
            </w:pPr>
          </w:p>
        </w:tc>
      </w:tr>
    </w:tbl>
    <w:p w:rsidR="00027CF8" w:rsidRPr="00B9281D" w:rsidRDefault="00027CF8" w:rsidP="00027CF8">
      <w:pPr>
        <w:pStyle w:val="Podtytu"/>
      </w:pPr>
      <w:r w:rsidRPr="00B9281D">
        <w:t xml:space="preserve">źródło: Centralny Rejestr Form Ochrony Przyrody, </w:t>
      </w:r>
      <w:r w:rsidRPr="00B9281D">
        <w:rPr>
          <w:i/>
        </w:rPr>
        <w:t>www. crfop.gdos.gov.pl</w:t>
      </w:r>
    </w:p>
    <w:p w:rsidR="00027CF8" w:rsidRPr="00B9281D" w:rsidRDefault="00027CF8" w:rsidP="00316FB2">
      <w:pPr>
        <w:rPr>
          <w:rFonts w:asciiTheme="majorHAnsi" w:hAnsiTheme="majorHAnsi"/>
        </w:rPr>
      </w:pPr>
    </w:p>
    <w:p w:rsidR="00027CF8" w:rsidRPr="00B9281D" w:rsidRDefault="00027CF8" w:rsidP="00027CF8">
      <w:pPr>
        <w:pStyle w:val="Nagwek5"/>
        <w:rPr>
          <w:rFonts w:asciiTheme="majorHAnsi" w:hAnsiTheme="majorHAnsi"/>
        </w:rPr>
      </w:pPr>
      <w:r w:rsidRPr="00B9281D">
        <w:rPr>
          <w:rFonts w:asciiTheme="majorHAnsi" w:hAnsiTheme="majorHAnsi"/>
        </w:rPr>
        <w:lastRenderedPageBreak/>
        <w:t>Krajeński Park Krajobrazowy</w:t>
      </w:r>
    </w:p>
    <w:p w:rsidR="00027CF8" w:rsidRPr="00B9281D" w:rsidRDefault="00027CF8" w:rsidP="00027CF8">
      <w:pPr>
        <w:ind w:firstLine="340"/>
        <w:rPr>
          <w:rFonts w:asciiTheme="majorHAnsi" w:hAnsiTheme="majorHAnsi"/>
        </w:rPr>
      </w:pPr>
      <w:r w:rsidRPr="00B9281D">
        <w:rPr>
          <w:rFonts w:asciiTheme="majorHAnsi" w:hAnsiTheme="majorHAnsi"/>
        </w:rPr>
        <w:t>Krajeński Park Krajobrazowy utworzony został 17 sierpnia 1998 roku z inicjatywy lokalnej społeczności jest największym parkiem krajobrazowym województwa kujawsko-pomorskiego i jednym z największych w Polsce. Obszar Parku zajmuje 74 985,60 ha w powiatach: sępoleńskim, tucholskim oraz nakielskim. Swoją nazwę Krajeński Park Krajobrazowy zaczerpnął od nazwy regionu Krajna, gdyż jest on położony w centrum Pojezierza Krajeńskiego, stanowiąc najbardziej wysuniętą na zachód część województwa kujawsko-pomorskiego. Krajna oznacza położenie tego obszaru, na skraju Pomorza i Wielkopolski.</w:t>
      </w:r>
    </w:p>
    <w:p w:rsidR="00027CF8" w:rsidRPr="00B9281D" w:rsidRDefault="00027CF8" w:rsidP="00027CF8">
      <w:pPr>
        <w:ind w:firstLine="340"/>
        <w:rPr>
          <w:rFonts w:asciiTheme="majorHAnsi" w:hAnsiTheme="majorHAnsi"/>
        </w:rPr>
      </w:pPr>
      <w:r w:rsidRPr="00B9281D">
        <w:rPr>
          <w:rFonts w:asciiTheme="majorHAnsi" w:hAnsiTheme="majorHAnsi"/>
        </w:rPr>
        <w:t>Głównym celem i zadaniem Parku jest zachowanie unikalnego środowiska przyrodniczego, swoistych cech krajobrazu oraz wartości kulturowych i historycznych cechujących region Krajny dla przyszłych pokoleń. Ze względu na sposób użytkowania powierzchni, charakter Parku można określić jako rolniczy. Grunty uprawiane rolniczo poprzeplatane pagórkami, zadrzewieniami i oczkami śródpolnymi stanowią 66% obszaru Parku. Nie bez znaczenia odgrywa tutaj rolę niskie uprzemysłowienie, które sprawiło, że obszar ten nie jest zanieczyszczony lecz wyróżnia się spośród innych krajobrazów wybitnym i nietuzinkowym pięknem stanowiąc najmniej zniekształcony fragment Pojezierza Krajeńskiego.</w:t>
      </w:r>
    </w:p>
    <w:p w:rsidR="00027CF8" w:rsidRPr="00B9281D" w:rsidRDefault="00027CF8" w:rsidP="00027CF8">
      <w:pPr>
        <w:pStyle w:val="Nagwek5"/>
        <w:rPr>
          <w:rFonts w:asciiTheme="majorHAnsi" w:hAnsiTheme="majorHAnsi"/>
        </w:rPr>
      </w:pPr>
      <w:r w:rsidRPr="00B9281D">
        <w:rPr>
          <w:rFonts w:asciiTheme="majorHAnsi" w:hAnsiTheme="majorHAnsi"/>
        </w:rPr>
        <w:t>Tucholski Park Krajobrazowy</w:t>
      </w:r>
    </w:p>
    <w:p w:rsidR="00027CF8" w:rsidRPr="00B9281D" w:rsidRDefault="00027CF8" w:rsidP="00027CF8">
      <w:pPr>
        <w:ind w:firstLine="340"/>
        <w:rPr>
          <w:rFonts w:asciiTheme="majorHAnsi" w:hAnsiTheme="majorHAnsi"/>
        </w:rPr>
      </w:pPr>
      <w:r w:rsidRPr="00B9281D">
        <w:rPr>
          <w:rFonts w:asciiTheme="majorHAnsi" w:hAnsiTheme="majorHAnsi"/>
        </w:rPr>
        <w:t>Tucholski Park Krajobrazowy został utworzony w 1985 roku w celu ochrony południowo-wschodniego regionu Borów Tucholskich. Ze względu na sposób użytkowania powierzchni charakter Parku można określić jako leśno-rolny, ponieważ ponad 86% jego terenu zajmują lasy, a użytki rolne prawie 9%. Tucholski Park Krajobrazowy położony jest na obszarze siedmiu gmin: Tuchola, Cekcyn, Śliwice, Lubiewo i Gostycyn oraz Chojnice i Czersk (w województwie pomorskim). Park zajmuje obszar prawie 37 tys. ha. Wokół niego rozpościera się otulina o powierzchni prawie 16 tys. ha.</w:t>
      </w:r>
    </w:p>
    <w:p w:rsidR="00027CF8" w:rsidRPr="00B9281D" w:rsidRDefault="00027CF8" w:rsidP="00027CF8">
      <w:pPr>
        <w:ind w:firstLine="340"/>
        <w:rPr>
          <w:rFonts w:asciiTheme="majorHAnsi" w:hAnsiTheme="majorHAnsi"/>
        </w:rPr>
      </w:pPr>
      <w:r w:rsidRPr="00B9281D">
        <w:rPr>
          <w:rFonts w:asciiTheme="majorHAnsi" w:hAnsiTheme="majorHAnsi"/>
        </w:rPr>
        <w:t>Na obszarze parku stwierdzono występowanie wielu gatunków roślin rzadkich i chronionych, np. cisu pospolitego, jarzębu brekinii, rosiczki długolistnej, pośred</w:t>
      </w:r>
      <w:r w:rsidRPr="00B9281D">
        <w:rPr>
          <w:rFonts w:asciiTheme="majorHAnsi" w:hAnsiTheme="majorHAnsi"/>
        </w:rPr>
        <w:softHyphen/>
        <w:t>niej i okrągłolistnej oraz bażyny czarnej. Występuje tu około 300 gatunków porostów. Bardzo długa jest także lista grzybów - około 100 gatunków jadalnych. Świat zwie</w:t>
      </w:r>
      <w:r w:rsidRPr="00B9281D">
        <w:rPr>
          <w:rFonts w:asciiTheme="majorHAnsi" w:hAnsiTheme="majorHAnsi"/>
        </w:rPr>
        <w:softHyphen/>
        <w:t>rząt najliczniej reprezentowany jest przez grupę ptaków. Na terenie parku stwierdzono lęgi aż 134 gatunków, a regularnie na przelotach pojawia się 20 gatunków. Kilkunastoletnie badania inwentaryzacyjne dowodzą, że zagęszczenie par lęgowych zimorodka nad rzeką Brdą należy do jednego z największych w Polsce. Licznie reprezentowany jest świat nietoperzy, spośród których spotyka się 10 gatunków.</w:t>
      </w:r>
    </w:p>
    <w:p w:rsidR="00027CF8" w:rsidRPr="00B9281D" w:rsidRDefault="00027CF8" w:rsidP="00027CF8">
      <w:pPr>
        <w:pStyle w:val="Nagwek5"/>
        <w:rPr>
          <w:rFonts w:asciiTheme="majorHAnsi" w:hAnsiTheme="majorHAnsi"/>
        </w:rPr>
      </w:pPr>
      <w:r w:rsidRPr="00B9281D">
        <w:rPr>
          <w:rFonts w:asciiTheme="majorHAnsi" w:hAnsiTheme="majorHAnsi"/>
        </w:rPr>
        <w:t>Brodnicki Park Krajobrazowy</w:t>
      </w:r>
    </w:p>
    <w:p w:rsidR="00027CF8" w:rsidRPr="00B9281D" w:rsidRDefault="00027CF8" w:rsidP="00027CF8">
      <w:pPr>
        <w:ind w:firstLine="340"/>
        <w:rPr>
          <w:rFonts w:asciiTheme="majorHAnsi" w:hAnsiTheme="majorHAnsi"/>
        </w:rPr>
      </w:pPr>
      <w:r w:rsidRPr="00B9281D">
        <w:rPr>
          <w:rFonts w:asciiTheme="majorHAnsi" w:hAnsiTheme="majorHAnsi"/>
        </w:rPr>
        <w:t>Brodnicki Park Krajobrazowy został utworzony w 1985 roku. Był to pierwszy park krajobrazowy jaki powstał w byłym województwie toruńskim, a 25 w Polsce. Celem parku krajobrazowego jest ochrona najcenniejszych wartości przyrodniczych (krajobraz, flora i fauna) a także dóbr materialnych i historycznych danego terenu przy racjonalnie prowadzonej gospodarce. Aktualna powierzchnia Parku wynosi 16 685 ha. Ponad 60% powierzchni Parku to lasy, wody zajmują powierzchnię około 10%. Park zajmuje centralną, najbardziej wartościową pod względem przyrodniczym i kulturowym część Pojezierza Brodnickiego. W 2005 roku doszło do powiększenia Parku o jezioro Bachotek i tzw. Bagienną Dolinę Drwęcy, która jest cenną ostoją ptactwa wodno-błotnego (Obszar Natura 2000).</w:t>
      </w:r>
    </w:p>
    <w:p w:rsidR="00027CF8" w:rsidRPr="00B9281D" w:rsidRDefault="00027CF8" w:rsidP="00027CF8">
      <w:pPr>
        <w:ind w:firstLine="340"/>
        <w:rPr>
          <w:rFonts w:asciiTheme="majorHAnsi" w:hAnsiTheme="majorHAnsi"/>
        </w:rPr>
      </w:pPr>
      <w:r w:rsidRPr="00B9281D">
        <w:rPr>
          <w:rFonts w:asciiTheme="majorHAnsi" w:hAnsiTheme="majorHAnsi"/>
        </w:rPr>
        <w:t xml:space="preserve">Krajobraz Parku charakteryzuje się dużym zróżnicowaniem, dominuje polodowcowa rzeźba </w:t>
      </w:r>
      <w:r w:rsidRPr="00B9281D">
        <w:rPr>
          <w:rFonts w:asciiTheme="majorHAnsi" w:hAnsiTheme="majorHAnsi"/>
        </w:rPr>
        <w:br/>
        <w:t xml:space="preserve">z pagórkowatymi obszarami wysoczyzny morenowej i płaskimi powierzchniami sandrowymi, które porośnięte są lasami. Obszar ten rozcinają dwa ciągi rynien polodowcowych z licznymi jeziorami rynnowymi, które łączą dwie rzeki: Skarlanka i Struga Brodnicka. Osobliwością morfologiczną tego terenu są pagórki oraz wzgórza kemowe, występujące w okolicy jeziora Sumówko. Brodnicki Park Krajobrazowy całym obszarem wchodzi </w:t>
      </w:r>
      <w:r w:rsidRPr="00B9281D">
        <w:rPr>
          <w:rFonts w:asciiTheme="majorHAnsi" w:hAnsiTheme="majorHAnsi"/>
        </w:rPr>
        <w:br/>
        <w:t>w skład "Zielonych Płuc Polski".</w:t>
      </w:r>
    </w:p>
    <w:p w:rsidR="00027CF8" w:rsidRPr="00B9281D" w:rsidRDefault="00027CF8" w:rsidP="00027CF8">
      <w:pPr>
        <w:pStyle w:val="Nagwek5"/>
        <w:rPr>
          <w:rFonts w:asciiTheme="majorHAnsi" w:hAnsiTheme="majorHAnsi"/>
        </w:rPr>
      </w:pPr>
      <w:r w:rsidRPr="00B9281D">
        <w:rPr>
          <w:rFonts w:asciiTheme="majorHAnsi" w:hAnsiTheme="majorHAnsi"/>
        </w:rPr>
        <w:lastRenderedPageBreak/>
        <w:t>Nadgoplański Park Tysiąclecia</w:t>
      </w:r>
    </w:p>
    <w:p w:rsidR="00027CF8" w:rsidRPr="00B9281D" w:rsidRDefault="00027CF8" w:rsidP="00027CF8">
      <w:pPr>
        <w:ind w:firstLine="340"/>
        <w:rPr>
          <w:rFonts w:asciiTheme="majorHAnsi" w:hAnsiTheme="majorHAnsi"/>
        </w:rPr>
      </w:pPr>
      <w:r w:rsidRPr="00B9281D">
        <w:rPr>
          <w:rFonts w:asciiTheme="majorHAnsi" w:hAnsiTheme="majorHAnsi"/>
        </w:rPr>
        <w:t xml:space="preserve">Nadgoplański Park Tysiąclecia położony na Wysoczyźnie Kujawskiej obejmujący obszar gruntów, lasów, bagien i nieużytków, w którego skład wchodzą również obszary objęte ochroną rezerwatową. Najważniejszym elementem Parku jest jezioro Gopło - największe jezioro Pojezierza Wielkopolsko-Kujawskiego i dziewiąte pod względem powierzchni jezioro w Polsce. Jest to obszar o wysokich wartościach ekologicznych, na które składają się zróżnicowane, często unikatowe zbiorowiska roślin i zwierząt. </w:t>
      </w:r>
    </w:p>
    <w:p w:rsidR="00027CF8" w:rsidRPr="00B9281D" w:rsidRDefault="00027CF8" w:rsidP="00027CF8">
      <w:pPr>
        <w:pStyle w:val="Nagwek5"/>
        <w:rPr>
          <w:rFonts w:asciiTheme="majorHAnsi" w:hAnsiTheme="majorHAnsi"/>
        </w:rPr>
      </w:pPr>
      <w:r w:rsidRPr="00B9281D">
        <w:rPr>
          <w:rFonts w:asciiTheme="majorHAnsi" w:hAnsiTheme="majorHAnsi"/>
        </w:rPr>
        <w:t>Górznieńsko-Lidzbarski Park Krajobrazowy</w:t>
      </w:r>
    </w:p>
    <w:p w:rsidR="00027CF8" w:rsidRPr="00B9281D" w:rsidRDefault="00027CF8" w:rsidP="00027CF8">
      <w:pPr>
        <w:ind w:firstLine="340"/>
        <w:rPr>
          <w:rFonts w:asciiTheme="majorHAnsi" w:hAnsiTheme="majorHAnsi"/>
        </w:rPr>
      </w:pPr>
      <w:r w:rsidRPr="00B9281D">
        <w:rPr>
          <w:rFonts w:asciiTheme="majorHAnsi" w:hAnsiTheme="majorHAnsi"/>
        </w:rPr>
        <w:t xml:space="preserve">Górznieńsko-Lidzbarski Park Krajobrazowy utworzony został w celu ochrony niepowtarzalnych wartości przyrodniczych, krajobrazowych i kulturowych. Obszar Parku rozciąga się na terenie trzech województw: kujawsko-pomorskiego, warmińsko-mazurskiego i mazowieckiego. Jego powierzchnia całkowita wynosi </w:t>
      </w:r>
      <w:r w:rsidRPr="00B9281D">
        <w:rPr>
          <w:rFonts w:asciiTheme="majorHAnsi" w:hAnsiTheme="majorHAnsi"/>
        </w:rPr>
        <w:br/>
        <w:t>27 764,3 ha. Największa część - 13 901,5 ha położona jest w województwie kujawsko-pomorskim. Od 1993 roku cały obszar Parku znajduje się w granicach „Zielonych Płuc Polski” - najczystszej i najbogatszej przyrodniczo części kraju.</w:t>
      </w:r>
    </w:p>
    <w:p w:rsidR="00027CF8" w:rsidRPr="00B9281D" w:rsidRDefault="00027CF8" w:rsidP="00027CF8">
      <w:pPr>
        <w:ind w:firstLine="340"/>
        <w:rPr>
          <w:rFonts w:asciiTheme="majorHAnsi" w:hAnsiTheme="majorHAnsi"/>
        </w:rPr>
      </w:pPr>
      <w:r w:rsidRPr="00B9281D">
        <w:rPr>
          <w:rFonts w:asciiTheme="majorHAnsi" w:hAnsiTheme="majorHAnsi"/>
        </w:rPr>
        <w:t xml:space="preserve">Górznieńsko-Lidzbarski Park Krajobrazowy to przede wszystkim duże, zwarte kompleksy leśne, które </w:t>
      </w:r>
      <w:r w:rsidRPr="00B9281D">
        <w:rPr>
          <w:rFonts w:asciiTheme="majorHAnsi" w:hAnsiTheme="majorHAnsi"/>
        </w:rPr>
        <w:br/>
        <w:t>w wielu fragmentach posiadają charakter „puszczański”. Duży udział w kształtowaniu środowiska przyrodniczego Parku, a szczególnie krajobrazu miało ostatnie zlodowacenie Polski. Działalność lodowca przyczyniła się do wykształcenia na tym terenie unikalnego krajobrazu młodoglacjalnego, ze wszystkimi klasycznymi formami geomorfologicznymi tj. wzgórza morenowe, pagórki kemowe, zespoły drumlinowe, sandry, obniżenia i zagłębienia wytopiskowe czy rynny subglacjalne. Podstawowymi formami rzeźby są wysoczyzna morenowa oraz rozległa równina sandru dobrzyńskiego. Obszar Parku odznacza się znacznymi deniwelacjami. Różnica wysokości między najniższym (dno doliny Brynicy w Bartniczne - ok. 80 m n.p.m.) a najwyższym punktem w terenie („Sarnia Góra” - 189,8 m n.p.m.) wynosi prawie 110 m. W północnej części Parku i okolicach Górzna deniwelacje sięgają 30-40 m, a krajobraz przypomina tereny podgórskie. Szczególnie atrakcyjnie prezentuje się dolina rzeki Brynicy. Walory krajobrazowe Parku podnoszą malownicze jeziora, których na terenie Parku znajduje się 29 (łącznie około 490 ha).</w:t>
      </w:r>
    </w:p>
    <w:p w:rsidR="00027CF8" w:rsidRPr="00B9281D" w:rsidRDefault="00027CF8" w:rsidP="00027CF8">
      <w:pPr>
        <w:pStyle w:val="Nagwek5"/>
        <w:rPr>
          <w:rFonts w:asciiTheme="majorHAnsi" w:hAnsiTheme="majorHAnsi"/>
        </w:rPr>
      </w:pPr>
      <w:r w:rsidRPr="00B9281D">
        <w:rPr>
          <w:rFonts w:asciiTheme="majorHAnsi" w:hAnsiTheme="majorHAnsi"/>
        </w:rPr>
        <w:t>Gostyńsko-Włocławski Park Krajobrazowy</w:t>
      </w:r>
    </w:p>
    <w:p w:rsidR="00027CF8" w:rsidRPr="00B9281D" w:rsidRDefault="00027CF8" w:rsidP="00027CF8">
      <w:pPr>
        <w:ind w:firstLine="340"/>
        <w:rPr>
          <w:rFonts w:asciiTheme="majorHAnsi" w:hAnsiTheme="majorHAnsi"/>
        </w:rPr>
      </w:pPr>
      <w:r w:rsidRPr="00B9281D">
        <w:rPr>
          <w:rFonts w:asciiTheme="majorHAnsi" w:hAnsiTheme="majorHAnsi"/>
        </w:rPr>
        <w:t xml:space="preserve">Gostyńsko-Włocławski Park Krajobrazowy jest ważnym elementem naturalnego korytarza ekologicznego łączącego Kampinoski Park Narodowy z Puszczą Bydgoską i dalej z Borami Tucholskimi. O atrakcyjności tego terenu decydują wyjątkowe walory krajobrazowe i wartości przyrodnicze. </w:t>
      </w:r>
    </w:p>
    <w:p w:rsidR="00027CF8" w:rsidRPr="00B9281D" w:rsidRDefault="00027CF8" w:rsidP="00027CF8">
      <w:pPr>
        <w:ind w:firstLine="340"/>
        <w:rPr>
          <w:rFonts w:asciiTheme="majorHAnsi" w:hAnsiTheme="majorHAnsi"/>
        </w:rPr>
      </w:pPr>
      <w:r w:rsidRPr="00B9281D">
        <w:rPr>
          <w:rFonts w:asciiTheme="majorHAnsi" w:hAnsiTheme="majorHAnsi"/>
        </w:rPr>
        <w:t xml:space="preserve">W Parku występuje bogactwo form morfologicznych, w tym rynny subglacjalne, ozy, poziomy terasowe Wisły. Z okresu postglacjalnego pochodzi jeden z największych w Polsce kompleks wydm śródlądowych. Na terenie Parku znajduje się ponad 40 jezior, wśród których jest unikatowe w skali światowej jezioro Gościąż, </w:t>
      </w:r>
      <w:r w:rsidRPr="00B9281D">
        <w:rPr>
          <w:rFonts w:asciiTheme="majorHAnsi" w:hAnsiTheme="majorHAnsi"/>
        </w:rPr>
        <w:br/>
        <w:t>z charakterystycznym uwarstwieniem osadów dennych (13 tysięcy par lamin osadów, rejestrujących 13 tysięcy lat historii zbiornika). Jezioro Rakutowskie wraz z otaczającymi podmokłościami wpisano do rejestru międzynarodowych obszarów cennych dla ptaków, szczególnie wodno-błotnych ("Błota Rakutowskie").</w:t>
      </w:r>
    </w:p>
    <w:p w:rsidR="00027CF8" w:rsidRPr="00B9281D" w:rsidRDefault="00027CF8" w:rsidP="00027CF8">
      <w:pPr>
        <w:pStyle w:val="Nagwek5"/>
        <w:rPr>
          <w:rFonts w:asciiTheme="majorHAnsi" w:hAnsiTheme="majorHAnsi"/>
        </w:rPr>
      </w:pPr>
      <w:r w:rsidRPr="00B9281D">
        <w:rPr>
          <w:rFonts w:asciiTheme="majorHAnsi" w:hAnsiTheme="majorHAnsi"/>
        </w:rPr>
        <w:t>Chełmiński Park Krajobrazowy i Nadwiślański Park Krajobrazowy</w:t>
      </w:r>
    </w:p>
    <w:p w:rsidR="00027CF8" w:rsidRPr="00B9281D" w:rsidRDefault="00027CF8" w:rsidP="00027CF8">
      <w:pPr>
        <w:ind w:firstLine="340"/>
        <w:rPr>
          <w:rFonts w:asciiTheme="majorHAnsi" w:hAnsiTheme="majorHAnsi"/>
        </w:rPr>
      </w:pPr>
      <w:r w:rsidRPr="00B9281D">
        <w:rPr>
          <w:rFonts w:asciiTheme="majorHAnsi" w:hAnsiTheme="majorHAnsi"/>
        </w:rPr>
        <w:t xml:space="preserve">W celu ochrony oraz zachowania walorów przyrodniczych, historycznych i kulturowych tego regionu, </w:t>
      </w:r>
      <w:r w:rsidRPr="00B9281D">
        <w:rPr>
          <w:rFonts w:asciiTheme="majorHAnsi" w:hAnsiTheme="majorHAnsi"/>
        </w:rPr>
        <w:br/>
        <w:t>w południowej części Doliny Dolnej Wisły na odcinku od Bydgoszczy do miejscowości Nowe w 1993 roku utworzono Zespół Nadwiślańskich Parków Krajobrazowych. Niezależnie w sąsiedztwie, po drugiej stronie Wisły 15 maja 1998 roku powołano Chełmiński Park Krajobrazowy. Obecnie obszar ten funkcjonuje pod nazwą Zespołu Parków Krajobrazowych Chełmińskiego i Nadwiślańskiego.</w:t>
      </w:r>
    </w:p>
    <w:p w:rsidR="00027CF8" w:rsidRPr="00B9281D" w:rsidRDefault="00027CF8" w:rsidP="00027CF8">
      <w:pPr>
        <w:ind w:firstLine="340"/>
        <w:rPr>
          <w:rFonts w:asciiTheme="majorHAnsi" w:hAnsiTheme="majorHAnsi"/>
        </w:rPr>
      </w:pPr>
      <w:r w:rsidRPr="00B9281D">
        <w:rPr>
          <w:rFonts w:asciiTheme="majorHAnsi" w:hAnsiTheme="majorHAnsi"/>
        </w:rPr>
        <w:t xml:space="preserve">Zespół Parków rozciągający się na długości około 100 km i powierzchni prawie 60 tysięcy ha jest jednym </w:t>
      </w:r>
      <w:r w:rsidRPr="00B9281D">
        <w:rPr>
          <w:rFonts w:asciiTheme="majorHAnsi" w:hAnsiTheme="majorHAnsi"/>
        </w:rPr>
        <w:br/>
        <w:t>z większych obszarów prawnie chronionych w województwie kujawsko-pomorskim. Pod względem administracyjnym położony jest na terenie czterech powiatów i szesnastu gmin. Najcenniejsze przyrodniczo fragmenty doliny Wisły chronione są w formie 14 rezerwatów przyrody.</w:t>
      </w:r>
    </w:p>
    <w:p w:rsidR="00027CF8" w:rsidRPr="00B9281D" w:rsidRDefault="00027CF8" w:rsidP="00027CF8">
      <w:pPr>
        <w:ind w:firstLine="340"/>
        <w:rPr>
          <w:rFonts w:asciiTheme="majorHAnsi" w:hAnsiTheme="majorHAnsi"/>
        </w:rPr>
      </w:pPr>
      <w:r w:rsidRPr="00B9281D">
        <w:rPr>
          <w:rFonts w:asciiTheme="majorHAnsi" w:hAnsiTheme="majorHAnsi"/>
        </w:rPr>
        <w:lastRenderedPageBreak/>
        <w:t xml:space="preserve">Duże zróżnicowanie geomorfologiczne zboczy doliny i terenów przyległych znajduje swoje odzwierciedlenie w mozaikowatości krajobrazu, znacznej różnorodności zespołów i zbiorowisk roślinnych oraz fauny bezkręgowców. Dotychczas na terenie parku stwierdzono występowanie ponad 1000 gatunków roślin naczyniowych oraz 1100 gatunków chrząszczy. Na ruchomych, piaszczystych wyspach na Wiśle do rozrodu przystępuje 100-200 par rybitw rzecznych i około 40 par rybitw białoczelnych. Na ekstensywnie użytkowanych łąkach i pastwiskach dogodne warunki do lęgów znalazł derkacz (gatunek zagrożony wyginięciem). </w:t>
      </w:r>
    </w:p>
    <w:p w:rsidR="00027CF8" w:rsidRPr="00B9281D" w:rsidRDefault="00027CF8" w:rsidP="00027CF8">
      <w:pPr>
        <w:pStyle w:val="Nagwek5"/>
        <w:rPr>
          <w:rFonts w:asciiTheme="majorHAnsi" w:hAnsiTheme="majorHAnsi"/>
        </w:rPr>
      </w:pPr>
      <w:r w:rsidRPr="00B9281D">
        <w:rPr>
          <w:rFonts w:asciiTheme="majorHAnsi" w:hAnsiTheme="majorHAnsi"/>
        </w:rPr>
        <w:t>Wdecki Park Krajobrazowy</w:t>
      </w:r>
    </w:p>
    <w:p w:rsidR="00027CF8" w:rsidRPr="00B9281D" w:rsidRDefault="00027CF8" w:rsidP="00027CF8">
      <w:pPr>
        <w:ind w:firstLine="340"/>
        <w:rPr>
          <w:rFonts w:asciiTheme="majorHAnsi" w:hAnsiTheme="majorHAnsi"/>
        </w:rPr>
      </w:pPr>
      <w:r w:rsidRPr="00B9281D">
        <w:rPr>
          <w:rFonts w:asciiTheme="majorHAnsi" w:hAnsiTheme="majorHAnsi"/>
        </w:rPr>
        <w:t>Wdecki Park Krajobrazowy wraz z otuliną zajmuje obszar prawie 24 tys. ha i położony jest w środkowo-wschodniej części olbrzymiego kompleksu leśnego Borów Tucholskich. Park utworzony został 16 lutego 1993 roku. Zamyka od północy zwarty kompleks terenów chronionych województwa kujawsko-pomorskiego.</w:t>
      </w:r>
    </w:p>
    <w:p w:rsidR="00027CF8" w:rsidRPr="00B9281D" w:rsidRDefault="00027CF8" w:rsidP="00027CF8">
      <w:pPr>
        <w:ind w:firstLine="340"/>
        <w:rPr>
          <w:rFonts w:asciiTheme="majorHAnsi" w:hAnsiTheme="majorHAnsi"/>
        </w:rPr>
      </w:pPr>
      <w:r w:rsidRPr="00B9281D">
        <w:rPr>
          <w:rFonts w:asciiTheme="majorHAnsi" w:hAnsiTheme="majorHAnsi"/>
        </w:rPr>
        <w:t xml:space="preserve">Lasy stanowią prawie 60% powierzchni parku. Dominują w nich siedliska borów świeżych. W dolinach rzek </w:t>
      </w:r>
      <w:r w:rsidRPr="00B9281D">
        <w:rPr>
          <w:rFonts w:asciiTheme="majorHAnsi" w:hAnsiTheme="majorHAnsi"/>
        </w:rPr>
        <w:br/>
        <w:t>i na skarpach występują lasy liściaste (grądy zboczowe, łęgi, olsy). Osobliwością dendrologiczną wśród borów sosnowych jest największe w Polsce skupisko jarzębu brekinii, objęte ochroną rezerwatową. Bogactwo siedlisk sprzyja dużej różnorodności roślin, wśród których występuje wiele gatunków objętych ochroną, np. rosiczka okrągłolistna, długolistna i pośrednia, bagno zwyczajne, orlik pospolity oraz wiele gatunków porostów.</w:t>
      </w:r>
    </w:p>
    <w:p w:rsidR="00027CF8" w:rsidRPr="00B9281D" w:rsidRDefault="00027CF8" w:rsidP="00027CF8">
      <w:pPr>
        <w:ind w:firstLine="340"/>
        <w:rPr>
          <w:rFonts w:asciiTheme="majorHAnsi" w:hAnsiTheme="majorHAnsi"/>
        </w:rPr>
      </w:pPr>
    </w:p>
    <w:p w:rsidR="00027CF8" w:rsidRPr="00B9281D" w:rsidRDefault="00027CF8" w:rsidP="00027CF8">
      <w:pPr>
        <w:ind w:firstLine="340"/>
        <w:rPr>
          <w:rFonts w:asciiTheme="majorHAnsi" w:hAnsiTheme="majorHAnsi"/>
        </w:rPr>
      </w:pPr>
      <w:r w:rsidRPr="00B9281D">
        <w:rPr>
          <w:rFonts w:asciiTheme="majorHAnsi" w:hAnsiTheme="majorHAnsi"/>
        </w:rPr>
        <w:t xml:space="preserve">Na terenie województwa kujawsko-pomorskiego wyznaczono 31 obszarów chronionego krajobrazu, powierzchniowo rozleglejszych niż parki krajobrazowe, obejmujących tereny chronione ze względu na wyróżniający się krajobraz, o zróżnicowanych ekosystemach; są wartościowe pod względem turystycznym </w:t>
      </w:r>
      <w:r w:rsidRPr="00B9281D">
        <w:rPr>
          <w:rFonts w:asciiTheme="majorHAnsi" w:hAnsiTheme="majorHAnsi"/>
        </w:rPr>
        <w:br/>
        <w:t xml:space="preserve">i wypoczynkowym lub pełnią funkcję korytarzy ekologicznych. Przestrzenne </w:t>
      </w:r>
      <w:r w:rsidR="00F843FA" w:rsidRPr="00B9281D">
        <w:rPr>
          <w:rFonts w:asciiTheme="majorHAnsi" w:hAnsiTheme="majorHAnsi"/>
        </w:rPr>
        <w:t>rozmieszczenie</w:t>
      </w:r>
      <w:r w:rsidRPr="00B9281D">
        <w:rPr>
          <w:rFonts w:asciiTheme="majorHAnsi" w:hAnsiTheme="majorHAnsi"/>
        </w:rPr>
        <w:t xml:space="preserve"> obszarów chronionego krajobrazu </w:t>
      </w:r>
      <w:r w:rsidR="00715469" w:rsidRPr="00B9281D">
        <w:rPr>
          <w:rFonts w:asciiTheme="majorHAnsi" w:hAnsiTheme="majorHAnsi"/>
        </w:rPr>
        <w:t xml:space="preserve">zaprezentowano na mapie nr </w:t>
      </w:r>
      <w:r w:rsidR="00141F46" w:rsidRPr="00B9281D">
        <w:rPr>
          <w:rFonts w:asciiTheme="majorHAnsi" w:hAnsiTheme="majorHAnsi"/>
        </w:rPr>
        <w:t>19</w:t>
      </w:r>
      <w:r w:rsidR="00715469" w:rsidRPr="00B9281D">
        <w:rPr>
          <w:rFonts w:asciiTheme="majorHAnsi" w:hAnsiTheme="majorHAnsi"/>
        </w:rPr>
        <w:t xml:space="preserve">, natomiast </w:t>
      </w:r>
      <w:r w:rsidR="00A94035" w:rsidRPr="00B9281D">
        <w:rPr>
          <w:rFonts w:asciiTheme="majorHAnsi" w:hAnsiTheme="majorHAnsi"/>
        </w:rPr>
        <w:t>poniżej w tabeli zestawiono podstawowe informacje o obszarach.</w:t>
      </w:r>
    </w:p>
    <w:p w:rsidR="00027CF8" w:rsidRPr="00B9281D" w:rsidRDefault="00027CF8" w:rsidP="00715469">
      <w:pPr>
        <w:rPr>
          <w:rFonts w:asciiTheme="majorHAnsi" w:hAnsiTheme="majorHAnsi"/>
          <w:highlight w:val="yellow"/>
        </w:rPr>
      </w:pPr>
    </w:p>
    <w:p w:rsidR="003948BD" w:rsidRPr="00B9281D" w:rsidRDefault="003948BD" w:rsidP="00805D61">
      <w:pPr>
        <w:pStyle w:val="Legenda"/>
        <w:keepNext/>
        <w:jc w:val="both"/>
        <w:rPr>
          <w:rFonts w:asciiTheme="majorHAnsi" w:hAnsiTheme="majorHAnsi"/>
        </w:rPr>
      </w:pPr>
      <w:bookmarkStart w:id="189" w:name="_Toc492620227"/>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33</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Obszary chronionego krajobrazu w województwie kujawsko-pomorskim</w:t>
      </w:r>
      <w:bookmarkEnd w:id="189"/>
    </w:p>
    <w:tbl>
      <w:tblPr>
        <w:tblStyle w:val="Tabela-Siatka1"/>
        <w:tblW w:w="9072" w:type="dxa"/>
        <w:jc w:val="center"/>
        <w:tblLayout w:type="fixed"/>
        <w:tblLook w:val="04A0" w:firstRow="1" w:lastRow="0" w:firstColumn="1" w:lastColumn="0" w:noHBand="0" w:noVBand="1"/>
      </w:tblPr>
      <w:tblGrid>
        <w:gridCol w:w="648"/>
        <w:gridCol w:w="2916"/>
        <w:gridCol w:w="1620"/>
        <w:gridCol w:w="1620"/>
        <w:gridCol w:w="2268"/>
      </w:tblGrid>
      <w:tr w:rsidR="00797368" w:rsidRPr="00B9281D" w:rsidTr="001074BE">
        <w:trPr>
          <w:trHeight w:val="340"/>
          <w:tblHeader/>
          <w:jc w:val="center"/>
        </w:trPr>
        <w:tc>
          <w:tcPr>
            <w:tcW w:w="648" w:type="dxa"/>
            <w:shd w:val="clear" w:color="auto" w:fill="D9D9D9" w:themeFill="background1" w:themeFillShade="D9"/>
            <w:vAlign w:val="center"/>
            <w:hideMark/>
          </w:tcPr>
          <w:p w:rsidR="00797368" w:rsidRPr="00B9281D" w:rsidRDefault="00797368" w:rsidP="00797368">
            <w:pPr>
              <w:pStyle w:val="Bezodstpw"/>
              <w:jc w:val="center"/>
              <w:rPr>
                <w:rFonts w:asciiTheme="majorHAnsi" w:hAnsiTheme="majorHAnsi"/>
                <w:b/>
              </w:rPr>
            </w:pPr>
            <w:r w:rsidRPr="00B9281D">
              <w:rPr>
                <w:rFonts w:asciiTheme="majorHAnsi" w:hAnsiTheme="majorHAnsi"/>
                <w:b/>
              </w:rPr>
              <w:t>L.P.</w:t>
            </w:r>
          </w:p>
        </w:tc>
        <w:tc>
          <w:tcPr>
            <w:tcW w:w="2916" w:type="dxa"/>
            <w:shd w:val="clear" w:color="auto" w:fill="D9D9D9" w:themeFill="background1" w:themeFillShade="D9"/>
            <w:vAlign w:val="center"/>
            <w:hideMark/>
          </w:tcPr>
          <w:p w:rsidR="00797368" w:rsidRPr="00B9281D" w:rsidRDefault="00797368" w:rsidP="00797368">
            <w:pPr>
              <w:pStyle w:val="Bezodstpw"/>
              <w:jc w:val="center"/>
              <w:rPr>
                <w:rFonts w:asciiTheme="majorHAnsi" w:hAnsiTheme="majorHAnsi"/>
                <w:b/>
              </w:rPr>
            </w:pPr>
            <w:r w:rsidRPr="00B9281D">
              <w:rPr>
                <w:rFonts w:asciiTheme="majorHAnsi" w:hAnsiTheme="majorHAnsi"/>
                <w:b/>
              </w:rPr>
              <w:t>NAZWA OBSZARU</w:t>
            </w:r>
          </w:p>
          <w:p w:rsidR="00797368" w:rsidRPr="00B9281D" w:rsidRDefault="00797368" w:rsidP="00797368">
            <w:pPr>
              <w:pStyle w:val="Bezodstpw"/>
              <w:jc w:val="center"/>
              <w:rPr>
                <w:rFonts w:asciiTheme="majorHAnsi" w:hAnsiTheme="majorHAnsi"/>
                <w:b/>
              </w:rPr>
            </w:pPr>
            <w:r w:rsidRPr="00B9281D">
              <w:rPr>
                <w:rFonts w:asciiTheme="majorHAnsi" w:hAnsiTheme="majorHAnsi"/>
                <w:b/>
              </w:rPr>
              <w:t>CHRONIONEGO KRAJOBRAZU</w:t>
            </w:r>
          </w:p>
        </w:tc>
        <w:tc>
          <w:tcPr>
            <w:tcW w:w="1620" w:type="dxa"/>
            <w:shd w:val="clear" w:color="auto" w:fill="D9D9D9" w:themeFill="background1" w:themeFillShade="D9"/>
            <w:vAlign w:val="center"/>
            <w:hideMark/>
          </w:tcPr>
          <w:p w:rsidR="00797368" w:rsidRPr="00B9281D" w:rsidRDefault="00797368" w:rsidP="00797368">
            <w:pPr>
              <w:pStyle w:val="Bezodstpw"/>
              <w:jc w:val="center"/>
              <w:rPr>
                <w:rFonts w:asciiTheme="majorHAnsi" w:hAnsiTheme="majorHAnsi"/>
                <w:b/>
              </w:rPr>
            </w:pPr>
            <w:r w:rsidRPr="00B9281D">
              <w:rPr>
                <w:rFonts w:asciiTheme="majorHAnsi" w:hAnsiTheme="majorHAnsi"/>
                <w:b/>
              </w:rPr>
              <w:t>ROK</w:t>
            </w:r>
          </w:p>
          <w:p w:rsidR="00797368" w:rsidRPr="00B9281D" w:rsidRDefault="00797368" w:rsidP="00797368">
            <w:pPr>
              <w:pStyle w:val="Bezodstpw"/>
              <w:jc w:val="center"/>
              <w:rPr>
                <w:rFonts w:asciiTheme="majorHAnsi" w:hAnsiTheme="majorHAnsi"/>
                <w:b/>
              </w:rPr>
            </w:pPr>
            <w:r w:rsidRPr="00B9281D">
              <w:rPr>
                <w:rFonts w:asciiTheme="majorHAnsi" w:hAnsiTheme="majorHAnsi"/>
                <w:b/>
              </w:rPr>
              <w:t>UTWORZENIA</w:t>
            </w:r>
          </w:p>
        </w:tc>
        <w:tc>
          <w:tcPr>
            <w:tcW w:w="1620" w:type="dxa"/>
            <w:shd w:val="clear" w:color="auto" w:fill="D9D9D9" w:themeFill="background1" w:themeFillShade="D9"/>
            <w:vAlign w:val="center"/>
            <w:hideMark/>
          </w:tcPr>
          <w:p w:rsidR="00797368" w:rsidRPr="00B9281D" w:rsidRDefault="00797368" w:rsidP="00797368">
            <w:pPr>
              <w:pStyle w:val="Bezodstpw"/>
              <w:jc w:val="center"/>
              <w:rPr>
                <w:rFonts w:asciiTheme="majorHAnsi" w:hAnsiTheme="majorHAnsi"/>
                <w:b/>
              </w:rPr>
            </w:pPr>
            <w:r w:rsidRPr="00B9281D">
              <w:rPr>
                <w:rFonts w:asciiTheme="majorHAnsi" w:hAnsiTheme="majorHAnsi"/>
                <w:b/>
              </w:rPr>
              <w:t>POWIAT</w:t>
            </w:r>
          </w:p>
        </w:tc>
        <w:tc>
          <w:tcPr>
            <w:tcW w:w="2268" w:type="dxa"/>
            <w:shd w:val="clear" w:color="auto" w:fill="D9D9D9" w:themeFill="background1" w:themeFillShade="D9"/>
            <w:vAlign w:val="center"/>
            <w:hideMark/>
          </w:tcPr>
          <w:p w:rsidR="00797368" w:rsidRPr="00B9281D" w:rsidRDefault="00797368" w:rsidP="00797368">
            <w:pPr>
              <w:pStyle w:val="Bezodstpw"/>
              <w:jc w:val="center"/>
              <w:rPr>
                <w:rFonts w:asciiTheme="majorHAnsi" w:hAnsiTheme="majorHAnsi"/>
                <w:b/>
              </w:rPr>
            </w:pPr>
            <w:r w:rsidRPr="00B9281D">
              <w:rPr>
                <w:rFonts w:asciiTheme="majorHAnsi" w:hAnsiTheme="majorHAnsi"/>
                <w:b/>
              </w:rPr>
              <w:t>POWIERZCHNIA [ha</w:t>
            </w:r>
            <w:r w:rsidR="003948BD" w:rsidRPr="00B9281D">
              <w:rPr>
                <w:rFonts w:asciiTheme="majorHAnsi" w:hAnsiTheme="majorHAnsi"/>
                <w:b/>
              </w:rPr>
              <w:t>]</w:t>
            </w:r>
          </w:p>
        </w:tc>
      </w:tr>
      <w:tr w:rsidR="00797368" w:rsidRPr="00B9281D" w:rsidTr="001074BE">
        <w:trPr>
          <w:trHeight w:val="340"/>
          <w:jc w:val="center"/>
        </w:trPr>
        <w:tc>
          <w:tcPr>
            <w:tcW w:w="648" w:type="dxa"/>
            <w:shd w:val="clear" w:color="auto" w:fill="auto"/>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w:t>
            </w:r>
          </w:p>
        </w:tc>
        <w:tc>
          <w:tcPr>
            <w:tcW w:w="2916"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Nadnotecki</w:t>
            </w:r>
          </w:p>
        </w:tc>
        <w:tc>
          <w:tcPr>
            <w:tcW w:w="1620" w:type="dxa"/>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nakielski</w:t>
            </w:r>
          </w:p>
        </w:tc>
        <w:tc>
          <w:tcPr>
            <w:tcW w:w="2268" w:type="dxa"/>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2888,00</w:t>
            </w:r>
          </w:p>
        </w:tc>
      </w:tr>
      <w:tr w:rsidR="00797368" w:rsidRPr="00B9281D" w:rsidTr="001074BE">
        <w:trPr>
          <w:trHeight w:val="340"/>
          <w:jc w:val="center"/>
        </w:trPr>
        <w:tc>
          <w:tcPr>
            <w:tcW w:w="648" w:type="dxa"/>
            <w:vMerge w:val="restart"/>
            <w:shd w:val="clear" w:color="auto" w:fill="auto"/>
            <w:noWrap/>
            <w:vAlign w:val="center"/>
            <w:hideMark/>
          </w:tcPr>
          <w:p w:rsidR="00797368" w:rsidRPr="00B9281D" w:rsidRDefault="003948BD" w:rsidP="00797368">
            <w:pPr>
              <w:pStyle w:val="Bezodstpw"/>
              <w:jc w:val="center"/>
              <w:rPr>
                <w:rFonts w:asciiTheme="majorHAnsi" w:hAnsiTheme="majorHAnsi"/>
              </w:rPr>
            </w:pPr>
            <w:r w:rsidRPr="00B9281D">
              <w:rPr>
                <w:rFonts w:asciiTheme="majorHAnsi" w:hAnsiTheme="majorHAnsi"/>
              </w:rPr>
              <w:t>2</w:t>
            </w:r>
            <w:r w:rsidR="00797368" w:rsidRPr="00B9281D">
              <w:rPr>
                <w:rFonts w:asciiTheme="majorHAnsi" w:hAnsiTheme="majorHAnsi"/>
              </w:rPr>
              <w:t>.</w:t>
            </w:r>
          </w:p>
        </w:tc>
        <w:tc>
          <w:tcPr>
            <w:tcW w:w="2916" w:type="dxa"/>
            <w:vMerge w:val="restart"/>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Łąki Nadnoteckie</w:t>
            </w:r>
          </w:p>
        </w:tc>
        <w:tc>
          <w:tcPr>
            <w:tcW w:w="1620"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2000</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żniński</w:t>
            </w:r>
          </w:p>
        </w:tc>
        <w:tc>
          <w:tcPr>
            <w:tcW w:w="2268"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1160,67</w:t>
            </w:r>
          </w:p>
        </w:tc>
      </w:tr>
      <w:tr w:rsidR="00797368" w:rsidRPr="00B9281D" w:rsidTr="001074BE">
        <w:trPr>
          <w:trHeight w:val="340"/>
          <w:jc w:val="center"/>
        </w:trPr>
        <w:tc>
          <w:tcPr>
            <w:tcW w:w="648" w:type="dxa"/>
            <w:vMerge/>
            <w:shd w:val="clear" w:color="auto" w:fill="auto"/>
            <w:vAlign w:val="center"/>
            <w:hideMark/>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bydgoski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shd w:val="clear" w:color="auto" w:fill="auto"/>
            <w:noWrap/>
            <w:vAlign w:val="center"/>
            <w:hideMark/>
          </w:tcPr>
          <w:p w:rsidR="00797368" w:rsidRPr="00B9281D" w:rsidRDefault="003948BD" w:rsidP="00797368">
            <w:pPr>
              <w:pStyle w:val="Bezodstpw"/>
              <w:jc w:val="center"/>
              <w:rPr>
                <w:rFonts w:asciiTheme="majorHAnsi" w:hAnsiTheme="majorHAnsi"/>
              </w:rPr>
            </w:pPr>
            <w:r w:rsidRPr="00B9281D">
              <w:rPr>
                <w:rFonts w:asciiTheme="majorHAnsi" w:hAnsiTheme="majorHAnsi"/>
              </w:rPr>
              <w:t>3</w:t>
            </w:r>
            <w:r w:rsidR="00797368" w:rsidRPr="00B9281D">
              <w:rPr>
                <w:rFonts w:asciiTheme="majorHAnsi" w:hAnsiTheme="majorHAnsi"/>
              </w:rPr>
              <w:t>.</w:t>
            </w:r>
          </w:p>
        </w:tc>
        <w:tc>
          <w:tcPr>
            <w:tcW w:w="2916"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 xml:space="preserve">Nadwiślański </w:t>
            </w:r>
          </w:p>
        </w:tc>
        <w:tc>
          <w:tcPr>
            <w:tcW w:w="1620" w:type="dxa"/>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świecki</w:t>
            </w:r>
          </w:p>
        </w:tc>
        <w:tc>
          <w:tcPr>
            <w:tcW w:w="2268" w:type="dxa"/>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357,98</w:t>
            </w:r>
          </w:p>
        </w:tc>
      </w:tr>
      <w:tr w:rsidR="00797368" w:rsidRPr="00B9281D" w:rsidTr="001074BE">
        <w:trPr>
          <w:trHeight w:val="340"/>
          <w:jc w:val="center"/>
        </w:trPr>
        <w:tc>
          <w:tcPr>
            <w:tcW w:w="648" w:type="dxa"/>
            <w:vMerge w:val="restart"/>
            <w:shd w:val="clear" w:color="auto" w:fill="auto"/>
            <w:noWrap/>
            <w:vAlign w:val="center"/>
            <w:hideMark/>
          </w:tcPr>
          <w:p w:rsidR="00797368" w:rsidRPr="00B9281D" w:rsidRDefault="003948BD" w:rsidP="00797368">
            <w:pPr>
              <w:pStyle w:val="Bezodstpw"/>
              <w:jc w:val="center"/>
              <w:rPr>
                <w:rFonts w:asciiTheme="majorHAnsi" w:hAnsiTheme="majorHAnsi"/>
              </w:rPr>
            </w:pPr>
            <w:r w:rsidRPr="00B9281D">
              <w:rPr>
                <w:rFonts w:asciiTheme="majorHAnsi" w:hAnsiTheme="majorHAnsi"/>
              </w:rPr>
              <w:t>4</w:t>
            </w:r>
            <w:r w:rsidR="00797368" w:rsidRPr="00B9281D">
              <w:rPr>
                <w:rFonts w:asciiTheme="majorHAnsi" w:hAnsiTheme="majorHAnsi"/>
              </w:rPr>
              <w:t>.</w:t>
            </w:r>
          </w:p>
        </w:tc>
        <w:tc>
          <w:tcPr>
            <w:tcW w:w="2916" w:type="dxa"/>
            <w:vMerge w:val="restart"/>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Zalewu Koronowskiego</w:t>
            </w:r>
          </w:p>
        </w:tc>
        <w:tc>
          <w:tcPr>
            <w:tcW w:w="1620"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świecki</w:t>
            </w:r>
          </w:p>
        </w:tc>
        <w:tc>
          <w:tcPr>
            <w:tcW w:w="2268"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27854,23</w:t>
            </w:r>
          </w:p>
        </w:tc>
      </w:tr>
      <w:tr w:rsidR="00797368" w:rsidRPr="00B9281D" w:rsidTr="001074BE">
        <w:trPr>
          <w:trHeight w:val="340"/>
          <w:jc w:val="center"/>
        </w:trPr>
        <w:tc>
          <w:tcPr>
            <w:tcW w:w="648" w:type="dxa"/>
            <w:vMerge/>
            <w:shd w:val="clear" w:color="auto" w:fill="auto"/>
            <w:vAlign w:val="center"/>
            <w:hideMark/>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tucholski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hideMark/>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bydgoski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hideMark/>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Bydgoszcz</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val="restart"/>
            <w:shd w:val="clear" w:color="auto" w:fill="auto"/>
            <w:noWrap/>
            <w:vAlign w:val="center"/>
            <w:hideMark/>
          </w:tcPr>
          <w:p w:rsidR="00797368" w:rsidRPr="00B9281D" w:rsidRDefault="003948BD" w:rsidP="00797368">
            <w:pPr>
              <w:pStyle w:val="Bezodstpw"/>
              <w:jc w:val="center"/>
              <w:rPr>
                <w:rFonts w:asciiTheme="majorHAnsi" w:hAnsiTheme="majorHAnsi"/>
              </w:rPr>
            </w:pPr>
            <w:r w:rsidRPr="00B9281D">
              <w:rPr>
                <w:rFonts w:asciiTheme="majorHAnsi" w:hAnsiTheme="majorHAnsi"/>
              </w:rPr>
              <w:t>5</w:t>
            </w:r>
            <w:r w:rsidR="00797368" w:rsidRPr="00B9281D">
              <w:rPr>
                <w:rFonts w:asciiTheme="majorHAnsi" w:hAnsiTheme="majorHAnsi"/>
              </w:rPr>
              <w:t>.</w:t>
            </w:r>
          </w:p>
        </w:tc>
        <w:tc>
          <w:tcPr>
            <w:tcW w:w="2916" w:type="dxa"/>
            <w:vMerge w:val="restart"/>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Doliny rzeki Kamionki</w:t>
            </w:r>
          </w:p>
        </w:tc>
        <w:tc>
          <w:tcPr>
            <w:tcW w:w="1620"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tucholski</w:t>
            </w:r>
          </w:p>
        </w:tc>
        <w:tc>
          <w:tcPr>
            <w:tcW w:w="2268"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745,89</w:t>
            </w:r>
          </w:p>
        </w:tc>
      </w:tr>
      <w:tr w:rsidR="00797368" w:rsidRPr="00B9281D" w:rsidTr="001074BE">
        <w:trPr>
          <w:trHeight w:val="340"/>
          <w:jc w:val="center"/>
        </w:trPr>
        <w:tc>
          <w:tcPr>
            <w:tcW w:w="648" w:type="dxa"/>
            <w:vMerge/>
            <w:shd w:val="clear" w:color="auto" w:fill="auto"/>
            <w:vAlign w:val="center"/>
            <w:hideMark/>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sępoleński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val="restart"/>
            <w:shd w:val="clear" w:color="auto" w:fill="auto"/>
            <w:noWrap/>
            <w:vAlign w:val="center"/>
            <w:hideMark/>
          </w:tcPr>
          <w:p w:rsidR="00797368" w:rsidRPr="00B9281D" w:rsidRDefault="003948BD" w:rsidP="00797368">
            <w:pPr>
              <w:pStyle w:val="Bezodstpw"/>
              <w:jc w:val="center"/>
              <w:rPr>
                <w:rFonts w:asciiTheme="majorHAnsi" w:hAnsiTheme="majorHAnsi"/>
              </w:rPr>
            </w:pPr>
            <w:r w:rsidRPr="00B9281D">
              <w:rPr>
                <w:rFonts w:asciiTheme="majorHAnsi" w:hAnsiTheme="majorHAnsi"/>
              </w:rPr>
              <w:t>6</w:t>
            </w:r>
            <w:r w:rsidR="00797368" w:rsidRPr="00B9281D">
              <w:rPr>
                <w:rFonts w:asciiTheme="majorHAnsi" w:hAnsiTheme="majorHAnsi"/>
              </w:rPr>
              <w:t>.</w:t>
            </w:r>
          </w:p>
        </w:tc>
        <w:tc>
          <w:tcPr>
            <w:tcW w:w="2916" w:type="dxa"/>
            <w:vMerge w:val="restart"/>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Doliny rzeki Sępolenki</w:t>
            </w:r>
          </w:p>
        </w:tc>
        <w:tc>
          <w:tcPr>
            <w:tcW w:w="1620"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tucholski</w:t>
            </w:r>
          </w:p>
        </w:tc>
        <w:tc>
          <w:tcPr>
            <w:tcW w:w="2268"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356,66</w:t>
            </w:r>
          </w:p>
        </w:tc>
      </w:tr>
      <w:tr w:rsidR="00797368" w:rsidRPr="00B9281D" w:rsidTr="001074BE">
        <w:trPr>
          <w:trHeight w:val="340"/>
          <w:jc w:val="center"/>
        </w:trPr>
        <w:tc>
          <w:tcPr>
            <w:tcW w:w="648" w:type="dxa"/>
            <w:vMerge/>
            <w:shd w:val="clear" w:color="auto" w:fill="auto"/>
            <w:vAlign w:val="center"/>
            <w:hideMark/>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sępoleński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hideMark/>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bydgoski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shd w:val="clear" w:color="auto" w:fill="auto"/>
            <w:noWrap/>
            <w:vAlign w:val="center"/>
            <w:hideMark/>
          </w:tcPr>
          <w:p w:rsidR="00797368" w:rsidRPr="00B9281D" w:rsidRDefault="003948BD" w:rsidP="00797368">
            <w:pPr>
              <w:pStyle w:val="Bezodstpw"/>
              <w:jc w:val="center"/>
              <w:rPr>
                <w:rFonts w:asciiTheme="majorHAnsi" w:hAnsiTheme="majorHAnsi"/>
              </w:rPr>
            </w:pPr>
            <w:r w:rsidRPr="00B9281D">
              <w:rPr>
                <w:rFonts w:asciiTheme="majorHAnsi" w:hAnsiTheme="majorHAnsi"/>
              </w:rPr>
              <w:t>7</w:t>
            </w:r>
            <w:r w:rsidR="00797368" w:rsidRPr="00B9281D">
              <w:rPr>
                <w:rFonts w:asciiTheme="majorHAnsi" w:hAnsiTheme="majorHAnsi"/>
              </w:rPr>
              <w:t>.</w:t>
            </w:r>
          </w:p>
        </w:tc>
        <w:tc>
          <w:tcPr>
            <w:tcW w:w="2916"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Ozów Wielowickich</w:t>
            </w:r>
          </w:p>
        </w:tc>
        <w:tc>
          <w:tcPr>
            <w:tcW w:w="1620" w:type="dxa"/>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sępoleński</w:t>
            </w:r>
          </w:p>
        </w:tc>
        <w:tc>
          <w:tcPr>
            <w:tcW w:w="2268" w:type="dxa"/>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1091,90</w:t>
            </w:r>
          </w:p>
        </w:tc>
      </w:tr>
      <w:tr w:rsidR="00797368" w:rsidRPr="00B9281D" w:rsidTr="001074BE">
        <w:trPr>
          <w:trHeight w:val="340"/>
          <w:jc w:val="center"/>
        </w:trPr>
        <w:tc>
          <w:tcPr>
            <w:tcW w:w="648" w:type="dxa"/>
            <w:vMerge w:val="restart"/>
            <w:shd w:val="clear" w:color="auto" w:fill="auto"/>
            <w:noWrap/>
            <w:vAlign w:val="center"/>
          </w:tcPr>
          <w:p w:rsidR="00797368" w:rsidRPr="00B9281D" w:rsidRDefault="003948BD" w:rsidP="00797368">
            <w:pPr>
              <w:pStyle w:val="Bezodstpw"/>
              <w:jc w:val="center"/>
              <w:rPr>
                <w:rFonts w:asciiTheme="majorHAnsi" w:hAnsiTheme="majorHAnsi"/>
              </w:rPr>
            </w:pPr>
            <w:r w:rsidRPr="00B9281D">
              <w:rPr>
                <w:rFonts w:asciiTheme="majorHAnsi" w:hAnsiTheme="majorHAnsi"/>
              </w:rPr>
              <w:t>8.</w:t>
            </w:r>
          </w:p>
        </w:tc>
        <w:tc>
          <w:tcPr>
            <w:tcW w:w="2916" w:type="dxa"/>
            <w:vMerge w:val="restart"/>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Rynny Jezior Byszewskich</w:t>
            </w:r>
          </w:p>
        </w:tc>
        <w:tc>
          <w:tcPr>
            <w:tcW w:w="1620"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nakielski</w:t>
            </w:r>
          </w:p>
        </w:tc>
        <w:tc>
          <w:tcPr>
            <w:tcW w:w="2268"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1679,58</w:t>
            </w:r>
          </w:p>
        </w:tc>
      </w:tr>
      <w:tr w:rsidR="00797368" w:rsidRPr="00B9281D" w:rsidTr="001074BE">
        <w:trPr>
          <w:trHeight w:val="340"/>
          <w:jc w:val="center"/>
        </w:trPr>
        <w:tc>
          <w:tcPr>
            <w:tcW w:w="648" w:type="dxa"/>
            <w:vMerge/>
            <w:shd w:val="clear" w:color="auto" w:fill="auto"/>
            <w:vAlign w:val="center"/>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bydgoski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val="restart"/>
            <w:shd w:val="clear" w:color="auto" w:fill="auto"/>
            <w:noWrap/>
            <w:vAlign w:val="center"/>
          </w:tcPr>
          <w:p w:rsidR="00797368" w:rsidRPr="00B9281D" w:rsidRDefault="003948BD" w:rsidP="00797368">
            <w:pPr>
              <w:pStyle w:val="Bezodstpw"/>
              <w:jc w:val="center"/>
              <w:rPr>
                <w:rFonts w:asciiTheme="majorHAnsi" w:hAnsiTheme="majorHAnsi"/>
              </w:rPr>
            </w:pPr>
            <w:r w:rsidRPr="00B9281D">
              <w:rPr>
                <w:rFonts w:asciiTheme="majorHAnsi" w:hAnsiTheme="majorHAnsi"/>
              </w:rPr>
              <w:lastRenderedPageBreak/>
              <w:t>9.</w:t>
            </w:r>
          </w:p>
        </w:tc>
        <w:tc>
          <w:tcPr>
            <w:tcW w:w="2916" w:type="dxa"/>
            <w:vMerge w:val="restart"/>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Północnego Pasa Rekreacyjnego Miasta Bydgoszczy</w:t>
            </w:r>
          </w:p>
        </w:tc>
        <w:tc>
          <w:tcPr>
            <w:tcW w:w="1620"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bydgoski</w:t>
            </w:r>
          </w:p>
        </w:tc>
        <w:tc>
          <w:tcPr>
            <w:tcW w:w="2268"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2143,17</w:t>
            </w:r>
          </w:p>
        </w:tc>
      </w:tr>
      <w:tr w:rsidR="00797368" w:rsidRPr="00B9281D" w:rsidTr="001074BE">
        <w:trPr>
          <w:trHeight w:val="340"/>
          <w:jc w:val="center"/>
        </w:trPr>
        <w:tc>
          <w:tcPr>
            <w:tcW w:w="648" w:type="dxa"/>
            <w:vMerge/>
            <w:shd w:val="clear" w:color="auto" w:fill="auto"/>
            <w:vAlign w:val="center"/>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Bydgoszcz</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val="restart"/>
            <w:shd w:val="clear" w:color="auto" w:fill="auto"/>
            <w:noWrap/>
            <w:vAlign w:val="center"/>
          </w:tcPr>
          <w:p w:rsidR="00797368" w:rsidRPr="00B9281D" w:rsidRDefault="003948BD" w:rsidP="00797368">
            <w:pPr>
              <w:pStyle w:val="Bezodstpw"/>
              <w:jc w:val="center"/>
              <w:rPr>
                <w:rFonts w:asciiTheme="majorHAnsi" w:hAnsiTheme="majorHAnsi"/>
              </w:rPr>
            </w:pPr>
            <w:r w:rsidRPr="00B9281D">
              <w:rPr>
                <w:rFonts w:asciiTheme="majorHAnsi" w:hAnsiTheme="majorHAnsi"/>
              </w:rPr>
              <w:t>10.</w:t>
            </w:r>
          </w:p>
        </w:tc>
        <w:tc>
          <w:tcPr>
            <w:tcW w:w="2916" w:type="dxa"/>
            <w:vMerge w:val="restart"/>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 xml:space="preserve">Wydmy Kotliny Toruńsko-Bydgoskiej - część wschodnia </w:t>
            </w:r>
            <w:r w:rsidRPr="00B9281D">
              <w:rPr>
                <w:rFonts w:asciiTheme="majorHAnsi" w:hAnsiTheme="majorHAnsi"/>
              </w:rPr>
              <w:br/>
              <w:t>i zachodnia</w:t>
            </w:r>
          </w:p>
        </w:tc>
        <w:tc>
          <w:tcPr>
            <w:tcW w:w="1620"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inowrocławski</w:t>
            </w:r>
          </w:p>
        </w:tc>
        <w:tc>
          <w:tcPr>
            <w:tcW w:w="2268"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29696,80</w:t>
            </w:r>
          </w:p>
        </w:tc>
      </w:tr>
      <w:tr w:rsidR="00797368" w:rsidRPr="00B9281D" w:rsidTr="001074BE">
        <w:trPr>
          <w:trHeight w:val="340"/>
          <w:jc w:val="center"/>
        </w:trPr>
        <w:tc>
          <w:tcPr>
            <w:tcW w:w="648" w:type="dxa"/>
            <w:vMerge/>
            <w:shd w:val="clear" w:color="auto" w:fill="auto"/>
            <w:vAlign w:val="center"/>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toruński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bydgoski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Bydgoszcz</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val="restart"/>
            <w:shd w:val="clear" w:color="auto" w:fill="auto"/>
            <w:noWrap/>
            <w:vAlign w:val="center"/>
          </w:tcPr>
          <w:p w:rsidR="00797368" w:rsidRPr="00B9281D" w:rsidRDefault="003948BD" w:rsidP="00797368">
            <w:pPr>
              <w:pStyle w:val="Bezodstpw"/>
              <w:jc w:val="center"/>
              <w:rPr>
                <w:rFonts w:asciiTheme="majorHAnsi" w:hAnsiTheme="majorHAnsi"/>
              </w:rPr>
            </w:pPr>
            <w:r w:rsidRPr="00B9281D">
              <w:rPr>
                <w:rFonts w:asciiTheme="majorHAnsi" w:hAnsiTheme="majorHAnsi"/>
              </w:rPr>
              <w:t>11.</w:t>
            </w:r>
          </w:p>
        </w:tc>
        <w:tc>
          <w:tcPr>
            <w:tcW w:w="2916" w:type="dxa"/>
            <w:vMerge w:val="restart"/>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Jezior Żędowskich</w:t>
            </w:r>
          </w:p>
        </w:tc>
        <w:tc>
          <w:tcPr>
            <w:tcW w:w="1620"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żniński</w:t>
            </w:r>
          </w:p>
        </w:tc>
        <w:tc>
          <w:tcPr>
            <w:tcW w:w="2268"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9803,63</w:t>
            </w:r>
          </w:p>
        </w:tc>
      </w:tr>
      <w:tr w:rsidR="00797368" w:rsidRPr="00B9281D" w:rsidTr="001074BE">
        <w:trPr>
          <w:trHeight w:val="340"/>
          <w:jc w:val="center"/>
        </w:trPr>
        <w:tc>
          <w:tcPr>
            <w:tcW w:w="648" w:type="dxa"/>
            <w:vMerge/>
            <w:shd w:val="clear" w:color="auto" w:fill="auto"/>
            <w:vAlign w:val="center"/>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nakielski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val="restart"/>
            <w:shd w:val="clear" w:color="auto" w:fill="auto"/>
            <w:noWrap/>
            <w:vAlign w:val="center"/>
          </w:tcPr>
          <w:p w:rsidR="00797368" w:rsidRPr="00B9281D" w:rsidRDefault="003948BD" w:rsidP="00797368">
            <w:pPr>
              <w:pStyle w:val="Bezodstpw"/>
              <w:jc w:val="center"/>
              <w:rPr>
                <w:rFonts w:asciiTheme="majorHAnsi" w:hAnsiTheme="majorHAnsi"/>
              </w:rPr>
            </w:pPr>
            <w:r w:rsidRPr="00B9281D">
              <w:rPr>
                <w:rFonts w:asciiTheme="majorHAnsi" w:hAnsiTheme="majorHAnsi"/>
              </w:rPr>
              <w:t>12.</w:t>
            </w:r>
          </w:p>
        </w:tc>
        <w:tc>
          <w:tcPr>
            <w:tcW w:w="2916" w:type="dxa"/>
            <w:vMerge w:val="restart"/>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Jezior Żnińskich</w:t>
            </w:r>
          </w:p>
        </w:tc>
        <w:tc>
          <w:tcPr>
            <w:tcW w:w="1620"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żniński</w:t>
            </w:r>
          </w:p>
        </w:tc>
        <w:tc>
          <w:tcPr>
            <w:tcW w:w="2268"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9803,63</w:t>
            </w:r>
          </w:p>
        </w:tc>
      </w:tr>
      <w:tr w:rsidR="00797368" w:rsidRPr="00B9281D" w:rsidTr="001074BE">
        <w:trPr>
          <w:trHeight w:val="340"/>
          <w:jc w:val="center"/>
        </w:trPr>
        <w:tc>
          <w:tcPr>
            <w:tcW w:w="648" w:type="dxa"/>
            <w:vMerge/>
            <w:shd w:val="clear" w:color="auto" w:fill="auto"/>
            <w:vAlign w:val="center"/>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mogileński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shd w:val="clear" w:color="auto" w:fill="auto"/>
            <w:noWrap/>
            <w:vAlign w:val="center"/>
          </w:tcPr>
          <w:p w:rsidR="00797368" w:rsidRPr="00B9281D" w:rsidRDefault="003948BD" w:rsidP="00797368">
            <w:pPr>
              <w:pStyle w:val="Bezodstpw"/>
              <w:jc w:val="center"/>
              <w:rPr>
                <w:rFonts w:asciiTheme="majorHAnsi" w:hAnsiTheme="majorHAnsi"/>
              </w:rPr>
            </w:pPr>
            <w:r w:rsidRPr="00B9281D">
              <w:rPr>
                <w:rFonts w:asciiTheme="majorHAnsi" w:hAnsiTheme="majorHAnsi"/>
              </w:rPr>
              <w:t>13.</w:t>
            </w:r>
          </w:p>
        </w:tc>
        <w:tc>
          <w:tcPr>
            <w:tcW w:w="2916"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Jezior Rogowskich</w:t>
            </w:r>
          </w:p>
        </w:tc>
        <w:tc>
          <w:tcPr>
            <w:tcW w:w="1620" w:type="dxa"/>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żniński</w:t>
            </w:r>
          </w:p>
        </w:tc>
        <w:tc>
          <w:tcPr>
            <w:tcW w:w="2268" w:type="dxa"/>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2884,96</w:t>
            </w:r>
          </w:p>
        </w:tc>
      </w:tr>
      <w:tr w:rsidR="00797368" w:rsidRPr="00B9281D" w:rsidTr="001074BE">
        <w:trPr>
          <w:trHeight w:val="340"/>
          <w:jc w:val="center"/>
        </w:trPr>
        <w:tc>
          <w:tcPr>
            <w:tcW w:w="648" w:type="dxa"/>
            <w:shd w:val="clear" w:color="auto" w:fill="auto"/>
            <w:noWrap/>
            <w:vAlign w:val="center"/>
          </w:tcPr>
          <w:p w:rsidR="00797368" w:rsidRPr="00B9281D" w:rsidRDefault="003948BD" w:rsidP="00797368">
            <w:pPr>
              <w:pStyle w:val="Bezodstpw"/>
              <w:jc w:val="center"/>
              <w:rPr>
                <w:rFonts w:asciiTheme="majorHAnsi" w:hAnsiTheme="majorHAnsi"/>
              </w:rPr>
            </w:pPr>
            <w:r w:rsidRPr="00B9281D">
              <w:rPr>
                <w:rFonts w:asciiTheme="majorHAnsi" w:hAnsiTheme="majorHAnsi"/>
              </w:rPr>
              <w:t>14.</w:t>
            </w:r>
          </w:p>
        </w:tc>
        <w:tc>
          <w:tcPr>
            <w:tcW w:w="2916"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Lasów Balczewskich</w:t>
            </w:r>
          </w:p>
        </w:tc>
        <w:tc>
          <w:tcPr>
            <w:tcW w:w="1620" w:type="dxa"/>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inowrocławski</w:t>
            </w:r>
          </w:p>
        </w:tc>
        <w:tc>
          <w:tcPr>
            <w:tcW w:w="2268" w:type="dxa"/>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2718,58</w:t>
            </w:r>
          </w:p>
        </w:tc>
      </w:tr>
      <w:tr w:rsidR="00797368" w:rsidRPr="00B9281D" w:rsidTr="001074BE">
        <w:trPr>
          <w:trHeight w:val="340"/>
          <w:jc w:val="center"/>
        </w:trPr>
        <w:tc>
          <w:tcPr>
            <w:tcW w:w="648" w:type="dxa"/>
            <w:shd w:val="clear" w:color="auto" w:fill="auto"/>
            <w:noWrap/>
            <w:vAlign w:val="center"/>
          </w:tcPr>
          <w:p w:rsidR="00797368" w:rsidRPr="00B9281D" w:rsidRDefault="003948BD" w:rsidP="00797368">
            <w:pPr>
              <w:pStyle w:val="Bezodstpw"/>
              <w:jc w:val="center"/>
              <w:rPr>
                <w:rFonts w:asciiTheme="majorHAnsi" w:hAnsiTheme="majorHAnsi"/>
              </w:rPr>
            </w:pPr>
            <w:r w:rsidRPr="00B9281D">
              <w:rPr>
                <w:rFonts w:asciiTheme="majorHAnsi" w:hAnsiTheme="majorHAnsi"/>
              </w:rPr>
              <w:t>15.</w:t>
            </w:r>
          </w:p>
        </w:tc>
        <w:tc>
          <w:tcPr>
            <w:tcW w:w="2916"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Lasów Miradzkich</w:t>
            </w:r>
          </w:p>
        </w:tc>
        <w:tc>
          <w:tcPr>
            <w:tcW w:w="1620" w:type="dxa"/>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mogileński</w:t>
            </w:r>
          </w:p>
        </w:tc>
        <w:tc>
          <w:tcPr>
            <w:tcW w:w="2268" w:type="dxa"/>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7272,33</w:t>
            </w:r>
          </w:p>
        </w:tc>
      </w:tr>
      <w:tr w:rsidR="00797368" w:rsidRPr="00B9281D" w:rsidTr="001074BE">
        <w:trPr>
          <w:trHeight w:val="340"/>
          <w:jc w:val="center"/>
        </w:trPr>
        <w:tc>
          <w:tcPr>
            <w:tcW w:w="648" w:type="dxa"/>
            <w:vMerge w:val="restart"/>
            <w:shd w:val="clear" w:color="auto" w:fill="auto"/>
            <w:noWrap/>
            <w:vAlign w:val="center"/>
          </w:tcPr>
          <w:p w:rsidR="00797368" w:rsidRPr="00B9281D" w:rsidRDefault="003948BD" w:rsidP="00797368">
            <w:pPr>
              <w:pStyle w:val="Bezodstpw"/>
              <w:jc w:val="center"/>
              <w:rPr>
                <w:rFonts w:asciiTheme="majorHAnsi" w:hAnsiTheme="majorHAnsi"/>
              </w:rPr>
            </w:pPr>
            <w:r w:rsidRPr="00B9281D">
              <w:rPr>
                <w:rFonts w:asciiTheme="majorHAnsi" w:hAnsiTheme="majorHAnsi"/>
              </w:rPr>
              <w:t>16.</w:t>
            </w:r>
          </w:p>
        </w:tc>
        <w:tc>
          <w:tcPr>
            <w:tcW w:w="2916" w:type="dxa"/>
            <w:vMerge w:val="restart"/>
            <w:vAlign w:val="center"/>
            <w:hideMark/>
          </w:tcPr>
          <w:p w:rsidR="003948BD" w:rsidRPr="00B9281D" w:rsidRDefault="00797368" w:rsidP="00797368">
            <w:pPr>
              <w:pStyle w:val="Bezodstpw"/>
              <w:jc w:val="center"/>
              <w:rPr>
                <w:rFonts w:asciiTheme="majorHAnsi" w:hAnsiTheme="majorHAnsi"/>
              </w:rPr>
            </w:pPr>
            <w:r w:rsidRPr="00B9281D">
              <w:rPr>
                <w:rFonts w:asciiTheme="majorHAnsi" w:hAnsiTheme="majorHAnsi"/>
              </w:rPr>
              <w:t xml:space="preserve">Wydmowy na południe </w:t>
            </w:r>
          </w:p>
          <w:p w:rsidR="00797368" w:rsidRPr="00B9281D" w:rsidRDefault="00797368" w:rsidP="00797368">
            <w:pPr>
              <w:pStyle w:val="Bezodstpw"/>
              <w:jc w:val="center"/>
              <w:rPr>
                <w:rFonts w:asciiTheme="majorHAnsi" w:hAnsiTheme="majorHAnsi"/>
              </w:rPr>
            </w:pPr>
            <w:r w:rsidRPr="00B9281D">
              <w:rPr>
                <w:rFonts w:asciiTheme="majorHAnsi" w:hAnsiTheme="majorHAnsi"/>
              </w:rPr>
              <w:t>od Torunia</w:t>
            </w:r>
          </w:p>
        </w:tc>
        <w:tc>
          <w:tcPr>
            <w:tcW w:w="1620"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1992</w:t>
            </w: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inowrocławski</w:t>
            </w:r>
          </w:p>
        </w:tc>
        <w:tc>
          <w:tcPr>
            <w:tcW w:w="2268" w:type="dxa"/>
            <w:vMerge w:val="restart"/>
            <w:noWrap/>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15890,00</w:t>
            </w:r>
          </w:p>
        </w:tc>
      </w:tr>
      <w:tr w:rsidR="00797368" w:rsidRPr="00B9281D" w:rsidTr="001074BE">
        <w:trPr>
          <w:trHeight w:val="340"/>
          <w:jc w:val="center"/>
        </w:trPr>
        <w:tc>
          <w:tcPr>
            <w:tcW w:w="648" w:type="dxa"/>
            <w:vMerge/>
            <w:shd w:val="clear" w:color="auto" w:fill="auto"/>
            <w:vAlign w:val="center"/>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toruński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aleksandrowski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bydgoski</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797368">
            <w:pPr>
              <w:pStyle w:val="Bezodstpw"/>
              <w:jc w:val="center"/>
              <w:rPr>
                <w:rFonts w:asciiTheme="majorHAnsi" w:hAnsiTheme="majorHAnsi"/>
              </w:rPr>
            </w:pPr>
          </w:p>
        </w:tc>
        <w:tc>
          <w:tcPr>
            <w:tcW w:w="2916" w:type="dxa"/>
            <w:vMerge/>
            <w:vAlign w:val="center"/>
            <w:hideMark/>
          </w:tcPr>
          <w:p w:rsidR="00797368" w:rsidRPr="00B9281D" w:rsidRDefault="00797368" w:rsidP="00797368">
            <w:pPr>
              <w:pStyle w:val="Bezodstpw"/>
              <w:jc w:val="center"/>
              <w:rPr>
                <w:rFonts w:asciiTheme="majorHAnsi" w:hAnsiTheme="majorHAnsi"/>
              </w:rPr>
            </w:pPr>
          </w:p>
        </w:tc>
        <w:tc>
          <w:tcPr>
            <w:tcW w:w="1620" w:type="dxa"/>
            <w:vMerge/>
            <w:vAlign w:val="center"/>
            <w:hideMark/>
          </w:tcPr>
          <w:p w:rsidR="00797368" w:rsidRPr="00B9281D" w:rsidRDefault="00797368" w:rsidP="00797368">
            <w:pPr>
              <w:pStyle w:val="Bezodstpw"/>
              <w:jc w:val="center"/>
              <w:rPr>
                <w:rFonts w:asciiTheme="majorHAnsi" w:hAnsiTheme="majorHAnsi"/>
              </w:rPr>
            </w:pPr>
          </w:p>
        </w:tc>
        <w:tc>
          <w:tcPr>
            <w:tcW w:w="1620" w:type="dxa"/>
            <w:vAlign w:val="center"/>
            <w:hideMark/>
          </w:tcPr>
          <w:p w:rsidR="00797368" w:rsidRPr="00B9281D" w:rsidRDefault="00797368" w:rsidP="00797368">
            <w:pPr>
              <w:pStyle w:val="Bezodstpw"/>
              <w:jc w:val="center"/>
              <w:rPr>
                <w:rFonts w:asciiTheme="majorHAnsi" w:hAnsiTheme="majorHAnsi"/>
              </w:rPr>
            </w:pPr>
            <w:r w:rsidRPr="00B9281D">
              <w:rPr>
                <w:rFonts w:asciiTheme="majorHAnsi" w:hAnsiTheme="majorHAnsi"/>
              </w:rPr>
              <w:t>Toruń</w:t>
            </w:r>
          </w:p>
        </w:tc>
        <w:tc>
          <w:tcPr>
            <w:tcW w:w="2268" w:type="dxa"/>
            <w:vMerge/>
            <w:vAlign w:val="center"/>
            <w:hideMark/>
          </w:tcPr>
          <w:p w:rsidR="00797368" w:rsidRPr="00B9281D" w:rsidRDefault="00797368" w:rsidP="00797368">
            <w:pPr>
              <w:pStyle w:val="Bezodstpw"/>
              <w:jc w:val="center"/>
              <w:rPr>
                <w:rFonts w:asciiTheme="majorHAnsi" w:hAnsiTheme="majorHAnsi"/>
              </w:rPr>
            </w:pPr>
          </w:p>
        </w:tc>
      </w:tr>
      <w:tr w:rsidR="00797368" w:rsidRPr="00B9281D" w:rsidTr="001074BE">
        <w:trPr>
          <w:trHeight w:val="340"/>
          <w:jc w:val="center"/>
        </w:trPr>
        <w:tc>
          <w:tcPr>
            <w:tcW w:w="648" w:type="dxa"/>
            <w:vMerge w:val="restart"/>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17.</w:t>
            </w:r>
          </w:p>
        </w:tc>
        <w:tc>
          <w:tcPr>
            <w:tcW w:w="2916" w:type="dxa"/>
            <w:vMerge w:val="restart"/>
            <w:vAlign w:val="center"/>
            <w:hideMark/>
          </w:tcPr>
          <w:p w:rsidR="003948BD" w:rsidRPr="00B9281D" w:rsidRDefault="00797368" w:rsidP="003948BD">
            <w:pPr>
              <w:pStyle w:val="Bezodstpw"/>
              <w:jc w:val="center"/>
              <w:rPr>
                <w:rFonts w:asciiTheme="majorHAnsi" w:hAnsiTheme="majorHAnsi"/>
              </w:rPr>
            </w:pPr>
            <w:r w:rsidRPr="00B9281D">
              <w:rPr>
                <w:rFonts w:asciiTheme="majorHAnsi" w:hAnsiTheme="majorHAnsi"/>
              </w:rPr>
              <w:t>Strefy Krawędziowej</w:t>
            </w:r>
          </w:p>
          <w:p w:rsidR="00797368" w:rsidRPr="00B9281D" w:rsidRDefault="00797368" w:rsidP="003948BD">
            <w:pPr>
              <w:pStyle w:val="Bezodstpw"/>
              <w:jc w:val="center"/>
              <w:rPr>
                <w:rFonts w:asciiTheme="majorHAnsi" w:hAnsiTheme="majorHAnsi"/>
              </w:rPr>
            </w:pPr>
            <w:r w:rsidRPr="00B9281D">
              <w:rPr>
                <w:rFonts w:asciiTheme="majorHAnsi" w:hAnsiTheme="majorHAnsi"/>
              </w:rPr>
              <w:t>Kotliny Toruńskiej</w:t>
            </w:r>
          </w:p>
        </w:tc>
        <w:tc>
          <w:tcPr>
            <w:tcW w:w="1620"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1992</w:t>
            </w: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toruński</w:t>
            </w:r>
          </w:p>
        </w:tc>
        <w:tc>
          <w:tcPr>
            <w:tcW w:w="2268"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11638,01</w:t>
            </w: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bydgoski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Toruń</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val="restart"/>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18.</w:t>
            </w:r>
          </w:p>
        </w:tc>
        <w:tc>
          <w:tcPr>
            <w:tcW w:w="2916" w:type="dxa"/>
            <w:vMerge w:val="restart"/>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Strefy Krawędziowej Doliny Wisły</w:t>
            </w:r>
          </w:p>
        </w:tc>
        <w:tc>
          <w:tcPr>
            <w:tcW w:w="1620"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1992</w:t>
            </w: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wąbrzeski</w:t>
            </w:r>
          </w:p>
        </w:tc>
        <w:tc>
          <w:tcPr>
            <w:tcW w:w="2268"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12287,49</w:t>
            </w: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grudziądzki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Grudziądz</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chełmiński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val="restart"/>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19.</w:t>
            </w:r>
          </w:p>
        </w:tc>
        <w:tc>
          <w:tcPr>
            <w:tcW w:w="2916" w:type="dxa"/>
            <w:vMerge w:val="restart"/>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Doliny Osy i Gardęgi</w:t>
            </w:r>
          </w:p>
        </w:tc>
        <w:tc>
          <w:tcPr>
            <w:tcW w:w="1620"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1992</w:t>
            </w: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brodnicki</w:t>
            </w:r>
          </w:p>
        </w:tc>
        <w:tc>
          <w:tcPr>
            <w:tcW w:w="2268"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16003,19</w:t>
            </w: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grudziądzki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val="restart"/>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20.</w:t>
            </w:r>
          </w:p>
        </w:tc>
        <w:tc>
          <w:tcPr>
            <w:tcW w:w="2916" w:type="dxa"/>
            <w:vMerge w:val="restart"/>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Doliny Drwęcy</w:t>
            </w:r>
          </w:p>
        </w:tc>
        <w:tc>
          <w:tcPr>
            <w:tcW w:w="1620"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1992</w:t>
            </w: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rypiński</w:t>
            </w:r>
          </w:p>
        </w:tc>
        <w:tc>
          <w:tcPr>
            <w:tcW w:w="2268"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55552,50</w:t>
            </w: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golubsko-dobrzyński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wąbrzeski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toruński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Toruń</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3948BD" w:rsidP="003948BD">
            <w:pPr>
              <w:pStyle w:val="Bezodstpw"/>
              <w:jc w:val="center"/>
              <w:rPr>
                <w:rFonts w:asciiTheme="majorHAnsi" w:hAnsiTheme="majorHAnsi"/>
              </w:rPr>
            </w:pPr>
            <w:r w:rsidRPr="00B9281D">
              <w:rPr>
                <w:rFonts w:asciiTheme="majorHAnsi" w:hAnsiTheme="majorHAnsi"/>
              </w:rPr>
              <w:t>brodnicki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510"/>
          <w:jc w:val="center"/>
        </w:trPr>
        <w:tc>
          <w:tcPr>
            <w:tcW w:w="648" w:type="dxa"/>
            <w:vMerge w:val="restart"/>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21.</w:t>
            </w:r>
          </w:p>
        </w:tc>
        <w:tc>
          <w:tcPr>
            <w:tcW w:w="2916" w:type="dxa"/>
            <w:vMerge w:val="restart"/>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Torfowisko-Jeziorno-Leśny "Zgniłka-Wieczno-Wronie"</w:t>
            </w:r>
          </w:p>
        </w:tc>
        <w:tc>
          <w:tcPr>
            <w:tcW w:w="1620"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1992</w:t>
            </w:r>
          </w:p>
        </w:tc>
        <w:tc>
          <w:tcPr>
            <w:tcW w:w="1620" w:type="dxa"/>
            <w:vAlign w:val="center"/>
            <w:hideMark/>
          </w:tcPr>
          <w:p w:rsidR="00797368" w:rsidRPr="00B9281D" w:rsidRDefault="003948BD" w:rsidP="003948BD">
            <w:pPr>
              <w:pStyle w:val="Bezodstpw"/>
              <w:jc w:val="center"/>
              <w:rPr>
                <w:rFonts w:asciiTheme="majorHAnsi" w:hAnsiTheme="majorHAnsi"/>
              </w:rPr>
            </w:pPr>
            <w:r w:rsidRPr="00B9281D">
              <w:rPr>
                <w:rFonts w:asciiTheme="majorHAnsi" w:hAnsiTheme="majorHAnsi"/>
              </w:rPr>
              <w:t>golubsko</w:t>
            </w:r>
            <w:r w:rsidR="00797368" w:rsidRPr="00B9281D">
              <w:rPr>
                <w:rFonts w:asciiTheme="majorHAnsi" w:hAnsiTheme="majorHAnsi"/>
              </w:rPr>
              <w:t>-dobrzyński</w:t>
            </w:r>
          </w:p>
        </w:tc>
        <w:tc>
          <w:tcPr>
            <w:tcW w:w="2268"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11959,93</w:t>
            </w: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wąbrzeski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toruński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grudziądzki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lastRenderedPageBreak/>
              <w:t>22.</w:t>
            </w:r>
          </w:p>
        </w:tc>
        <w:tc>
          <w:tcPr>
            <w:tcW w:w="2916"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Jezioro Głuszyńskie</w:t>
            </w:r>
          </w:p>
        </w:tc>
        <w:tc>
          <w:tcPr>
            <w:tcW w:w="1620"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1983</w:t>
            </w: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radziejowski</w:t>
            </w:r>
          </w:p>
        </w:tc>
        <w:tc>
          <w:tcPr>
            <w:tcW w:w="2268"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5935,56</w:t>
            </w:r>
          </w:p>
        </w:tc>
      </w:tr>
      <w:tr w:rsidR="00797368" w:rsidRPr="00B9281D" w:rsidTr="001074BE">
        <w:trPr>
          <w:trHeight w:val="340"/>
          <w:jc w:val="center"/>
        </w:trPr>
        <w:tc>
          <w:tcPr>
            <w:tcW w:w="648" w:type="dxa"/>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23.</w:t>
            </w:r>
          </w:p>
        </w:tc>
        <w:tc>
          <w:tcPr>
            <w:tcW w:w="2916"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Jezioro Skępskie</w:t>
            </w:r>
          </w:p>
        </w:tc>
        <w:tc>
          <w:tcPr>
            <w:tcW w:w="1620"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1983</w:t>
            </w: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lipnowski</w:t>
            </w:r>
          </w:p>
        </w:tc>
        <w:tc>
          <w:tcPr>
            <w:tcW w:w="2268"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12641,48</w:t>
            </w:r>
          </w:p>
        </w:tc>
      </w:tr>
      <w:tr w:rsidR="00797368" w:rsidRPr="00B9281D" w:rsidTr="001074BE">
        <w:trPr>
          <w:trHeight w:val="340"/>
          <w:jc w:val="center"/>
        </w:trPr>
        <w:tc>
          <w:tcPr>
            <w:tcW w:w="648" w:type="dxa"/>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24.</w:t>
            </w:r>
          </w:p>
        </w:tc>
        <w:tc>
          <w:tcPr>
            <w:tcW w:w="2916"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Źródła Skrwy</w:t>
            </w:r>
          </w:p>
        </w:tc>
        <w:tc>
          <w:tcPr>
            <w:tcW w:w="1620"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1983</w:t>
            </w: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rypiński</w:t>
            </w:r>
          </w:p>
        </w:tc>
        <w:tc>
          <w:tcPr>
            <w:tcW w:w="2268"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3530,89</w:t>
            </w:r>
          </w:p>
        </w:tc>
      </w:tr>
      <w:tr w:rsidR="00797368" w:rsidRPr="00B9281D" w:rsidTr="001074BE">
        <w:trPr>
          <w:trHeight w:val="340"/>
          <w:jc w:val="center"/>
        </w:trPr>
        <w:tc>
          <w:tcPr>
            <w:tcW w:w="648" w:type="dxa"/>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25.</w:t>
            </w:r>
          </w:p>
        </w:tc>
        <w:tc>
          <w:tcPr>
            <w:tcW w:w="2916"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Jezioro Modzerowskie</w:t>
            </w:r>
          </w:p>
        </w:tc>
        <w:tc>
          <w:tcPr>
            <w:tcW w:w="1620"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1983</w:t>
            </w: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włocławski</w:t>
            </w:r>
          </w:p>
        </w:tc>
        <w:tc>
          <w:tcPr>
            <w:tcW w:w="2268"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3123,30</w:t>
            </w:r>
          </w:p>
        </w:tc>
      </w:tr>
      <w:tr w:rsidR="00797368" w:rsidRPr="00B9281D" w:rsidTr="001074BE">
        <w:trPr>
          <w:trHeight w:val="340"/>
          <w:jc w:val="center"/>
        </w:trPr>
        <w:tc>
          <w:tcPr>
            <w:tcW w:w="648" w:type="dxa"/>
            <w:vMerge w:val="restart"/>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26.</w:t>
            </w:r>
          </w:p>
        </w:tc>
        <w:tc>
          <w:tcPr>
            <w:tcW w:w="2916" w:type="dxa"/>
            <w:vMerge w:val="restart"/>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Drumliny Zbójeńskie</w:t>
            </w:r>
          </w:p>
        </w:tc>
        <w:tc>
          <w:tcPr>
            <w:tcW w:w="1620"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1983</w:t>
            </w: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lipnowski</w:t>
            </w:r>
          </w:p>
        </w:tc>
        <w:tc>
          <w:tcPr>
            <w:tcW w:w="2268"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7178,82</w:t>
            </w: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rypiński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51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golubsko-dobrzyński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val="restart"/>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27.</w:t>
            </w:r>
          </w:p>
        </w:tc>
        <w:tc>
          <w:tcPr>
            <w:tcW w:w="2916" w:type="dxa"/>
            <w:vMerge w:val="restart"/>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Niziny Ciechocińskiej</w:t>
            </w:r>
          </w:p>
        </w:tc>
        <w:tc>
          <w:tcPr>
            <w:tcW w:w="1620"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1983</w:t>
            </w: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lipnowski</w:t>
            </w:r>
          </w:p>
        </w:tc>
        <w:tc>
          <w:tcPr>
            <w:tcW w:w="2268"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38206,85</w:t>
            </w: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włocławski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toruński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aleksandrowski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vMerge w:val="restart"/>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28.</w:t>
            </w:r>
          </w:p>
        </w:tc>
        <w:tc>
          <w:tcPr>
            <w:tcW w:w="2916" w:type="dxa"/>
            <w:vMerge w:val="restart"/>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Śliwicki</w:t>
            </w:r>
          </w:p>
        </w:tc>
        <w:tc>
          <w:tcPr>
            <w:tcW w:w="1620"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świecki</w:t>
            </w:r>
          </w:p>
        </w:tc>
        <w:tc>
          <w:tcPr>
            <w:tcW w:w="2268" w:type="dxa"/>
            <w:vMerge w:val="restart"/>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27572,62</w:t>
            </w:r>
          </w:p>
        </w:tc>
      </w:tr>
      <w:tr w:rsidR="00797368" w:rsidRPr="00B9281D" w:rsidTr="001074BE">
        <w:trPr>
          <w:trHeight w:val="340"/>
          <w:jc w:val="center"/>
        </w:trPr>
        <w:tc>
          <w:tcPr>
            <w:tcW w:w="648" w:type="dxa"/>
            <w:vMerge/>
            <w:shd w:val="clear" w:color="auto" w:fill="auto"/>
            <w:vAlign w:val="center"/>
          </w:tcPr>
          <w:p w:rsidR="00797368" w:rsidRPr="00B9281D" w:rsidRDefault="00797368" w:rsidP="003948BD">
            <w:pPr>
              <w:pStyle w:val="Bezodstpw"/>
              <w:jc w:val="center"/>
              <w:rPr>
                <w:rFonts w:asciiTheme="majorHAnsi" w:hAnsiTheme="majorHAnsi"/>
              </w:rPr>
            </w:pPr>
          </w:p>
        </w:tc>
        <w:tc>
          <w:tcPr>
            <w:tcW w:w="2916" w:type="dxa"/>
            <w:vMerge/>
            <w:vAlign w:val="center"/>
            <w:hideMark/>
          </w:tcPr>
          <w:p w:rsidR="00797368" w:rsidRPr="00B9281D" w:rsidRDefault="00797368" w:rsidP="003948BD">
            <w:pPr>
              <w:pStyle w:val="Bezodstpw"/>
              <w:jc w:val="center"/>
              <w:rPr>
                <w:rFonts w:asciiTheme="majorHAnsi" w:hAnsiTheme="majorHAnsi"/>
              </w:rPr>
            </w:pPr>
          </w:p>
        </w:tc>
        <w:tc>
          <w:tcPr>
            <w:tcW w:w="1620" w:type="dxa"/>
            <w:vMerge/>
            <w:vAlign w:val="center"/>
            <w:hideMark/>
          </w:tcPr>
          <w:p w:rsidR="00797368" w:rsidRPr="00B9281D" w:rsidRDefault="00797368" w:rsidP="003948BD">
            <w:pPr>
              <w:pStyle w:val="Bezodstpw"/>
              <w:jc w:val="center"/>
              <w:rPr>
                <w:rFonts w:asciiTheme="majorHAnsi" w:hAnsiTheme="majorHAnsi"/>
              </w:rPr>
            </w:pP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tucholski</w:t>
            </w:r>
          </w:p>
        </w:tc>
        <w:tc>
          <w:tcPr>
            <w:tcW w:w="2268" w:type="dxa"/>
            <w:vMerge/>
            <w:vAlign w:val="center"/>
            <w:hideMark/>
          </w:tcPr>
          <w:p w:rsidR="00797368" w:rsidRPr="00B9281D" w:rsidRDefault="00797368" w:rsidP="003948BD">
            <w:pPr>
              <w:pStyle w:val="Bezodstpw"/>
              <w:jc w:val="center"/>
              <w:rPr>
                <w:rFonts w:asciiTheme="majorHAnsi" w:hAnsiTheme="majorHAnsi"/>
              </w:rPr>
            </w:pPr>
          </w:p>
        </w:tc>
      </w:tr>
      <w:tr w:rsidR="00797368" w:rsidRPr="00B9281D" w:rsidTr="001074BE">
        <w:trPr>
          <w:trHeight w:val="340"/>
          <w:jc w:val="center"/>
        </w:trPr>
        <w:tc>
          <w:tcPr>
            <w:tcW w:w="648" w:type="dxa"/>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29.</w:t>
            </w:r>
          </w:p>
        </w:tc>
        <w:tc>
          <w:tcPr>
            <w:tcW w:w="2916"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Wschodni Borów Tucholskich</w:t>
            </w:r>
          </w:p>
        </w:tc>
        <w:tc>
          <w:tcPr>
            <w:tcW w:w="1620"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świecki</w:t>
            </w:r>
          </w:p>
        </w:tc>
        <w:tc>
          <w:tcPr>
            <w:tcW w:w="2268"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25645,00</w:t>
            </w:r>
          </w:p>
        </w:tc>
      </w:tr>
      <w:tr w:rsidR="00797368" w:rsidRPr="00B9281D" w:rsidTr="001074BE">
        <w:trPr>
          <w:trHeight w:val="340"/>
          <w:jc w:val="center"/>
        </w:trPr>
        <w:tc>
          <w:tcPr>
            <w:tcW w:w="648" w:type="dxa"/>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30.</w:t>
            </w:r>
          </w:p>
        </w:tc>
        <w:tc>
          <w:tcPr>
            <w:tcW w:w="2916"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Świecki</w:t>
            </w:r>
          </w:p>
        </w:tc>
        <w:tc>
          <w:tcPr>
            <w:tcW w:w="1620"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1991</w:t>
            </w:r>
          </w:p>
        </w:tc>
        <w:tc>
          <w:tcPr>
            <w:tcW w:w="1620"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świecki</w:t>
            </w:r>
          </w:p>
        </w:tc>
        <w:tc>
          <w:tcPr>
            <w:tcW w:w="2268"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2441,71</w:t>
            </w:r>
          </w:p>
        </w:tc>
      </w:tr>
      <w:tr w:rsidR="00797368" w:rsidRPr="00B9281D" w:rsidTr="001074BE">
        <w:trPr>
          <w:trHeight w:val="340"/>
          <w:jc w:val="center"/>
        </w:trPr>
        <w:tc>
          <w:tcPr>
            <w:tcW w:w="648" w:type="dxa"/>
            <w:shd w:val="clear" w:color="auto" w:fill="auto"/>
            <w:noWrap/>
            <w:vAlign w:val="center"/>
          </w:tcPr>
          <w:p w:rsidR="00797368" w:rsidRPr="00B9281D" w:rsidRDefault="003948BD" w:rsidP="003948BD">
            <w:pPr>
              <w:pStyle w:val="Bezodstpw"/>
              <w:jc w:val="center"/>
              <w:rPr>
                <w:rFonts w:asciiTheme="majorHAnsi" w:hAnsiTheme="majorHAnsi"/>
              </w:rPr>
            </w:pPr>
            <w:r w:rsidRPr="00B9281D">
              <w:rPr>
                <w:rFonts w:asciiTheme="majorHAnsi" w:hAnsiTheme="majorHAnsi"/>
              </w:rPr>
              <w:t>31.</w:t>
            </w:r>
          </w:p>
        </w:tc>
        <w:tc>
          <w:tcPr>
            <w:tcW w:w="2916" w:type="dxa"/>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Jezioro Stelchno</w:t>
            </w:r>
          </w:p>
        </w:tc>
        <w:tc>
          <w:tcPr>
            <w:tcW w:w="1620"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1994</w:t>
            </w:r>
          </w:p>
        </w:tc>
        <w:tc>
          <w:tcPr>
            <w:tcW w:w="1620"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świecki</w:t>
            </w:r>
          </w:p>
        </w:tc>
        <w:tc>
          <w:tcPr>
            <w:tcW w:w="2268" w:type="dxa"/>
            <w:noWrap/>
            <w:vAlign w:val="center"/>
            <w:hideMark/>
          </w:tcPr>
          <w:p w:rsidR="00797368" w:rsidRPr="00B9281D" w:rsidRDefault="00797368" w:rsidP="003948BD">
            <w:pPr>
              <w:pStyle w:val="Bezodstpw"/>
              <w:jc w:val="center"/>
              <w:rPr>
                <w:rFonts w:asciiTheme="majorHAnsi" w:hAnsiTheme="majorHAnsi"/>
              </w:rPr>
            </w:pPr>
            <w:r w:rsidRPr="00B9281D">
              <w:rPr>
                <w:rFonts w:asciiTheme="majorHAnsi" w:hAnsiTheme="majorHAnsi"/>
              </w:rPr>
              <w:t>194,97</w:t>
            </w:r>
          </w:p>
        </w:tc>
      </w:tr>
    </w:tbl>
    <w:p w:rsidR="00797368" w:rsidRPr="00B9281D" w:rsidRDefault="003948BD" w:rsidP="003948BD">
      <w:pPr>
        <w:pStyle w:val="Podtytu"/>
        <w:rPr>
          <w:i/>
        </w:rPr>
      </w:pPr>
      <w:r w:rsidRPr="00B9281D">
        <w:t xml:space="preserve">źródło: Urząd Marszałkowski Województwa Kujawsko-Pomorskiego oraz Centralny Rejestr Form Ochrony Przyrody, </w:t>
      </w:r>
      <w:r w:rsidR="00E15A0D" w:rsidRPr="00B9281D">
        <w:rPr>
          <w:i/>
        </w:rPr>
        <w:t>www.crfop.gdos.gov.pl</w:t>
      </w:r>
    </w:p>
    <w:p w:rsidR="00E15A0D" w:rsidRPr="00B9281D" w:rsidRDefault="00E15A0D" w:rsidP="00E15A0D">
      <w:pPr>
        <w:rPr>
          <w:rFonts w:asciiTheme="majorHAnsi" w:hAnsiTheme="majorHAnsi"/>
          <w:lang w:bidi="en-US"/>
        </w:rPr>
      </w:pPr>
    </w:p>
    <w:p w:rsidR="00E15A0D" w:rsidRPr="00B9281D" w:rsidRDefault="00E15A0D" w:rsidP="001F7560">
      <w:pPr>
        <w:ind w:firstLine="340"/>
        <w:rPr>
          <w:rFonts w:asciiTheme="majorHAnsi" w:hAnsiTheme="majorHAnsi"/>
          <w:lang w:bidi="en-US"/>
        </w:rPr>
      </w:pPr>
      <w:r w:rsidRPr="00B9281D">
        <w:rPr>
          <w:rFonts w:asciiTheme="majorHAnsi" w:hAnsiTheme="majorHAnsi"/>
          <w:lang w:bidi="en-US"/>
        </w:rPr>
        <w:t xml:space="preserve">Na mapie </w:t>
      </w:r>
      <w:r w:rsidR="00A94035" w:rsidRPr="00B9281D">
        <w:rPr>
          <w:rFonts w:asciiTheme="majorHAnsi" w:hAnsiTheme="majorHAnsi"/>
          <w:lang w:bidi="en-US"/>
        </w:rPr>
        <w:t>2</w:t>
      </w:r>
      <w:r w:rsidR="00517E4C" w:rsidRPr="00B9281D">
        <w:rPr>
          <w:rFonts w:asciiTheme="majorHAnsi" w:hAnsiTheme="majorHAnsi"/>
          <w:lang w:bidi="en-US"/>
        </w:rPr>
        <w:t>0</w:t>
      </w:r>
      <w:r w:rsidRPr="00B9281D">
        <w:rPr>
          <w:rFonts w:asciiTheme="majorHAnsi" w:hAnsiTheme="majorHAnsi"/>
          <w:lang w:bidi="en-US"/>
        </w:rPr>
        <w:t xml:space="preserve"> zaprezentowano udział powierzchni obszarów </w:t>
      </w:r>
      <w:r w:rsidR="003F02D4" w:rsidRPr="00B9281D">
        <w:rPr>
          <w:rFonts w:asciiTheme="majorHAnsi" w:hAnsiTheme="majorHAnsi"/>
          <w:lang w:bidi="en-US"/>
        </w:rPr>
        <w:t xml:space="preserve">prawnie chronionych w poszczególnych powiatach </w:t>
      </w:r>
      <w:r w:rsidRPr="00B9281D">
        <w:rPr>
          <w:rFonts w:asciiTheme="majorHAnsi" w:hAnsiTheme="majorHAnsi"/>
          <w:lang w:bidi="en-US"/>
        </w:rPr>
        <w:t>w odniesieniu do ogólnej powierzchni województwa kujawsko-pomorskiego.</w:t>
      </w:r>
    </w:p>
    <w:p w:rsidR="00E15A0D" w:rsidRPr="00B9281D" w:rsidRDefault="00E15A0D" w:rsidP="001F7560">
      <w:pPr>
        <w:ind w:firstLine="340"/>
        <w:rPr>
          <w:rFonts w:asciiTheme="majorHAnsi" w:hAnsiTheme="majorHAnsi"/>
          <w:lang w:bidi="en-US"/>
        </w:rPr>
      </w:pPr>
      <w:r w:rsidRPr="00B9281D">
        <w:rPr>
          <w:rFonts w:asciiTheme="majorHAnsi" w:hAnsiTheme="majorHAnsi"/>
          <w:lang w:bidi="en-US"/>
        </w:rPr>
        <w:t>Z poni</w:t>
      </w:r>
      <w:r w:rsidR="001F7560" w:rsidRPr="00B9281D">
        <w:rPr>
          <w:rFonts w:asciiTheme="majorHAnsi" w:hAnsiTheme="majorHAnsi"/>
          <w:lang w:bidi="en-US"/>
        </w:rPr>
        <w:t>ższej mapy wynika, że największy udział</w:t>
      </w:r>
      <w:r w:rsidRPr="00B9281D">
        <w:rPr>
          <w:rFonts w:asciiTheme="majorHAnsi" w:hAnsiTheme="majorHAnsi"/>
          <w:lang w:bidi="en-US"/>
        </w:rPr>
        <w:t xml:space="preserve"> terenów prawnie chronionych znajduje się w północnej </w:t>
      </w:r>
      <w:r w:rsidR="001F7560" w:rsidRPr="00B9281D">
        <w:rPr>
          <w:rFonts w:asciiTheme="majorHAnsi" w:hAnsiTheme="majorHAnsi"/>
          <w:lang w:bidi="en-US"/>
        </w:rPr>
        <w:t xml:space="preserve">części województwa. Największy </w:t>
      </w:r>
      <w:r w:rsidR="00F843FA" w:rsidRPr="00B9281D">
        <w:rPr>
          <w:rFonts w:asciiTheme="majorHAnsi" w:hAnsiTheme="majorHAnsi"/>
          <w:lang w:bidi="en-US"/>
        </w:rPr>
        <w:t>odsetek powierzchni obszarów chronionych</w:t>
      </w:r>
      <w:r w:rsidR="001F7560" w:rsidRPr="00B9281D">
        <w:rPr>
          <w:rFonts w:asciiTheme="majorHAnsi" w:hAnsiTheme="majorHAnsi"/>
          <w:lang w:bidi="en-US"/>
        </w:rPr>
        <w:t xml:space="preserve">, ponad 50%, </w:t>
      </w:r>
      <w:r w:rsidR="00F843FA" w:rsidRPr="00B9281D">
        <w:rPr>
          <w:rFonts w:asciiTheme="majorHAnsi" w:hAnsiTheme="majorHAnsi"/>
          <w:lang w:bidi="en-US"/>
        </w:rPr>
        <w:t>występuje</w:t>
      </w:r>
      <w:r w:rsidR="001F7560" w:rsidRPr="00B9281D">
        <w:rPr>
          <w:rFonts w:asciiTheme="majorHAnsi" w:hAnsiTheme="majorHAnsi"/>
          <w:lang w:bidi="en-US"/>
        </w:rPr>
        <w:t xml:space="preserve"> w powiatach: sępoleńskim, tucholskim oraz brodnickim. Wiąże się to z lokalizacją </w:t>
      </w:r>
      <w:r w:rsidR="00E813A6" w:rsidRPr="00B9281D">
        <w:rPr>
          <w:rFonts w:asciiTheme="majorHAnsi" w:hAnsiTheme="majorHAnsi"/>
          <w:lang w:bidi="en-US"/>
        </w:rPr>
        <w:t xml:space="preserve">w tym rejonie parków krajobrazowych: </w:t>
      </w:r>
      <w:r w:rsidR="001F7560" w:rsidRPr="00B9281D">
        <w:rPr>
          <w:rFonts w:asciiTheme="majorHAnsi" w:hAnsiTheme="majorHAnsi"/>
          <w:lang w:bidi="en-US"/>
        </w:rPr>
        <w:t>Krajeńskiego, Tucholskiego, Brodnickiego oraz Górznieńsko-Lidzbarskiego. Najmniejszy udział obszarów chronionych obserwowany jest we wschodnio-południowej części województwa. Jak wynika z poprzednich map, prezentujących lokalizację poszczególnych obszarów chronionych w województwie, w tej</w:t>
      </w:r>
      <w:r w:rsidR="00B377C4" w:rsidRPr="00B9281D">
        <w:rPr>
          <w:rFonts w:asciiTheme="majorHAnsi" w:hAnsiTheme="majorHAnsi"/>
          <w:lang w:bidi="en-US"/>
        </w:rPr>
        <w:t xml:space="preserve"> części regionu jest ich najmniej.</w:t>
      </w:r>
    </w:p>
    <w:p w:rsidR="00613287" w:rsidRPr="00B9281D" w:rsidRDefault="00613287" w:rsidP="00613287">
      <w:pPr>
        <w:keepNext/>
        <w:rPr>
          <w:rFonts w:asciiTheme="majorHAnsi" w:hAnsiTheme="majorHAnsi"/>
        </w:rPr>
      </w:pPr>
      <w:r w:rsidRPr="00B9281D">
        <w:rPr>
          <w:rFonts w:asciiTheme="majorHAnsi" w:hAnsiTheme="majorHAnsi"/>
          <w:noProof/>
          <w:lang w:eastAsia="pl-PL"/>
        </w:rPr>
        <w:lastRenderedPageBreak/>
        <w:drawing>
          <wp:inline distT="0" distB="0" distL="0" distR="0">
            <wp:extent cx="5940000" cy="6052874"/>
            <wp:effectExtent l="19050" t="0" r="3600" b="0"/>
            <wp:docPr id="22" name="Obraz 21" descr="15_udzial_obszarow_chronionych_doci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udzial_obszarow_chronionych_dociete.png"/>
                    <pic:cNvPicPr/>
                  </pic:nvPicPr>
                  <pic:blipFill>
                    <a:blip r:embed="rId43" cstate="print"/>
                    <a:stretch>
                      <a:fillRect/>
                    </a:stretch>
                  </pic:blipFill>
                  <pic:spPr>
                    <a:xfrm>
                      <a:off x="0" y="0"/>
                      <a:ext cx="5940000" cy="6052874"/>
                    </a:xfrm>
                    <a:prstGeom prst="rect">
                      <a:avLst/>
                    </a:prstGeom>
                  </pic:spPr>
                </pic:pic>
              </a:graphicData>
            </a:graphic>
          </wp:inline>
        </w:drawing>
      </w:r>
    </w:p>
    <w:p w:rsidR="00AE702B" w:rsidRPr="00B9281D" w:rsidRDefault="00613287" w:rsidP="00AE702B">
      <w:pPr>
        <w:pStyle w:val="Legenda"/>
        <w:spacing w:after="0"/>
        <w:jc w:val="center"/>
        <w:rPr>
          <w:rFonts w:asciiTheme="majorHAnsi" w:hAnsiTheme="majorHAnsi"/>
        </w:rPr>
      </w:pPr>
      <w:bookmarkStart w:id="190" w:name="_Toc492550016"/>
      <w:r w:rsidRPr="00B9281D">
        <w:rPr>
          <w:rFonts w:asciiTheme="majorHAnsi" w:hAnsiTheme="majorHAnsi"/>
          <w:b/>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22</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Udział powierzchni obszarów prawnie chronionych w województwie kujawsko-pomorskim </w:t>
      </w:r>
      <w:r w:rsidRPr="00B9281D">
        <w:rPr>
          <w:rFonts w:asciiTheme="majorHAnsi" w:hAnsiTheme="majorHAnsi"/>
        </w:rPr>
        <w:br/>
        <w:t>oraz w poszczególnych jego powiatach w 2015 roku</w:t>
      </w:r>
      <w:bookmarkEnd w:id="190"/>
    </w:p>
    <w:p w:rsidR="00613287" w:rsidRPr="00B9281D" w:rsidRDefault="00613287" w:rsidP="00613287">
      <w:pPr>
        <w:pStyle w:val="Legenda"/>
        <w:jc w:val="center"/>
        <w:rPr>
          <w:rFonts w:asciiTheme="majorHAnsi" w:hAnsiTheme="majorHAnsi"/>
        </w:rPr>
      </w:pPr>
      <w:r w:rsidRPr="00B9281D">
        <w:rPr>
          <w:rStyle w:val="PodtytuZnak"/>
        </w:rPr>
        <w:t>źródło: opracowanie własne na podstawie danych Głównego Urzędu Statystycznego</w:t>
      </w:r>
    </w:p>
    <w:p w:rsidR="00613287" w:rsidRPr="00B9281D" w:rsidRDefault="00613287" w:rsidP="00E1269C">
      <w:pPr>
        <w:rPr>
          <w:rFonts w:asciiTheme="majorHAnsi" w:hAnsiTheme="majorHAnsi"/>
        </w:rPr>
      </w:pPr>
    </w:p>
    <w:p w:rsidR="00F83E0B" w:rsidRPr="007C4990" w:rsidRDefault="00C4671B" w:rsidP="007C4990">
      <w:pPr>
        <w:pStyle w:val="Nagwek5"/>
        <w:rPr>
          <w:rFonts w:asciiTheme="majorHAnsi" w:hAnsiTheme="majorHAnsi"/>
        </w:rPr>
      </w:pPr>
      <w:r w:rsidRPr="007C4990">
        <w:rPr>
          <w:rFonts w:asciiTheme="majorHAnsi" w:hAnsiTheme="majorHAnsi"/>
        </w:rPr>
        <w:t>Europejska Sieć Ekologiczna Natura 2000</w:t>
      </w:r>
    </w:p>
    <w:p w:rsidR="00C4671B" w:rsidRPr="00B9281D" w:rsidRDefault="00C4671B" w:rsidP="00C4671B">
      <w:pPr>
        <w:ind w:firstLine="340"/>
        <w:rPr>
          <w:rFonts w:asciiTheme="majorHAnsi" w:hAnsiTheme="majorHAnsi"/>
        </w:rPr>
      </w:pPr>
      <w:r w:rsidRPr="00B9281D">
        <w:rPr>
          <w:rFonts w:asciiTheme="majorHAnsi" w:hAnsiTheme="majorHAnsi"/>
        </w:rPr>
        <w:t>Obszary chronione w ramach sieci Natura 2000 to tereny najważniejsze dla zachowania zagrożonych lub bardzo rzadkich gatunków roślin, zwierząt czy charakterystycznych siedlisk przyrodniczych, istotnych z punktu widzenia zachowania wartości przyrodniczych i różnorodności biologicznej Europy. Obszary te wyznaczane są przez kraje członkowskie Unii Europejskiej zgodnie z zapisami Dyrektywy 92/43/EWG Rady z dnia 21 maja 1992 roku w sprawie ochrony siedlisk przyrodniczych oraz dzikiej fauny i flory (zwanej dyrektywy siedliskową) oraz Dyrektywy 2009/147/WE Parlamentu Europejskiego i Rady z dnia 30 listopada 2009 roku w sprawie ochrony dzikiego ptactwa (dyrektywa ptasia).</w:t>
      </w:r>
    </w:p>
    <w:p w:rsidR="00285CE1" w:rsidRPr="00B9281D" w:rsidRDefault="00C4671B" w:rsidP="00285CE1">
      <w:pPr>
        <w:ind w:firstLine="340"/>
        <w:rPr>
          <w:rFonts w:asciiTheme="majorHAnsi" w:hAnsiTheme="majorHAnsi"/>
        </w:rPr>
      </w:pPr>
      <w:r w:rsidRPr="00B9281D">
        <w:rPr>
          <w:rFonts w:asciiTheme="majorHAnsi" w:hAnsiTheme="majorHAnsi"/>
        </w:rPr>
        <w:lastRenderedPageBreak/>
        <w:t xml:space="preserve">Zgodnie z założeniami Dyrektyw, sieć Natura 2000 stanowią 2 typy obszarów: obszary specjalnej ochrony ptaków (OSO) oraz specjalne obszary ochrony (SOO) - wyznaczane ze względu na występowanie określonych typów siedlisk przyrodniczych oraz siedlisk istotnych dla ochrony określonych gatunków roślin i zwierząt innych niż ptaki. </w:t>
      </w:r>
      <w:r w:rsidR="00285CE1" w:rsidRPr="00B9281D">
        <w:rPr>
          <w:rFonts w:asciiTheme="majorHAnsi" w:hAnsiTheme="majorHAnsi"/>
        </w:rPr>
        <w:t xml:space="preserve">Projektowane specjalne obszar ochrony siedlisk po zatwierdzeniu przez Komisję Europejską </w:t>
      </w:r>
      <w:r w:rsidR="00285CE1" w:rsidRPr="00B9281D">
        <w:rPr>
          <w:rFonts w:asciiTheme="majorHAnsi" w:hAnsiTheme="majorHAnsi"/>
        </w:rPr>
        <w:br/>
        <w:t>w drodze decyzji, wobec których nie zostały jeszcze wyznaczone akt prawa krajowego mają status obszarów Natu</w:t>
      </w:r>
      <w:r w:rsidR="007C4990">
        <w:rPr>
          <w:rFonts w:asciiTheme="majorHAnsi" w:hAnsiTheme="majorHAnsi"/>
        </w:rPr>
        <w:t>ra 2000 mających znaczenie dla W</w:t>
      </w:r>
      <w:r w:rsidR="00285CE1" w:rsidRPr="00B9281D">
        <w:rPr>
          <w:rFonts w:asciiTheme="majorHAnsi" w:hAnsiTheme="majorHAnsi"/>
        </w:rPr>
        <w:t>spólnoty (OZW).</w:t>
      </w:r>
    </w:p>
    <w:p w:rsidR="00C4671B" w:rsidRPr="00B9281D" w:rsidRDefault="00C4671B" w:rsidP="00C4671B">
      <w:pPr>
        <w:ind w:firstLine="340"/>
        <w:rPr>
          <w:rFonts w:asciiTheme="majorHAnsi" w:hAnsiTheme="majorHAnsi"/>
        </w:rPr>
      </w:pPr>
      <w:r w:rsidRPr="00B9281D">
        <w:rPr>
          <w:rFonts w:asciiTheme="majorHAnsi" w:hAnsiTheme="majorHAnsi"/>
        </w:rPr>
        <w:t xml:space="preserve">W wielu </w:t>
      </w:r>
      <w:r w:rsidR="00285CE1" w:rsidRPr="00B9281D">
        <w:rPr>
          <w:rFonts w:asciiTheme="majorHAnsi" w:hAnsiTheme="majorHAnsi"/>
        </w:rPr>
        <w:t xml:space="preserve">przypadkach obszary Natura 2000 pokrywają się </w:t>
      </w:r>
      <w:r w:rsidRPr="00B9281D">
        <w:rPr>
          <w:rFonts w:asciiTheme="majorHAnsi" w:hAnsiTheme="majorHAnsi"/>
        </w:rPr>
        <w:t>całkowicie lub częściowo z innymi formami ochrony przyrody nie zastępując ich. Nadaje się im nazwy własne, korzystając najczęściej z geograficznych nazw lokalnych lub z głównych przedmiotów ochrony. Na terenie województwa kujawsko-pomorskiego znajduje się częściowo lub w całości:</w:t>
      </w:r>
    </w:p>
    <w:p w:rsidR="00C4671B" w:rsidRPr="00B9281D" w:rsidRDefault="00C4671B" w:rsidP="00127849">
      <w:pPr>
        <w:pStyle w:val="Akapitzlist"/>
        <w:numPr>
          <w:ilvl w:val="0"/>
          <w:numId w:val="59"/>
        </w:numPr>
        <w:rPr>
          <w:rFonts w:asciiTheme="majorHAnsi" w:hAnsiTheme="majorHAnsi"/>
        </w:rPr>
      </w:pPr>
      <w:r w:rsidRPr="00B9281D">
        <w:rPr>
          <w:rFonts w:asciiTheme="majorHAnsi" w:hAnsiTheme="majorHAnsi"/>
        </w:rPr>
        <w:t>7 obszarów specjalnej ochrony ptaków (OSO);</w:t>
      </w:r>
    </w:p>
    <w:p w:rsidR="00C4671B" w:rsidRPr="00B9281D" w:rsidRDefault="00C4671B" w:rsidP="00127849">
      <w:pPr>
        <w:pStyle w:val="Akapitzlist"/>
        <w:numPr>
          <w:ilvl w:val="0"/>
          <w:numId w:val="59"/>
        </w:numPr>
        <w:rPr>
          <w:rFonts w:asciiTheme="majorHAnsi" w:hAnsiTheme="majorHAnsi"/>
        </w:rPr>
      </w:pPr>
      <w:r w:rsidRPr="00B9281D">
        <w:rPr>
          <w:rFonts w:asciiTheme="majorHAnsi" w:hAnsiTheme="majorHAnsi"/>
        </w:rPr>
        <w:t xml:space="preserve">37 </w:t>
      </w:r>
      <w:r w:rsidR="00285CE1" w:rsidRPr="00B9281D">
        <w:rPr>
          <w:rFonts w:asciiTheme="majorHAnsi" w:hAnsiTheme="majorHAnsi"/>
        </w:rPr>
        <w:t>o</w:t>
      </w:r>
      <w:r w:rsidR="007C4990">
        <w:rPr>
          <w:rFonts w:asciiTheme="majorHAnsi" w:hAnsiTheme="majorHAnsi"/>
        </w:rPr>
        <w:t>bszarów mających znaczenie dla W</w:t>
      </w:r>
      <w:r w:rsidR="00285CE1" w:rsidRPr="00B9281D">
        <w:rPr>
          <w:rFonts w:asciiTheme="majorHAnsi" w:hAnsiTheme="majorHAnsi"/>
        </w:rPr>
        <w:t>spólnoty (projektowany</w:t>
      </w:r>
      <w:r w:rsidR="00E91B94" w:rsidRPr="00B9281D">
        <w:rPr>
          <w:rFonts w:asciiTheme="majorHAnsi" w:hAnsiTheme="majorHAnsi"/>
        </w:rPr>
        <w:t>ch</w:t>
      </w:r>
      <w:r w:rsidR="00285CE1" w:rsidRPr="00B9281D">
        <w:rPr>
          <w:rFonts w:asciiTheme="majorHAnsi" w:hAnsiTheme="majorHAnsi"/>
        </w:rPr>
        <w:t xml:space="preserve"> </w:t>
      </w:r>
      <w:r w:rsidRPr="00B9281D">
        <w:rPr>
          <w:rFonts w:asciiTheme="majorHAnsi" w:hAnsiTheme="majorHAnsi"/>
        </w:rPr>
        <w:t>specjalnych obszarów ochrony siedlisk (SOO).</w:t>
      </w:r>
    </w:p>
    <w:p w:rsidR="00C4671B" w:rsidRPr="00B9281D" w:rsidRDefault="00C4671B" w:rsidP="00C4671B">
      <w:pPr>
        <w:ind w:firstLine="360"/>
        <w:rPr>
          <w:rFonts w:asciiTheme="majorHAnsi" w:hAnsiTheme="majorHAnsi"/>
        </w:rPr>
      </w:pPr>
      <w:r w:rsidRPr="00B9281D">
        <w:rPr>
          <w:rFonts w:asciiTheme="majorHAnsi" w:hAnsiTheme="majorHAnsi"/>
        </w:rPr>
        <w:t>Tabela poniżej przedstawia obszary Natura 2000 wyznaczone na terenie województwa kujawsko-pomorskiego.</w:t>
      </w:r>
    </w:p>
    <w:p w:rsidR="00E06FC2" w:rsidRPr="00B9281D" w:rsidRDefault="00E06FC2" w:rsidP="00613287">
      <w:pPr>
        <w:rPr>
          <w:rFonts w:asciiTheme="majorHAnsi" w:hAnsiTheme="majorHAnsi"/>
          <w:highlight w:val="yellow"/>
        </w:rPr>
      </w:pPr>
    </w:p>
    <w:p w:rsidR="00613287" w:rsidRPr="00B9281D" w:rsidRDefault="00613287" w:rsidP="00805D61">
      <w:pPr>
        <w:pStyle w:val="Legenda"/>
        <w:keepNext/>
        <w:jc w:val="both"/>
        <w:rPr>
          <w:rFonts w:asciiTheme="majorHAnsi" w:hAnsiTheme="majorHAnsi"/>
        </w:rPr>
      </w:pPr>
      <w:bookmarkStart w:id="191" w:name="_Toc492620228"/>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34</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Obszary Natura</w:t>
      </w:r>
      <w:r w:rsidR="00805D61" w:rsidRPr="00B9281D">
        <w:rPr>
          <w:rFonts w:asciiTheme="majorHAnsi" w:hAnsiTheme="majorHAnsi"/>
        </w:rPr>
        <w:t xml:space="preserve"> 2000</w:t>
      </w:r>
      <w:r w:rsidRPr="00B9281D">
        <w:rPr>
          <w:rFonts w:asciiTheme="majorHAnsi" w:hAnsiTheme="majorHAnsi"/>
        </w:rPr>
        <w:t xml:space="preserve"> położone w całości lub częściowo na terenie województwa kujawsko-pomorskiego</w:t>
      </w:r>
      <w:bookmarkEnd w:id="191"/>
    </w:p>
    <w:tbl>
      <w:tblPr>
        <w:tblStyle w:val="Tabela-Siatka1"/>
        <w:tblW w:w="9184" w:type="dxa"/>
        <w:jc w:val="center"/>
        <w:tblLook w:val="04A0" w:firstRow="1" w:lastRow="0" w:firstColumn="1" w:lastColumn="0" w:noHBand="0" w:noVBand="1"/>
      </w:tblPr>
      <w:tblGrid>
        <w:gridCol w:w="559"/>
        <w:gridCol w:w="1417"/>
        <w:gridCol w:w="4252"/>
        <w:gridCol w:w="1474"/>
        <w:gridCol w:w="1474"/>
        <w:gridCol w:w="8"/>
      </w:tblGrid>
      <w:tr w:rsidR="00B377C4" w:rsidRPr="00B9281D" w:rsidTr="00B377C4">
        <w:trPr>
          <w:gridAfter w:val="1"/>
          <w:wAfter w:w="8" w:type="dxa"/>
          <w:trHeight w:val="397"/>
          <w:tblHeader/>
          <w:jc w:val="center"/>
        </w:trPr>
        <w:tc>
          <w:tcPr>
            <w:tcW w:w="559" w:type="dxa"/>
            <w:vMerge w:val="restart"/>
            <w:shd w:val="clear" w:color="auto" w:fill="D9D9D9" w:themeFill="background1" w:themeFillShade="D9"/>
            <w:noWrap/>
            <w:vAlign w:val="center"/>
            <w:hideMark/>
          </w:tcPr>
          <w:p w:rsidR="00B377C4" w:rsidRPr="00B9281D" w:rsidRDefault="00B377C4" w:rsidP="00C4671B">
            <w:pPr>
              <w:pStyle w:val="Bezodstpw"/>
              <w:jc w:val="center"/>
              <w:rPr>
                <w:rFonts w:asciiTheme="majorHAnsi" w:hAnsiTheme="majorHAnsi"/>
                <w:b/>
              </w:rPr>
            </w:pPr>
            <w:r w:rsidRPr="00B9281D">
              <w:rPr>
                <w:rFonts w:asciiTheme="majorHAnsi" w:hAnsiTheme="majorHAnsi"/>
                <w:b/>
              </w:rPr>
              <w:t>L.P.</w:t>
            </w:r>
          </w:p>
        </w:tc>
        <w:tc>
          <w:tcPr>
            <w:tcW w:w="1417" w:type="dxa"/>
            <w:vMerge w:val="restart"/>
            <w:shd w:val="clear" w:color="auto" w:fill="D9D9D9" w:themeFill="background1" w:themeFillShade="D9"/>
            <w:noWrap/>
            <w:vAlign w:val="center"/>
            <w:hideMark/>
          </w:tcPr>
          <w:p w:rsidR="00B377C4" w:rsidRPr="00B9281D" w:rsidRDefault="00B377C4" w:rsidP="00C4671B">
            <w:pPr>
              <w:pStyle w:val="Bezodstpw"/>
              <w:jc w:val="center"/>
              <w:rPr>
                <w:rFonts w:asciiTheme="majorHAnsi" w:hAnsiTheme="majorHAnsi"/>
                <w:b/>
              </w:rPr>
            </w:pPr>
            <w:r w:rsidRPr="00B9281D">
              <w:rPr>
                <w:rFonts w:asciiTheme="majorHAnsi" w:hAnsiTheme="majorHAnsi"/>
                <w:b/>
              </w:rPr>
              <w:t>KOD OBSZARU</w:t>
            </w:r>
          </w:p>
        </w:tc>
        <w:tc>
          <w:tcPr>
            <w:tcW w:w="4252" w:type="dxa"/>
            <w:vMerge w:val="restart"/>
            <w:shd w:val="clear" w:color="auto" w:fill="D9D9D9" w:themeFill="background1" w:themeFillShade="D9"/>
            <w:noWrap/>
            <w:vAlign w:val="center"/>
            <w:hideMark/>
          </w:tcPr>
          <w:p w:rsidR="00B377C4" w:rsidRPr="00B9281D" w:rsidRDefault="00B377C4" w:rsidP="00C4671B">
            <w:pPr>
              <w:pStyle w:val="Bezodstpw"/>
              <w:jc w:val="center"/>
              <w:rPr>
                <w:rFonts w:asciiTheme="majorHAnsi" w:hAnsiTheme="majorHAnsi"/>
                <w:b/>
              </w:rPr>
            </w:pPr>
            <w:r w:rsidRPr="00B9281D">
              <w:rPr>
                <w:rFonts w:asciiTheme="majorHAnsi" w:hAnsiTheme="majorHAnsi"/>
                <w:b/>
              </w:rPr>
              <w:t>NAZWA</w:t>
            </w:r>
          </w:p>
        </w:tc>
        <w:tc>
          <w:tcPr>
            <w:tcW w:w="2948" w:type="dxa"/>
            <w:gridSpan w:val="2"/>
            <w:shd w:val="clear" w:color="auto" w:fill="D9D9D9" w:themeFill="background1" w:themeFillShade="D9"/>
            <w:noWrap/>
            <w:vAlign w:val="center"/>
            <w:hideMark/>
          </w:tcPr>
          <w:p w:rsidR="00B377C4" w:rsidRPr="00B9281D" w:rsidRDefault="00B377C4" w:rsidP="00B377C4">
            <w:pPr>
              <w:pStyle w:val="Bezodstpw"/>
              <w:jc w:val="center"/>
              <w:rPr>
                <w:rFonts w:asciiTheme="majorHAnsi" w:hAnsiTheme="majorHAnsi"/>
                <w:b/>
              </w:rPr>
            </w:pPr>
            <w:r w:rsidRPr="00B9281D">
              <w:rPr>
                <w:rFonts w:asciiTheme="majorHAnsi" w:hAnsiTheme="majorHAnsi"/>
                <w:b/>
              </w:rPr>
              <w:t>POWIERZCHNIA [ha]</w:t>
            </w:r>
          </w:p>
        </w:tc>
      </w:tr>
      <w:tr w:rsidR="00B377C4" w:rsidRPr="00B9281D" w:rsidTr="00B377C4">
        <w:trPr>
          <w:gridAfter w:val="1"/>
          <w:wAfter w:w="8" w:type="dxa"/>
          <w:trHeight w:val="567"/>
          <w:tblHeader/>
          <w:jc w:val="center"/>
        </w:trPr>
        <w:tc>
          <w:tcPr>
            <w:tcW w:w="559" w:type="dxa"/>
            <w:vMerge/>
            <w:shd w:val="clear" w:color="auto" w:fill="D9D9D9" w:themeFill="background1" w:themeFillShade="D9"/>
            <w:noWrap/>
            <w:vAlign w:val="center"/>
          </w:tcPr>
          <w:p w:rsidR="00B377C4" w:rsidRPr="00B9281D" w:rsidRDefault="00B377C4" w:rsidP="00C4671B">
            <w:pPr>
              <w:pStyle w:val="Bezodstpw"/>
              <w:jc w:val="center"/>
              <w:rPr>
                <w:rFonts w:asciiTheme="majorHAnsi" w:hAnsiTheme="majorHAnsi"/>
                <w:b/>
              </w:rPr>
            </w:pPr>
          </w:p>
        </w:tc>
        <w:tc>
          <w:tcPr>
            <w:tcW w:w="1417" w:type="dxa"/>
            <w:vMerge/>
            <w:shd w:val="clear" w:color="auto" w:fill="D9D9D9" w:themeFill="background1" w:themeFillShade="D9"/>
            <w:noWrap/>
            <w:vAlign w:val="center"/>
          </w:tcPr>
          <w:p w:rsidR="00B377C4" w:rsidRPr="00B9281D" w:rsidRDefault="00B377C4" w:rsidP="00C4671B">
            <w:pPr>
              <w:pStyle w:val="Bezodstpw"/>
              <w:jc w:val="center"/>
              <w:rPr>
                <w:rFonts w:asciiTheme="majorHAnsi" w:hAnsiTheme="majorHAnsi"/>
                <w:b/>
              </w:rPr>
            </w:pPr>
          </w:p>
        </w:tc>
        <w:tc>
          <w:tcPr>
            <w:tcW w:w="4252" w:type="dxa"/>
            <w:vMerge/>
            <w:shd w:val="clear" w:color="auto" w:fill="D9D9D9" w:themeFill="background1" w:themeFillShade="D9"/>
            <w:noWrap/>
            <w:vAlign w:val="center"/>
          </w:tcPr>
          <w:p w:rsidR="00B377C4" w:rsidRPr="00B9281D" w:rsidRDefault="00B377C4" w:rsidP="00C4671B">
            <w:pPr>
              <w:pStyle w:val="Bezodstpw"/>
              <w:jc w:val="center"/>
              <w:rPr>
                <w:rFonts w:asciiTheme="majorHAnsi" w:hAnsiTheme="majorHAnsi"/>
                <w:b/>
              </w:rPr>
            </w:pPr>
          </w:p>
        </w:tc>
        <w:tc>
          <w:tcPr>
            <w:tcW w:w="1474" w:type="dxa"/>
            <w:shd w:val="clear" w:color="auto" w:fill="D9D9D9" w:themeFill="background1" w:themeFillShade="D9"/>
            <w:noWrap/>
            <w:vAlign w:val="center"/>
          </w:tcPr>
          <w:p w:rsidR="00B377C4" w:rsidRPr="00B9281D" w:rsidRDefault="00B377C4" w:rsidP="00C4671B">
            <w:pPr>
              <w:pStyle w:val="Bezodstpw"/>
              <w:jc w:val="center"/>
              <w:rPr>
                <w:rFonts w:asciiTheme="majorHAnsi" w:hAnsiTheme="majorHAnsi"/>
                <w:b/>
              </w:rPr>
            </w:pPr>
            <w:r w:rsidRPr="00B9281D">
              <w:rPr>
                <w:rFonts w:asciiTheme="majorHAnsi" w:hAnsiTheme="majorHAnsi"/>
                <w:b/>
              </w:rPr>
              <w:t>CAŁKOWITA</w:t>
            </w:r>
          </w:p>
        </w:tc>
        <w:tc>
          <w:tcPr>
            <w:tcW w:w="1474" w:type="dxa"/>
            <w:shd w:val="clear" w:color="auto" w:fill="D9D9D9" w:themeFill="background1" w:themeFillShade="D9"/>
            <w:vAlign w:val="center"/>
          </w:tcPr>
          <w:p w:rsidR="00B377C4" w:rsidRPr="00B9281D" w:rsidRDefault="00B377C4" w:rsidP="00B377C4">
            <w:pPr>
              <w:pStyle w:val="Bezodstpw"/>
              <w:jc w:val="center"/>
              <w:rPr>
                <w:rFonts w:asciiTheme="majorHAnsi" w:hAnsiTheme="majorHAnsi"/>
                <w:b/>
              </w:rPr>
            </w:pPr>
            <w:r w:rsidRPr="00B9281D">
              <w:rPr>
                <w:rFonts w:asciiTheme="majorHAnsi" w:hAnsiTheme="majorHAnsi"/>
                <w:b/>
              </w:rPr>
              <w:t>NA TERENIE WOJEWÓDZTWA</w:t>
            </w:r>
          </w:p>
        </w:tc>
      </w:tr>
      <w:tr w:rsidR="00B377C4" w:rsidRPr="00B9281D" w:rsidTr="00B377C4">
        <w:trPr>
          <w:trHeight w:val="340"/>
          <w:jc w:val="center"/>
        </w:trPr>
        <w:tc>
          <w:tcPr>
            <w:tcW w:w="9184" w:type="dxa"/>
            <w:gridSpan w:val="6"/>
            <w:shd w:val="clear" w:color="auto" w:fill="F2F2F2" w:themeFill="background1" w:themeFillShade="F2"/>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OBSZARY SPECJALNEJ OCHRONY PTAKÓW</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1.</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PLB040004</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Ostoja Nadgoplańska</w:t>
            </w:r>
          </w:p>
        </w:tc>
        <w:tc>
          <w:tcPr>
            <w:tcW w:w="1474" w:type="dxa"/>
            <w:tcBorders>
              <w:right w:val="single" w:sz="4" w:space="0" w:color="auto"/>
            </w:tcBorders>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9815,84</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6625,84</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2.</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PLB040001</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Błota Rakutowskie</w:t>
            </w:r>
          </w:p>
        </w:tc>
        <w:tc>
          <w:tcPr>
            <w:tcW w:w="1474" w:type="dxa"/>
            <w:tcBorders>
              <w:right w:val="single" w:sz="4" w:space="0" w:color="auto"/>
            </w:tcBorders>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4437,3</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4437,3</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3.</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PLB040005</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Żwirownia Skoki</w:t>
            </w:r>
          </w:p>
        </w:tc>
        <w:tc>
          <w:tcPr>
            <w:tcW w:w="1474" w:type="dxa"/>
            <w:tcBorders>
              <w:right w:val="single" w:sz="4" w:space="0" w:color="auto"/>
            </w:tcBorders>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166,32</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166,32</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4.</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PLB040003</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Dolina Dolnej Wisły</w:t>
            </w:r>
          </w:p>
        </w:tc>
        <w:tc>
          <w:tcPr>
            <w:tcW w:w="1474" w:type="dxa"/>
            <w:tcBorders>
              <w:right w:val="single" w:sz="4" w:space="0" w:color="auto"/>
            </w:tcBorders>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33559,04</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22708,28</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5.</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PLB040002</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Bagienna Dolina Drwęcy</w:t>
            </w:r>
          </w:p>
        </w:tc>
        <w:tc>
          <w:tcPr>
            <w:tcW w:w="1474" w:type="dxa"/>
            <w:tcBorders>
              <w:right w:val="single" w:sz="4" w:space="0" w:color="auto"/>
            </w:tcBorders>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3366,06</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3366,06</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6.</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PLB300001</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Dolina Środkowej Noteci i Kanału Bydgoskiego</w:t>
            </w:r>
          </w:p>
        </w:tc>
        <w:tc>
          <w:tcPr>
            <w:tcW w:w="1474" w:type="dxa"/>
            <w:tcBorders>
              <w:right w:val="single" w:sz="4" w:space="0" w:color="auto"/>
            </w:tcBorders>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32672,06</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11492,06</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7.</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PLB220009</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Bory Tucholskie</w:t>
            </w:r>
          </w:p>
        </w:tc>
        <w:tc>
          <w:tcPr>
            <w:tcW w:w="1474" w:type="dxa"/>
            <w:tcBorders>
              <w:right w:val="single" w:sz="4" w:space="0" w:color="auto"/>
            </w:tcBorders>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322535,9</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108983,02</w:t>
            </w:r>
          </w:p>
        </w:tc>
      </w:tr>
      <w:tr w:rsidR="00B377C4" w:rsidRPr="00B9281D" w:rsidTr="00B377C4">
        <w:trPr>
          <w:trHeight w:val="340"/>
          <w:jc w:val="center"/>
        </w:trPr>
        <w:tc>
          <w:tcPr>
            <w:tcW w:w="9184" w:type="dxa"/>
            <w:gridSpan w:val="6"/>
            <w:shd w:val="clear" w:color="auto" w:fill="F2F2F2" w:themeFill="background1" w:themeFillShade="F2"/>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OBSZARY NATURA 2000 MAJĄCE ZNACZENIE DLA WSPÓLNOTY</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1.</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PLH040017</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Sandr Wdy</w:t>
            </w:r>
          </w:p>
        </w:tc>
        <w:tc>
          <w:tcPr>
            <w:tcW w:w="1474"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6320,75</w:t>
            </w:r>
          </w:p>
        </w:tc>
        <w:tc>
          <w:tcPr>
            <w:tcW w:w="1474" w:type="dxa"/>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4716,10</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2.</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PLH040022</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Krzewiny</w:t>
            </w:r>
          </w:p>
        </w:tc>
        <w:tc>
          <w:tcPr>
            <w:tcW w:w="1474"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498,98</w:t>
            </w:r>
          </w:p>
        </w:tc>
        <w:tc>
          <w:tcPr>
            <w:tcW w:w="1474" w:type="dxa"/>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232,48</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3.</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PLH040014</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Cytadela Grudziądz</w:t>
            </w:r>
          </w:p>
        </w:tc>
        <w:tc>
          <w:tcPr>
            <w:tcW w:w="1474"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222,81</w:t>
            </w:r>
          </w:p>
        </w:tc>
        <w:tc>
          <w:tcPr>
            <w:tcW w:w="1474" w:type="dxa"/>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222,81</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4.</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PLH040033</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Dolina Osy</w:t>
            </w:r>
          </w:p>
        </w:tc>
        <w:tc>
          <w:tcPr>
            <w:tcW w:w="1474"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2183,69</w:t>
            </w:r>
          </w:p>
        </w:tc>
        <w:tc>
          <w:tcPr>
            <w:tcW w:w="1474" w:type="dxa"/>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2183,69</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5.</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PLH040036</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Ostoja Brodnicka</w:t>
            </w:r>
          </w:p>
        </w:tc>
        <w:tc>
          <w:tcPr>
            <w:tcW w:w="1474"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4176,86</w:t>
            </w:r>
          </w:p>
        </w:tc>
        <w:tc>
          <w:tcPr>
            <w:tcW w:w="1474" w:type="dxa"/>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3044,97</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6.</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PLH280001</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Dolina Drwęcy</w:t>
            </w:r>
          </w:p>
        </w:tc>
        <w:tc>
          <w:tcPr>
            <w:tcW w:w="1474"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12561,56</w:t>
            </w:r>
          </w:p>
        </w:tc>
        <w:tc>
          <w:tcPr>
            <w:tcW w:w="1474" w:type="dxa"/>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2903,59</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7.</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PLH280012</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Ostoja Lidzbarska</w:t>
            </w:r>
          </w:p>
        </w:tc>
        <w:tc>
          <w:tcPr>
            <w:tcW w:w="1474"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8866,93</w:t>
            </w:r>
          </w:p>
        </w:tc>
        <w:tc>
          <w:tcPr>
            <w:tcW w:w="1474" w:type="dxa"/>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3295,83</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8.</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PLH040035</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Mszar Płociczno</w:t>
            </w:r>
          </w:p>
        </w:tc>
        <w:tc>
          <w:tcPr>
            <w:tcW w:w="1474"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181,81</w:t>
            </w:r>
          </w:p>
        </w:tc>
        <w:tc>
          <w:tcPr>
            <w:tcW w:w="1474" w:type="dxa"/>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181,81</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9.</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PLH040018</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Torfowisko Mieleńskie</w:t>
            </w:r>
          </w:p>
        </w:tc>
        <w:tc>
          <w:tcPr>
            <w:tcW w:w="1474"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146,06</w:t>
            </w:r>
          </w:p>
        </w:tc>
        <w:tc>
          <w:tcPr>
            <w:tcW w:w="1474" w:type="dxa"/>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146,06</w:t>
            </w:r>
          </w:p>
        </w:tc>
      </w:tr>
      <w:tr w:rsidR="00B377C4" w:rsidRPr="00B9281D" w:rsidTr="00B377C4">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10.</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PLH040038</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Stary Zagaj</w:t>
            </w:r>
          </w:p>
        </w:tc>
        <w:tc>
          <w:tcPr>
            <w:tcW w:w="1474"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307,47</w:t>
            </w:r>
          </w:p>
        </w:tc>
        <w:tc>
          <w:tcPr>
            <w:tcW w:w="1474" w:type="dxa"/>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307,47</w:t>
            </w:r>
          </w:p>
        </w:tc>
      </w:tr>
      <w:tr w:rsidR="00B377C4" w:rsidRPr="00B9281D" w:rsidTr="00720083">
        <w:trPr>
          <w:gridAfter w:val="1"/>
          <w:wAfter w:w="8" w:type="dxa"/>
          <w:trHeight w:val="340"/>
          <w:jc w:val="center"/>
        </w:trPr>
        <w:tc>
          <w:tcPr>
            <w:tcW w:w="559"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11.</w:t>
            </w:r>
          </w:p>
        </w:tc>
        <w:tc>
          <w:tcPr>
            <w:tcW w:w="1417"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PLH040013</w:t>
            </w:r>
          </w:p>
        </w:tc>
        <w:tc>
          <w:tcPr>
            <w:tcW w:w="4252"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Cyprianka</w:t>
            </w:r>
          </w:p>
        </w:tc>
        <w:tc>
          <w:tcPr>
            <w:tcW w:w="1474" w:type="dxa"/>
            <w:noWrap/>
            <w:vAlign w:val="center"/>
            <w:hideMark/>
          </w:tcPr>
          <w:p w:rsidR="00B377C4" w:rsidRPr="00B9281D" w:rsidRDefault="00B377C4" w:rsidP="00B377C4">
            <w:pPr>
              <w:pStyle w:val="Bezodstpw"/>
              <w:jc w:val="center"/>
              <w:rPr>
                <w:rFonts w:asciiTheme="majorHAnsi" w:hAnsiTheme="majorHAnsi"/>
              </w:rPr>
            </w:pPr>
            <w:r w:rsidRPr="00B9281D">
              <w:rPr>
                <w:rFonts w:asciiTheme="majorHAnsi" w:hAnsiTheme="majorHAnsi"/>
              </w:rPr>
              <w:t>109,28</w:t>
            </w:r>
          </w:p>
        </w:tc>
        <w:tc>
          <w:tcPr>
            <w:tcW w:w="1474" w:type="dxa"/>
            <w:tcBorders>
              <w:bottom w:val="single" w:sz="4" w:space="0" w:color="auto"/>
            </w:tcBorders>
            <w:vAlign w:val="center"/>
          </w:tcPr>
          <w:p w:rsidR="00B377C4" w:rsidRPr="00B9281D" w:rsidRDefault="00720083" w:rsidP="00B377C4">
            <w:pPr>
              <w:pStyle w:val="Bezodstpw"/>
              <w:jc w:val="center"/>
              <w:rPr>
                <w:rFonts w:asciiTheme="majorHAnsi" w:hAnsiTheme="majorHAnsi"/>
              </w:rPr>
            </w:pPr>
            <w:r w:rsidRPr="00B9281D">
              <w:rPr>
                <w:rFonts w:asciiTheme="majorHAnsi" w:hAnsiTheme="majorHAnsi"/>
              </w:rPr>
              <w:t>109,28</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lastRenderedPageBreak/>
              <w:t>12.</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PLH040039</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Włocławska Dolina Wisły</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4763,76</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4763,76</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13.</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PLH040012</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Nieszawska Dolina Wisły</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3891,72</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3891,72</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14.</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PLH040041</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Wydmy Kotliny Toruńskiej</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5289,91</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5289,91</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15.</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PLH040011</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Dybowska Dolina Wisły</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1392,02</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1392,02</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16.</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PLH040001</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Forty w Toruniu</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12,91</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12,91</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17.</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PLH040043</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Leniec w Barbarce</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4,11</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4,11</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18.</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PLH040003</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Solecka Dolina Wisły</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7030,08</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7030,08</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19.</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PLH040020</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Torfowisko Linie</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5,27</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5,27</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20.</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PLH040040</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Zbocza Płutowskie</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1002,42</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1002,42</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21.</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PLH300040</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Dolina Łobżonki</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5894,45</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3146,90</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22.</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PLH300004</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Dolina Noteci</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50531,99</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11880,79</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23.</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PLH040026</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Lisi Kąt</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1061,33</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1061,33</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24.</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PLH040029</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Równina Szubińsko-Łabiszyńska</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2825,85</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2825,85</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25.</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PLH040027</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Łąki Trzęślicowe w Foluszu</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2130,84</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2130,84</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26.</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PLH040028</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Ostoja Barcińsko-Gąsawska</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3456,41</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3456,41</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27.</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PLH300026</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Pojezierze Gnieźnieńskie</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15922,12</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4189,54</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28.</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PLH040007</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Jezioro Gopło</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13459,42</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10268,05</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29.</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PLH040037</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Słone Łąki w Dolinie Zgłowiączki</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151,91</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151,91</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30.</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PLH040031</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Błota Kłócieńskie</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3899,28</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3899,28</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31.</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PLH040023</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Doliny Brdy i Stążki w Borach Tucholskich</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3948,35</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3948,35</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32.</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PLH040030</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Solniska Szubińskie</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361,88</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361,88</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33.</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PLH040019</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Ciechocinek</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13,23</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13,23</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34.</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PLH040034</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Kościół w Śliwicach</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0,11</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0,11</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35.</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PLH220033</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Dolna Wisła</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10374,19</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63,63</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36.</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PLH040025</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Zamek Świecie</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17,48</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17,48</w:t>
            </w:r>
          </w:p>
        </w:tc>
      </w:tr>
      <w:tr w:rsidR="00720083" w:rsidRPr="00B9281D" w:rsidTr="00720083">
        <w:trPr>
          <w:gridAfter w:val="1"/>
          <w:wAfter w:w="8" w:type="dxa"/>
          <w:trHeight w:val="340"/>
          <w:jc w:val="center"/>
        </w:trPr>
        <w:tc>
          <w:tcPr>
            <w:tcW w:w="559"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37.</w:t>
            </w:r>
          </w:p>
        </w:tc>
        <w:tc>
          <w:tcPr>
            <w:tcW w:w="1417"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PLH040044</w:t>
            </w:r>
          </w:p>
        </w:tc>
        <w:tc>
          <w:tcPr>
            <w:tcW w:w="4252" w:type="dxa"/>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Leniec w Chorągiewce</w:t>
            </w:r>
          </w:p>
        </w:tc>
        <w:tc>
          <w:tcPr>
            <w:tcW w:w="1474" w:type="dxa"/>
            <w:tcBorders>
              <w:right w:val="single" w:sz="4" w:space="0" w:color="auto"/>
            </w:tcBorders>
            <w:noWrap/>
            <w:vAlign w:val="center"/>
            <w:hideMark/>
          </w:tcPr>
          <w:p w:rsidR="00720083" w:rsidRPr="00B9281D" w:rsidRDefault="00720083" w:rsidP="00720083">
            <w:pPr>
              <w:pStyle w:val="Bezodstpw"/>
              <w:jc w:val="center"/>
              <w:rPr>
                <w:rFonts w:asciiTheme="majorHAnsi" w:hAnsiTheme="majorHAnsi"/>
              </w:rPr>
            </w:pPr>
            <w:r w:rsidRPr="00B9281D">
              <w:rPr>
                <w:rFonts w:asciiTheme="majorHAnsi" w:hAnsiTheme="majorHAnsi"/>
              </w:rPr>
              <w:t>12,09</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rsidR="00720083" w:rsidRPr="00B9281D" w:rsidRDefault="00720083" w:rsidP="00720083">
            <w:pPr>
              <w:pStyle w:val="Bezodstpw"/>
              <w:jc w:val="center"/>
              <w:rPr>
                <w:rFonts w:asciiTheme="majorHAnsi" w:hAnsiTheme="majorHAnsi"/>
              </w:rPr>
            </w:pPr>
            <w:r w:rsidRPr="00B9281D">
              <w:rPr>
                <w:rFonts w:asciiTheme="majorHAnsi" w:hAnsiTheme="majorHAnsi"/>
              </w:rPr>
              <w:t>12,09</w:t>
            </w:r>
          </w:p>
        </w:tc>
      </w:tr>
    </w:tbl>
    <w:p w:rsidR="00C4671B" w:rsidRPr="00B9281D" w:rsidRDefault="00C4671B" w:rsidP="00C4671B">
      <w:pPr>
        <w:pStyle w:val="Podtytu"/>
      </w:pPr>
      <w:r w:rsidRPr="00B9281D">
        <w:t xml:space="preserve">źródło: </w:t>
      </w:r>
      <w:r w:rsidR="004101BD" w:rsidRPr="00B9281D">
        <w:rPr>
          <w:i/>
        </w:rPr>
        <w:t>www.natura2000.gdos.gov.pl</w:t>
      </w:r>
    </w:p>
    <w:p w:rsidR="00720083" w:rsidRPr="00B9281D" w:rsidRDefault="00720083" w:rsidP="003A6195">
      <w:pPr>
        <w:rPr>
          <w:rFonts w:asciiTheme="majorHAnsi" w:hAnsiTheme="majorHAnsi"/>
        </w:rPr>
      </w:pPr>
    </w:p>
    <w:p w:rsidR="00AE702B" w:rsidRPr="00B9281D" w:rsidRDefault="00720083" w:rsidP="003A6195">
      <w:pPr>
        <w:ind w:firstLine="340"/>
        <w:rPr>
          <w:rFonts w:asciiTheme="majorHAnsi" w:hAnsiTheme="majorHAnsi"/>
        </w:rPr>
      </w:pPr>
      <w:r w:rsidRPr="00B9281D">
        <w:rPr>
          <w:rFonts w:asciiTheme="majorHAnsi" w:hAnsiTheme="majorHAnsi"/>
        </w:rPr>
        <w:t>Na mapach poniżej zaprezentowano lokalizację obszarów Natura 2000</w:t>
      </w:r>
      <w:r w:rsidR="003A6195" w:rsidRPr="00B9281D">
        <w:rPr>
          <w:rFonts w:asciiTheme="majorHAnsi" w:hAnsiTheme="majorHAnsi"/>
        </w:rPr>
        <w:t xml:space="preserve">. Na mapie </w:t>
      </w:r>
      <w:r w:rsidR="00E813A6" w:rsidRPr="00B9281D">
        <w:rPr>
          <w:rFonts w:asciiTheme="majorHAnsi" w:hAnsiTheme="majorHAnsi"/>
        </w:rPr>
        <w:t>2</w:t>
      </w:r>
      <w:r w:rsidR="000339A5" w:rsidRPr="00B9281D">
        <w:rPr>
          <w:rFonts w:asciiTheme="majorHAnsi" w:hAnsiTheme="majorHAnsi"/>
        </w:rPr>
        <w:t>3</w:t>
      </w:r>
      <w:r w:rsidR="003A6195" w:rsidRPr="00B9281D">
        <w:rPr>
          <w:rFonts w:asciiTheme="majorHAnsi" w:hAnsiTheme="majorHAnsi"/>
        </w:rPr>
        <w:t xml:space="preserve"> lokalizację obszarów specjalnej ochrony ptaków, natomiast na mapie </w:t>
      </w:r>
      <w:r w:rsidR="00E813A6" w:rsidRPr="00B9281D">
        <w:rPr>
          <w:rFonts w:asciiTheme="majorHAnsi" w:hAnsiTheme="majorHAnsi"/>
        </w:rPr>
        <w:t>2</w:t>
      </w:r>
      <w:r w:rsidR="000339A5" w:rsidRPr="00B9281D">
        <w:rPr>
          <w:rFonts w:asciiTheme="majorHAnsi" w:hAnsiTheme="majorHAnsi"/>
        </w:rPr>
        <w:t>4</w:t>
      </w:r>
      <w:r w:rsidR="003A6195" w:rsidRPr="00B9281D">
        <w:rPr>
          <w:rFonts w:asciiTheme="majorHAnsi" w:hAnsiTheme="majorHAnsi"/>
        </w:rPr>
        <w:t xml:space="preserve"> - obszarów Natura 2000 mających znaczenie dla Wspólnoty. </w:t>
      </w:r>
    </w:p>
    <w:p w:rsidR="00285CE1" w:rsidRPr="00B9281D" w:rsidRDefault="00285CE1" w:rsidP="003A6195">
      <w:pPr>
        <w:ind w:firstLine="340"/>
        <w:rPr>
          <w:rFonts w:asciiTheme="majorHAnsi" w:hAnsiTheme="majorHAnsi"/>
        </w:rPr>
      </w:pPr>
      <w:r w:rsidRPr="00B9281D">
        <w:rPr>
          <w:rFonts w:asciiTheme="majorHAnsi" w:hAnsiTheme="majorHAnsi"/>
        </w:rPr>
        <w:br w:type="page"/>
      </w:r>
    </w:p>
    <w:p w:rsidR="004101BD" w:rsidRPr="00B9281D" w:rsidRDefault="004101BD" w:rsidP="00F20660">
      <w:pPr>
        <w:keepNext/>
        <w:jc w:val="center"/>
        <w:rPr>
          <w:rFonts w:asciiTheme="majorHAnsi" w:hAnsiTheme="majorHAnsi"/>
        </w:rPr>
      </w:pPr>
      <w:r w:rsidRPr="00B9281D">
        <w:rPr>
          <w:rFonts w:asciiTheme="majorHAnsi" w:hAnsiTheme="majorHAnsi"/>
          <w:noProof/>
          <w:lang w:eastAsia="pl-PL"/>
        </w:rPr>
        <w:lastRenderedPageBreak/>
        <w:drawing>
          <wp:inline distT="0" distB="0" distL="0" distR="0">
            <wp:extent cx="6048000" cy="6715686"/>
            <wp:effectExtent l="1905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_natura_2000_poprawione.png"/>
                    <pic:cNvPicPr/>
                  </pic:nvPicPr>
                  <pic:blipFill>
                    <a:blip r:embed="rId44" cstate="print"/>
                    <a:stretch>
                      <a:fillRect/>
                    </a:stretch>
                  </pic:blipFill>
                  <pic:spPr bwMode="auto">
                    <a:xfrm>
                      <a:off x="0" y="0"/>
                      <a:ext cx="6048000" cy="6715686"/>
                    </a:xfrm>
                    <a:prstGeom prst="rect">
                      <a:avLst/>
                    </a:prstGeom>
                    <a:ln>
                      <a:noFill/>
                    </a:ln>
                    <a:extLst>
                      <a:ext uri="{53640926-AAD7-44D8-BBD7-CCE9431645EC}">
                        <a14:shadowObscured xmlns:a14="http://schemas.microsoft.com/office/drawing/2010/main"/>
                      </a:ext>
                    </a:extLst>
                  </pic:spPr>
                </pic:pic>
              </a:graphicData>
            </a:graphic>
          </wp:inline>
        </w:drawing>
      </w:r>
    </w:p>
    <w:p w:rsidR="00AE702B" w:rsidRPr="00B9281D" w:rsidRDefault="004101BD" w:rsidP="00AE702B">
      <w:pPr>
        <w:pStyle w:val="Legenda"/>
        <w:spacing w:after="0"/>
        <w:jc w:val="center"/>
        <w:rPr>
          <w:rFonts w:asciiTheme="majorHAnsi" w:hAnsiTheme="majorHAnsi"/>
        </w:rPr>
      </w:pPr>
      <w:bookmarkStart w:id="192" w:name="_Toc492550017"/>
      <w:r w:rsidRPr="00B9281D">
        <w:rPr>
          <w:rFonts w:asciiTheme="majorHAnsi" w:eastAsiaTheme="majorEastAsia" w:hAnsiTheme="majorHAnsi" w:cstheme="majorBidi"/>
          <w:b/>
          <w:iCs/>
          <w:sz w:val="16"/>
          <w:szCs w:val="24"/>
          <w:lang w:bidi="en-US"/>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23</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Obszary </w:t>
      </w:r>
      <w:r w:rsidR="00617223" w:rsidRPr="00B9281D">
        <w:rPr>
          <w:rFonts w:asciiTheme="majorHAnsi" w:hAnsiTheme="majorHAnsi"/>
        </w:rPr>
        <w:t xml:space="preserve">Natura 2000 </w:t>
      </w:r>
      <w:r w:rsidR="00285CE1" w:rsidRPr="00B9281D">
        <w:rPr>
          <w:rFonts w:asciiTheme="majorHAnsi" w:hAnsiTheme="majorHAnsi"/>
        </w:rPr>
        <w:t>specjalnej ochrony ptaków</w:t>
      </w:r>
      <w:r w:rsidRPr="00B9281D">
        <w:rPr>
          <w:rFonts w:asciiTheme="majorHAnsi" w:hAnsiTheme="majorHAnsi"/>
        </w:rPr>
        <w:t xml:space="preserve"> na terenie województwa kujawsko-pomorskiego</w:t>
      </w:r>
      <w:bookmarkEnd w:id="192"/>
    </w:p>
    <w:p w:rsidR="004101BD" w:rsidRPr="00B9281D" w:rsidRDefault="004101BD" w:rsidP="004101BD">
      <w:pPr>
        <w:pStyle w:val="Legenda"/>
        <w:jc w:val="center"/>
        <w:rPr>
          <w:rStyle w:val="PodtytuZnak"/>
        </w:rPr>
      </w:pPr>
      <w:r w:rsidRPr="00B9281D">
        <w:rPr>
          <w:rStyle w:val="PodtytuZnak"/>
        </w:rPr>
        <w:t>źródło: Opracowanie własne na podstawie danych Centralnego Rejestru Form Ochrony Przyrody</w:t>
      </w:r>
      <w:r w:rsidRPr="00B9281D">
        <w:rPr>
          <w:rStyle w:val="PodtytuZnak"/>
        </w:rPr>
        <w:br/>
        <w:t>Generalnej Dyrekcji Ochrony Środowiska oraz Regionalnej Dyrekcji Ochrony Środowiska w Bydgoszczy</w:t>
      </w:r>
    </w:p>
    <w:p w:rsidR="00285CE1" w:rsidRPr="00B9281D" w:rsidRDefault="00285CE1">
      <w:pPr>
        <w:spacing w:before="0" w:after="0" w:line="240" w:lineRule="auto"/>
        <w:jc w:val="left"/>
        <w:rPr>
          <w:rFonts w:asciiTheme="majorHAnsi" w:hAnsiTheme="majorHAnsi"/>
        </w:rPr>
      </w:pPr>
      <w:bookmarkStart w:id="193" w:name="_Toc456229298"/>
      <w:r w:rsidRPr="00B9281D">
        <w:rPr>
          <w:rFonts w:asciiTheme="majorHAnsi" w:hAnsiTheme="majorHAnsi"/>
        </w:rPr>
        <w:br w:type="page"/>
      </w:r>
    </w:p>
    <w:p w:rsidR="00285CE1" w:rsidRPr="00B9281D" w:rsidRDefault="00285CE1" w:rsidP="00285CE1">
      <w:pPr>
        <w:keepNext/>
        <w:jc w:val="center"/>
        <w:rPr>
          <w:rFonts w:asciiTheme="majorHAnsi" w:hAnsiTheme="majorHAnsi"/>
        </w:rPr>
      </w:pPr>
      <w:r w:rsidRPr="00B9281D">
        <w:rPr>
          <w:rFonts w:asciiTheme="majorHAnsi" w:hAnsiTheme="majorHAnsi"/>
          <w:noProof/>
          <w:lang w:eastAsia="pl-PL"/>
        </w:rPr>
        <w:lastRenderedPageBreak/>
        <w:drawing>
          <wp:inline distT="0" distB="0" distL="0" distR="0">
            <wp:extent cx="5643999" cy="8001000"/>
            <wp:effectExtent l="0" t="0" r="0" b="0"/>
            <wp:docPr id="24" name="Obraz 23" descr="Mapa17a_obszary_o_znaczeniu_dla_wspolno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17a_obszary_o_znaczeniu_dla_wspolnoty.png"/>
                    <pic:cNvPicPr/>
                  </pic:nvPicPr>
                  <pic:blipFill>
                    <a:blip r:embed="rId45" cstate="print"/>
                    <a:stretch>
                      <a:fillRect/>
                    </a:stretch>
                  </pic:blipFill>
                  <pic:spPr>
                    <a:xfrm>
                      <a:off x="0" y="0"/>
                      <a:ext cx="5646574" cy="8004650"/>
                    </a:xfrm>
                    <a:prstGeom prst="rect">
                      <a:avLst/>
                    </a:prstGeom>
                  </pic:spPr>
                </pic:pic>
              </a:graphicData>
            </a:graphic>
          </wp:inline>
        </w:drawing>
      </w:r>
    </w:p>
    <w:p w:rsidR="00AE702B" w:rsidRPr="00B9281D" w:rsidRDefault="00285CE1" w:rsidP="00AE702B">
      <w:pPr>
        <w:pStyle w:val="Legenda"/>
        <w:spacing w:after="0"/>
        <w:jc w:val="center"/>
        <w:rPr>
          <w:rFonts w:asciiTheme="majorHAnsi" w:hAnsiTheme="majorHAnsi"/>
        </w:rPr>
      </w:pPr>
      <w:bookmarkStart w:id="194" w:name="_Toc492550018"/>
      <w:r w:rsidRPr="00B9281D">
        <w:rPr>
          <w:rFonts w:asciiTheme="majorHAnsi" w:hAnsiTheme="majorHAnsi"/>
          <w:b/>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24</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Obszary </w:t>
      </w:r>
      <w:r w:rsidR="00617223" w:rsidRPr="00B9281D">
        <w:rPr>
          <w:rFonts w:asciiTheme="majorHAnsi" w:hAnsiTheme="majorHAnsi"/>
        </w:rPr>
        <w:t>Natura 2000 mające znaczenie dla Wspólnoty</w:t>
      </w:r>
      <w:r w:rsidRPr="00B9281D">
        <w:rPr>
          <w:rFonts w:asciiTheme="majorHAnsi" w:hAnsiTheme="majorHAnsi"/>
        </w:rPr>
        <w:t xml:space="preserve"> na terenie województwa kujawsko-pomorskiego</w:t>
      </w:r>
      <w:bookmarkEnd w:id="194"/>
    </w:p>
    <w:p w:rsidR="00285CE1" w:rsidRPr="00B9281D" w:rsidRDefault="00285CE1" w:rsidP="00285CE1">
      <w:pPr>
        <w:pStyle w:val="Legenda"/>
        <w:jc w:val="center"/>
        <w:rPr>
          <w:rFonts w:asciiTheme="majorHAnsi" w:hAnsiTheme="majorHAnsi"/>
          <w:highlight w:val="yellow"/>
        </w:rPr>
      </w:pPr>
      <w:r w:rsidRPr="00B9281D">
        <w:rPr>
          <w:rStyle w:val="PodtytuZnak"/>
        </w:rPr>
        <w:t xml:space="preserve">źródło: Opracowanie własne na podstawie danych Centralnego Rejestru Form Ochrony Przyrody, </w:t>
      </w:r>
      <w:r w:rsidRPr="00B9281D">
        <w:rPr>
          <w:rStyle w:val="PodtytuZnak"/>
        </w:rPr>
        <w:br/>
        <w:t>Generalnej Dyrekcji Ochrony Środowiska oraz Regionalnej Dyrekcji Ochrony Środowiska w Bydgoszczy</w:t>
      </w:r>
      <w:r w:rsidRPr="00B9281D">
        <w:rPr>
          <w:rFonts w:asciiTheme="majorHAnsi" w:hAnsiTheme="majorHAnsi"/>
          <w:highlight w:val="yellow"/>
        </w:rPr>
        <w:br w:type="page"/>
      </w:r>
    </w:p>
    <w:p w:rsidR="00237162" w:rsidRPr="00B9281D" w:rsidRDefault="004E7BA5" w:rsidP="007E2593">
      <w:pPr>
        <w:pStyle w:val="Nagwek3"/>
        <w:rPr>
          <w:rFonts w:asciiTheme="majorHAnsi" w:hAnsiTheme="majorHAnsi"/>
        </w:rPr>
      </w:pPr>
      <w:bookmarkStart w:id="195" w:name="_Toc473892804"/>
      <w:bookmarkStart w:id="196" w:name="_Toc492555007"/>
      <w:r w:rsidRPr="00B9281D">
        <w:rPr>
          <w:rFonts w:asciiTheme="majorHAnsi" w:hAnsiTheme="majorHAnsi"/>
        </w:rPr>
        <w:lastRenderedPageBreak/>
        <w:t>4.</w:t>
      </w:r>
      <w:r w:rsidR="00392DF3" w:rsidRPr="00B9281D">
        <w:rPr>
          <w:rFonts w:asciiTheme="majorHAnsi" w:hAnsiTheme="majorHAnsi"/>
        </w:rPr>
        <w:t>10</w:t>
      </w:r>
      <w:r w:rsidR="00237162" w:rsidRPr="00B9281D">
        <w:rPr>
          <w:rFonts w:asciiTheme="majorHAnsi" w:hAnsiTheme="majorHAnsi"/>
        </w:rPr>
        <w:t>.</w:t>
      </w:r>
      <w:r w:rsidR="00BF6217" w:rsidRPr="00B9281D">
        <w:rPr>
          <w:rFonts w:asciiTheme="majorHAnsi" w:hAnsiTheme="majorHAnsi"/>
        </w:rPr>
        <w:t>2</w:t>
      </w:r>
      <w:r w:rsidR="009036A2" w:rsidRPr="00B9281D">
        <w:rPr>
          <w:rFonts w:asciiTheme="majorHAnsi" w:hAnsiTheme="majorHAnsi"/>
        </w:rPr>
        <w:t>. L</w:t>
      </w:r>
      <w:r w:rsidR="00237162" w:rsidRPr="00B9281D">
        <w:rPr>
          <w:rFonts w:asciiTheme="majorHAnsi" w:hAnsiTheme="majorHAnsi"/>
        </w:rPr>
        <w:t>asy</w:t>
      </w:r>
      <w:bookmarkEnd w:id="193"/>
      <w:bookmarkEnd w:id="195"/>
      <w:bookmarkEnd w:id="196"/>
    </w:p>
    <w:p w:rsidR="000932BC" w:rsidRPr="00B9281D" w:rsidRDefault="000932BC" w:rsidP="000932BC">
      <w:pPr>
        <w:ind w:firstLine="340"/>
        <w:rPr>
          <w:rFonts w:asciiTheme="majorHAnsi" w:hAnsiTheme="majorHAnsi"/>
        </w:rPr>
      </w:pPr>
      <w:r w:rsidRPr="00B9281D">
        <w:rPr>
          <w:rFonts w:asciiTheme="majorHAnsi" w:hAnsiTheme="majorHAnsi"/>
        </w:rPr>
        <w:t xml:space="preserve">Istotną funkcję w ochronie bioróżnorodności pełnią lasy, będące siedliskiem życia największej liczby gatunków roślin i zwierząt. </w:t>
      </w:r>
    </w:p>
    <w:p w:rsidR="00D616DE" w:rsidRPr="00B9281D" w:rsidRDefault="00D616DE" w:rsidP="00D616DE">
      <w:pPr>
        <w:ind w:firstLine="340"/>
        <w:rPr>
          <w:rFonts w:asciiTheme="majorHAnsi" w:hAnsiTheme="majorHAnsi"/>
        </w:rPr>
      </w:pPr>
      <w:r w:rsidRPr="00B9281D">
        <w:rPr>
          <w:rFonts w:asciiTheme="majorHAnsi" w:hAnsiTheme="majorHAnsi"/>
        </w:rPr>
        <w:t xml:space="preserve">Zgodnie z ustawą z dnia 28 września 1991 roku o lasach (Dz. U. z 2015 r. poz. 2100 z późn. zm.) lasem jest grunt o zwartej powierzchni co najmniej 0,10 ha, pokryty roślinnością leśną (uprawami leśnymi) - drzewami </w:t>
      </w:r>
      <w:r w:rsidRPr="00B9281D">
        <w:rPr>
          <w:rFonts w:asciiTheme="majorHAnsi" w:hAnsiTheme="majorHAnsi"/>
        </w:rPr>
        <w:br/>
        <w:t>i krzewami oraz runem leśnym - lub przejściowo jej pozbawiony:</w:t>
      </w:r>
    </w:p>
    <w:p w:rsidR="00D616DE" w:rsidRPr="00B9281D" w:rsidRDefault="00D616DE" w:rsidP="00C26C8F">
      <w:pPr>
        <w:pStyle w:val="Akapitzlist"/>
        <w:numPr>
          <w:ilvl w:val="0"/>
          <w:numId w:val="119"/>
        </w:numPr>
        <w:rPr>
          <w:rFonts w:asciiTheme="majorHAnsi" w:hAnsiTheme="majorHAnsi"/>
        </w:rPr>
      </w:pPr>
      <w:r w:rsidRPr="00B9281D">
        <w:rPr>
          <w:rFonts w:asciiTheme="majorHAnsi" w:hAnsiTheme="majorHAnsi"/>
        </w:rPr>
        <w:t>przeznaczony do produkcji leśnej;</w:t>
      </w:r>
    </w:p>
    <w:p w:rsidR="00D616DE" w:rsidRPr="00B9281D" w:rsidRDefault="00D616DE" w:rsidP="00C26C8F">
      <w:pPr>
        <w:pStyle w:val="Akapitzlist"/>
        <w:numPr>
          <w:ilvl w:val="0"/>
          <w:numId w:val="119"/>
        </w:numPr>
        <w:rPr>
          <w:rFonts w:asciiTheme="majorHAnsi" w:hAnsiTheme="majorHAnsi"/>
        </w:rPr>
      </w:pPr>
      <w:r w:rsidRPr="00B9281D">
        <w:rPr>
          <w:rFonts w:asciiTheme="majorHAnsi" w:hAnsiTheme="majorHAnsi"/>
        </w:rPr>
        <w:t>stanowiący rezerwat przyrody lub wchodzący w skład parku narodowego;</w:t>
      </w:r>
    </w:p>
    <w:p w:rsidR="00D616DE" w:rsidRPr="00B9281D" w:rsidRDefault="000932BC" w:rsidP="00C26C8F">
      <w:pPr>
        <w:pStyle w:val="Akapitzlist"/>
        <w:numPr>
          <w:ilvl w:val="0"/>
          <w:numId w:val="119"/>
        </w:numPr>
        <w:rPr>
          <w:rFonts w:asciiTheme="majorHAnsi" w:hAnsiTheme="majorHAnsi"/>
        </w:rPr>
      </w:pPr>
      <w:r w:rsidRPr="00B9281D">
        <w:rPr>
          <w:rFonts w:asciiTheme="majorHAnsi" w:hAnsiTheme="majorHAnsi"/>
        </w:rPr>
        <w:t>wpisany do rejestru zabytków.</w:t>
      </w:r>
    </w:p>
    <w:p w:rsidR="000932BC" w:rsidRPr="00B9281D" w:rsidRDefault="000932BC" w:rsidP="000932BC">
      <w:pPr>
        <w:ind w:firstLine="340"/>
        <w:rPr>
          <w:rFonts w:asciiTheme="majorHAnsi" w:hAnsiTheme="majorHAnsi"/>
        </w:rPr>
      </w:pPr>
      <w:r w:rsidRPr="00B9281D">
        <w:rPr>
          <w:rFonts w:asciiTheme="majorHAnsi" w:hAnsiTheme="majorHAnsi"/>
        </w:rPr>
        <w:t xml:space="preserve">Lasy województwa kujawsko-pomorskiego, według regionalizacji przyrodniczo-leśnej, obejmuje tereny położone głównie w Krainie III (Wielkopolsko-Pomorskiej) oraz niewielkiej, południowej części Krainy </w:t>
      </w:r>
      <w:r w:rsidRPr="00B9281D">
        <w:rPr>
          <w:rFonts w:asciiTheme="majorHAnsi" w:hAnsiTheme="majorHAnsi"/>
        </w:rPr>
        <w:br/>
        <w:t>I (Bałtyckiej). W Krainie Wielkopolsko-Pomorskiej są to następujące mezoregiony: Borów Tucholskich, Zaborski, Pojezierza Krajeńskiego, Doliny Brdy, Wysoczyzny Świeckiej, Kotliny Grudziądzkiej, Pojezierza Chełmińskiego, Doliny Drwęcy, Pojezierza Dobrzyńskiego, Równiny Urszulewskiej, Doliny Środkowej Noteci, Kotliny Toruńsko-Płockiej i Pojezierzy Wielkopolskich. Natomiast w skład Krainy Bałtyckiej wchodzą mezoregiony: Pojezierza Starogardzkiego, Doliny Kwidzyńskiej, Pojezierza Iławskiego, Pojezierza Brodnickiego oraz Garbu Lubawskiego.</w:t>
      </w:r>
    </w:p>
    <w:p w:rsidR="000932BC" w:rsidRPr="00B9281D" w:rsidRDefault="000932BC" w:rsidP="000932BC">
      <w:pPr>
        <w:ind w:firstLine="340"/>
        <w:rPr>
          <w:rFonts w:asciiTheme="majorHAnsi" w:hAnsiTheme="majorHAnsi"/>
        </w:rPr>
      </w:pPr>
      <w:r w:rsidRPr="00B9281D">
        <w:rPr>
          <w:rFonts w:asciiTheme="majorHAnsi" w:hAnsiTheme="majorHAnsi"/>
        </w:rPr>
        <w:t>W krajobrazie Krainy Wielkopolsko-Pomorskiej dominują tereny pagórkowate pojezierne i równinne, w tym doliny rzeczne i równiny akumulacyjne. Na tym terenie najliczniej występują bory sosnowe reprezentowane głównie przez suboceaniczny i subkontynentalny  bór świeży. Najwyższe wzniesienia, często wydmowe, pokryte są niekiedy śródlądowym borem suchym. Bory mieszane reprezentuje zespół kwaśnej dąbrowy oraz, bardziej charakterystyczny dla tego obszaru, kontynentalny bór mieszany. Ponadto dość często spotykany jest zespół świetlistej dąbrowy. Najżyźniejsze siedliska reprezentuje grąd środkowoeuropejski oraz mniej licznie występujące na tym terenie lasy bukowe. Ponadto, w sąsiedztwie większych rzek (Wisły, Noteci), spotykane są rozleglejsze fragmenty łęgów: jesionowo-olszowego i wiązowo-jesionowego. Olsy, związane z żyznymi glebami organicznymi, występują jako zespół olsu torfowcowego oraz olsu porzeczkowego.</w:t>
      </w:r>
    </w:p>
    <w:p w:rsidR="000932BC" w:rsidRPr="00B9281D" w:rsidRDefault="000932BC" w:rsidP="000932BC">
      <w:pPr>
        <w:ind w:firstLine="340"/>
        <w:rPr>
          <w:rFonts w:asciiTheme="majorHAnsi" w:hAnsiTheme="majorHAnsi"/>
        </w:rPr>
      </w:pPr>
      <w:r w:rsidRPr="00B9281D">
        <w:rPr>
          <w:rFonts w:asciiTheme="majorHAnsi" w:hAnsiTheme="majorHAnsi"/>
        </w:rPr>
        <w:t>Ponieważ lasy w Krainie III utrzymały się na glebach uboższych, głównie bielicowych i rdzawych, ponad połowę siedlisk leśnych zajmuje bór świeży. Głównym gatunkiem lasotwórczym, występującym na każdym niemal siedlisku, jest sosna zwyczajna. Powierzchniowy udział drzewostanów z przewagą sosny jest bardzo duży i wynosi ponad 89%. Na ubogich siedliskach sosna tworzy lite drzewostany, natomiast na siedliskach żyźniejszych występuje w zmieszaniu z dębem, brzozą oraz świerkiem. Na siedliskach żyznych (las świeży) spotykana jest jako gatunek domieszkowy w drzewostanach dębowych, rzadziej bukowych. Na ubogich siedliskach wilgotnych i bagiennych może tworzyć lite drzewostany lub z domieszką brzozy, natomiast na nieco żyźniejszych może występować w zmieszaniu z brzozą, świerkiem i olszą.</w:t>
      </w:r>
    </w:p>
    <w:p w:rsidR="000932BC" w:rsidRPr="00B9281D" w:rsidRDefault="000932BC" w:rsidP="000932BC">
      <w:pPr>
        <w:ind w:firstLine="340"/>
        <w:rPr>
          <w:rFonts w:asciiTheme="majorHAnsi" w:hAnsiTheme="majorHAnsi"/>
        </w:rPr>
      </w:pPr>
      <w:r w:rsidRPr="00B9281D">
        <w:rPr>
          <w:rFonts w:asciiTheme="majorHAnsi" w:hAnsiTheme="majorHAnsi"/>
        </w:rPr>
        <w:t xml:space="preserve"> Świerk w Krainie Wielkopolsko-Pomorskiej występuje poza granicami naturalnego zasięgu i nie ma dużego znaczenia lasotwórczego.</w:t>
      </w:r>
    </w:p>
    <w:p w:rsidR="000932BC" w:rsidRPr="00B9281D" w:rsidRDefault="000932BC" w:rsidP="000932BC">
      <w:pPr>
        <w:ind w:firstLine="340"/>
        <w:rPr>
          <w:rFonts w:asciiTheme="majorHAnsi" w:hAnsiTheme="majorHAnsi"/>
        </w:rPr>
      </w:pPr>
      <w:r w:rsidRPr="00B9281D">
        <w:rPr>
          <w:rFonts w:asciiTheme="majorHAnsi" w:hAnsiTheme="majorHAnsi"/>
        </w:rPr>
        <w:t xml:space="preserve"> Drzewostany bukowe osiągają bardzo wysoką zasobność w Krainie III, jednak zajmują niewielkie powierzchnie. Buk znajduje się tutaj w ramach swego rozproszonego zasięgu i nie ma większego znaczenia lasotwórczego. Występuje na żyznych siedliskach lasu świeżego, gdzie może tworzyć lite drzewostany lub </w:t>
      </w:r>
      <w:r w:rsidRPr="00B9281D">
        <w:rPr>
          <w:rFonts w:asciiTheme="majorHAnsi" w:hAnsiTheme="majorHAnsi"/>
        </w:rPr>
        <w:br/>
        <w:t>z domieszką dębu.</w:t>
      </w:r>
    </w:p>
    <w:p w:rsidR="000932BC" w:rsidRPr="00B9281D" w:rsidRDefault="000932BC" w:rsidP="00FB11B3">
      <w:pPr>
        <w:pStyle w:val="Tekstpodstawowywcity"/>
        <w:rPr>
          <w:rFonts w:asciiTheme="majorHAnsi" w:hAnsiTheme="majorHAnsi"/>
          <w:szCs w:val="22"/>
        </w:rPr>
      </w:pPr>
      <w:r w:rsidRPr="00B9281D">
        <w:rPr>
          <w:rFonts w:asciiTheme="majorHAnsi" w:hAnsiTheme="majorHAnsi"/>
          <w:szCs w:val="22"/>
        </w:rPr>
        <w:t>Większe znaczenie wśród gatunków liściastych ma dąb szypułkowy. Drzewostany dębowe z udziałem graba spotykane są na żyznym siedlisku lasu świeżego. W lesie łęgowym dąb tworzy drzewostany z udziałem lipy, jesionu i wiązu, a na siedlisku lasu wilgotnego z udziałem brzozy i olszy. Natomiast dąb bezszypułkowy występuje jako domieszka w drzewostanach sosnowych na siedliskach niec</w:t>
      </w:r>
      <w:r w:rsidR="00B428EC" w:rsidRPr="00B9281D">
        <w:rPr>
          <w:rFonts w:asciiTheme="majorHAnsi" w:hAnsiTheme="majorHAnsi"/>
          <w:szCs w:val="22"/>
        </w:rPr>
        <w:t xml:space="preserve">o uboższych i mniej wilgotnych. </w:t>
      </w:r>
      <w:r w:rsidRPr="00B9281D">
        <w:rPr>
          <w:rFonts w:asciiTheme="majorHAnsi" w:hAnsiTheme="majorHAnsi"/>
          <w:szCs w:val="22"/>
        </w:rPr>
        <w:t xml:space="preserve">Olsza czarna występuje na żyznych siedliskach bagiennych i wilgotnych. Lite drzewostany tworzy na siedlisku olsu, natomiast na siedlisku olsu jesionowego </w:t>
      </w:r>
      <w:r w:rsidR="00B428EC" w:rsidRPr="00B9281D">
        <w:rPr>
          <w:rFonts w:asciiTheme="majorHAnsi" w:hAnsiTheme="majorHAnsi"/>
          <w:szCs w:val="22"/>
        </w:rPr>
        <w:t xml:space="preserve">towarzyszy jej jesion wyniosły. </w:t>
      </w:r>
      <w:r w:rsidRPr="00B9281D">
        <w:rPr>
          <w:rFonts w:asciiTheme="majorHAnsi" w:hAnsiTheme="majorHAnsi"/>
          <w:szCs w:val="22"/>
        </w:rPr>
        <w:t>Najpospolitszym gatunkiem domieszkowym jest brzoza brodawkowata spotykana w drzewostanach niemal na każdym siedlisku, lecz</w:t>
      </w:r>
      <w:r w:rsidR="00E44BE1" w:rsidRPr="00B9281D">
        <w:rPr>
          <w:rFonts w:asciiTheme="majorHAnsi" w:hAnsiTheme="majorHAnsi"/>
          <w:szCs w:val="22"/>
        </w:rPr>
        <w:t xml:space="preserve"> </w:t>
      </w:r>
      <w:r w:rsidRPr="00B9281D">
        <w:rPr>
          <w:rFonts w:asciiTheme="majorHAnsi" w:hAnsiTheme="majorHAnsi"/>
          <w:szCs w:val="22"/>
        </w:rPr>
        <w:t xml:space="preserve">z </w:t>
      </w:r>
      <w:r w:rsidRPr="00B9281D">
        <w:rPr>
          <w:rFonts w:asciiTheme="majorHAnsi" w:hAnsiTheme="majorHAnsi"/>
          <w:szCs w:val="22"/>
        </w:rPr>
        <w:lastRenderedPageBreak/>
        <w:t>rozmaitym udziałem. Na siedliskach wilgotnych może występować jednocześnie z brzozą omszoną. Brzoza występuje najliczniej w drzewostanach sosnowych na wilgotnych siedliskach borowych.</w:t>
      </w:r>
    </w:p>
    <w:p w:rsidR="00FB11B3" w:rsidRPr="00B9281D" w:rsidRDefault="00FB11B3" w:rsidP="00B428EC">
      <w:pPr>
        <w:ind w:firstLine="340"/>
        <w:rPr>
          <w:rFonts w:asciiTheme="majorHAnsi" w:hAnsiTheme="majorHAnsi"/>
        </w:rPr>
      </w:pPr>
    </w:p>
    <w:p w:rsidR="00FB11B3" w:rsidRPr="00B9281D" w:rsidRDefault="00FB11B3" w:rsidP="00390D9B">
      <w:pPr>
        <w:pStyle w:val="Kasia"/>
        <w:pBdr>
          <w:top w:val="single" w:sz="4" w:space="1" w:color="auto"/>
          <w:left w:val="single" w:sz="4" w:space="4" w:color="auto"/>
          <w:bottom w:val="single" w:sz="4" w:space="1" w:color="auto"/>
          <w:right w:val="single" w:sz="4" w:space="4" w:color="auto"/>
        </w:pBdr>
        <w:spacing w:before="0" w:after="0" w:line="240" w:lineRule="auto"/>
        <w:rPr>
          <w:rFonts w:asciiTheme="majorHAnsi" w:hAnsiTheme="majorHAnsi"/>
          <w:noProof/>
          <w:lang w:eastAsia="pl-PL"/>
        </w:rPr>
      </w:pPr>
      <w:r w:rsidRPr="00B9281D">
        <w:rPr>
          <w:rFonts w:asciiTheme="majorHAnsi" w:hAnsiTheme="majorHAnsi"/>
          <w:noProof/>
          <w:lang w:eastAsia="pl-PL"/>
        </w:rPr>
        <w:drawing>
          <wp:inline distT="0" distB="0" distL="0" distR="0">
            <wp:extent cx="6120130" cy="5923280"/>
            <wp:effectExtent l="0" t="0" r="0" b="127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ypy lasów.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130" cy="5923280"/>
                    </a:xfrm>
                    <a:prstGeom prst="rect">
                      <a:avLst/>
                    </a:prstGeom>
                  </pic:spPr>
                </pic:pic>
              </a:graphicData>
            </a:graphic>
          </wp:inline>
        </w:drawing>
      </w:r>
    </w:p>
    <w:p w:rsidR="00FB11B3" w:rsidRPr="00B9281D" w:rsidRDefault="00FB11B3" w:rsidP="00390D9B">
      <w:pPr>
        <w:pBdr>
          <w:top w:val="single" w:sz="4" w:space="1" w:color="auto"/>
          <w:left w:val="single" w:sz="4" w:space="4" w:color="auto"/>
          <w:bottom w:val="single" w:sz="4" w:space="1" w:color="auto"/>
          <w:right w:val="single" w:sz="4" w:space="4" w:color="auto"/>
        </w:pBdr>
        <w:spacing w:before="0" w:after="0" w:line="240" w:lineRule="auto"/>
        <w:rPr>
          <w:rFonts w:asciiTheme="majorHAnsi" w:hAnsiTheme="majorHAnsi" w:cstheme="minorHAnsi"/>
          <w:b/>
        </w:rPr>
      </w:pPr>
      <w:r w:rsidRPr="00B9281D">
        <w:rPr>
          <w:rFonts w:asciiTheme="majorHAnsi" w:hAnsiTheme="majorHAnsi" w:cstheme="minorHAnsi"/>
          <w:b/>
        </w:rPr>
        <w:t>Legenda</w:t>
      </w:r>
    </w:p>
    <w:p w:rsidR="00FB11B3" w:rsidRPr="00B9281D" w:rsidRDefault="00390D9B" w:rsidP="00390D9B">
      <w:pPr>
        <w:pStyle w:val="Tekstprzypisudolnego"/>
        <w:pBdr>
          <w:top w:val="single" w:sz="4" w:space="1" w:color="auto"/>
          <w:left w:val="single" w:sz="4" w:space="4" w:color="auto"/>
          <w:bottom w:val="single" w:sz="4" w:space="1" w:color="auto"/>
          <w:right w:val="single" w:sz="4" w:space="4" w:color="auto"/>
        </w:pBdr>
        <w:rPr>
          <w:rFonts w:asciiTheme="majorHAnsi" w:hAnsiTheme="majorHAnsi" w:cstheme="minorHAnsi"/>
          <w:szCs w:val="22"/>
        </w:rPr>
      </w:pPr>
      <w:r w:rsidRPr="00B9281D">
        <w:rPr>
          <w:rFonts w:asciiTheme="majorHAnsi" w:hAnsiTheme="majorHAnsi" w:cstheme="minorHAnsi"/>
          <w:szCs w:val="22"/>
        </w:rPr>
        <w:t>Struktura siedliskowa lasów</w:t>
      </w:r>
    </w:p>
    <w:p w:rsidR="00390D9B" w:rsidRPr="00B9281D" w:rsidRDefault="00390D9B" w:rsidP="00390D9B">
      <w:pPr>
        <w:pStyle w:val="Tekstprzypisudolnego"/>
        <w:pBdr>
          <w:top w:val="single" w:sz="4" w:space="1" w:color="auto"/>
          <w:left w:val="single" w:sz="4" w:space="4" w:color="auto"/>
          <w:bottom w:val="single" w:sz="4" w:space="1" w:color="auto"/>
          <w:right w:val="single" w:sz="4" w:space="4" w:color="auto"/>
        </w:pBdr>
        <w:rPr>
          <w:rFonts w:asciiTheme="majorHAnsi" w:hAnsiTheme="majorHAnsi" w:cstheme="minorHAnsi"/>
          <w:szCs w:val="22"/>
        </w:rPr>
      </w:pPr>
      <w:r w:rsidRPr="00B9281D">
        <w:rPr>
          <w:rFonts w:asciiTheme="majorHAnsi" w:hAnsiTheme="majorHAnsi" w:cstheme="minorHAnsi"/>
          <w:noProof/>
          <w:szCs w:val="22"/>
          <w:lang w:eastAsia="pl-PL"/>
        </w:rPr>
        <w:drawing>
          <wp:inline distT="0" distB="0" distL="0" distR="0">
            <wp:extent cx="367665" cy="189230"/>
            <wp:effectExtent l="0" t="0" r="0" b="127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7665" cy="189230"/>
                    </a:xfrm>
                    <a:prstGeom prst="rect">
                      <a:avLst/>
                    </a:prstGeom>
                    <a:noFill/>
                    <a:ln>
                      <a:noFill/>
                    </a:ln>
                  </pic:spPr>
                </pic:pic>
              </a:graphicData>
            </a:graphic>
          </wp:inline>
        </w:drawing>
      </w:r>
      <w:r w:rsidRPr="00B9281D">
        <w:rPr>
          <w:rFonts w:asciiTheme="majorHAnsi" w:hAnsiTheme="majorHAnsi" w:cstheme="minorHAnsi"/>
          <w:szCs w:val="22"/>
        </w:rPr>
        <w:t xml:space="preserve">   bory</w:t>
      </w:r>
    </w:p>
    <w:p w:rsidR="00390D9B" w:rsidRPr="00B9281D" w:rsidRDefault="00390D9B" w:rsidP="00390D9B">
      <w:pPr>
        <w:pStyle w:val="Tekstprzypisudolnego"/>
        <w:pBdr>
          <w:top w:val="single" w:sz="4" w:space="1" w:color="auto"/>
          <w:left w:val="single" w:sz="4" w:space="4" w:color="auto"/>
          <w:bottom w:val="single" w:sz="4" w:space="1" w:color="auto"/>
          <w:right w:val="single" w:sz="4" w:space="4" w:color="auto"/>
        </w:pBdr>
        <w:rPr>
          <w:rFonts w:asciiTheme="majorHAnsi" w:hAnsiTheme="majorHAnsi" w:cstheme="minorHAnsi"/>
          <w:szCs w:val="22"/>
        </w:rPr>
      </w:pPr>
      <w:r w:rsidRPr="00B9281D">
        <w:rPr>
          <w:rFonts w:asciiTheme="majorHAnsi" w:hAnsiTheme="majorHAnsi" w:cstheme="minorHAnsi"/>
          <w:noProof/>
          <w:szCs w:val="22"/>
          <w:lang w:eastAsia="pl-PL"/>
        </w:rPr>
        <w:drawing>
          <wp:inline distT="0" distB="0" distL="0" distR="0">
            <wp:extent cx="367665" cy="210185"/>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7665" cy="210185"/>
                    </a:xfrm>
                    <a:prstGeom prst="rect">
                      <a:avLst/>
                    </a:prstGeom>
                    <a:noFill/>
                    <a:ln>
                      <a:noFill/>
                    </a:ln>
                  </pic:spPr>
                </pic:pic>
              </a:graphicData>
            </a:graphic>
          </wp:inline>
        </w:drawing>
      </w:r>
      <w:r w:rsidRPr="00B9281D">
        <w:rPr>
          <w:rFonts w:asciiTheme="majorHAnsi" w:hAnsiTheme="majorHAnsi" w:cstheme="minorHAnsi"/>
          <w:szCs w:val="22"/>
        </w:rPr>
        <w:t xml:space="preserve">   lasy</w:t>
      </w:r>
    </w:p>
    <w:p w:rsidR="00390D9B" w:rsidRPr="00B9281D" w:rsidRDefault="00390D9B" w:rsidP="00390D9B">
      <w:pPr>
        <w:pStyle w:val="Tekstprzypisudolnego"/>
        <w:pBdr>
          <w:top w:val="single" w:sz="4" w:space="1" w:color="auto"/>
          <w:left w:val="single" w:sz="4" w:space="4" w:color="auto"/>
          <w:bottom w:val="single" w:sz="4" w:space="1" w:color="auto"/>
          <w:right w:val="single" w:sz="4" w:space="4" w:color="auto"/>
        </w:pBdr>
        <w:rPr>
          <w:rFonts w:asciiTheme="majorHAnsi" w:hAnsiTheme="majorHAnsi" w:cstheme="minorHAnsi"/>
          <w:szCs w:val="22"/>
        </w:rPr>
      </w:pPr>
      <w:r w:rsidRPr="00B9281D">
        <w:rPr>
          <w:rFonts w:asciiTheme="majorHAnsi" w:hAnsiTheme="majorHAnsi" w:cstheme="minorHAnsi"/>
          <w:noProof/>
          <w:szCs w:val="22"/>
          <w:lang w:eastAsia="pl-PL"/>
        </w:rPr>
        <w:drawing>
          <wp:inline distT="0" distB="0" distL="0" distR="0">
            <wp:extent cx="367665" cy="210185"/>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7665" cy="210185"/>
                    </a:xfrm>
                    <a:prstGeom prst="rect">
                      <a:avLst/>
                    </a:prstGeom>
                    <a:noFill/>
                    <a:ln>
                      <a:noFill/>
                    </a:ln>
                  </pic:spPr>
                </pic:pic>
              </a:graphicData>
            </a:graphic>
          </wp:inline>
        </w:drawing>
      </w:r>
      <w:r w:rsidRPr="00B9281D">
        <w:rPr>
          <w:rFonts w:asciiTheme="majorHAnsi" w:hAnsiTheme="majorHAnsi" w:cstheme="minorHAnsi"/>
          <w:szCs w:val="22"/>
        </w:rPr>
        <w:t xml:space="preserve">   olsy, łęgi i lasy bagienne</w:t>
      </w:r>
    </w:p>
    <w:p w:rsidR="00390D9B" w:rsidRPr="00B9281D" w:rsidRDefault="00390D9B" w:rsidP="00390D9B">
      <w:pPr>
        <w:spacing w:after="0" w:line="259" w:lineRule="auto"/>
        <w:jc w:val="center"/>
        <w:rPr>
          <w:rFonts w:asciiTheme="majorHAnsi" w:eastAsia="Calibri" w:hAnsiTheme="majorHAnsi" w:cs="Times New Roman"/>
          <w:b/>
          <w:sz w:val="18"/>
          <w:szCs w:val="18"/>
        </w:rPr>
      </w:pPr>
      <w:bookmarkStart w:id="197" w:name="_Toc492550019"/>
      <w:r w:rsidRPr="00B9281D">
        <w:rPr>
          <w:rFonts w:asciiTheme="majorHAnsi" w:eastAsia="Calibri" w:hAnsiTheme="majorHAnsi" w:cs="Times New Roman"/>
          <w:b/>
          <w:sz w:val="18"/>
          <w:szCs w:val="18"/>
        </w:rPr>
        <w:t xml:space="preserve">Mapa </w:t>
      </w:r>
      <w:r w:rsidR="000055DA" w:rsidRPr="00B9281D">
        <w:rPr>
          <w:rFonts w:asciiTheme="majorHAnsi" w:eastAsia="Calibri" w:hAnsiTheme="majorHAnsi" w:cs="Times New Roman"/>
          <w:b/>
          <w:sz w:val="18"/>
          <w:szCs w:val="18"/>
        </w:rPr>
        <w:fldChar w:fldCharType="begin"/>
      </w:r>
      <w:r w:rsidRPr="00B9281D">
        <w:rPr>
          <w:rFonts w:asciiTheme="majorHAnsi" w:eastAsia="Calibri" w:hAnsiTheme="majorHAnsi" w:cs="Times New Roman"/>
          <w:b/>
          <w:sz w:val="18"/>
          <w:szCs w:val="18"/>
        </w:rPr>
        <w:instrText xml:space="preserve"> SEQ Mapa \* ARABIC </w:instrText>
      </w:r>
      <w:r w:rsidR="000055DA" w:rsidRPr="00B9281D">
        <w:rPr>
          <w:rFonts w:asciiTheme="majorHAnsi" w:eastAsia="Calibri" w:hAnsiTheme="majorHAnsi" w:cs="Times New Roman"/>
          <w:b/>
          <w:sz w:val="18"/>
          <w:szCs w:val="18"/>
        </w:rPr>
        <w:fldChar w:fldCharType="separate"/>
      </w:r>
      <w:r w:rsidR="00EA1F2A">
        <w:rPr>
          <w:rFonts w:asciiTheme="majorHAnsi" w:eastAsia="Calibri" w:hAnsiTheme="majorHAnsi" w:cs="Times New Roman"/>
          <w:b/>
          <w:noProof/>
          <w:sz w:val="18"/>
          <w:szCs w:val="18"/>
        </w:rPr>
        <w:t>25</w:t>
      </w:r>
      <w:r w:rsidR="000055DA" w:rsidRPr="00B9281D">
        <w:rPr>
          <w:rFonts w:asciiTheme="majorHAnsi" w:eastAsia="Calibri" w:hAnsiTheme="majorHAnsi" w:cs="Times New Roman"/>
          <w:b/>
          <w:sz w:val="18"/>
          <w:szCs w:val="18"/>
        </w:rPr>
        <w:fldChar w:fldCharType="end"/>
      </w:r>
      <w:r w:rsidRPr="00B9281D">
        <w:rPr>
          <w:rFonts w:asciiTheme="majorHAnsi" w:eastAsia="Calibri" w:hAnsiTheme="majorHAnsi" w:cs="Times New Roman"/>
          <w:b/>
          <w:sz w:val="18"/>
          <w:szCs w:val="18"/>
        </w:rPr>
        <w:t xml:space="preserve">. </w:t>
      </w:r>
      <w:r w:rsidRPr="00B9281D">
        <w:rPr>
          <w:rFonts w:asciiTheme="majorHAnsi" w:eastAsia="Calibri" w:hAnsiTheme="majorHAnsi" w:cs="Times New Roman"/>
          <w:bCs/>
          <w:sz w:val="18"/>
          <w:szCs w:val="18"/>
        </w:rPr>
        <w:t>Typy siedliskowe lasów w województwie kujawsko-pomorskim</w:t>
      </w:r>
      <w:bookmarkEnd w:id="197"/>
    </w:p>
    <w:p w:rsidR="00390D9B" w:rsidRPr="00B9281D" w:rsidRDefault="00390D9B" w:rsidP="00390D9B">
      <w:pPr>
        <w:pStyle w:val="Legenda"/>
        <w:jc w:val="center"/>
        <w:rPr>
          <w:rFonts w:asciiTheme="majorHAnsi" w:eastAsia="Times New Roman" w:hAnsiTheme="majorHAnsi" w:cs="Times New Roman"/>
          <w:iCs/>
          <w:sz w:val="16"/>
          <w:szCs w:val="16"/>
          <w:lang w:bidi="en-US"/>
        </w:rPr>
      </w:pPr>
      <w:r w:rsidRPr="00B9281D">
        <w:rPr>
          <w:rFonts w:asciiTheme="majorHAnsi" w:eastAsia="Times New Roman" w:hAnsiTheme="majorHAnsi" w:cs="Times New Roman"/>
          <w:iCs/>
          <w:sz w:val="16"/>
          <w:szCs w:val="16"/>
          <w:lang w:bidi="en-US"/>
        </w:rPr>
        <w:t xml:space="preserve">źródło: Internetowy </w:t>
      </w:r>
      <w:r w:rsidRPr="00B9281D">
        <w:rPr>
          <w:rStyle w:val="PodtytuZnak"/>
          <w:iCs w:val="0"/>
        </w:rPr>
        <w:t>Atlas</w:t>
      </w:r>
      <w:r w:rsidRPr="00B9281D">
        <w:rPr>
          <w:rFonts w:asciiTheme="majorHAnsi" w:eastAsia="Times New Roman" w:hAnsiTheme="majorHAnsi" w:cs="Times New Roman"/>
          <w:iCs/>
          <w:sz w:val="16"/>
          <w:szCs w:val="16"/>
          <w:lang w:bidi="en-US"/>
        </w:rPr>
        <w:t xml:space="preserve"> Województwa Kujawsko-Pomorskiego </w:t>
      </w:r>
      <w:hyperlink r:id="rId50" w:history="1">
        <w:r w:rsidRPr="00B9281D">
          <w:rPr>
            <w:rFonts w:asciiTheme="majorHAnsi" w:eastAsia="Times New Roman" w:hAnsiTheme="majorHAnsi" w:cs="Times New Roman"/>
            <w:iCs/>
            <w:sz w:val="16"/>
            <w:szCs w:val="16"/>
            <w:lang w:bidi="en-US"/>
          </w:rPr>
          <w:t>http://atlas.kujawsko-pomorskie.pl</w:t>
        </w:r>
      </w:hyperlink>
    </w:p>
    <w:p w:rsidR="00390D9B" w:rsidRPr="00B9281D" w:rsidRDefault="00390D9B">
      <w:pPr>
        <w:spacing w:before="0" w:after="0" w:line="240" w:lineRule="auto"/>
        <w:jc w:val="left"/>
        <w:rPr>
          <w:rFonts w:asciiTheme="majorHAnsi" w:hAnsiTheme="majorHAnsi"/>
        </w:rPr>
      </w:pPr>
      <w:r w:rsidRPr="00B9281D">
        <w:rPr>
          <w:rFonts w:asciiTheme="majorHAnsi" w:hAnsiTheme="majorHAnsi"/>
        </w:rPr>
        <w:br w:type="page"/>
      </w:r>
    </w:p>
    <w:p w:rsidR="00C23BDA" w:rsidRPr="00B9281D" w:rsidRDefault="00C23BDA" w:rsidP="00C23BDA">
      <w:pPr>
        <w:ind w:firstLine="340"/>
        <w:rPr>
          <w:rFonts w:asciiTheme="majorHAnsi" w:hAnsiTheme="majorHAnsi"/>
        </w:rPr>
      </w:pPr>
      <w:r w:rsidRPr="00B9281D">
        <w:rPr>
          <w:rFonts w:asciiTheme="majorHAnsi" w:hAnsiTheme="majorHAnsi"/>
        </w:rPr>
        <w:lastRenderedPageBreak/>
        <w:t>W strukturze powierzchniowej siedlisk na terenie województwa zdecydowanie największy udział zajmuje bór świeży (45,7%) - wartość znacznie przewyższająca średnią dla kraju (26,8%). Duży udział w strukturze siedlisk mają także: bór mieszany świeży (25.9%), las mieszany świeży (14,6%) oraz las świeży (6,8%). Są to wartości zbliżone do średnich krajowych. Spośród pozostałych typów siedlisk udział przekraczający 1% mają: ols (1,5%) i las mieszany wilgotny (1,2%).</w:t>
      </w:r>
    </w:p>
    <w:p w:rsidR="00E44BE1" w:rsidRPr="00B9281D" w:rsidRDefault="00E44BE1" w:rsidP="00E44BE1">
      <w:pPr>
        <w:ind w:firstLine="340"/>
        <w:rPr>
          <w:rFonts w:asciiTheme="majorHAnsi" w:hAnsiTheme="majorHAnsi"/>
        </w:rPr>
      </w:pPr>
      <w:r w:rsidRPr="00B9281D">
        <w:rPr>
          <w:rFonts w:asciiTheme="majorHAnsi" w:hAnsiTheme="majorHAnsi"/>
        </w:rPr>
        <w:t>Lasy województwa kujawsko-pomorskiego, na tle kraju, charakteryzują się stosunkowo niewielkim zróżnicowaniem gatunkowym, spowodowanym nie tylko niską żyznością i wilgotnością siedlisk, ale także działalnością hodowlaną w poprzednich okresach gospodarczych, która nie przynosiła efektów w zakresie wzbogacenia składu gatunkowego drzewostanów. Wśród drzewostanów jednogatunkowych, które w skali województwa zajmują aż około 60% powierzchni lasów, przewagę powierzchniową stanowią monokultury sosnowe.</w:t>
      </w:r>
    </w:p>
    <w:p w:rsidR="00C23BDA" w:rsidRPr="00B9281D" w:rsidRDefault="00C23BDA" w:rsidP="00C23BDA">
      <w:pPr>
        <w:ind w:firstLine="340"/>
        <w:rPr>
          <w:rFonts w:asciiTheme="majorHAnsi" w:hAnsiTheme="majorHAnsi"/>
        </w:rPr>
      </w:pPr>
      <w:r w:rsidRPr="00B9281D">
        <w:rPr>
          <w:rFonts w:asciiTheme="majorHAnsi" w:hAnsiTheme="majorHAnsi"/>
        </w:rPr>
        <w:t>Do największych zagrożeń lasów należą: niedostatek opadów atmosferycznych, nieprawidłowo funkcjonujące systemy melioracyjne obniżające poziom wód gruntowych. Powoduje to osłabienie drzewostanów, ich większą podatność na zagrożenie pożarowe i mniejszą odporność na inwazje szkodników leśnych. Zagrożenie pożarowe dotyczy głównie lasów wokół największych miast województwa: Bydgoszczy, Torunia, Włocławka i Grudziądza ze względu na wzmożoną penetracje lasów przez mieszkańców miast, przeważającą monokulturę sosnową młodego i średniego wieku. Ponadto lasy w rejonie Bydgoszczy, Torunia, Włocławka i Grudziądza znajdują się w zasięgu oddziaływania tych ośrodków miejskich, przez co potencjalnie narażone są na degradację (ruch turystyczny, rekreacja, rozwój przestrzenny miast, rozwój komunikacji). Ruch turystyczny jest również zagrożeniem dla lasów występujących wokół cieków i zbiorników wodnych. Istotne zagrożenie dla lasów stanowią emisje przemysłowe do powietrza atmosferycznego w postaci zanieczyszczeń pyłowych i gazowych. Substancje te wpływają na obniżenie produkcyjności i przyrostu drzewostanów, zwiększają podatność drzew na choroby grzybowe i szkody ze strony owadów. Zagrożenie to dotyczy przede wszystkim lasów w rejonie Bydgoszczy, Torunia, Włocławka, Świecia i Mogilna.</w:t>
      </w:r>
    </w:p>
    <w:p w:rsidR="00DD59E9" w:rsidRPr="00B9281D" w:rsidRDefault="00DD59E9" w:rsidP="00DD59E9">
      <w:pPr>
        <w:ind w:firstLine="340"/>
        <w:rPr>
          <w:rFonts w:asciiTheme="majorHAnsi" w:hAnsiTheme="majorHAnsi"/>
        </w:rPr>
      </w:pPr>
      <w:r w:rsidRPr="00B9281D">
        <w:rPr>
          <w:rFonts w:asciiTheme="majorHAnsi" w:hAnsiTheme="majorHAnsi"/>
        </w:rPr>
        <w:t>Lesistość województwa kujawsko-pomorskiego w 2015 roku wg danych Głównego Urzędu Statystycznego wynosiła 20,1% przy średniej lesistości dla obszary Polski wynoszącej 29,5%. Powierzchnia gruntów leśnych wynosiła 431 247,74 ha, z czego lasy zajmowały 421 349,19 ha. Lasy publiczne stanowiły ok. 88,4% (372 317,68 ha), natomiast prywatne zajmowały powierzchnię 49 031,51 ha.</w:t>
      </w:r>
      <w:r w:rsidR="00E44BE1" w:rsidRPr="00B9281D">
        <w:rPr>
          <w:rFonts w:asciiTheme="majorHAnsi" w:hAnsiTheme="majorHAnsi"/>
        </w:rPr>
        <w:t xml:space="preserve"> </w:t>
      </w:r>
    </w:p>
    <w:p w:rsidR="00E44BE1" w:rsidRPr="00B9281D" w:rsidRDefault="00E44BE1" w:rsidP="00E44BE1">
      <w:pPr>
        <w:ind w:firstLine="340"/>
        <w:rPr>
          <w:rFonts w:asciiTheme="majorHAnsi" w:hAnsiTheme="majorHAnsi"/>
        </w:rPr>
      </w:pPr>
      <w:r w:rsidRPr="00B9281D">
        <w:rPr>
          <w:rFonts w:asciiTheme="majorHAnsi" w:hAnsiTheme="majorHAnsi"/>
        </w:rPr>
        <w:t>Na terenie województwa kujawsko-pomorskiego obserwuje się duży stopień rozprzestrzenienia lasów i zróżnicowania lesistości. Największą lesistością odznaczają się 2 powiaty położone w dolinie rzeki Brdy: powiat tucholski (48,6%) oraz powiat bydgoski (40,8%). Najmniejsza lesistość cechuje powiaty: radziejowski (4,9%), chełmiński (6,8%), aleksandrowski (7,4%) i wąbrzeski (8,4%).</w:t>
      </w:r>
    </w:p>
    <w:p w:rsidR="00390D9B" w:rsidRPr="00B9281D" w:rsidRDefault="00390D9B" w:rsidP="00390D9B">
      <w:pPr>
        <w:ind w:firstLine="340"/>
        <w:rPr>
          <w:rFonts w:asciiTheme="majorHAnsi" w:hAnsiTheme="majorHAnsi"/>
        </w:rPr>
      </w:pPr>
      <w:r w:rsidRPr="00B9281D">
        <w:rPr>
          <w:rFonts w:asciiTheme="majorHAnsi" w:hAnsiTheme="majorHAnsi"/>
        </w:rPr>
        <w:t>Na mapie poniżej zaprezentowano lesistość w poszczególnych powiatach województwa kujawsko-pomorskiego.</w:t>
      </w:r>
    </w:p>
    <w:p w:rsidR="00F05BCB" w:rsidRPr="00B9281D" w:rsidRDefault="00F05BCB" w:rsidP="00B428EC">
      <w:pPr>
        <w:rPr>
          <w:rFonts w:asciiTheme="majorHAnsi" w:hAnsiTheme="majorHAnsi"/>
        </w:rPr>
      </w:pPr>
    </w:p>
    <w:p w:rsidR="00885B50" w:rsidRPr="00B9281D" w:rsidRDefault="00885B50" w:rsidP="00885B50">
      <w:pPr>
        <w:keepNext/>
        <w:rPr>
          <w:rFonts w:asciiTheme="majorHAnsi" w:hAnsiTheme="majorHAnsi"/>
        </w:rPr>
      </w:pPr>
      <w:r w:rsidRPr="00B9281D">
        <w:rPr>
          <w:rFonts w:asciiTheme="majorHAnsi" w:hAnsiTheme="majorHAnsi"/>
          <w:noProof/>
          <w:lang w:eastAsia="pl-PL"/>
        </w:rPr>
        <w:lastRenderedPageBreak/>
        <w:drawing>
          <wp:inline distT="0" distB="0" distL="0" distR="0">
            <wp:extent cx="5934491" cy="6029983"/>
            <wp:effectExtent l="19050" t="0" r="9109" b="0"/>
            <wp:docPr id="4" name="Obraz 3" descr="6_lesistosc_poprawione_przyci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lesistosc_poprawione_przyciete.png"/>
                    <pic:cNvPicPr/>
                  </pic:nvPicPr>
                  <pic:blipFill>
                    <a:blip r:embed="rId51" cstate="print"/>
                    <a:stretch>
                      <a:fillRect/>
                    </a:stretch>
                  </pic:blipFill>
                  <pic:spPr>
                    <a:xfrm>
                      <a:off x="0" y="0"/>
                      <a:ext cx="5934491" cy="6029983"/>
                    </a:xfrm>
                    <a:prstGeom prst="rect">
                      <a:avLst/>
                    </a:prstGeom>
                  </pic:spPr>
                </pic:pic>
              </a:graphicData>
            </a:graphic>
          </wp:inline>
        </w:drawing>
      </w:r>
    </w:p>
    <w:p w:rsidR="00AE702B" w:rsidRPr="00B9281D" w:rsidRDefault="00885B50" w:rsidP="00AE702B">
      <w:pPr>
        <w:pStyle w:val="Legenda"/>
        <w:spacing w:after="0"/>
        <w:jc w:val="center"/>
        <w:rPr>
          <w:rFonts w:asciiTheme="majorHAnsi" w:hAnsiTheme="majorHAnsi"/>
        </w:rPr>
      </w:pPr>
      <w:bookmarkStart w:id="198" w:name="_Toc492550020"/>
      <w:r w:rsidRPr="00B9281D">
        <w:rPr>
          <w:rFonts w:asciiTheme="majorHAnsi" w:hAnsiTheme="majorHAnsi"/>
          <w:b/>
        </w:rPr>
        <w:t xml:space="preserve">Mapa </w:t>
      </w:r>
      <w:r w:rsidR="000055DA" w:rsidRPr="00B9281D">
        <w:rPr>
          <w:rFonts w:asciiTheme="majorHAnsi" w:hAnsiTheme="majorHAnsi"/>
          <w:b/>
        </w:rPr>
        <w:fldChar w:fldCharType="begin"/>
      </w:r>
      <w:r w:rsidRPr="00B9281D">
        <w:rPr>
          <w:rFonts w:asciiTheme="majorHAnsi" w:hAnsiTheme="majorHAnsi"/>
          <w:b/>
        </w:rPr>
        <w:instrText xml:space="preserve"> SEQ Mapa \* ARABIC </w:instrText>
      </w:r>
      <w:r w:rsidR="000055DA" w:rsidRPr="00B9281D">
        <w:rPr>
          <w:rFonts w:asciiTheme="majorHAnsi" w:hAnsiTheme="majorHAnsi"/>
          <w:b/>
        </w:rPr>
        <w:fldChar w:fldCharType="separate"/>
      </w:r>
      <w:r w:rsidR="00EA1F2A">
        <w:rPr>
          <w:rFonts w:asciiTheme="majorHAnsi" w:hAnsiTheme="majorHAnsi"/>
          <w:b/>
          <w:noProof/>
        </w:rPr>
        <w:t>26</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Lesistość w powiatach województwa kujawsko-pomorskiego w 2015 roku</w:t>
      </w:r>
      <w:bookmarkEnd w:id="198"/>
    </w:p>
    <w:p w:rsidR="00DD59E9" w:rsidRPr="00B9281D" w:rsidRDefault="00885B50" w:rsidP="00885B50">
      <w:pPr>
        <w:pStyle w:val="Legenda"/>
        <w:jc w:val="center"/>
        <w:rPr>
          <w:rFonts w:asciiTheme="majorHAnsi" w:hAnsiTheme="majorHAnsi"/>
        </w:rPr>
      </w:pPr>
      <w:r w:rsidRPr="00B9281D">
        <w:rPr>
          <w:rStyle w:val="PodtytuZnak"/>
        </w:rPr>
        <w:t>źródło: opracowanie własne na podstawie danych Głównego Urzędu Statystycznego</w:t>
      </w:r>
    </w:p>
    <w:p w:rsidR="00613287" w:rsidRPr="00B9281D" w:rsidRDefault="00613287" w:rsidP="00613287">
      <w:pPr>
        <w:ind w:firstLine="340"/>
        <w:rPr>
          <w:rFonts w:asciiTheme="majorHAnsi" w:hAnsiTheme="majorHAnsi"/>
        </w:rPr>
      </w:pPr>
    </w:p>
    <w:p w:rsidR="00B428EC" w:rsidRPr="00B9281D" w:rsidRDefault="00900FC0" w:rsidP="00B428EC">
      <w:pPr>
        <w:pStyle w:val="Nagwek4"/>
        <w:rPr>
          <w:rFonts w:asciiTheme="majorHAnsi" w:hAnsiTheme="majorHAnsi"/>
        </w:rPr>
      </w:pPr>
      <w:bookmarkStart w:id="199" w:name="_Toc492555008"/>
      <w:r w:rsidRPr="00B9281D">
        <w:rPr>
          <w:rFonts w:asciiTheme="majorHAnsi" w:hAnsiTheme="majorHAnsi"/>
        </w:rPr>
        <w:t>4.</w:t>
      </w:r>
      <w:r w:rsidR="00392DF3" w:rsidRPr="00B9281D">
        <w:rPr>
          <w:rFonts w:asciiTheme="majorHAnsi" w:hAnsiTheme="majorHAnsi"/>
        </w:rPr>
        <w:t>10</w:t>
      </w:r>
      <w:r w:rsidR="003670C6">
        <w:rPr>
          <w:rFonts w:asciiTheme="majorHAnsi" w:hAnsiTheme="majorHAnsi"/>
        </w:rPr>
        <w:t>.2.1. Leśne Kompleksy Pr</w:t>
      </w:r>
      <w:r w:rsidR="00B428EC" w:rsidRPr="00B9281D">
        <w:rPr>
          <w:rFonts w:asciiTheme="majorHAnsi" w:hAnsiTheme="majorHAnsi"/>
        </w:rPr>
        <w:t>omocyjne</w:t>
      </w:r>
      <w:bookmarkEnd w:id="199"/>
    </w:p>
    <w:p w:rsidR="00B428EC" w:rsidRPr="00B9281D" w:rsidRDefault="00B428EC" w:rsidP="00613287">
      <w:pPr>
        <w:ind w:firstLine="340"/>
        <w:rPr>
          <w:rFonts w:asciiTheme="majorHAnsi" w:hAnsiTheme="majorHAnsi"/>
        </w:rPr>
      </w:pPr>
      <w:r w:rsidRPr="00B9281D">
        <w:rPr>
          <w:rFonts w:asciiTheme="majorHAnsi" w:hAnsiTheme="majorHAnsi"/>
        </w:rPr>
        <w:t xml:space="preserve">Leśne kompleksy promocyjne to duże, zwarte obszary lasu, wchodzące w skład jednego lub kilku nadleśnictw. Utworzone na obszarze całego kraju, pokazują zmienność warunków siedliskowych, różnorodność składu gatunkowego lasu i wielość pełnionych przez niego funkcji. W ramach leśnych kompleksów promocyjnych leśnicy promują zrównoważoną gospodarkę leśną, wspierają badania naukowe i prowadzą edukację leśną społeczeństwa. </w:t>
      </w:r>
    </w:p>
    <w:p w:rsidR="00B428EC" w:rsidRPr="00B9281D" w:rsidRDefault="00B428EC" w:rsidP="00613287">
      <w:pPr>
        <w:ind w:firstLine="340"/>
        <w:rPr>
          <w:rFonts w:asciiTheme="majorHAnsi" w:hAnsiTheme="majorHAnsi"/>
        </w:rPr>
      </w:pPr>
      <w:r w:rsidRPr="00B9281D">
        <w:rPr>
          <w:rFonts w:asciiTheme="majorHAnsi" w:hAnsiTheme="majorHAnsi"/>
        </w:rPr>
        <w:t>Na terenie Polski wyznaczono 25 leśnych kompleksów promocyjnych z czego dwa (</w:t>
      </w:r>
      <w:r w:rsidR="00900FC0" w:rsidRPr="00B9281D">
        <w:rPr>
          <w:rFonts w:asciiTheme="majorHAnsi" w:hAnsiTheme="majorHAnsi"/>
        </w:rPr>
        <w:t>Bory Tucholskie oraz Lasy Gostynińsko-Włocławskie) znajdują się na terenie województwa kujawsko-pomorskiego.</w:t>
      </w:r>
    </w:p>
    <w:p w:rsidR="00900FC0" w:rsidRPr="00B9281D" w:rsidRDefault="00900FC0" w:rsidP="00900FC0">
      <w:pPr>
        <w:pStyle w:val="Nagwek5"/>
        <w:rPr>
          <w:rFonts w:asciiTheme="majorHAnsi" w:hAnsiTheme="majorHAnsi"/>
        </w:rPr>
      </w:pPr>
      <w:r w:rsidRPr="00B9281D">
        <w:rPr>
          <w:rFonts w:asciiTheme="majorHAnsi" w:hAnsiTheme="majorHAnsi"/>
        </w:rPr>
        <w:lastRenderedPageBreak/>
        <w:t>Leśny Kompleks Promocyjny Bory Tucholskie</w:t>
      </w:r>
    </w:p>
    <w:p w:rsidR="00900FC0" w:rsidRPr="00B9281D" w:rsidRDefault="00900FC0" w:rsidP="00613287">
      <w:pPr>
        <w:ind w:firstLine="340"/>
        <w:rPr>
          <w:rFonts w:asciiTheme="majorHAnsi" w:hAnsiTheme="majorHAnsi"/>
        </w:rPr>
      </w:pPr>
      <w:r w:rsidRPr="00B9281D">
        <w:rPr>
          <w:rFonts w:asciiTheme="majorHAnsi" w:hAnsiTheme="majorHAnsi"/>
        </w:rPr>
        <w:t>Leśny Kompleks Promocyjny Bory Tucholskie obejmuje południowo-wschodnią część regionu Borów Tucholskich, największego zwartego obszaru leśnego w naszym kraju. W skład kompleksu promocyjnego wchodzi pięć nadleśnictw: Dąbrowa, Osie, Trzebciny, Tuchola i Woziwoda, o łącznej powierzchni 84 tys. ha.</w:t>
      </w:r>
      <w:r w:rsidR="003C688A" w:rsidRPr="00B9281D">
        <w:rPr>
          <w:rFonts w:asciiTheme="majorHAnsi" w:hAnsiTheme="majorHAnsi"/>
        </w:rPr>
        <w:t xml:space="preserve"> </w:t>
      </w:r>
      <w:r w:rsidRPr="00B9281D">
        <w:rPr>
          <w:rFonts w:asciiTheme="majorHAnsi" w:hAnsiTheme="majorHAnsi"/>
        </w:rPr>
        <w:t>Na terenie LKP Bory Tucholskie występują wszystkie główne typy siedliskowe lasu właściwe dla obszarów nizinnych, jednak zdecydowanie przeważają siedliska borowe. Zajmują one prawie 94% powierzchni kompleksu, w tym głównie bór świeży i bór mieszany świeży. Taki układ siedlisk przesądza o strukturze gatunkowej drzewostanów, w której bezwzględny prym wiedzie sosna zwyczajna zajmując ponad 95% obszaru leśnego. Spośród innych gatunków zaznaczają swoją obecność: brzoza - 1,8%, dąb - 1,1%, olsza czarna - 1,0% i świerk - 0,5%. Sosna tworzy monokultury z niewielką domieszką brzozy. Tylko w południowej części kompleksu, na żyźniejszych glebach, pojawiają się drzewostany mieszane z udziałem dębów (szypułkowego i bezszypułkowego), rzadziej buka, świerka i brzozy. Tu również występuje bardziej obfita warstwa krzewiasta. Na uboższych siedliskach borowych ogranicza się ona bowiem zwykle do naturalnie występującego jałowca z domieszką brzozy i sztucznie wprowadzanymi: czeremchą, jarzębiną, dębem i bukiem. Roślinność dna lasu w borach sosnowych tworzą dywany mszyste, urozmaicone płatami borówki czernicy i brusznicy.</w:t>
      </w:r>
    </w:p>
    <w:p w:rsidR="00900FC0" w:rsidRPr="00B9281D" w:rsidRDefault="00900FC0" w:rsidP="00900FC0">
      <w:pPr>
        <w:pStyle w:val="Nagwek5"/>
        <w:rPr>
          <w:rFonts w:asciiTheme="majorHAnsi" w:hAnsiTheme="majorHAnsi"/>
        </w:rPr>
      </w:pPr>
      <w:r w:rsidRPr="00B9281D">
        <w:rPr>
          <w:rFonts w:asciiTheme="majorHAnsi" w:hAnsiTheme="majorHAnsi"/>
        </w:rPr>
        <w:t>Leśny Kompleks Promocyjny Lasy Gostynińsko-Włocławskie</w:t>
      </w:r>
    </w:p>
    <w:p w:rsidR="00900FC0" w:rsidRPr="00B9281D" w:rsidRDefault="00900FC0" w:rsidP="00900FC0">
      <w:pPr>
        <w:ind w:firstLine="340"/>
        <w:rPr>
          <w:rFonts w:asciiTheme="majorHAnsi" w:hAnsiTheme="majorHAnsi"/>
        </w:rPr>
      </w:pPr>
      <w:r w:rsidRPr="00B9281D">
        <w:rPr>
          <w:rFonts w:asciiTheme="majorHAnsi" w:hAnsiTheme="majorHAnsi"/>
        </w:rPr>
        <w:t>Leśny Kompleks Promocyjny Lasy Gostynińsko-Włocławskie o powierzchni 53 tys. ha położony jest na Kujawach i w zachodniej części Mazowsza. Obejmuje zwartą połać lasów wzdłuż doliny rzeki Wisły wokół aglomeracji miejskich Płocka i Włocławka.</w:t>
      </w:r>
      <w:r w:rsidR="003C688A" w:rsidRPr="00B9281D">
        <w:rPr>
          <w:rFonts w:asciiTheme="majorHAnsi" w:hAnsiTheme="majorHAnsi"/>
        </w:rPr>
        <w:t xml:space="preserve"> </w:t>
      </w:r>
      <w:r w:rsidRPr="00B9281D">
        <w:rPr>
          <w:rFonts w:asciiTheme="majorHAnsi" w:hAnsiTheme="majorHAnsi"/>
        </w:rPr>
        <w:t>Na terenie LKP Lasy Gostynińsko-Włocławskie dominują gleby bielicowe i rdzawe. W związku z tym przeważają siedliska borowe, na których rosną lasy iglaste i mieszane. Sosna zajmuje ponad 89% powierzchni lasów, olsza czarna 5%, dęby 3% i brzoza 2%. Mimo przewagi sosny, w wielu drzewostanach występuje domieszka brzozy, dębów oraz świerka. Jałowiec jest krzewem panującym w podszycie, w warstwie tej spotkamy również jarzębinę i kruszynę, zaś w runie króluje borówka czarna. Ponad połową tutejszych drzewostanów stanowią lasy jednogatunkowe.</w:t>
      </w:r>
    </w:p>
    <w:p w:rsidR="002D7ED8" w:rsidRPr="00B9281D" w:rsidRDefault="002D7ED8" w:rsidP="002D7ED8">
      <w:pPr>
        <w:pStyle w:val="Nagwek3"/>
        <w:rPr>
          <w:rFonts w:asciiTheme="majorHAnsi" w:hAnsiTheme="majorHAnsi"/>
        </w:rPr>
      </w:pPr>
      <w:bookmarkStart w:id="200" w:name="_Toc492555009"/>
      <w:r w:rsidRPr="00B9281D">
        <w:rPr>
          <w:rFonts w:asciiTheme="majorHAnsi" w:hAnsiTheme="majorHAnsi"/>
        </w:rPr>
        <w:t>4.10.3. Rezerwat Biosfery Bory Tucholskie</w:t>
      </w:r>
      <w:bookmarkEnd w:id="200"/>
    </w:p>
    <w:p w:rsidR="004E7623" w:rsidRPr="00B9281D" w:rsidRDefault="00ED5A12" w:rsidP="00900FC0">
      <w:pPr>
        <w:ind w:firstLine="340"/>
        <w:rPr>
          <w:rFonts w:asciiTheme="majorHAnsi" w:hAnsiTheme="majorHAnsi"/>
        </w:rPr>
      </w:pPr>
      <w:r w:rsidRPr="00B9281D">
        <w:rPr>
          <w:rFonts w:asciiTheme="majorHAnsi" w:hAnsiTheme="majorHAnsi"/>
        </w:rPr>
        <w:t xml:space="preserve">Na terenie województwa kujawsko-pomorskiego położony jest </w:t>
      </w:r>
      <w:r w:rsidR="004E7623" w:rsidRPr="00B9281D">
        <w:rPr>
          <w:rFonts w:asciiTheme="majorHAnsi" w:hAnsiTheme="majorHAnsi"/>
        </w:rPr>
        <w:t xml:space="preserve">częściowo </w:t>
      </w:r>
      <w:r w:rsidRPr="00B9281D">
        <w:rPr>
          <w:rFonts w:asciiTheme="majorHAnsi" w:hAnsiTheme="majorHAnsi"/>
        </w:rPr>
        <w:t xml:space="preserve">Rezerwat Biosfery Bory Tucholskie. Jest to największy polski rezerwat biosfery utworzony w 2010 r. przez Międzynarodową Radę Koordynującą UNESCO do spraw "Człowiek i Biosfera". </w:t>
      </w:r>
      <w:r w:rsidR="004E7623" w:rsidRPr="00B9281D">
        <w:rPr>
          <w:rFonts w:asciiTheme="majorHAnsi" w:hAnsiTheme="majorHAnsi"/>
        </w:rPr>
        <w:t>Rezerwaty biosfery, których na świecie znajduje się ponad 500, stanowią wyznaczone obszary chronione, zawierające cenne zasoby przyrodnicze. Mają one na celu ochronę różnorodności biologicznej oraz umożliwienie lepszej obserwacji zmian ekologicznych w skali całej planety.</w:t>
      </w:r>
      <w:r w:rsidR="00697B2F" w:rsidRPr="00B9281D">
        <w:rPr>
          <w:rFonts w:asciiTheme="majorHAnsi" w:hAnsiTheme="majorHAnsi"/>
        </w:rPr>
        <w:t xml:space="preserve"> Każdy z nich pełni trzy zasadnicze funkcje: ochronną – jest to swoisty wkład w ochronę krajobrazu, ekosystemów, gatunków oraz odmian; rozwojową – stwarza możliwości ekonomicznego i społecznego rozw</w:t>
      </w:r>
      <w:r w:rsidR="00B16658" w:rsidRPr="00B9281D">
        <w:rPr>
          <w:rFonts w:asciiTheme="majorHAnsi" w:hAnsiTheme="majorHAnsi"/>
        </w:rPr>
        <w:t>oju, zrównoważonego kulturowo i </w:t>
      </w:r>
      <w:r w:rsidR="00697B2F" w:rsidRPr="00B9281D">
        <w:rPr>
          <w:rFonts w:asciiTheme="majorHAnsi" w:hAnsiTheme="majorHAnsi"/>
        </w:rPr>
        <w:t>ekonomicznie; wspierania logistycznego – poprzez edukację ekologiczną, sz</w:t>
      </w:r>
      <w:r w:rsidR="00B16658" w:rsidRPr="00B9281D">
        <w:rPr>
          <w:rFonts w:asciiTheme="majorHAnsi" w:hAnsiTheme="majorHAnsi"/>
        </w:rPr>
        <w:t>kolenia, badania i monitoring w </w:t>
      </w:r>
      <w:r w:rsidR="00697B2F" w:rsidRPr="00B9281D">
        <w:rPr>
          <w:rFonts w:asciiTheme="majorHAnsi" w:hAnsiTheme="majorHAnsi"/>
        </w:rPr>
        <w:t>odniesieniu do lokalnych, regionalnych, narodowych oraz globalnych zagadnień związanych z ochroną przyrody i zrównoważonym rozwojem.</w:t>
      </w:r>
    </w:p>
    <w:p w:rsidR="0012742B" w:rsidRPr="00B9281D" w:rsidRDefault="004E7623" w:rsidP="00900FC0">
      <w:pPr>
        <w:ind w:firstLine="340"/>
        <w:rPr>
          <w:rFonts w:asciiTheme="majorHAnsi" w:hAnsiTheme="majorHAnsi"/>
        </w:rPr>
      </w:pPr>
      <w:r w:rsidRPr="00B9281D">
        <w:rPr>
          <w:rFonts w:asciiTheme="majorHAnsi" w:hAnsiTheme="majorHAnsi"/>
        </w:rPr>
        <w:t>Rezerwat Biosfery Bory Tucholskie z</w:t>
      </w:r>
      <w:r w:rsidR="00ED5A12" w:rsidRPr="00B9281D">
        <w:rPr>
          <w:rFonts w:asciiTheme="majorHAnsi" w:hAnsiTheme="majorHAnsi"/>
        </w:rPr>
        <w:t>ajmuje powierzchnię 3</w:t>
      </w:r>
      <w:r w:rsidR="00B16658" w:rsidRPr="00B9281D">
        <w:rPr>
          <w:rFonts w:asciiTheme="majorHAnsi" w:hAnsiTheme="majorHAnsi"/>
        </w:rPr>
        <w:t xml:space="preserve"> </w:t>
      </w:r>
      <w:r w:rsidR="00ED5A12" w:rsidRPr="00B9281D">
        <w:rPr>
          <w:rFonts w:asciiTheme="majorHAnsi" w:hAnsiTheme="majorHAnsi"/>
        </w:rPr>
        <w:t>195 km²</w:t>
      </w:r>
      <w:r w:rsidRPr="00B9281D">
        <w:rPr>
          <w:rFonts w:asciiTheme="majorHAnsi" w:hAnsiTheme="majorHAnsi"/>
        </w:rPr>
        <w:t xml:space="preserve"> i</w:t>
      </w:r>
      <w:r w:rsidR="00ED5A12" w:rsidRPr="00B9281D">
        <w:rPr>
          <w:rFonts w:asciiTheme="majorHAnsi" w:hAnsiTheme="majorHAnsi"/>
        </w:rPr>
        <w:t xml:space="preserve"> </w:t>
      </w:r>
      <w:r w:rsidRPr="00B9281D">
        <w:rPr>
          <w:rFonts w:asciiTheme="majorHAnsi" w:hAnsiTheme="majorHAnsi"/>
        </w:rPr>
        <w:t>s</w:t>
      </w:r>
      <w:r w:rsidR="00ED5A12" w:rsidRPr="00B9281D">
        <w:rPr>
          <w:rFonts w:asciiTheme="majorHAnsi" w:hAnsiTheme="majorHAnsi"/>
        </w:rPr>
        <w:t>woim zasięgiem obejmuje największy kompleks leśny w Polsce - Bory Tucholskie.</w:t>
      </w:r>
      <w:r w:rsidR="0012742B" w:rsidRPr="00B9281D">
        <w:rPr>
          <w:rFonts w:asciiTheme="majorHAnsi" w:hAnsiTheme="majorHAnsi"/>
        </w:rPr>
        <w:t xml:space="preserve"> Rezerwat podzielony jest na trzy strefy: rdzenną, buforową oraz tranzytową. </w:t>
      </w:r>
    </w:p>
    <w:p w:rsidR="002D7ED8" w:rsidRPr="00B9281D" w:rsidRDefault="0012742B" w:rsidP="00900FC0">
      <w:pPr>
        <w:ind w:firstLine="340"/>
        <w:rPr>
          <w:rFonts w:asciiTheme="majorHAnsi" w:hAnsiTheme="majorHAnsi"/>
        </w:rPr>
      </w:pPr>
      <w:r w:rsidRPr="00B9281D">
        <w:rPr>
          <w:rFonts w:asciiTheme="majorHAnsi" w:hAnsiTheme="majorHAnsi"/>
        </w:rPr>
        <w:t>Najcenniejszą z nich - strefę rdzenną - tworzy Park Narodowy „Bory Tucholskie” oraz 25 rezerwatów przyrody: Dolina Rzeki Brdy, Bagna nad Stążką, Źródła Stążki, Jezioro Piaseczno, Brzęki im. Zygmunta Czubińskiego, Miedzno, Cisy Staropolskie im. Leona Wyczółkowskiego, Jezioro Laska, Mętne, Bór Chrobotkowy, Bagno Stawek, Jezioro Ciche, Jezioro Małe Łowne, Piecki, Cisy nad Czerską Strugą, Kręgi Kamienne, Jezioro Zdręczno, Krwawe Doły, Jeziorka Kozie, Nawionek, Ustronie, Bagno Grzybna, Jelenia Góra i Martwe. Łączna powierzchnia strefy rdzennej wynosi 78,81 km</w:t>
      </w:r>
      <w:r w:rsidRPr="00B9281D">
        <w:rPr>
          <w:rFonts w:asciiTheme="majorHAnsi" w:hAnsiTheme="majorHAnsi"/>
          <w:vertAlign w:val="superscript"/>
        </w:rPr>
        <w:t>2</w:t>
      </w:r>
      <w:r w:rsidRPr="00B9281D">
        <w:rPr>
          <w:rFonts w:asciiTheme="majorHAnsi" w:hAnsiTheme="majorHAnsi"/>
        </w:rPr>
        <w:t>.</w:t>
      </w:r>
    </w:p>
    <w:p w:rsidR="0012742B" w:rsidRPr="00B9281D" w:rsidRDefault="0012742B" w:rsidP="0012742B">
      <w:pPr>
        <w:pStyle w:val="Tekstpodstawowywcity"/>
        <w:rPr>
          <w:rFonts w:asciiTheme="majorHAnsi" w:hAnsiTheme="majorHAnsi"/>
          <w:szCs w:val="22"/>
        </w:rPr>
      </w:pPr>
      <w:r w:rsidRPr="00B9281D">
        <w:rPr>
          <w:rFonts w:asciiTheme="majorHAnsi" w:hAnsiTheme="majorHAnsi"/>
          <w:szCs w:val="22"/>
        </w:rPr>
        <w:lastRenderedPageBreak/>
        <w:t>Strefę buforową tworzą cztery parki krajobrazowe: Tucholski, Wdecki, Wdzydzki, Zaborski, z wyłączeniem powierzchni występujących w nich rezerwatów przyrody, które stanowią strefę rdzenną. Powierzchnia strefy buforowej wynosi 1126,35 km².</w:t>
      </w:r>
    </w:p>
    <w:p w:rsidR="0012742B" w:rsidRDefault="0012742B" w:rsidP="0012742B">
      <w:pPr>
        <w:ind w:firstLine="340"/>
        <w:rPr>
          <w:rFonts w:asciiTheme="majorHAnsi" w:hAnsiTheme="majorHAnsi"/>
        </w:rPr>
      </w:pPr>
      <w:r w:rsidRPr="00B9281D">
        <w:rPr>
          <w:rFonts w:asciiTheme="majorHAnsi" w:hAnsiTheme="majorHAnsi"/>
        </w:rPr>
        <w:t>Strefę tranzytową tworzą obszary 22 gmin (13 z województwa kujawsko-pomorskiego i 9 z województwa pomorskiego) oraz miasta Tuchola, z wyłączeniem terenów wchodzących w skład parku narodowego i parków krajobrazowych. W skład tej strefy wchodzą obszary następujących gmin: Bukowiec, Cekcyn, Drzycim, Gostycyn, Jeżewo, Kęsowo, Lniano, Lubiewo, Osie, Śliwice, Świekatowo, Tuchola i Warlubie (woj. kujawsko – pomorskie) oraz Brusy, Chojnice, Czersk, Dziemiany, Karsin, Konarzyny, Kościerzyna, Lipusz, Stara Kiszewa (woj. pomorskie). Powierzchnia strefy tranzytowej wynosi 2 068,65 km².</w:t>
      </w:r>
    </w:p>
    <w:p w:rsidR="005504E1" w:rsidRDefault="005504E1" w:rsidP="005504E1">
      <w:pPr>
        <w:pStyle w:val="Nagwek3"/>
        <w:rPr>
          <w:rFonts w:asciiTheme="majorHAnsi" w:hAnsiTheme="majorHAnsi"/>
        </w:rPr>
      </w:pPr>
      <w:bookmarkStart w:id="201" w:name="_Toc492555010"/>
      <w:bookmarkStart w:id="202" w:name="_Hlk492550628"/>
      <w:r w:rsidRPr="00B9281D">
        <w:rPr>
          <w:rFonts w:asciiTheme="majorHAnsi" w:hAnsiTheme="majorHAnsi"/>
        </w:rPr>
        <w:t>4.10.</w:t>
      </w:r>
      <w:r>
        <w:rPr>
          <w:rFonts w:asciiTheme="majorHAnsi" w:hAnsiTheme="majorHAnsi"/>
        </w:rPr>
        <w:t>4</w:t>
      </w:r>
      <w:r w:rsidRPr="00B9281D">
        <w:rPr>
          <w:rFonts w:asciiTheme="majorHAnsi" w:hAnsiTheme="majorHAnsi"/>
        </w:rPr>
        <w:t xml:space="preserve">. </w:t>
      </w:r>
      <w:r>
        <w:rPr>
          <w:rFonts w:asciiTheme="majorHAnsi" w:hAnsiTheme="majorHAnsi"/>
        </w:rPr>
        <w:t>Korytarze ekologiczne</w:t>
      </w:r>
      <w:bookmarkEnd w:id="201"/>
    </w:p>
    <w:p w:rsidR="005504E1" w:rsidRDefault="00EE150B" w:rsidP="00F41849">
      <w:pPr>
        <w:ind w:firstLine="340"/>
      </w:pPr>
      <w:r>
        <w:rPr>
          <w:szCs w:val="20"/>
        </w:rPr>
        <w:t>Zgodnie z ustawą z dnia 16 kwietnia 2004 rok</w:t>
      </w:r>
      <w:r w:rsidRPr="00EE150B">
        <w:rPr>
          <w:szCs w:val="20"/>
        </w:rPr>
        <w:t xml:space="preserve">u </w:t>
      </w:r>
      <w:r w:rsidRPr="00EE150B">
        <w:rPr>
          <w:iCs/>
          <w:szCs w:val="20"/>
        </w:rPr>
        <w:t xml:space="preserve">o ochronie przyrody </w:t>
      </w:r>
      <w:r>
        <w:rPr>
          <w:szCs w:val="20"/>
        </w:rPr>
        <w:t xml:space="preserve">(Dz. U. z 2016 r. poz. 2134, z późn. zm.) </w:t>
      </w:r>
      <w:r w:rsidRPr="00EE150B">
        <w:rPr>
          <w:szCs w:val="20"/>
        </w:rPr>
        <w:t xml:space="preserve">korytarz ekologiczny </w:t>
      </w:r>
      <w:r>
        <w:rPr>
          <w:szCs w:val="20"/>
        </w:rPr>
        <w:t xml:space="preserve">to </w:t>
      </w:r>
      <w:r w:rsidRPr="00EE150B">
        <w:rPr>
          <w:szCs w:val="20"/>
        </w:rPr>
        <w:t>obszar umożliwiający migrac</w:t>
      </w:r>
      <w:r>
        <w:rPr>
          <w:szCs w:val="20"/>
        </w:rPr>
        <w:t>ję roślin, zwierząt lub grzybów.</w:t>
      </w:r>
    </w:p>
    <w:p w:rsidR="00F41849" w:rsidRDefault="00F41849" w:rsidP="00F41849">
      <w:pPr>
        <w:ind w:firstLine="340"/>
        <w:rPr>
          <w:szCs w:val="20"/>
        </w:rPr>
      </w:pPr>
      <w:r>
        <w:rPr>
          <w:szCs w:val="20"/>
        </w:rPr>
        <w:t xml:space="preserve">Obszar </w:t>
      </w:r>
      <w:r w:rsidR="00EE150B">
        <w:rPr>
          <w:szCs w:val="20"/>
        </w:rPr>
        <w:t>województwa kujawsko-pomorskiego</w:t>
      </w:r>
      <w:r>
        <w:rPr>
          <w:szCs w:val="20"/>
        </w:rPr>
        <w:t xml:space="preserve"> nie stanowi wyodrębnionej i samodzielnej jednostki przyrodniczej, ale funkcjonuje dzięki licznym powiązaniom z otaczającymi go elementami przyrodniczymi tworząc spójny system. Na system ten składają się obszary węzłowe powiązane ze sobą i z regionalnym systemem przyrodniczym za pomocą korytarzy ekologicznych. Na mapie </w:t>
      </w:r>
      <w:r w:rsidR="00EE150B">
        <w:rPr>
          <w:szCs w:val="20"/>
        </w:rPr>
        <w:t>2</w:t>
      </w:r>
      <w:r>
        <w:rPr>
          <w:szCs w:val="20"/>
        </w:rPr>
        <w:t xml:space="preserve">7. zaprezentowano rozkład korytarzy ekologicznych na terenie </w:t>
      </w:r>
      <w:r w:rsidR="00EE150B">
        <w:rPr>
          <w:szCs w:val="20"/>
        </w:rPr>
        <w:t>województwa kujawsko-pomorskiego</w:t>
      </w:r>
      <w:r w:rsidR="00FF42CE">
        <w:rPr>
          <w:szCs w:val="20"/>
        </w:rPr>
        <w:t>.</w:t>
      </w:r>
    </w:p>
    <w:bookmarkEnd w:id="202"/>
    <w:p w:rsidR="00EE150B" w:rsidRDefault="00EE150B" w:rsidP="00EE150B">
      <w:pPr>
        <w:rPr>
          <w:szCs w:val="20"/>
        </w:rPr>
      </w:pPr>
    </w:p>
    <w:p w:rsidR="00EE150B" w:rsidRPr="005504E1" w:rsidRDefault="00EE150B" w:rsidP="00EE150B">
      <w:pPr>
        <w:jc w:val="center"/>
      </w:pPr>
      <w:bookmarkStart w:id="203" w:name="_Hlk492550724"/>
      <w:r>
        <w:rPr>
          <w:noProof/>
          <w:lang w:eastAsia="pl-PL"/>
        </w:rPr>
        <w:lastRenderedPageBreak/>
        <w:drawing>
          <wp:inline distT="0" distB="0" distL="0" distR="0">
            <wp:extent cx="6048000" cy="7884113"/>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pa korytarze ekologiczne.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048000" cy="7884113"/>
                    </a:xfrm>
                    <a:prstGeom prst="rect">
                      <a:avLst/>
                    </a:prstGeom>
                  </pic:spPr>
                </pic:pic>
              </a:graphicData>
            </a:graphic>
          </wp:inline>
        </w:drawing>
      </w:r>
    </w:p>
    <w:p w:rsidR="00EE150B" w:rsidRPr="00B9281D" w:rsidRDefault="00EE150B" w:rsidP="00EE150B">
      <w:pPr>
        <w:pStyle w:val="Legenda"/>
        <w:spacing w:after="0"/>
        <w:jc w:val="center"/>
        <w:rPr>
          <w:rFonts w:asciiTheme="majorHAnsi" w:hAnsiTheme="majorHAnsi"/>
        </w:rPr>
      </w:pPr>
      <w:bookmarkStart w:id="204" w:name="_Toc492550021"/>
      <w:r w:rsidRPr="00B9281D">
        <w:rPr>
          <w:rFonts w:asciiTheme="majorHAnsi" w:eastAsiaTheme="majorEastAsia" w:hAnsiTheme="majorHAnsi" w:cstheme="majorBidi"/>
          <w:b/>
          <w:iCs/>
          <w:sz w:val="16"/>
          <w:szCs w:val="24"/>
          <w:lang w:bidi="en-US"/>
        </w:rPr>
        <w:t xml:space="preserve">Mapa </w:t>
      </w:r>
      <w:r w:rsidRPr="00B9281D">
        <w:rPr>
          <w:rFonts w:asciiTheme="majorHAnsi" w:hAnsiTheme="majorHAnsi"/>
          <w:b/>
        </w:rPr>
        <w:fldChar w:fldCharType="begin"/>
      </w:r>
      <w:r w:rsidRPr="00B9281D">
        <w:rPr>
          <w:rFonts w:asciiTheme="majorHAnsi" w:hAnsiTheme="majorHAnsi"/>
          <w:b/>
        </w:rPr>
        <w:instrText xml:space="preserve"> SEQ Mapa \* ARABIC </w:instrText>
      </w:r>
      <w:r w:rsidRPr="00B9281D">
        <w:rPr>
          <w:rFonts w:asciiTheme="majorHAnsi" w:hAnsiTheme="majorHAnsi"/>
          <w:b/>
        </w:rPr>
        <w:fldChar w:fldCharType="separate"/>
      </w:r>
      <w:r w:rsidR="00EA1F2A">
        <w:rPr>
          <w:rFonts w:asciiTheme="majorHAnsi" w:hAnsiTheme="majorHAnsi"/>
          <w:b/>
          <w:noProof/>
        </w:rPr>
        <w:t>27</w:t>
      </w:r>
      <w:r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t>
      </w:r>
      <w:r>
        <w:rPr>
          <w:rFonts w:asciiTheme="majorHAnsi" w:hAnsiTheme="majorHAnsi"/>
        </w:rPr>
        <w:t xml:space="preserve">Korytarze ekologiczne </w:t>
      </w:r>
      <w:r w:rsidRPr="00B9281D">
        <w:rPr>
          <w:rFonts w:asciiTheme="majorHAnsi" w:hAnsiTheme="majorHAnsi"/>
        </w:rPr>
        <w:t>na terenie województwa kujawsko-pomorskiego</w:t>
      </w:r>
      <w:bookmarkEnd w:id="204"/>
    </w:p>
    <w:p w:rsidR="00EE150B" w:rsidRPr="00B9281D" w:rsidRDefault="00EE150B" w:rsidP="00EE150B">
      <w:pPr>
        <w:pStyle w:val="Legenda"/>
        <w:jc w:val="center"/>
        <w:rPr>
          <w:rStyle w:val="PodtytuZnak"/>
        </w:rPr>
      </w:pPr>
      <w:r w:rsidRPr="00B9281D">
        <w:rPr>
          <w:rStyle w:val="PodtytuZnak"/>
        </w:rPr>
        <w:t xml:space="preserve">źródło: Opracowanie własne na podstawie danych Generalnej Dyrekcji Ochrony Środowiska </w:t>
      </w:r>
    </w:p>
    <w:bookmarkEnd w:id="203"/>
    <w:p w:rsidR="005504E1" w:rsidRPr="00B9281D" w:rsidRDefault="005504E1" w:rsidP="005504E1">
      <w:pPr>
        <w:rPr>
          <w:rFonts w:asciiTheme="majorHAnsi" w:hAnsiTheme="majorHAnsi"/>
        </w:rPr>
      </w:pPr>
    </w:p>
    <w:p w:rsidR="005D065E" w:rsidRPr="00B9281D" w:rsidRDefault="005D065E" w:rsidP="00C77741">
      <w:pPr>
        <w:pStyle w:val="Nagwek2"/>
        <w:rPr>
          <w:rFonts w:asciiTheme="majorHAnsi" w:hAnsiTheme="majorHAnsi"/>
        </w:rPr>
      </w:pPr>
      <w:bookmarkStart w:id="205" w:name="_Toc456229300"/>
      <w:bookmarkStart w:id="206" w:name="_Toc473892805"/>
      <w:bookmarkStart w:id="207" w:name="_Toc492555011"/>
      <w:r w:rsidRPr="00B9281D">
        <w:rPr>
          <w:rFonts w:asciiTheme="majorHAnsi" w:hAnsiTheme="majorHAnsi"/>
        </w:rPr>
        <w:lastRenderedPageBreak/>
        <w:t>4.1</w:t>
      </w:r>
      <w:r w:rsidR="00392DF3" w:rsidRPr="00B9281D">
        <w:rPr>
          <w:rFonts w:asciiTheme="majorHAnsi" w:hAnsiTheme="majorHAnsi"/>
        </w:rPr>
        <w:t>1</w:t>
      </w:r>
      <w:r w:rsidRPr="00B9281D">
        <w:rPr>
          <w:rFonts w:asciiTheme="majorHAnsi" w:hAnsiTheme="majorHAnsi"/>
        </w:rPr>
        <w:t xml:space="preserve">. </w:t>
      </w:r>
      <w:r w:rsidR="009036A2" w:rsidRPr="00B9281D">
        <w:rPr>
          <w:rFonts w:asciiTheme="majorHAnsi" w:hAnsiTheme="majorHAnsi"/>
        </w:rPr>
        <w:t>Z</w:t>
      </w:r>
      <w:r w:rsidR="006C422E" w:rsidRPr="00B9281D">
        <w:rPr>
          <w:rFonts w:asciiTheme="majorHAnsi" w:hAnsiTheme="majorHAnsi"/>
        </w:rPr>
        <w:t>agrożenia poważnymi awariami</w:t>
      </w:r>
      <w:bookmarkEnd w:id="205"/>
      <w:bookmarkEnd w:id="206"/>
      <w:bookmarkEnd w:id="207"/>
    </w:p>
    <w:p w:rsidR="005D065E" w:rsidRPr="00B9281D" w:rsidRDefault="005D065E" w:rsidP="00A6348F">
      <w:pPr>
        <w:ind w:firstLine="340"/>
        <w:rPr>
          <w:rFonts w:asciiTheme="majorHAnsi" w:hAnsiTheme="majorHAnsi"/>
        </w:rPr>
      </w:pPr>
      <w:r w:rsidRPr="00B9281D">
        <w:rPr>
          <w:rFonts w:asciiTheme="majorHAnsi" w:hAnsiTheme="majorHAnsi"/>
        </w:rPr>
        <w:t>Szczególnym rodzajem zagrożeń występujących w środowisku są tzw. „nadzwyczajne zagrożenia” charakteryzujące się nagłym przebiegiem. Do zagrożeń takich zaliczyć należy albo klęski o charakterze natu</w:t>
      </w:r>
      <w:r w:rsidR="00DF16EC" w:rsidRPr="00B9281D">
        <w:rPr>
          <w:rFonts w:asciiTheme="majorHAnsi" w:hAnsiTheme="majorHAnsi"/>
        </w:rPr>
        <w:t>ralnym</w:t>
      </w:r>
      <w:r w:rsidR="00FE241A" w:rsidRPr="00B9281D">
        <w:rPr>
          <w:rFonts w:asciiTheme="majorHAnsi" w:hAnsiTheme="majorHAnsi"/>
        </w:rPr>
        <w:t>,</w:t>
      </w:r>
      <w:r w:rsidR="00DF16EC" w:rsidRPr="00B9281D">
        <w:rPr>
          <w:rFonts w:asciiTheme="majorHAnsi" w:hAnsiTheme="majorHAnsi"/>
        </w:rPr>
        <w:t xml:space="preserve"> jak: powodzie, huragany, trzęsienia</w:t>
      </w:r>
      <w:r w:rsidRPr="00B9281D">
        <w:rPr>
          <w:rFonts w:asciiTheme="majorHAnsi" w:hAnsiTheme="majorHAnsi"/>
        </w:rPr>
        <w:t xml:space="preserve"> ziemi, albo katastrofy i wypadki </w:t>
      </w:r>
      <w:r w:rsidR="00DF16EC" w:rsidRPr="00B9281D">
        <w:rPr>
          <w:rFonts w:asciiTheme="majorHAnsi" w:hAnsiTheme="majorHAnsi"/>
        </w:rPr>
        <w:t xml:space="preserve">związane z technologiami i wytworami </w:t>
      </w:r>
      <w:r w:rsidRPr="00B9281D">
        <w:rPr>
          <w:rFonts w:asciiTheme="majorHAnsi" w:hAnsiTheme="majorHAnsi"/>
        </w:rPr>
        <w:t xml:space="preserve">ludzkimi jak: uwalnianie </w:t>
      </w:r>
      <w:r w:rsidR="00DF16EC" w:rsidRPr="00B9281D">
        <w:rPr>
          <w:rFonts w:asciiTheme="majorHAnsi" w:hAnsiTheme="majorHAnsi"/>
        </w:rPr>
        <w:t>się</w:t>
      </w:r>
      <w:r w:rsidRPr="00B9281D">
        <w:rPr>
          <w:rFonts w:asciiTheme="majorHAnsi" w:hAnsiTheme="majorHAnsi"/>
        </w:rPr>
        <w:t xml:space="preserve"> niebezpiecznych s</w:t>
      </w:r>
      <w:r w:rsidR="00DF16EC" w:rsidRPr="00B9281D">
        <w:rPr>
          <w:rFonts w:asciiTheme="majorHAnsi" w:hAnsiTheme="majorHAnsi"/>
        </w:rPr>
        <w:t xml:space="preserve">ubstancji chemicznych, wybuchy, </w:t>
      </w:r>
      <w:r w:rsidR="000678DA" w:rsidRPr="00B9281D">
        <w:rPr>
          <w:rFonts w:asciiTheme="majorHAnsi" w:hAnsiTheme="majorHAnsi"/>
        </w:rPr>
        <w:t xml:space="preserve">katastrofy komunikacyjne </w:t>
      </w:r>
      <w:r w:rsidR="00FE241A" w:rsidRPr="00B9281D">
        <w:rPr>
          <w:rFonts w:asciiTheme="majorHAnsi" w:hAnsiTheme="majorHAnsi"/>
        </w:rPr>
        <w:t xml:space="preserve">- </w:t>
      </w:r>
      <w:r w:rsidRPr="00B9281D">
        <w:rPr>
          <w:rFonts w:asciiTheme="majorHAnsi" w:hAnsiTheme="majorHAnsi"/>
        </w:rPr>
        <w:t>zwane powa</w:t>
      </w:r>
      <w:r w:rsidR="00DF16EC" w:rsidRPr="00B9281D">
        <w:rPr>
          <w:rFonts w:asciiTheme="majorHAnsi" w:hAnsiTheme="majorHAnsi"/>
        </w:rPr>
        <w:t>ż</w:t>
      </w:r>
      <w:r w:rsidRPr="00B9281D">
        <w:rPr>
          <w:rFonts w:asciiTheme="majorHAnsi" w:hAnsiTheme="majorHAnsi"/>
        </w:rPr>
        <w:t>nymi awariami.</w:t>
      </w:r>
      <w:r w:rsidR="00DF16EC" w:rsidRPr="00B9281D">
        <w:rPr>
          <w:rFonts w:asciiTheme="majorHAnsi" w:hAnsiTheme="majorHAnsi"/>
        </w:rPr>
        <w:t xml:space="preserve"> </w:t>
      </w:r>
      <w:r w:rsidRPr="00B9281D">
        <w:rPr>
          <w:rFonts w:asciiTheme="majorHAnsi" w:hAnsiTheme="majorHAnsi"/>
        </w:rPr>
        <w:t>Najwa</w:t>
      </w:r>
      <w:r w:rsidR="00DF16EC" w:rsidRPr="00B9281D">
        <w:rPr>
          <w:rFonts w:asciiTheme="majorHAnsi" w:hAnsiTheme="majorHAnsi"/>
        </w:rPr>
        <w:t>żniejsza</w:t>
      </w:r>
      <w:r w:rsidRPr="00B9281D">
        <w:rPr>
          <w:rFonts w:asciiTheme="majorHAnsi" w:hAnsiTheme="majorHAnsi"/>
        </w:rPr>
        <w:t xml:space="preserve"> w przeciwdziałaniu powstania </w:t>
      </w:r>
      <w:r w:rsidR="00DF16EC" w:rsidRPr="00B9281D">
        <w:rPr>
          <w:rFonts w:asciiTheme="majorHAnsi" w:hAnsiTheme="majorHAnsi"/>
        </w:rPr>
        <w:t xml:space="preserve">zagrożeń jest prewencja, czyli </w:t>
      </w:r>
      <w:r w:rsidRPr="00B9281D">
        <w:rPr>
          <w:rFonts w:asciiTheme="majorHAnsi" w:hAnsiTheme="majorHAnsi"/>
        </w:rPr>
        <w:t xml:space="preserve">ograniczenie do minimum </w:t>
      </w:r>
      <w:r w:rsidR="00DF16EC" w:rsidRPr="00B9281D">
        <w:rPr>
          <w:rFonts w:asciiTheme="majorHAnsi" w:hAnsiTheme="majorHAnsi"/>
        </w:rPr>
        <w:t>prawdopodobieństwa</w:t>
      </w:r>
      <w:r w:rsidRPr="00B9281D">
        <w:rPr>
          <w:rFonts w:asciiTheme="majorHAnsi" w:hAnsiTheme="majorHAnsi"/>
        </w:rPr>
        <w:t xml:space="preserve"> </w:t>
      </w:r>
      <w:r w:rsidR="00DF16EC" w:rsidRPr="00B9281D">
        <w:rPr>
          <w:rFonts w:asciiTheme="majorHAnsi" w:hAnsiTheme="majorHAnsi"/>
        </w:rPr>
        <w:t xml:space="preserve">wystąpienia katastrofy lub awarii. </w:t>
      </w:r>
      <w:r w:rsidR="00472F6E" w:rsidRPr="00B9281D">
        <w:rPr>
          <w:rFonts w:asciiTheme="majorHAnsi" w:hAnsiTheme="majorHAnsi"/>
        </w:rPr>
        <w:t>Ochronie środowiska przed poważną awarią polega również na ograniczaniu jej skutków dla ludzi i środowiska.</w:t>
      </w:r>
    </w:p>
    <w:p w:rsidR="000C0118" w:rsidRPr="00B9281D" w:rsidRDefault="000C0118" w:rsidP="000C0118">
      <w:pPr>
        <w:ind w:firstLine="340"/>
        <w:rPr>
          <w:rFonts w:asciiTheme="majorHAnsi" w:hAnsiTheme="majorHAnsi"/>
        </w:rPr>
      </w:pPr>
      <w:r w:rsidRPr="00B9281D">
        <w:rPr>
          <w:rFonts w:asciiTheme="majorHAnsi" w:hAnsiTheme="majorHAnsi"/>
        </w:rPr>
        <w:t xml:space="preserve">Zgodnie z ewidencją prowadzoną przez Wojewódzki Inspektorat Ochrony Środowiska w Bydgoszczy, </w:t>
      </w:r>
      <w:r w:rsidR="000678DA" w:rsidRPr="00B9281D">
        <w:rPr>
          <w:rFonts w:asciiTheme="majorHAnsi" w:hAnsiTheme="majorHAnsi"/>
        </w:rPr>
        <w:br/>
      </w:r>
      <w:r w:rsidRPr="00B9281D">
        <w:rPr>
          <w:rFonts w:asciiTheme="majorHAnsi" w:hAnsiTheme="majorHAnsi"/>
        </w:rPr>
        <w:t>w rejestrze potencjalnych sprawców poważnych awarii, na koniec 2015 roku znajdowało się:</w:t>
      </w:r>
    </w:p>
    <w:p w:rsidR="000C0118" w:rsidRPr="00B9281D" w:rsidRDefault="000C0118" w:rsidP="00127849">
      <w:pPr>
        <w:pStyle w:val="Akapitzlist"/>
        <w:numPr>
          <w:ilvl w:val="0"/>
          <w:numId w:val="53"/>
        </w:numPr>
        <w:rPr>
          <w:rFonts w:asciiTheme="majorHAnsi" w:hAnsiTheme="majorHAnsi"/>
        </w:rPr>
      </w:pPr>
      <w:r w:rsidRPr="00B9281D">
        <w:rPr>
          <w:rFonts w:asciiTheme="majorHAnsi" w:hAnsiTheme="majorHAnsi"/>
        </w:rPr>
        <w:t>12 zakładów z kategorii zakładów dużego ryzyka (ZDR)</w:t>
      </w:r>
      <w:r w:rsidR="00B7790B" w:rsidRPr="00B9281D">
        <w:rPr>
          <w:rFonts w:asciiTheme="majorHAnsi" w:hAnsiTheme="majorHAnsi"/>
        </w:rPr>
        <w:t xml:space="preserve"> </w:t>
      </w:r>
    </w:p>
    <w:p w:rsidR="000C0118" w:rsidRPr="00B9281D" w:rsidRDefault="000C0118" w:rsidP="00127849">
      <w:pPr>
        <w:pStyle w:val="Akapitzlist"/>
        <w:numPr>
          <w:ilvl w:val="0"/>
          <w:numId w:val="53"/>
        </w:numPr>
        <w:rPr>
          <w:rFonts w:asciiTheme="majorHAnsi" w:hAnsiTheme="majorHAnsi"/>
        </w:rPr>
      </w:pPr>
      <w:r w:rsidRPr="00B9281D">
        <w:rPr>
          <w:rFonts w:asciiTheme="majorHAnsi" w:hAnsiTheme="majorHAnsi"/>
        </w:rPr>
        <w:t>8 zakładów z kategorii zakładów zwiększonego ryzyka (ZZR)</w:t>
      </w:r>
      <w:r w:rsidR="00B7790B" w:rsidRPr="00B9281D">
        <w:rPr>
          <w:rFonts w:asciiTheme="majorHAnsi" w:hAnsiTheme="majorHAnsi"/>
        </w:rPr>
        <w:t>.</w:t>
      </w:r>
    </w:p>
    <w:p w:rsidR="001D4CAB" w:rsidRPr="00B9281D" w:rsidRDefault="001D4CAB" w:rsidP="001D4CAB">
      <w:pPr>
        <w:ind w:firstLine="340"/>
        <w:rPr>
          <w:rFonts w:asciiTheme="majorHAnsi" w:hAnsiTheme="majorHAnsi"/>
        </w:rPr>
      </w:pPr>
      <w:r w:rsidRPr="00B9281D">
        <w:rPr>
          <w:rFonts w:asciiTheme="majorHAnsi" w:hAnsiTheme="majorHAnsi"/>
        </w:rPr>
        <w:t>Zakłady o dużym ryzyku wystąpienia poważnej awarii przemysłowej (ZDR) to:</w:t>
      </w:r>
    </w:p>
    <w:p w:rsidR="001D4CAB" w:rsidRPr="00B9281D" w:rsidRDefault="001D4CAB" w:rsidP="001D4CAB">
      <w:pPr>
        <w:pStyle w:val="Akapitzlist"/>
        <w:numPr>
          <w:ilvl w:val="0"/>
          <w:numId w:val="53"/>
        </w:numPr>
        <w:rPr>
          <w:rFonts w:asciiTheme="majorHAnsi" w:hAnsiTheme="majorHAnsi"/>
        </w:rPr>
      </w:pPr>
      <w:r w:rsidRPr="00B9281D">
        <w:rPr>
          <w:rFonts w:asciiTheme="majorHAnsi" w:hAnsiTheme="majorHAnsi"/>
        </w:rPr>
        <w:t xml:space="preserve"> „Operator Logistyczny Paliw Płynnych” Sp. z o.o. Baza Paliw Nr 2 w Nowej Wsi Wielkiej </w:t>
      </w:r>
    </w:p>
    <w:p w:rsidR="001D4CAB" w:rsidRPr="00B9281D" w:rsidRDefault="001D4CAB" w:rsidP="001D4CAB">
      <w:pPr>
        <w:pStyle w:val="Akapitzlist"/>
        <w:numPr>
          <w:ilvl w:val="0"/>
          <w:numId w:val="53"/>
        </w:numPr>
        <w:rPr>
          <w:rFonts w:asciiTheme="majorHAnsi" w:hAnsiTheme="majorHAnsi"/>
        </w:rPr>
      </w:pPr>
      <w:r w:rsidRPr="00B9281D">
        <w:rPr>
          <w:rFonts w:asciiTheme="majorHAnsi" w:hAnsiTheme="majorHAnsi"/>
        </w:rPr>
        <w:t xml:space="preserve"> „Operator Logistyczny Paliw Płynnych” Sp. z o.o. Baza Paliw Nr 11 w Zamku Bierzgłowskim </w:t>
      </w:r>
    </w:p>
    <w:p w:rsidR="001D4CAB" w:rsidRPr="00B9281D" w:rsidRDefault="001D4CAB" w:rsidP="001D4CAB">
      <w:pPr>
        <w:pStyle w:val="Akapitzlist"/>
        <w:numPr>
          <w:ilvl w:val="0"/>
          <w:numId w:val="53"/>
        </w:numPr>
        <w:rPr>
          <w:rFonts w:asciiTheme="majorHAnsi" w:hAnsiTheme="majorHAnsi"/>
        </w:rPr>
      </w:pPr>
      <w:r w:rsidRPr="00B9281D">
        <w:rPr>
          <w:rFonts w:asciiTheme="majorHAnsi" w:hAnsiTheme="majorHAnsi"/>
        </w:rPr>
        <w:t>Regionalne Centrum Dystrybucji LPG BARTER S.A. w Bydgoszczy</w:t>
      </w:r>
    </w:p>
    <w:p w:rsidR="001D4CAB" w:rsidRPr="00B9281D" w:rsidRDefault="001D4CAB" w:rsidP="001D4CAB">
      <w:pPr>
        <w:pStyle w:val="Akapitzlist"/>
        <w:numPr>
          <w:ilvl w:val="0"/>
          <w:numId w:val="53"/>
        </w:numPr>
        <w:rPr>
          <w:rFonts w:asciiTheme="majorHAnsi" w:hAnsiTheme="majorHAnsi"/>
        </w:rPr>
      </w:pPr>
      <w:r w:rsidRPr="00B9281D">
        <w:rPr>
          <w:rFonts w:asciiTheme="majorHAnsi" w:hAnsiTheme="majorHAnsi"/>
        </w:rPr>
        <w:t>BAŁTYKGAZ Sp. z o.o. Centrum Regionalne Północ, Magazyn Bydgoszcz</w:t>
      </w:r>
    </w:p>
    <w:p w:rsidR="001D4CAB" w:rsidRPr="00B9281D" w:rsidRDefault="001D4CAB" w:rsidP="001D4CAB">
      <w:pPr>
        <w:pStyle w:val="Akapitzlist"/>
        <w:numPr>
          <w:ilvl w:val="0"/>
          <w:numId w:val="53"/>
        </w:numPr>
        <w:rPr>
          <w:rFonts w:asciiTheme="majorHAnsi" w:hAnsiTheme="majorHAnsi"/>
        </w:rPr>
      </w:pPr>
      <w:r w:rsidRPr="00B9281D">
        <w:rPr>
          <w:rFonts w:asciiTheme="majorHAnsi" w:hAnsiTheme="majorHAnsi"/>
        </w:rPr>
        <w:t>GASPOLS.A. Region Północny Rozlewnia Gazu Płynnego w Starorypinie</w:t>
      </w:r>
    </w:p>
    <w:p w:rsidR="001D4CAB" w:rsidRPr="00B9281D" w:rsidRDefault="001D4CAB" w:rsidP="001D4CAB">
      <w:pPr>
        <w:pStyle w:val="Akapitzlist"/>
        <w:numPr>
          <w:ilvl w:val="0"/>
          <w:numId w:val="53"/>
        </w:numPr>
        <w:rPr>
          <w:rFonts w:asciiTheme="majorHAnsi" w:hAnsiTheme="majorHAnsi"/>
        </w:rPr>
      </w:pPr>
      <w:r w:rsidRPr="00B9281D">
        <w:rPr>
          <w:rFonts w:asciiTheme="majorHAnsi" w:hAnsiTheme="majorHAnsi"/>
        </w:rPr>
        <w:t>Zakłady Azotowe ANWIL S. A. we Włocławku</w:t>
      </w:r>
    </w:p>
    <w:p w:rsidR="001D4CAB" w:rsidRPr="00B9281D" w:rsidRDefault="001D4CAB" w:rsidP="001D4CAB">
      <w:pPr>
        <w:pStyle w:val="Akapitzlist"/>
        <w:numPr>
          <w:ilvl w:val="0"/>
          <w:numId w:val="53"/>
        </w:numPr>
        <w:rPr>
          <w:rFonts w:asciiTheme="majorHAnsi" w:hAnsiTheme="majorHAnsi"/>
        </w:rPr>
      </w:pPr>
      <w:r w:rsidRPr="00B9281D">
        <w:rPr>
          <w:rFonts w:asciiTheme="majorHAnsi" w:hAnsiTheme="majorHAnsi"/>
        </w:rPr>
        <w:t>Zakłady Chemiczne NITRO-CHEM S.A. w Bydgoszczy</w:t>
      </w:r>
    </w:p>
    <w:p w:rsidR="001D4CAB" w:rsidRPr="00B9281D" w:rsidRDefault="001D4CAB" w:rsidP="001D4CAB">
      <w:pPr>
        <w:pStyle w:val="Akapitzlist"/>
        <w:numPr>
          <w:ilvl w:val="0"/>
          <w:numId w:val="53"/>
        </w:numPr>
        <w:rPr>
          <w:rFonts w:asciiTheme="majorHAnsi" w:hAnsiTheme="majorHAnsi"/>
        </w:rPr>
      </w:pPr>
      <w:r w:rsidRPr="00B9281D">
        <w:rPr>
          <w:rFonts w:asciiTheme="majorHAnsi" w:hAnsiTheme="majorHAnsi"/>
        </w:rPr>
        <w:t>Mondi Świecie S.A. w Świeciu</w:t>
      </w:r>
    </w:p>
    <w:p w:rsidR="001D4CAB" w:rsidRPr="00B9281D" w:rsidRDefault="001D4CAB" w:rsidP="001D4CAB">
      <w:pPr>
        <w:pStyle w:val="Akapitzlist"/>
        <w:numPr>
          <w:ilvl w:val="0"/>
          <w:numId w:val="53"/>
        </w:numPr>
        <w:rPr>
          <w:rFonts w:asciiTheme="majorHAnsi" w:hAnsiTheme="majorHAnsi"/>
        </w:rPr>
      </w:pPr>
      <w:r w:rsidRPr="00B9281D">
        <w:rPr>
          <w:rFonts w:asciiTheme="majorHAnsi" w:hAnsiTheme="majorHAnsi"/>
        </w:rPr>
        <w:t>Inowrocławskie Kopalnie Soli „SOLINO” S.A. w Inowrocławiu, PMRiP „Góra” w m. Góra</w:t>
      </w:r>
    </w:p>
    <w:p w:rsidR="001D4CAB" w:rsidRPr="00B9281D" w:rsidRDefault="001D4CAB" w:rsidP="001D4CAB">
      <w:pPr>
        <w:pStyle w:val="Akapitzlist"/>
        <w:numPr>
          <w:ilvl w:val="0"/>
          <w:numId w:val="53"/>
        </w:numPr>
        <w:rPr>
          <w:rFonts w:asciiTheme="majorHAnsi" w:hAnsiTheme="majorHAnsi"/>
        </w:rPr>
      </w:pPr>
      <w:r w:rsidRPr="00B9281D">
        <w:rPr>
          <w:rFonts w:asciiTheme="majorHAnsi" w:hAnsiTheme="majorHAnsi"/>
        </w:rPr>
        <w:t xml:space="preserve">Kawernowy Podziemny Magazyn Gazu „MOGILNO” w Palędziu Dolnym </w:t>
      </w:r>
    </w:p>
    <w:p w:rsidR="001D4CAB" w:rsidRPr="00B9281D" w:rsidRDefault="001D4CAB" w:rsidP="00AD144F">
      <w:pPr>
        <w:pStyle w:val="Akapitzlist"/>
        <w:numPr>
          <w:ilvl w:val="0"/>
          <w:numId w:val="53"/>
        </w:numPr>
        <w:rPr>
          <w:rFonts w:asciiTheme="majorHAnsi" w:hAnsiTheme="majorHAnsi"/>
        </w:rPr>
      </w:pPr>
      <w:r w:rsidRPr="00B9281D">
        <w:rPr>
          <w:rFonts w:asciiTheme="majorHAnsi" w:hAnsiTheme="majorHAnsi"/>
        </w:rPr>
        <w:t>SALINEX Sp. z o.o. Magazyn Gazu Płynnego w Piechcinie</w:t>
      </w:r>
    </w:p>
    <w:p w:rsidR="001D4CAB" w:rsidRPr="00B9281D" w:rsidRDefault="001D4CAB" w:rsidP="00AD144F">
      <w:pPr>
        <w:pStyle w:val="Akapitzlist"/>
        <w:numPr>
          <w:ilvl w:val="0"/>
          <w:numId w:val="53"/>
        </w:numPr>
        <w:rPr>
          <w:rFonts w:asciiTheme="majorHAnsi" w:hAnsiTheme="majorHAnsi"/>
        </w:rPr>
      </w:pPr>
      <w:r w:rsidRPr="00B9281D">
        <w:rPr>
          <w:rFonts w:asciiTheme="majorHAnsi" w:hAnsiTheme="majorHAnsi"/>
        </w:rPr>
        <w:t>SALINEX Sp. z o.o. Magazyn Gazu Płynnego w Szarleju.</w:t>
      </w:r>
    </w:p>
    <w:p w:rsidR="007B3286" w:rsidRPr="00B9281D" w:rsidRDefault="007B3286" w:rsidP="007B3286">
      <w:pPr>
        <w:ind w:firstLine="340"/>
        <w:rPr>
          <w:rFonts w:asciiTheme="majorHAnsi" w:hAnsiTheme="majorHAnsi"/>
        </w:rPr>
      </w:pPr>
      <w:r w:rsidRPr="00B9281D">
        <w:rPr>
          <w:rFonts w:asciiTheme="majorHAnsi" w:hAnsiTheme="majorHAnsi"/>
        </w:rPr>
        <w:t xml:space="preserve">Zakłady o zwiększonym ryzyku wystąpienia poważnej awarii przemysłowej </w:t>
      </w:r>
      <w:r w:rsidR="001D4CAB" w:rsidRPr="00B9281D">
        <w:rPr>
          <w:rFonts w:asciiTheme="majorHAnsi" w:hAnsiTheme="majorHAnsi"/>
        </w:rPr>
        <w:t>(</w:t>
      </w:r>
      <w:r w:rsidRPr="00B9281D">
        <w:rPr>
          <w:rFonts w:asciiTheme="majorHAnsi" w:hAnsiTheme="majorHAnsi"/>
        </w:rPr>
        <w:t>ZZR</w:t>
      </w:r>
      <w:r w:rsidR="001D4CAB" w:rsidRPr="00B9281D">
        <w:rPr>
          <w:rFonts w:asciiTheme="majorHAnsi" w:hAnsiTheme="majorHAnsi"/>
        </w:rPr>
        <w:t>)</w:t>
      </w:r>
      <w:r w:rsidRPr="00B9281D">
        <w:rPr>
          <w:rFonts w:asciiTheme="majorHAnsi" w:hAnsiTheme="majorHAnsi"/>
        </w:rPr>
        <w:t xml:space="preserve"> to:</w:t>
      </w:r>
    </w:p>
    <w:p w:rsidR="007B3286" w:rsidRPr="00B9281D" w:rsidRDefault="007B3286" w:rsidP="001D4CAB">
      <w:pPr>
        <w:pStyle w:val="Akapitzlist"/>
        <w:numPr>
          <w:ilvl w:val="0"/>
          <w:numId w:val="53"/>
        </w:numPr>
        <w:rPr>
          <w:rFonts w:asciiTheme="majorHAnsi" w:hAnsiTheme="majorHAnsi"/>
        </w:rPr>
      </w:pPr>
      <w:r w:rsidRPr="00B9281D">
        <w:rPr>
          <w:rFonts w:asciiTheme="majorHAnsi" w:hAnsiTheme="majorHAnsi"/>
        </w:rPr>
        <w:t>EUROGAZ Jacek Pakulski w Białkowie</w:t>
      </w:r>
    </w:p>
    <w:p w:rsidR="007B3286" w:rsidRPr="00B9281D" w:rsidRDefault="007B3286" w:rsidP="001D4CAB">
      <w:pPr>
        <w:pStyle w:val="Akapitzlist"/>
        <w:numPr>
          <w:ilvl w:val="0"/>
          <w:numId w:val="53"/>
        </w:numPr>
        <w:rPr>
          <w:rFonts w:asciiTheme="majorHAnsi" w:hAnsiTheme="majorHAnsi"/>
        </w:rPr>
      </w:pPr>
      <w:r w:rsidRPr="00B9281D">
        <w:rPr>
          <w:rFonts w:asciiTheme="majorHAnsi" w:hAnsiTheme="majorHAnsi"/>
        </w:rPr>
        <w:t xml:space="preserve">Tłocznia Gazu „Włocławek” w Gąbinku </w:t>
      </w:r>
    </w:p>
    <w:p w:rsidR="007B3286" w:rsidRPr="00B9281D" w:rsidRDefault="007B3286" w:rsidP="001D4CAB">
      <w:pPr>
        <w:pStyle w:val="Akapitzlist"/>
        <w:numPr>
          <w:ilvl w:val="0"/>
          <w:numId w:val="53"/>
        </w:numPr>
        <w:rPr>
          <w:rFonts w:asciiTheme="majorHAnsi" w:hAnsiTheme="majorHAnsi"/>
        </w:rPr>
      </w:pPr>
      <w:r w:rsidRPr="00B9281D">
        <w:rPr>
          <w:rFonts w:asciiTheme="majorHAnsi" w:hAnsiTheme="majorHAnsi"/>
        </w:rPr>
        <w:t xml:space="preserve"> „OIL-GAZ GROUP” Sp. z o.o. w Zdziersku</w:t>
      </w:r>
    </w:p>
    <w:p w:rsidR="007B3286" w:rsidRPr="00B9281D" w:rsidRDefault="007B3286" w:rsidP="001D4CAB">
      <w:pPr>
        <w:pStyle w:val="Akapitzlist"/>
        <w:numPr>
          <w:ilvl w:val="0"/>
          <w:numId w:val="53"/>
        </w:numPr>
        <w:rPr>
          <w:rFonts w:asciiTheme="majorHAnsi" w:hAnsiTheme="majorHAnsi"/>
        </w:rPr>
      </w:pPr>
      <w:r w:rsidRPr="00B9281D">
        <w:rPr>
          <w:rFonts w:asciiTheme="majorHAnsi" w:hAnsiTheme="majorHAnsi"/>
        </w:rPr>
        <w:t>Zakłady Tłuszczowe „KRUSZWICA” S.A. w Kruszwicy</w:t>
      </w:r>
    </w:p>
    <w:p w:rsidR="007B3286" w:rsidRPr="00B9281D" w:rsidRDefault="007B3286" w:rsidP="001D4CAB">
      <w:pPr>
        <w:pStyle w:val="Akapitzlist"/>
        <w:numPr>
          <w:ilvl w:val="0"/>
          <w:numId w:val="53"/>
        </w:numPr>
        <w:rPr>
          <w:rFonts w:asciiTheme="majorHAnsi" w:hAnsiTheme="majorHAnsi"/>
        </w:rPr>
      </w:pPr>
      <w:r w:rsidRPr="00B9281D">
        <w:rPr>
          <w:rFonts w:asciiTheme="majorHAnsi" w:hAnsiTheme="majorHAnsi"/>
        </w:rPr>
        <w:t>CIECH Pianki Sp. z o.o. w Bydgoszczy</w:t>
      </w:r>
    </w:p>
    <w:p w:rsidR="007B3286" w:rsidRPr="00B9281D" w:rsidRDefault="007B3286" w:rsidP="001D4CAB">
      <w:pPr>
        <w:pStyle w:val="Akapitzlist"/>
        <w:numPr>
          <w:ilvl w:val="0"/>
          <w:numId w:val="53"/>
        </w:numPr>
        <w:rPr>
          <w:rFonts w:asciiTheme="majorHAnsi" w:hAnsiTheme="majorHAnsi"/>
        </w:rPr>
      </w:pPr>
      <w:r w:rsidRPr="00B9281D">
        <w:rPr>
          <w:rFonts w:asciiTheme="majorHAnsi" w:hAnsiTheme="majorHAnsi"/>
        </w:rPr>
        <w:t>Zakład PTA, Polskiego Koncernu Naftowego S.A. we Włocławku</w:t>
      </w:r>
    </w:p>
    <w:p w:rsidR="007B3286" w:rsidRPr="00B9281D" w:rsidRDefault="007B3286" w:rsidP="001D4CAB">
      <w:pPr>
        <w:pStyle w:val="Akapitzlist"/>
        <w:numPr>
          <w:ilvl w:val="0"/>
          <w:numId w:val="53"/>
        </w:numPr>
        <w:rPr>
          <w:rFonts w:asciiTheme="majorHAnsi" w:hAnsiTheme="majorHAnsi"/>
        </w:rPr>
      </w:pPr>
      <w:r w:rsidRPr="00B9281D">
        <w:rPr>
          <w:rFonts w:asciiTheme="majorHAnsi" w:hAnsiTheme="majorHAnsi"/>
        </w:rPr>
        <w:t xml:space="preserve">Nomet Sp. z o.o. w Toruniu </w:t>
      </w:r>
    </w:p>
    <w:p w:rsidR="007B3286" w:rsidRPr="00B9281D" w:rsidRDefault="007B3286" w:rsidP="001D4CAB">
      <w:pPr>
        <w:pStyle w:val="Akapitzlist"/>
        <w:numPr>
          <w:ilvl w:val="0"/>
          <w:numId w:val="53"/>
        </w:numPr>
        <w:rPr>
          <w:rFonts w:asciiTheme="majorHAnsi" w:hAnsiTheme="majorHAnsi"/>
          <w:lang w:val="en-US"/>
        </w:rPr>
      </w:pPr>
      <w:r w:rsidRPr="00B9281D">
        <w:rPr>
          <w:rFonts w:asciiTheme="majorHAnsi" w:hAnsiTheme="majorHAnsi"/>
          <w:lang w:val="en-US"/>
        </w:rPr>
        <w:t>D&amp;R Dispersions and Resins Sp. z o.o. we Włocławku</w:t>
      </w:r>
    </w:p>
    <w:p w:rsidR="004831EA" w:rsidRPr="00B9281D" w:rsidRDefault="000C0118" w:rsidP="00E932AC">
      <w:pPr>
        <w:ind w:firstLine="340"/>
        <w:rPr>
          <w:rFonts w:asciiTheme="majorHAnsi" w:hAnsiTheme="majorHAnsi"/>
        </w:rPr>
      </w:pPr>
      <w:r w:rsidRPr="00B9281D">
        <w:rPr>
          <w:rFonts w:asciiTheme="majorHAnsi" w:hAnsiTheme="majorHAnsi"/>
        </w:rPr>
        <w:t>W porównaniu do roku 2014, liczba zakładów dużego ryzyka (ZDR) nie zmieniła się, natomiast do rejestru trafił jeden obiekt z kategorii zakładów zwiększonego ryzyka (ZZR).</w:t>
      </w:r>
      <w:r w:rsidR="004831EA" w:rsidRPr="00B9281D">
        <w:rPr>
          <w:rFonts w:asciiTheme="majorHAnsi" w:hAnsiTheme="majorHAnsi"/>
        </w:rPr>
        <w:t xml:space="preserve"> Dodatkowo w rejestrze Wojewódzkiego Inspektoratu Ochrony Środowiska znajdują się jeszcze 74 obiekty zaliczone do potencjalnych sprawców poważnych awarii.</w:t>
      </w:r>
      <w:r w:rsidR="00E932AC" w:rsidRPr="00B9281D">
        <w:rPr>
          <w:rFonts w:asciiTheme="majorHAnsi" w:hAnsiTheme="majorHAnsi"/>
        </w:rPr>
        <w:t xml:space="preserve"> Należy również  zaznaczyć, że znaczna ilość substancji klasyfikowanych jako żrące, szkodliwe  lub drażniące nie została ujęta w kryteriach kwalifikacyjnych dla obiektów zagrażających poważną awarią przemysłową. Takie substancje są często stosowane w obiektach przemysłowych w dużych ilościach, a ich uwolnienie do otoczenia w wyniku awarii może również stanowić zagrożenie dla życia lub zdrowia ludzi oraz dla środowiska.</w:t>
      </w:r>
    </w:p>
    <w:p w:rsidR="002C6607" w:rsidRPr="00B9281D" w:rsidRDefault="00B7790B" w:rsidP="006A6A96">
      <w:pPr>
        <w:ind w:firstLine="340"/>
        <w:rPr>
          <w:rFonts w:asciiTheme="majorHAnsi" w:hAnsiTheme="majorHAnsi"/>
        </w:rPr>
      </w:pPr>
      <w:r w:rsidRPr="00B9281D">
        <w:rPr>
          <w:rFonts w:asciiTheme="majorHAnsi" w:hAnsiTheme="majorHAnsi"/>
        </w:rPr>
        <w:lastRenderedPageBreak/>
        <w:t>W roku 2015 roku</w:t>
      </w:r>
      <w:r w:rsidR="000C0118" w:rsidRPr="00B9281D">
        <w:rPr>
          <w:rFonts w:asciiTheme="majorHAnsi" w:hAnsiTheme="majorHAnsi"/>
        </w:rPr>
        <w:t xml:space="preserve"> nie odnotowano wystąpienia poważnych awarii przemysłowych na terenie województwa kujawsko-pomorskiego</w:t>
      </w:r>
      <w:r w:rsidRPr="00B9281D">
        <w:rPr>
          <w:rStyle w:val="Odwoanieprzypisudolnego"/>
          <w:rFonts w:asciiTheme="majorHAnsi" w:hAnsiTheme="majorHAnsi"/>
        </w:rPr>
        <w:footnoteReference w:id="24"/>
      </w:r>
      <w:r w:rsidR="000C0118" w:rsidRPr="00B9281D">
        <w:rPr>
          <w:rFonts w:asciiTheme="majorHAnsi" w:hAnsiTheme="majorHAnsi"/>
        </w:rPr>
        <w:t>.</w:t>
      </w:r>
    </w:p>
    <w:p w:rsidR="004507C7" w:rsidRPr="00B9281D" w:rsidRDefault="004507C7" w:rsidP="002D3FF0">
      <w:pPr>
        <w:ind w:firstLine="340"/>
        <w:rPr>
          <w:rFonts w:asciiTheme="majorHAnsi" w:hAnsiTheme="majorHAnsi"/>
        </w:rPr>
      </w:pPr>
      <w:r w:rsidRPr="00B9281D">
        <w:rPr>
          <w:rFonts w:asciiTheme="majorHAnsi" w:hAnsiTheme="majorHAnsi"/>
        </w:rPr>
        <w:t xml:space="preserve">Oprócz awarii, które mogą mieć miejsce na terenie zakładów przemysłowych, mogą się </w:t>
      </w:r>
      <w:r w:rsidR="00A7276B" w:rsidRPr="00B9281D">
        <w:rPr>
          <w:rFonts w:asciiTheme="majorHAnsi" w:hAnsiTheme="majorHAnsi"/>
        </w:rPr>
        <w:t xml:space="preserve">również </w:t>
      </w:r>
      <w:r w:rsidRPr="00B9281D">
        <w:rPr>
          <w:rFonts w:asciiTheme="majorHAnsi" w:hAnsiTheme="majorHAnsi"/>
        </w:rPr>
        <w:t>zdarzyć awarie podczas transportu różnego rodzaju substancji niebezpiecznych. Przez teren województwa kujawsko-pomorskiego przebiega wiele istotnych szlaków komunikacyjnych</w:t>
      </w:r>
      <w:r w:rsidR="00A7276B" w:rsidRPr="00B9281D">
        <w:rPr>
          <w:rFonts w:asciiTheme="majorHAnsi" w:hAnsiTheme="majorHAnsi"/>
        </w:rPr>
        <w:t xml:space="preserve"> m.in.</w:t>
      </w:r>
      <w:r w:rsidRPr="00B9281D">
        <w:rPr>
          <w:rFonts w:asciiTheme="majorHAnsi" w:hAnsiTheme="majorHAnsi"/>
        </w:rPr>
        <w:t>: autostrada A1, drogi ekspresowe S5 i S10</w:t>
      </w:r>
      <w:r w:rsidR="00672F5E" w:rsidRPr="00B9281D">
        <w:rPr>
          <w:rFonts w:asciiTheme="majorHAnsi" w:hAnsiTheme="majorHAnsi"/>
        </w:rPr>
        <w:t xml:space="preserve"> i </w:t>
      </w:r>
      <w:r w:rsidRPr="00B9281D">
        <w:rPr>
          <w:rFonts w:asciiTheme="majorHAnsi" w:hAnsiTheme="majorHAnsi"/>
        </w:rPr>
        <w:t xml:space="preserve"> drogi krajowe</w:t>
      </w:r>
      <w:r w:rsidR="00A7276B" w:rsidRPr="00B9281D">
        <w:rPr>
          <w:rFonts w:asciiTheme="majorHAnsi" w:hAnsiTheme="majorHAnsi"/>
        </w:rPr>
        <w:t>, na których odbywa się transport substancji niebezpiecznych.</w:t>
      </w:r>
      <w:r w:rsidR="002D3FF0" w:rsidRPr="00B9281D">
        <w:rPr>
          <w:rFonts w:asciiTheme="majorHAnsi" w:hAnsiTheme="majorHAnsi"/>
        </w:rPr>
        <w:t xml:space="preserve"> Z uwagi na położenie województwa, dużą rolę odgrywają przewozy tranzytowe, w tym również międzynarodowe. Na terenie województwa krzyżują się najważniejsze szlaki transportowe, w tym te w ramach transeuropejskiej sieci transportowej TEN-T. Województwo leży w Paneuropejskim Korytarzu Transportowym nr VI (Bałtyk-Adriatyk), który łączy Skandynawię przez Polskę z Południem Europy (Gdańsk - Toruń - Warszawa - Katowice - Żylina - Brno - Bratysława - Wiedeń - Graz - Klagenfurt - Triest - Wenecja - Bolonia).</w:t>
      </w:r>
    </w:p>
    <w:p w:rsidR="002D3FF0" w:rsidRPr="00B9281D" w:rsidRDefault="002D3FF0" w:rsidP="002D3FF0">
      <w:pPr>
        <w:ind w:firstLine="340"/>
        <w:rPr>
          <w:rFonts w:asciiTheme="majorHAnsi" w:hAnsiTheme="majorHAnsi"/>
        </w:rPr>
      </w:pPr>
      <w:r w:rsidRPr="00B9281D">
        <w:rPr>
          <w:rFonts w:asciiTheme="majorHAnsi" w:hAnsiTheme="majorHAnsi"/>
        </w:rPr>
        <w:t>Zagrożenie poważanymi awariami związane jest również z transportem kolejowym. Przez teren województwa przebiegają: linia towarowa dla Paneuropejskiego Korytarza Transportowego - międzynarodowa linia kolejowa C-E 65 (trasa Tczew-Bydgoszcz-Inowrocław-Zduńska Wola-Tarnowskie Góry-Pszczyna), komunikująca północą i</w:t>
      </w:r>
      <w:r w:rsidR="00B42C15" w:rsidRPr="00B9281D">
        <w:rPr>
          <w:rFonts w:asciiTheme="majorHAnsi" w:hAnsiTheme="majorHAnsi"/>
        </w:rPr>
        <w:t> </w:t>
      </w:r>
      <w:r w:rsidRPr="00B9281D">
        <w:rPr>
          <w:rFonts w:asciiTheme="majorHAnsi" w:hAnsiTheme="majorHAnsi"/>
        </w:rPr>
        <w:t>południową część kraju oraz linia kolejowa nr 353 (trasa Poznań - Inowrocław - Toruń - Olsztyn - Korsze) biegnąca z zachodniej do wschodniej granicy Polski, obsługująca przewozy towarowe.</w:t>
      </w:r>
    </w:p>
    <w:p w:rsidR="00F05F53" w:rsidRPr="00B9281D" w:rsidRDefault="00177D8A" w:rsidP="009151FE">
      <w:pPr>
        <w:ind w:firstLine="340"/>
        <w:rPr>
          <w:rFonts w:asciiTheme="majorHAnsi" w:hAnsiTheme="majorHAnsi"/>
        </w:rPr>
      </w:pPr>
      <w:r w:rsidRPr="00B9281D">
        <w:rPr>
          <w:rFonts w:asciiTheme="majorHAnsi" w:hAnsiTheme="majorHAnsi"/>
        </w:rPr>
        <w:t xml:space="preserve">Przez teren województwa przebiegają drogi wodne, którymi </w:t>
      </w:r>
      <w:r w:rsidR="008D17EA" w:rsidRPr="00B9281D">
        <w:rPr>
          <w:rFonts w:asciiTheme="majorHAnsi" w:hAnsiTheme="majorHAnsi"/>
        </w:rPr>
        <w:t xml:space="preserve">może </w:t>
      </w:r>
      <w:r w:rsidRPr="00B9281D">
        <w:rPr>
          <w:rFonts w:asciiTheme="majorHAnsi" w:hAnsiTheme="majorHAnsi"/>
        </w:rPr>
        <w:t>obywa</w:t>
      </w:r>
      <w:r w:rsidR="008D17EA" w:rsidRPr="00B9281D">
        <w:rPr>
          <w:rFonts w:asciiTheme="majorHAnsi" w:hAnsiTheme="majorHAnsi"/>
        </w:rPr>
        <w:t>ć</w:t>
      </w:r>
      <w:r w:rsidRPr="00B9281D">
        <w:rPr>
          <w:rFonts w:asciiTheme="majorHAnsi" w:hAnsiTheme="majorHAnsi"/>
        </w:rPr>
        <w:t xml:space="preserve"> się transport towarów</w:t>
      </w:r>
      <w:r w:rsidR="008D17EA" w:rsidRPr="00B9281D">
        <w:rPr>
          <w:rFonts w:asciiTheme="majorHAnsi" w:hAnsiTheme="majorHAnsi"/>
        </w:rPr>
        <w:t>. Najważniejsze z nich to</w:t>
      </w:r>
      <w:r w:rsidRPr="00B9281D">
        <w:rPr>
          <w:rFonts w:asciiTheme="majorHAnsi" w:hAnsiTheme="majorHAnsi"/>
        </w:rPr>
        <w:t xml:space="preserve">: </w:t>
      </w:r>
      <w:r w:rsidR="00B42C15" w:rsidRPr="00B9281D">
        <w:rPr>
          <w:rFonts w:asciiTheme="majorHAnsi" w:hAnsiTheme="majorHAnsi"/>
        </w:rPr>
        <w:t>rzeka Wisła oraz</w:t>
      </w:r>
      <w:r w:rsidR="00F05F53" w:rsidRPr="00B9281D">
        <w:rPr>
          <w:rFonts w:asciiTheme="majorHAnsi" w:hAnsiTheme="majorHAnsi"/>
        </w:rPr>
        <w:t xml:space="preserve"> droga: rzeka Noteć-Kanał Bydgoski-skanalizowana Brda (łącząca rzekę Odrę z rzeką Wisłą</w:t>
      </w:r>
      <w:r w:rsidRPr="00B9281D">
        <w:rPr>
          <w:rFonts w:asciiTheme="majorHAnsi" w:hAnsiTheme="majorHAnsi"/>
        </w:rPr>
        <w:t>).</w:t>
      </w:r>
      <w:r w:rsidR="009151FE" w:rsidRPr="00B9281D">
        <w:rPr>
          <w:rFonts w:asciiTheme="majorHAnsi" w:hAnsiTheme="majorHAnsi"/>
        </w:rPr>
        <w:t xml:space="preserve"> Obecnie wykorzystanie żeglugi śródlądowej, zarówno w przypadku pasażerów, jak i towarów jest niewielkie. </w:t>
      </w:r>
    </w:p>
    <w:p w:rsidR="00327F2D" w:rsidRPr="00B9281D" w:rsidRDefault="000B37F0" w:rsidP="00327F2D">
      <w:pPr>
        <w:ind w:firstLine="340"/>
        <w:rPr>
          <w:rFonts w:asciiTheme="majorHAnsi" w:hAnsiTheme="majorHAnsi"/>
        </w:rPr>
      </w:pPr>
      <w:r w:rsidRPr="00B9281D">
        <w:rPr>
          <w:rFonts w:asciiTheme="majorHAnsi" w:hAnsiTheme="majorHAnsi"/>
        </w:rPr>
        <w:t>Z</w:t>
      </w:r>
      <w:r w:rsidR="00295F54" w:rsidRPr="00B9281D">
        <w:rPr>
          <w:rFonts w:asciiTheme="majorHAnsi" w:hAnsiTheme="majorHAnsi"/>
        </w:rPr>
        <w:t>agrożenie poważnymi</w:t>
      </w:r>
      <w:r w:rsidRPr="00B9281D">
        <w:rPr>
          <w:rFonts w:asciiTheme="majorHAnsi" w:hAnsiTheme="majorHAnsi"/>
        </w:rPr>
        <w:t xml:space="preserve">  awariami związane jest również z eksploatacją</w:t>
      </w:r>
      <w:r w:rsidR="00295F54" w:rsidRPr="00B9281D">
        <w:rPr>
          <w:rFonts w:asciiTheme="majorHAnsi" w:hAnsiTheme="majorHAnsi"/>
        </w:rPr>
        <w:t xml:space="preserve"> linii transportowych paliw</w:t>
      </w:r>
      <w:r w:rsidRPr="00B9281D">
        <w:rPr>
          <w:rFonts w:asciiTheme="majorHAnsi" w:hAnsiTheme="majorHAnsi"/>
        </w:rPr>
        <w:t xml:space="preserve"> (gazociągi, ropociągi)</w:t>
      </w:r>
      <w:r w:rsidR="00327F2D" w:rsidRPr="00B9281D">
        <w:rPr>
          <w:rFonts w:asciiTheme="majorHAnsi" w:hAnsiTheme="majorHAnsi"/>
        </w:rPr>
        <w:t xml:space="preserve"> oraz magazynów paliw</w:t>
      </w:r>
      <w:r w:rsidR="00295F54" w:rsidRPr="00B9281D">
        <w:rPr>
          <w:rFonts w:asciiTheme="majorHAnsi" w:hAnsiTheme="majorHAnsi"/>
        </w:rPr>
        <w:t xml:space="preserve">. </w:t>
      </w:r>
    </w:p>
    <w:p w:rsidR="00327F2D" w:rsidRPr="00B9281D" w:rsidRDefault="006E6DE2" w:rsidP="00327F2D">
      <w:pPr>
        <w:ind w:firstLine="340"/>
        <w:rPr>
          <w:rFonts w:asciiTheme="majorHAnsi" w:hAnsiTheme="majorHAnsi"/>
        </w:rPr>
      </w:pPr>
      <w:r w:rsidRPr="00B9281D">
        <w:rPr>
          <w:rFonts w:asciiTheme="majorHAnsi" w:hAnsiTheme="majorHAnsi"/>
        </w:rPr>
        <w:t>Gazociągami o znaczeniu krajowym przebiegającymi na obszarze województwa są: 2xDn 500 Płock-Włocławek, Dn</w:t>
      </w:r>
      <w:r w:rsidR="00295F54" w:rsidRPr="00B9281D">
        <w:rPr>
          <w:rFonts w:asciiTheme="majorHAnsi" w:hAnsiTheme="majorHAnsi"/>
        </w:rPr>
        <w:t xml:space="preserve"> </w:t>
      </w:r>
      <w:r w:rsidRPr="00B9281D">
        <w:rPr>
          <w:rFonts w:asciiTheme="majorHAnsi" w:hAnsiTheme="majorHAnsi"/>
        </w:rPr>
        <w:t xml:space="preserve"> 400 Włocławek-Gdańsk, Dn</w:t>
      </w:r>
      <w:r w:rsidR="00295F54" w:rsidRPr="00B9281D">
        <w:rPr>
          <w:rFonts w:asciiTheme="majorHAnsi" w:hAnsiTheme="majorHAnsi"/>
        </w:rPr>
        <w:t xml:space="preserve"> </w:t>
      </w:r>
      <w:r w:rsidRPr="00B9281D">
        <w:rPr>
          <w:rFonts w:asciiTheme="majorHAnsi" w:hAnsiTheme="majorHAnsi"/>
        </w:rPr>
        <w:t xml:space="preserve"> 500 Odolanów-Włocławek</w:t>
      </w:r>
      <w:r w:rsidR="00894374" w:rsidRPr="00B9281D">
        <w:rPr>
          <w:rFonts w:asciiTheme="majorHAnsi" w:hAnsiTheme="majorHAnsi"/>
        </w:rPr>
        <w:t>,</w:t>
      </w:r>
      <w:r w:rsidRPr="00B9281D">
        <w:rPr>
          <w:rFonts w:asciiTheme="majorHAnsi" w:hAnsiTheme="majorHAnsi"/>
        </w:rPr>
        <w:t xml:space="preserve"> Dn</w:t>
      </w:r>
      <w:r w:rsidR="00295F54" w:rsidRPr="00B9281D">
        <w:rPr>
          <w:rFonts w:asciiTheme="majorHAnsi" w:hAnsiTheme="majorHAnsi"/>
        </w:rPr>
        <w:t xml:space="preserve"> </w:t>
      </w:r>
      <w:r w:rsidRPr="00B9281D">
        <w:rPr>
          <w:rFonts w:asciiTheme="majorHAnsi" w:hAnsiTheme="majorHAnsi"/>
        </w:rPr>
        <w:t xml:space="preserve"> 500 Gostynin-Włocławek</w:t>
      </w:r>
      <w:r w:rsidR="00894374" w:rsidRPr="00B9281D">
        <w:rPr>
          <w:rFonts w:asciiTheme="majorHAnsi" w:hAnsiTheme="majorHAnsi"/>
        </w:rPr>
        <w:t xml:space="preserve">, </w:t>
      </w:r>
      <w:r w:rsidRPr="00B9281D">
        <w:rPr>
          <w:rFonts w:asciiTheme="majorHAnsi" w:hAnsiTheme="majorHAnsi"/>
        </w:rPr>
        <w:t>Dn</w:t>
      </w:r>
      <w:r w:rsidR="00295F54" w:rsidRPr="00B9281D">
        <w:rPr>
          <w:rFonts w:asciiTheme="majorHAnsi" w:hAnsiTheme="majorHAnsi"/>
        </w:rPr>
        <w:t xml:space="preserve"> </w:t>
      </w:r>
      <w:r w:rsidRPr="00B9281D">
        <w:rPr>
          <w:rFonts w:asciiTheme="majorHAnsi" w:hAnsiTheme="majorHAnsi"/>
        </w:rPr>
        <w:t xml:space="preserve"> 500 Włocławek-</w:t>
      </w:r>
      <w:r w:rsidR="00894374" w:rsidRPr="00B9281D">
        <w:rPr>
          <w:rFonts w:asciiTheme="majorHAnsi" w:hAnsiTheme="majorHAnsi"/>
        </w:rPr>
        <w:t>Gdynia</w:t>
      </w:r>
      <w:r w:rsidRPr="00B9281D">
        <w:rPr>
          <w:rFonts w:asciiTheme="majorHAnsi" w:hAnsiTheme="majorHAnsi"/>
        </w:rPr>
        <w:t>, Dn</w:t>
      </w:r>
      <w:r w:rsidR="00327F2D" w:rsidRPr="00B9281D">
        <w:rPr>
          <w:rFonts w:asciiTheme="majorHAnsi" w:hAnsiTheme="majorHAnsi"/>
        </w:rPr>
        <w:t xml:space="preserve"> 700 Gustorzyn-Odolanów</w:t>
      </w:r>
      <w:r w:rsidR="0026696D" w:rsidRPr="00B9281D">
        <w:rPr>
          <w:rFonts w:asciiTheme="majorHAnsi" w:hAnsiTheme="majorHAnsi"/>
        </w:rPr>
        <w:t>, Dn 700 Rembelszczyzna-Gustorzyn</w:t>
      </w:r>
      <w:r w:rsidR="00327F2D" w:rsidRPr="00B9281D">
        <w:rPr>
          <w:rFonts w:asciiTheme="majorHAnsi" w:hAnsiTheme="majorHAnsi"/>
        </w:rPr>
        <w:t xml:space="preserve">.  </w:t>
      </w:r>
    </w:p>
    <w:p w:rsidR="00327F2D" w:rsidRPr="00B9281D" w:rsidRDefault="00327F2D" w:rsidP="00327F2D">
      <w:pPr>
        <w:ind w:firstLine="340"/>
        <w:rPr>
          <w:rFonts w:asciiTheme="majorHAnsi" w:hAnsiTheme="majorHAnsi"/>
        </w:rPr>
      </w:pPr>
      <w:r w:rsidRPr="00B9281D">
        <w:rPr>
          <w:rFonts w:asciiTheme="majorHAnsi" w:hAnsiTheme="majorHAnsi"/>
        </w:rPr>
        <w:t>Przez teren województwa przebiegają 3 rurociągi paliw płynnych: ropociąg Płock – Gdańsk, ropociąg Rosja – Niemcy oraz rurociąg transportu produktów naftowych Płock – Włocławek – Rejowiec.</w:t>
      </w:r>
    </w:p>
    <w:p w:rsidR="00E54315" w:rsidRPr="00B9281D" w:rsidRDefault="00894374" w:rsidP="006E6DE2">
      <w:pPr>
        <w:ind w:firstLine="340"/>
        <w:rPr>
          <w:rFonts w:asciiTheme="majorHAnsi" w:hAnsiTheme="majorHAnsi"/>
        </w:rPr>
      </w:pPr>
      <w:r w:rsidRPr="00B9281D">
        <w:rPr>
          <w:rFonts w:asciiTheme="majorHAnsi" w:hAnsiTheme="majorHAnsi"/>
        </w:rPr>
        <w:t>Na terenie województwa zlokalizowane są</w:t>
      </w:r>
      <w:r w:rsidR="00327F2D" w:rsidRPr="00B9281D">
        <w:rPr>
          <w:rFonts w:asciiTheme="majorHAnsi" w:hAnsiTheme="majorHAnsi"/>
        </w:rPr>
        <w:t xml:space="preserve"> </w:t>
      </w:r>
      <w:r w:rsidR="00F51DEE" w:rsidRPr="00B9281D">
        <w:rPr>
          <w:rFonts w:asciiTheme="majorHAnsi" w:hAnsiTheme="majorHAnsi"/>
        </w:rPr>
        <w:t xml:space="preserve">m.in. następujące </w:t>
      </w:r>
      <w:r w:rsidR="00E54315" w:rsidRPr="00B9281D">
        <w:rPr>
          <w:rFonts w:asciiTheme="majorHAnsi" w:hAnsiTheme="majorHAnsi"/>
        </w:rPr>
        <w:t>magazyny paliw:</w:t>
      </w:r>
    </w:p>
    <w:p w:rsidR="00E54315" w:rsidRPr="00B9281D" w:rsidRDefault="00E54315" w:rsidP="00E54315">
      <w:pPr>
        <w:pStyle w:val="Akapitzlist"/>
        <w:numPr>
          <w:ilvl w:val="0"/>
          <w:numId w:val="53"/>
        </w:numPr>
        <w:rPr>
          <w:rFonts w:asciiTheme="majorHAnsi" w:hAnsiTheme="majorHAnsi"/>
        </w:rPr>
      </w:pPr>
      <w:r w:rsidRPr="00B9281D">
        <w:rPr>
          <w:rFonts w:asciiTheme="majorHAnsi" w:hAnsiTheme="majorHAnsi"/>
        </w:rPr>
        <w:t>2 magazyny produktów ropopochodnych w miejscowościach Nowa Wieś Wielka i Zamek Bierzgłowski;</w:t>
      </w:r>
    </w:p>
    <w:p w:rsidR="00634E84" w:rsidRPr="00B9281D" w:rsidRDefault="00E54315" w:rsidP="00E54315">
      <w:pPr>
        <w:pStyle w:val="Akapitzlist"/>
        <w:numPr>
          <w:ilvl w:val="0"/>
          <w:numId w:val="53"/>
        </w:numPr>
        <w:rPr>
          <w:rFonts w:asciiTheme="majorHAnsi" w:hAnsiTheme="majorHAnsi"/>
        </w:rPr>
      </w:pPr>
      <w:r w:rsidRPr="00B9281D">
        <w:rPr>
          <w:rFonts w:asciiTheme="majorHAnsi" w:hAnsiTheme="majorHAnsi"/>
        </w:rPr>
        <w:t xml:space="preserve">2 </w:t>
      </w:r>
      <w:r w:rsidR="00327F2D" w:rsidRPr="00B9281D">
        <w:rPr>
          <w:rFonts w:asciiTheme="majorHAnsi" w:hAnsiTheme="majorHAnsi"/>
        </w:rPr>
        <w:t xml:space="preserve">podziemne </w:t>
      </w:r>
      <w:r w:rsidRPr="00B9281D">
        <w:rPr>
          <w:rFonts w:asciiTheme="majorHAnsi" w:hAnsiTheme="majorHAnsi"/>
        </w:rPr>
        <w:t xml:space="preserve">magazyny </w:t>
      </w:r>
      <w:r w:rsidR="00327F2D" w:rsidRPr="00B9281D">
        <w:rPr>
          <w:rFonts w:asciiTheme="majorHAnsi" w:hAnsiTheme="majorHAnsi"/>
        </w:rPr>
        <w:t>w kawernach solnych</w:t>
      </w:r>
      <w:r w:rsidR="00894374" w:rsidRPr="00B9281D">
        <w:rPr>
          <w:rFonts w:asciiTheme="majorHAnsi" w:hAnsiTheme="majorHAnsi"/>
        </w:rPr>
        <w:t>: Podziemny Magazyn Ropy i Paliw w Górze koło Inowrocławia oraz Kawernowy Podziemny Magazyn Gazu [KPMG] Mogilno zlokalizowany j w gminach Mogilno oraz Rogowo</w:t>
      </w:r>
      <w:r w:rsidR="00634E84" w:rsidRPr="00B9281D">
        <w:rPr>
          <w:rFonts w:asciiTheme="majorHAnsi" w:hAnsiTheme="majorHAnsi"/>
        </w:rPr>
        <w:t>;</w:t>
      </w:r>
    </w:p>
    <w:p w:rsidR="00894374" w:rsidRPr="00B9281D" w:rsidRDefault="00634E84" w:rsidP="00E54315">
      <w:pPr>
        <w:pStyle w:val="Akapitzlist"/>
        <w:numPr>
          <w:ilvl w:val="0"/>
          <w:numId w:val="53"/>
        </w:numPr>
        <w:rPr>
          <w:rFonts w:asciiTheme="majorHAnsi" w:hAnsiTheme="majorHAnsi"/>
        </w:rPr>
      </w:pPr>
      <w:r w:rsidRPr="00B9281D">
        <w:rPr>
          <w:rFonts w:asciiTheme="majorHAnsi" w:hAnsiTheme="majorHAnsi"/>
        </w:rPr>
        <w:t>2 magazyny  gazu płynnego – w miejscowości Piechcin i Szarej</w:t>
      </w:r>
      <w:r w:rsidR="00894374" w:rsidRPr="00B9281D">
        <w:rPr>
          <w:rFonts w:asciiTheme="majorHAnsi" w:hAnsiTheme="majorHAnsi"/>
        </w:rPr>
        <w:t>.</w:t>
      </w:r>
    </w:p>
    <w:p w:rsidR="0086463F" w:rsidRPr="00B9281D" w:rsidRDefault="00D471EE" w:rsidP="009151FE">
      <w:pPr>
        <w:ind w:firstLine="340"/>
        <w:rPr>
          <w:rFonts w:asciiTheme="majorHAnsi" w:hAnsiTheme="majorHAnsi"/>
        </w:rPr>
      </w:pPr>
      <w:r w:rsidRPr="00B9281D">
        <w:rPr>
          <w:rFonts w:asciiTheme="majorHAnsi" w:hAnsiTheme="majorHAnsi"/>
        </w:rPr>
        <w:t>Na terenie województwa występuje również ryzyko wystąpienia awarii obiektów hydrotechnicznych, zwłaszcza obiektów piętrzących wodę.</w:t>
      </w:r>
      <w:r w:rsidR="00E61801" w:rsidRPr="00B9281D">
        <w:rPr>
          <w:rFonts w:asciiTheme="majorHAnsi" w:hAnsiTheme="majorHAnsi"/>
        </w:rPr>
        <w:t xml:space="preserve"> Pogarszający się stan techniczny budowli i występujące coraz częściej ekstremalne zjawiska pogodowe, </w:t>
      </w:r>
      <w:r w:rsidR="00A7276B" w:rsidRPr="00B9281D">
        <w:rPr>
          <w:rFonts w:asciiTheme="majorHAnsi" w:hAnsiTheme="majorHAnsi"/>
        </w:rPr>
        <w:t xml:space="preserve">jak </w:t>
      </w:r>
      <w:r w:rsidR="00E61801" w:rsidRPr="00B9281D">
        <w:rPr>
          <w:rFonts w:asciiTheme="majorHAnsi" w:hAnsiTheme="majorHAnsi"/>
        </w:rPr>
        <w:t>np. powódź, zwiększają ryzyko wystąpienia awarii.</w:t>
      </w:r>
    </w:p>
    <w:p w:rsidR="00E932AC" w:rsidRPr="00B9281D" w:rsidRDefault="00F622C3" w:rsidP="006A6A96">
      <w:pPr>
        <w:ind w:firstLine="340"/>
        <w:rPr>
          <w:rFonts w:asciiTheme="majorHAnsi" w:hAnsiTheme="majorHAnsi"/>
        </w:rPr>
      </w:pPr>
      <w:r w:rsidRPr="00B9281D">
        <w:rPr>
          <w:rFonts w:asciiTheme="majorHAnsi" w:hAnsiTheme="majorHAnsi"/>
        </w:rPr>
        <w:t xml:space="preserve">Potencjalne zagrożenie poważną awarią dla województwa może pochodzić również z </w:t>
      </w:r>
      <w:r w:rsidR="00E932AC" w:rsidRPr="00B9281D">
        <w:rPr>
          <w:rFonts w:asciiTheme="majorHAnsi" w:hAnsiTheme="majorHAnsi"/>
        </w:rPr>
        <w:t>sąsiednich województw</w:t>
      </w:r>
      <w:r w:rsidR="00393D99" w:rsidRPr="00B9281D">
        <w:rPr>
          <w:rFonts w:asciiTheme="majorHAnsi" w:hAnsiTheme="majorHAnsi"/>
        </w:rPr>
        <w:t xml:space="preserve"> </w:t>
      </w:r>
      <w:r w:rsidR="00E932AC" w:rsidRPr="00B9281D">
        <w:rPr>
          <w:rFonts w:asciiTheme="majorHAnsi" w:hAnsiTheme="majorHAnsi"/>
        </w:rPr>
        <w:t xml:space="preserve"> </w:t>
      </w:r>
      <w:r w:rsidR="00393D99" w:rsidRPr="00B9281D">
        <w:rPr>
          <w:rFonts w:asciiTheme="majorHAnsi" w:hAnsiTheme="majorHAnsi"/>
        </w:rPr>
        <w:t>(np. Polski Koncern Naftowy PKN „ORLEN” – Zakład Główny w Płocku jako największy zakład produkujący paliwa płynne i inne produkty ropopochodne</w:t>
      </w:r>
      <w:r w:rsidR="00E932AC" w:rsidRPr="00B9281D">
        <w:rPr>
          <w:rFonts w:asciiTheme="majorHAnsi" w:hAnsiTheme="majorHAnsi"/>
        </w:rPr>
        <w:t>)</w:t>
      </w:r>
      <w:r w:rsidR="00393D99" w:rsidRPr="00B9281D">
        <w:rPr>
          <w:rFonts w:asciiTheme="majorHAnsi" w:hAnsiTheme="majorHAnsi"/>
        </w:rPr>
        <w:t>, czy z sąsiednich krajów (elektrownie jądrowe).</w:t>
      </w:r>
    </w:p>
    <w:p w:rsidR="00E932AC" w:rsidRPr="00B9281D" w:rsidRDefault="00E932AC" w:rsidP="00E932AC">
      <w:pPr>
        <w:ind w:firstLine="340"/>
        <w:rPr>
          <w:rFonts w:asciiTheme="majorHAnsi" w:hAnsiTheme="majorHAnsi"/>
        </w:rPr>
      </w:pPr>
      <w:r w:rsidRPr="00B9281D">
        <w:rPr>
          <w:rFonts w:asciiTheme="majorHAnsi" w:hAnsiTheme="majorHAnsi"/>
        </w:rPr>
        <w:t>Rozwój przemysłu na terenie województwa oraz wzrastająca ilość zakładów przemysłowych zwiększa znacznie prawdopodobieństwo wystąpienia awarii. Ryzyko to jest zwiększone również ze względu na rozwijającą się sieć komunikacyjną w regionie - duży ruch transportowy, zarówno drogowy, lotniczy, jak i kolejowy.</w:t>
      </w:r>
    </w:p>
    <w:p w:rsidR="002C6607" w:rsidRPr="00B9281D" w:rsidRDefault="002C6607" w:rsidP="002C6607">
      <w:pPr>
        <w:pStyle w:val="Nagwek2"/>
        <w:rPr>
          <w:rFonts w:asciiTheme="majorHAnsi" w:hAnsiTheme="majorHAnsi"/>
        </w:rPr>
      </w:pPr>
      <w:bookmarkStart w:id="208" w:name="_Toc456229301"/>
      <w:bookmarkStart w:id="209" w:name="_Toc473892806"/>
      <w:bookmarkStart w:id="210" w:name="_Toc492555012"/>
      <w:r w:rsidRPr="00B9281D">
        <w:rPr>
          <w:rFonts w:asciiTheme="majorHAnsi" w:hAnsiTheme="majorHAnsi"/>
        </w:rPr>
        <w:lastRenderedPageBreak/>
        <w:t>4.1</w:t>
      </w:r>
      <w:r w:rsidR="00392DF3" w:rsidRPr="00B9281D">
        <w:rPr>
          <w:rFonts w:asciiTheme="majorHAnsi" w:hAnsiTheme="majorHAnsi"/>
        </w:rPr>
        <w:t>2</w:t>
      </w:r>
      <w:r w:rsidRPr="00B9281D">
        <w:rPr>
          <w:rFonts w:asciiTheme="majorHAnsi" w:hAnsiTheme="majorHAnsi"/>
        </w:rPr>
        <w:t xml:space="preserve">. Analiza </w:t>
      </w:r>
      <w:bookmarkEnd w:id="208"/>
      <w:r w:rsidRPr="00B9281D">
        <w:rPr>
          <w:rFonts w:asciiTheme="majorHAnsi" w:hAnsiTheme="majorHAnsi"/>
        </w:rPr>
        <w:t>SWOT</w:t>
      </w:r>
      <w:bookmarkEnd w:id="209"/>
      <w:bookmarkEnd w:id="210"/>
    </w:p>
    <w:p w:rsidR="002C6607" w:rsidRPr="00B9281D" w:rsidRDefault="002C6607" w:rsidP="002C6607">
      <w:pPr>
        <w:ind w:firstLine="340"/>
        <w:rPr>
          <w:rFonts w:asciiTheme="majorHAnsi" w:hAnsiTheme="majorHAnsi"/>
        </w:rPr>
      </w:pPr>
      <w:r w:rsidRPr="00B9281D">
        <w:rPr>
          <w:rFonts w:asciiTheme="majorHAnsi" w:hAnsiTheme="majorHAnsi"/>
        </w:rPr>
        <w:t xml:space="preserve">Na podstawie analizy stanu środowiska i stanu wyposażenia w infrastrukturę ochrony środowiska </w:t>
      </w:r>
      <w:r w:rsidR="006A6A96" w:rsidRPr="00B9281D">
        <w:rPr>
          <w:rFonts w:asciiTheme="majorHAnsi" w:hAnsiTheme="majorHAnsi"/>
        </w:rPr>
        <w:t xml:space="preserve">województwa kujawsko-pomorskiego </w:t>
      </w:r>
      <w:r w:rsidRPr="00B9281D">
        <w:rPr>
          <w:rFonts w:asciiTheme="majorHAnsi" w:hAnsiTheme="majorHAnsi"/>
        </w:rPr>
        <w:t>dokonano analizy czynników wewnętrznych i zewnętrznych mających wpływ na dalsze planowanie strategii województwa w zakresie ochrony środowiska - mocnych i słabych stron oraz szans i zagro</w:t>
      </w:r>
      <w:r w:rsidR="006A6A96" w:rsidRPr="00B9281D">
        <w:rPr>
          <w:rFonts w:asciiTheme="majorHAnsi" w:hAnsiTheme="majorHAnsi"/>
        </w:rPr>
        <w:t xml:space="preserve">żeń </w:t>
      </w:r>
      <w:r w:rsidRPr="00B9281D">
        <w:rPr>
          <w:rFonts w:asciiTheme="majorHAnsi" w:hAnsiTheme="majorHAnsi"/>
        </w:rPr>
        <w:t>w postaci analizy SWOT (ang. Strenghts, Weaknesses, Opportunities, Threats).</w:t>
      </w:r>
    </w:p>
    <w:p w:rsidR="00460883" w:rsidRPr="00B9281D" w:rsidRDefault="00460883" w:rsidP="002C6607">
      <w:pPr>
        <w:ind w:firstLine="340"/>
        <w:rPr>
          <w:rFonts w:asciiTheme="majorHAnsi" w:hAnsiTheme="majorHAnsi"/>
        </w:rPr>
      </w:pPr>
      <w:r w:rsidRPr="00B9281D">
        <w:rPr>
          <w:rFonts w:asciiTheme="majorHAnsi" w:hAnsiTheme="majorHAnsi"/>
        </w:rPr>
        <w:t xml:space="preserve">Poniżej w tabeli zamieszczono analizę SWOT dla obszarów przyszłej interwencji. Obszary „Edukacja” </w:t>
      </w:r>
      <w:r w:rsidR="000678DA" w:rsidRPr="00B9281D">
        <w:rPr>
          <w:rFonts w:asciiTheme="majorHAnsi" w:hAnsiTheme="majorHAnsi"/>
        </w:rPr>
        <w:br/>
      </w:r>
      <w:r w:rsidRPr="00B9281D">
        <w:rPr>
          <w:rFonts w:asciiTheme="majorHAnsi" w:hAnsiTheme="majorHAnsi"/>
        </w:rPr>
        <w:t>i „Monitoring środowiska” zostały potraktowane jako zagadnienia horyzontalne dotyczące wielu dziedzin i nie wyszczególniono ich</w:t>
      </w:r>
      <w:r w:rsidR="00E20C23" w:rsidRPr="00B9281D">
        <w:rPr>
          <w:rFonts w:asciiTheme="majorHAnsi" w:hAnsiTheme="majorHAnsi"/>
        </w:rPr>
        <w:t xml:space="preserve"> w</w:t>
      </w:r>
      <w:r w:rsidRPr="00B9281D">
        <w:rPr>
          <w:rFonts w:asciiTheme="majorHAnsi" w:hAnsiTheme="majorHAnsi"/>
        </w:rPr>
        <w:t xml:space="preserve"> analizie SWOT.</w:t>
      </w:r>
    </w:p>
    <w:p w:rsidR="001D4CAB" w:rsidRPr="00B9281D" w:rsidRDefault="001D4CAB">
      <w:pPr>
        <w:spacing w:before="0" w:after="0" w:line="240" w:lineRule="auto"/>
        <w:jc w:val="left"/>
        <w:rPr>
          <w:rFonts w:asciiTheme="majorHAnsi" w:hAnsiTheme="majorHAnsi"/>
          <w:b/>
          <w:bCs/>
          <w:sz w:val="18"/>
          <w:szCs w:val="18"/>
        </w:rPr>
      </w:pPr>
      <w:bookmarkStart w:id="211" w:name="_Toc461105556"/>
    </w:p>
    <w:p w:rsidR="002C6607" w:rsidRPr="00B9281D" w:rsidRDefault="002C6607" w:rsidP="002C6607">
      <w:pPr>
        <w:pStyle w:val="Legenda"/>
        <w:keepNext/>
        <w:rPr>
          <w:rFonts w:asciiTheme="majorHAnsi" w:hAnsiTheme="majorHAnsi"/>
        </w:rPr>
      </w:pPr>
      <w:bookmarkStart w:id="212" w:name="_Toc492620229"/>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35</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Analiza SWOT</w:t>
      </w:r>
      <w:bookmarkEnd w:id="211"/>
      <w:bookmarkEnd w:id="212"/>
    </w:p>
    <w:tbl>
      <w:tblPr>
        <w:tblStyle w:val="Tabela-Siatka"/>
        <w:tblW w:w="9638" w:type="dxa"/>
        <w:jc w:val="center"/>
        <w:tblLook w:val="04A0" w:firstRow="1" w:lastRow="0" w:firstColumn="1" w:lastColumn="0" w:noHBand="0" w:noVBand="1"/>
      </w:tblPr>
      <w:tblGrid>
        <w:gridCol w:w="4818"/>
        <w:gridCol w:w="4820"/>
      </w:tblGrid>
      <w:tr w:rsidR="000218D1" w:rsidRPr="00B9281D" w:rsidTr="00FC6A49">
        <w:trPr>
          <w:trHeight w:val="397"/>
          <w:jc w:val="center"/>
        </w:trPr>
        <w:tc>
          <w:tcPr>
            <w:tcW w:w="9638" w:type="dxa"/>
            <w:gridSpan w:val="2"/>
            <w:shd w:val="clear" w:color="auto" w:fill="D9D9D9" w:themeFill="background1" w:themeFillShade="D9"/>
            <w:vAlign w:val="center"/>
          </w:tcPr>
          <w:p w:rsidR="000218D1" w:rsidRPr="00B9281D" w:rsidRDefault="000218D1" w:rsidP="00523BD5">
            <w:pPr>
              <w:pStyle w:val="Bezodstpw"/>
              <w:jc w:val="center"/>
              <w:rPr>
                <w:rFonts w:asciiTheme="majorHAnsi" w:hAnsiTheme="majorHAnsi"/>
                <w:b/>
              </w:rPr>
            </w:pPr>
            <w:r w:rsidRPr="00B9281D">
              <w:rPr>
                <w:rFonts w:asciiTheme="majorHAnsi" w:hAnsiTheme="majorHAnsi"/>
                <w:b/>
              </w:rPr>
              <w:t>OCHRONA KLIMATU I JAKOŚC POWIETRZA</w:t>
            </w:r>
          </w:p>
        </w:tc>
      </w:tr>
      <w:tr w:rsidR="000218D1" w:rsidRPr="00B9281D" w:rsidTr="00FC6A49">
        <w:trPr>
          <w:trHeight w:val="397"/>
          <w:jc w:val="center"/>
        </w:trPr>
        <w:tc>
          <w:tcPr>
            <w:tcW w:w="4818" w:type="dxa"/>
            <w:shd w:val="clear" w:color="auto" w:fill="F2F2F2" w:themeFill="background1" w:themeFillShade="F2"/>
            <w:vAlign w:val="center"/>
          </w:tcPr>
          <w:p w:rsidR="000218D1" w:rsidRPr="00B9281D" w:rsidRDefault="000218D1" w:rsidP="00523BD5">
            <w:pPr>
              <w:pStyle w:val="Bezodstpw"/>
              <w:jc w:val="center"/>
              <w:rPr>
                <w:rFonts w:asciiTheme="majorHAnsi" w:hAnsiTheme="majorHAnsi"/>
                <w:b/>
              </w:rPr>
            </w:pPr>
            <w:r w:rsidRPr="00B9281D">
              <w:rPr>
                <w:rFonts w:asciiTheme="majorHAnsi" w:hAnsiTheme="majorHAnsi"/>
                <w:b/>
              </w:rPr>
              <w:t>MOCNE STRONY</w:t>
            </w:r>
          </w:p>
        </w:tc>
        <w:tc>
          <w:tcPr>
            <w:tcW w:w="4820" w:type="dxa"/>
            <w:shd w:val="clear" w:color="auto" w:fill="F2F2F2" w:themeFill="background1" w:themeFillShade="F2"/>
            <w:vAlign w:val="center"/>
          </w:tcPr>
          <w:p w:rsidR="000218D1" w:rsidRPr="00B9281D" w:rsidRDefault="000218D1" w:rsidP="00523BD5">
            <w:pPr>
              <w:pStyle w:val="Bezodstpw"/>
              <w:jc w:val="center"/>
              <w:rPr>
                <w:rFonts w:asciiTheme="majorHAnsi" w:hAnsiTheme="majorHAnsi"/>
                <w:b/>
              </w:rPr>
            </w:pPr>
            <w:r w:rsidRPr="00B9281D">
              <w:rPr>
                <w:rFonts w:asciiTheme="majorHAnsi" w:hAnsiTheme="majorHAnsi"/>
                <w:b/>
              </w:rPr>
              <w:t>SŁABE STRONY</w:t>
            </w:r>
          </w:p>
        </w:tc>
      </w:tr>
      <w:tr w:rsidR="00AC6145" w:rsidRPr="00B9281D" w:rsidTr="009F751C">
        <w:trPr>
          <w:trHeight w:val="1644"/>
          <w:jc w:val="center"/>
        </w:trPr>
        <w:tc>
          <w:tcPr>
            <w:tcW w:w="4818" w:type="dxa"/>
            <w:vAlign w:val="center"/>
          </w:tcPr>
          <w:p w:rsidR="00AC6145" w:rsidRPr="00B9281D" w:rsidRDefault="00AC6145" w:rsidP="00C26C8F">
            <w:pPr>
              <w:pStyle w:val="Bezodstpw"/>
              <w:numPr>
                <w:ilvl w:val="0"/>
                <w:numId w:val="89"/>
              </w:numPr>
              <w:ind w:left="426"/>
              <w:jc w:val="left"/>
              <w:rPr>
                <w:rFonts w:asciiTheme="majorHAnsi" w:hAnsiTheme="majorHAnsi"/>
              </w:rPr>
            </w:pPr>
            <w:r w:rsidRPr="00B9281D">
              <w:rPr>
                <w:rFonts w:asciiTheme="majorHAnsi" w:hAnsiTheme="majorHAnsi"/>
              </w:rPr>
              <w:t>wdrażanie programów ochrony powietrza</w:t>
            </w:r>
          </w:p>
          <w:p w:rsidR="00AC6145" w:rsidRPr="00B9281D" w:rsidRDefault="00AC6145" w:rsidP="00C26C8F">
            <w:pPr>
              <w:pStyle w:val="Bezodstpw"/>
              <w:numPr>
                <w:ilvl w:val="0"/>
                <w:numId w:val="89"/>
              </w:numPr>
              <w:ind w:left="426"/>
              <w:jc w:val="left"/>
              <w:rPr>
                <w:rFonts w:asciiTheme="majorHAnsi" w:hAnsiTheme="majorHAnsi"/>
              </w:rPr>
            </w:pPr>
            <w:r w:rsidRPr="00B9281D">
              <w:rPr>
                <w:rFonts w:asciiTheme="majorHAnsi" w:hAnsiTheme="majorHAnsi"/>
              </w:rPr>
              <w:t>tworzenie gminnych program</w:t>
            </w:r>
            <w:r w:rsidR="00B055B0" w:rsidRPr="00B9281D">
              <w:rPr>
                <w:rFonts w:asciiTheme="majorHAnsi" w:hAnsiTheme="majorHAnsi"/>
              </w:rPr>
              <w:t>ów ograniczania niskiej emisji oraz planów gospodarki niskoemisyjnej</w:t>
            </w:r>
          </w:p>
          <w:p w:rsidR="00AC6145" w:rsidRPr="00B9281D" w:rsidRDefault="00AC6145" w:rsidP="00C26C8F">
            <w:pPr>
              <w:pStyle w:val="Bezodstpw"/>
              <w:numPr>
                <w:ilvl w:val="0"/>
                <w:numId w:val="89"/>
              </w:numPr>
              <w:ind w:left="426"/>
              <w:jc w:val="left"/>
              <w:rPr>
                <w:rFonts w:asciiTheme="majorHAnsi" w:hAnsiTheme="majorHAnsi"/>
              </w:rPr>
            </w:pPr>
            <w:r w:rsidRPr="00B9281D">
              <w:rPr>
                <w:rFonts w:asciiTheme="majorHAnsi" w:hAnsiTheme="majorHAnsi"/>
              </w:rPr>
              <w:t xml:space="preserve">korzystne warunki dla rozwoju energetyki ze źródeł odnawialnych </w:t>
            </w:r>
            <w:r w:rsidR="00474931" w:rsidRPr="00B9281D">
              <w:rPr>
                <w:rFonts w:asciiTheme="majorHAnsi" w:hAnsiTheme="majorHAnsi"/>
              </w:rPr>
              <w:t xml:space="preserve">szczególnie energetyki słonecznej,  wiatrowej, geotermalnej, biomasy </w:t>
            </w:r>
          </w:p>
        </w:tc>
        <w:tc>
          <w:tcPr>
            <w:tcW w:w="4820" w:type="dxa"/>
            <w:vAlign w:val="center"/>
          </w:tcPr>
          <w:p w:rsidR="00AC6145" w:rsidRPr="00B9281D" w:rsidRDefault="00AC6145" w:rsidP="00C26C8F">
            <w:pPr>
              <w:pStyle w:val="Bezodstpw"/>
              <w:numPr>
                <w:ilvl w:val="0"/>
                <w:numId w:val="89"/>
              </w:numPr>
              <w:jc w:val="left"/>
              <w:rPr>
                <w:rFonts w:asciiTheme="majorHAnsi" w:hAnsiTheme="majorHAnsi"/>
              </w:rPr>
            </w:pPr>
            <w:r w:rsidRPr="00B9281D">
              <w:rPr>
                <w:rFonts w:asciiTheme="majorHAnsi" w:hAnsiTheme="majorHAnsi"/>
              </w:rPr>
              <w:t xml:space="preserve">zła jakość powietrza atmosferycznego: przekroczenia poziomu  dopuszczalnego pyłu </w:t>
            </w:r>
            <w:r w:rsidR="00E20C23" w:rsidRPr="00B9281D">
              <w:rPr>
                <w:rFonts w:asciiTheme="majorHAnsi" w:hAnsiTheme="majorHAnsi"/>
              </w:rPr>
              <w:t xml:space="preserve">zawieszonego </w:t>
            </w:r>
            <w:r w:rsidRPr="00B9281D">
              <w:rPr>
                <w:rFonts w:asciiTheme="majorHAnsi" w:hAnsiTheme="majorHAnsi"/>
              </w:rPr>
              <w:t>PM</w:t>
            </w:r>
            <w:r w:rsidRPr="00B9281D">
              <w:rPr>
                <w:rFonts w:asciiTheme="majorHAnsi" w:hAnsiTheme="majorHAnsi"/>
                <w:vertAlign w:val="subscript"/>
              </w:rPr>
              <w:t>10</w:t>
            </w:r>
            <w:r w:rsidRPr="00B9281D">
              <w:rPr>
                <w:rFonts w:asciiTheme="majorHAnsi" w:hAnsiTheme="majorHAnsi"/>
              </w:rPr>
              <w:t xml:space="preserve"> i  </w:t>
            </w:r>
            <w:r w:rsidR="00E20C23" w:rsidRPr="00B9281D">
              <w:rPr>
                <w:rFonts w:asciiTheme="majorHAnsi" w:hAnsiTheme="majorHAnsi"/>
              </w:rPr>
              <w:t xml:space="preserve">poziomu docelowego </w:t>
            </w:r>
            <w:r w:rsidRPr="00B9281D">
              <w:rPr>
                <w:rFonts w:asciiTheme="majorHAnsi" w:hAnsiTheme="majorHAnsi"/>
              </w:rPr>
              <w:t>benzo(a)pirenu (we wszystkich strefach) oraz pyłu PM</w:t>
            </w:r>
            <w:r w:rsidRPr="00B9281D">
              <w:rPr>
                <w:rFonts w:asciiTheme="majorHAnsi" w:hAnsiTheme="majorHAnsi"/>
                <w:vertAlign w:val="subscript"/>
              </w:rPr>
              <w:t>2,5</w:t>
            </w:r>
            <w:r w:rsidRPr="00B9281D">
              <w:rPr>
                <w:rFonts w:asciiTheme="majorHAnsi" w:hAnsiTheme="majorHAnsi"/>
              </w:rPr>
              <w:t xml:space="preserve"> (1 strefa); niedotrzymanie celu długoterminowego dla poziomu ozonu (wszystkie strefy)</w:t>
            </w:r>
          </w:p>
          <w:p w:rsidR="00AC6145" w:rsidRPr="00B9281D" w:rsidRDefault="00AC6145" w:rsidP="00C26C8F">
            <w:pPr>
              <w:pStyle w:val="Bezodstpw"/>
              <w:numPr>
                <w:ilvl w:val="0"/>
                <w:numId w:val="89"/>
              </w:numPr>
              <w:jc w:val="left"/>
              <w:rPr>
                <w:rFonts w:asciiTheme="majorHAnsi" w:hAnsiTheme="majorHAnsi"/>
              </w:rPr>
            </w:pPr>
            <w:r w:rsidRPr="00B9281D">
              <w:rPr>
                <w:rFonts w:asciiTheme="majorHAnsi" w:hAnsiTheme="majorHAnsi"/>
              </w:rPr>
              <w:t>wysoki udział paliw kopalnych w produkcji energii</w:t>
            </w:r>
          </w:p>
          <w:p w:rsidR="00AC6145" w:rsidRPr="00B9281D" w:rsidRDefault="00AC6145" w:rsidP="00C26C8F">
            <w:pPr>
              <w:pStyle w:val="Bezodstpw"/>
              <w:numPr>
                <w:ilvl w:val="0"/>
                <w:numId w:val="89"/>
              </w:numPr>
              <w:jc w:val="left"/>
              <w:rPr>
                <w:rFonts w:asciiTheme="majorHAnsi" w:hAnsiTheme="majorHAnsi"/>
              </w:rPr>
            </w:pPr>
            <w:r w:rsidRPr="00B9281D">
              <w:rPr>
                <w:rFonts w:asciiTheme="majorHAnsi" w:hAnsiTheme="majorHAnsi"/>
              </w:rPr>
              <w:t>ni</w:t>
            </w:r>
            <w:r w:rsidR="003C688A" w:rsidRPr="00B9281D">
              <w:rPr>
                <w:rFonts w:asciiTheme="majorHAnsi" w:hAnsiTheme="majorHAnsi"/>
              </w:rPr>
              <w:t>edostateczny</w:t>
            </w:r>
            <w:r w:rsidRPr="00B9281D">
              <w:rPr>
                <w:rFonts w:asciiTheme="majorHAnsi" w:hAnsiTheme="majorHAnsi"/>
              </w:rPr>
              <w:t xml:space="preserve"> stopień wykorzystania energii ze źródeł odnawialnych</w:t>
            </w:r>
          </w:p>
        </w:tc>
      </w:tr>
      <w:tr w:rsidR="000218D1" w:rsidRPr="00B9281D" w:rsidTr="00FC6A49">
        <w:trPr>
          <w:trHeight w:val="397"/>
          <w:jc w:val="center"/>
        </w:trPr>
        <w:tc>
          <w:tcPr>
            <w:tcW w:w="4818" w:type="dxa"/>
            <w:shd w:val="clear" w:color="auto" w:fill="F2F2F2" w:themeFill="background1" w:themeFillShade="F2"/>
            <w:vAlign w:val="center"/>
          </w:tcPr>
          <w:p w:rsidR="000218D1" w:rsidRPr="00B9281D" w:rsidRDefault="000218D1" w:rsidP="00523BD5">
            <w:pPr>
              <w:pStyle w:val="Bezodstpw"/>
              <w:jc w:val="center"/>
              <w:rPr>
                <w:rFonts w:asciiTheme="majorHAnsi" w:hAnsiTheme="majorHAnsi"/>
                <w:b/>
              </w:rPr>
            </w:pPr>
            <w:r w:rsidRPr="00B9281D">
              <w:rPr>
                <w:rFonts w:asciiTheme="majorHAnsi" w:hAnsiTheme="majorHAnsi"/>
                <w:b/>
              </w:rPr>
              <w:t>SZANSE</w:t>
            </w:r>
          </w:p>
        </w:tc>
        <w:tc>
          <w:tcPr>
            <w:tcW w:w="4820" w:type="dxa"/>
            <w:shd w:val="clear" w:color="auto" w:fill="F2F2F2" w:themeFill="background1" w:themeFillShade="F2"/>
            <w:vAlign w:val="center"/>
          </w:tcPr>
          <w:p w:rsidR="000218D1" w:rsidRPr="00B9281D" w:rsidRDefault="000218D1" w:rsidP="00523BD5">
            <w:pPr>
              <w:pStyle w:val="Bezodstpw"/>
              <w:jc w:val="center"/>
              <w:rPr>
                <w:rFonts w:asciiTheme="majorHAnsi" w:hAnsiTheme="majorHAnsi"/>
                <w:b/>
              </w:rPr>
            </w:pPr>
            <w:r w:rsidRPr="00B9281D">
              <w:rPr>
                <w:rFonts w:asciiTheme="majorHAnsi" w:hAnsiTheme="majorHAnsi"/>
                <w:b/>
              </w:rPr>
              <w:t>ZAGROŻENIA</w:t>
            </w:r>
          </w:p>
        </w:tc>
      </w:tr>
      <w:tr w:rsidR="00AC6145" w:rsidRPr="00B9281D" w:rsidTr="009F751C">
        <w:trPr>
          <w:trHeight w:val="2268"/>
          <w:jc w:val="center"/>
        </w:trPr>
        <w:tc>
          <w:tcPr>
            <w:tcW w:w="4818" w:type="dxa"/>
            <w:vAlign w:val="center"/>
          </w:tcPr>
          <w:p w:rsidR="00AC6145" w:rsidRPr="00B9281D" w:rsidRDefault="00AC6145" w:rsidP="00C26C8F">
            <w:pPr>
              <w:pStyle w:val="Bezodstpw"/>
              <w:numPr>
                <w:ilvl w:val="0"/>
                <w:numId w:val="90"/>
              </w:numPr>
              <w:jc w:val="left"/>
              <w:rPr>
                <w:rFonts w:asciiTheme="majorHAnsi" w:hAnsiTheme="majorHAnsi"/>
              </w:rPr>
            </w:pPr>
            <w:r w:rsidRPr="00B9281D">
              <w:rPr>
                <w:rFonts w:asciiTheme="majorHAnsi" w:hAnsiTheme="majorHAnsi"/>
              </w:rPr>
              <w:t>rozwój wykorzystania odnawialnych źródeł energii</w:t>
            </w:r>
          </w:p>
          <w:p w:rsidR="00E704CC" w:rsidRPr="00B9281D" w:rsidRDefault="00AC6145" w:rsidP="00C26C8F">
            <w:pPr>
              <w:pStyle w:val="Bezodstpw"/>
              <w:numPr>
                <w:ilvl w:val="0"/>
                <w:numId w:val="90"/>
              </w:numPr>
              <w:jc w:val="left"/>
              <w:rPr>
                <w:rFonts w:asciiTheme="majorHAnsi" w:hAnsiTheme="majorHAnsi"/>
              </w:rPr>
            </w:pPr>
            <w:r w:rsidRPr="00B9281D">
              <w:rPr>
                <w:rFonts w:asciiTheme="majorHAnsi" w:hAnsiTheme="majorHAnsi"/>
              </w:rPr>
              <w:t>wdrożenie Pakietu energetyczno-klimatycznego</w:t>
            </w:r>
          </w:p>
          <w:p w:rsidR="00AC6145" w:rsidRPr="00B9281D" w:rsidRDefault="00AC6145" w:rsidP="00C26C8F">
            <w:pPr>
              <w:pStyle w:val="Bezodstpw"/>
              <w:numPr>
                <w:ilvl w:val="0"/>
                <w:numId w:val="90"/>
              </w:numPr>
              <w:jc w:val="left"/>
              <w:rPr>
                <w:rFonts w:asciiTheme="majorHAnsi" w:hAnsiTheme="majorHAnsi"/>
              </w:rPr>
            </w:pPr>
            <w:r w:rsidRPr="00B9281D">
              <w:rPr>
                <w:rFonts w:asciiTheme="majorHAnsi" w:hAnsiTheme="majorHAnsi"/>
              </w:rPr>
              <w:t>rozwój nowoczesnych, niskoemisyjnych technologii</w:t>
            </w:r>
            <w:r w:rsidR="00E704CC" w:rsidRPr="00B9281D">
              <w:rPr>
                <w:rFonts w:asciiTheme="majorHAnsi" w:hAnsiTheme="majorHAnsi"/>
              </w:rPr>
              <w:t xml:space="preserve"> </w:t>
            </w:r>
            <w:r w:rsidR="00E704CC" w:rsidRPr="00B9281D">
              <w:rPr>
                <w:rFonts w:asciiTheme="majorHAnsi" w:hAnsiTheme="majorHAnsi"/>
              </w:rPr>
              <w:br/>
            </w:r>
            <w:r w:rsidRPr="00B9281D">
              <w:rPr>
                <w:rFonts w:asciiTheme="majorHAnsi" w:hAnsiTheme="majorHAnsi"/>
              </w:rPr>
              <w:t>wytwarzania energii oraz wdrożenie dyrektywy w sprawie emisji przemysłowych (tzw. Dyrektywa IED) przez zakłady przemysłowe</w:t>
            </w:r>
          </w:p>
          <w:p w:rsidR="00AC6145" w:rsidRPr="00B9281D" w:rsidRDefault="00AC6145" w:rsidP="00C26C8F">
            <w:pPr>
              <w:pStyle w:val="Bezodstpw"/>
              <w:numPr>
                <w:ilvl w:val="0"/>
                <w:numId w:val="90"/>
              </w:numPr>
              <w:jc w:val="left"/>
              <w:rPr>
                <w:rFonts w:asciiTheme="majorHAnsi" w:hAnsiTheme="majorHAnsi"/>
              </w:rPr>
            </w:pPr>
            <w:r w:rsidRPr="00B9281D">
              <w:rPr>
                <w:rFonts w:asciiTheme="majorHAnsi" w:hAnsiTheme="majorHAnsi"/>
              </w:rPr>
              <w:t xml:space="preserve">dostępność środków na realizację inwestycji w zakresie </w:t>
            </w:r>
            <w:r w:rsidR="00474931" w:rsidRPr="00B9281D">
              <w:rPr>
                <w:rFonts w:asciiTheme="majorHAnsi" w:hAnsiTheme="majorHAnsi"/>
              </w:rPr>
              <w:t xml:space="preserve">odnawialnych źródeł energii i </w:t>
            </w:r>
            <w:r w:rsidRPr="00B9281D">
              <w:rPr>
                <w:rFonts w:asciiTheme="majorHAnsi" w:hAnsiTheme="majorHAnsi"/>
              </w:rPr>
              <w:t>ochrony środowiska</w:t>
            </w:r>
          </w:p>
          <w:p w:rsidR="00AC6145" w:rsidRPr="00B9281D" w:rsidRDefault="00AC6145" w:rsidP="00C26C8F">
            <w:pPr>
              <w:pStyle w:val="Bezodstpw"/>
              <w:numPr>
                <w:ilvl w:val="0"/>
                <w:numId w:val="90"/>
              </w:numPr>
              <w:jc w:val="left"/>
              <w:rPr>
                <w:rFonts w:asciiTheme="majorHAnsi" w:hAnsiTheme="majorHAnsi"/>
              </w:rPr>
            </w:pPr>
            <w:r w:rsidRPr="00B9281D">
              <w:rPr>
                <w:rFonts w:asciiTheme="majorHAnsi" w:hAnsiTheme="majorHAnsi"/>
              </w:rPr>
              <w:t>rozwój systemu transportu zbiorowego oraz wspieranie ekologicznych form transportu</w:t>
            </w:r>
          </w:p>
          <w:p w:rsidR="00AC6145" w:rsidRPr="00B9281D" w:rsidRDefault="00AC6145" w:rsidP="00C26C8F">
            <w:pPr>
              <w:pStyle w:val="Bezodstpw"/>
              <w:numPr>
                <w:ilvl w:val="0"/>
                <w:numId w:val="90"/>
              </w:numPr>
              <w:jc w:val="left"/>
              <w:rPr>
                <w:rFonts w:asciiTheme="majorHAnsi" w:hAnsiTheme="majorHAnsi"/>
              </w:rPr>
            </w:pPr>
            <w:r w:rsidRPr="00B9281D">
              <w:rPr>
                <w:rFonts w:asciiTheme="majorHAnsi" w:hAnsiTheme="majorHAnsi"/>
              </w:rPr>
              <w:t>wdrażanie działań adaptacyjnych do zmian klimatu</w:t>
            </w:r>
          </w:p>
        </w:tc>
        <w:tc>
          <w:tcPr>
            <w:tcW w:w="4820" w:type="dxa"/>
            <w:vAlign w:val="center"/>
          </w:tcPr>
          <w:p w:rsidR="00AC6145" w:rsidRPr="00B9281D" w:rsidRDefault="00AC6145" w:rsidP="008233BE">
            <w:pPr>
              <w:pStyle w:val="Bezodstpw"/>
              <w:numPr>
                <w:ilvl w:val="0"/>
                <w:numId w:val="90"/>
              </w:numPr>
              <w:jc w:val="left"/>
              <w:rPr>
                <w:rFonts w:asciiTheme="majorHAnsi" w:hAnsiTheme="majorHAnsi"/>
              </w:rPr>
            </w:pPr>
            <w:r w:rsidRPr="00B9281D">
              <w:rPr>
                <w:rFonts w:asciiTheme="majorHAnsi" w:hAnsiTheme="majorHAnsi"/>
              </w:rPr>
              <w:t>wysoki</w:t>
            </w:r>
            <w:r w:rsidR="008233BE" w:rsidRPr="00B9281D">
              <w:rPr>
                <w:rFonts w:asciiTheme="majorHAnsi" w:hAnsiTheme="majorHAnsi"/>
              </w:rPr>
              <w:t>e</w:t>
            </w:r>
            <w:r w:rsidRPr="00B9281D">
              <w:rPr>
                <w:rFonts w:asciiTheme="majorHAnsi" w:hAnsiTheme="majorHAnsi"/>
              </w:rPr>
              <w:t xml:space="preserve"> koszt</w:t>
            </w:r>
            <w:r w:rsidR="00E20C23" w:rsidRPr="00B9281D">
              <w:rPr>
                <w:rFonts w:asciiTheme="majorHAnsi" w:hAnsiTheme="majorHAnsi"/>
              </w:rPr>
              <w:t>y</w:t>
            </w:r>
            <w:r w:rsidRPr="00B9281D">
              <w:rPr>
                <w:rFonts w:asciiTheme="majorHAnsi" w:hAnsiTheme="majorHAnsi"/>
              </w:rPr>
              <w:t xml:space="preserve"> wdrożenia </w:t>
            </w:r>
            <w:r w:rsidR="008233BE" w:rsidRPr="00B9281D">
              <w:rPr>
                <w:rFonts w:asciiTheme="majorHAnsi" w:hAnsiTheme="majorHAnsi"/>
              </w:rPr>
              <w:t>OZE</w:t>
            </w:r>
            <w:r w:rsidRPr="00B9281D">
              <w:rPr>
                <w:rFonts w:asciiTheme="majorHAnsi" w:hAnsiTheme="majorHAnsi"/>
              </w:rPr>
              <w:t>, małe zainteresowanie ze względu na koszt</w:t>
            </w:r>
            <w:r w:rsidR="008233BE" w:rsidRPr="00B9281D">
              <w:rPr>
                <w:rFonts w:asciiTheme="majorHAnsi" w:hAnsiTheme="majorHAnsi"/>
              </w:rPr>
              <w:t>y</w:t>
            </w:r>
            <w:r w:rsidRPr="00B9281D">
              <w:rPr>
                <w:rFonts w:asciiTheme="majorHAnsi" w:hAnsiTheme="majorHAnsi"/>
              </w:rPr>
              <w:t xml:space="preserve"> oraz długie procedury administracyjne</w:t>
            </w:r>
            <w:r w:rsidR="008233BE" w:rsidRPr="00B9281D">
              <w:rPr>
                <w:rFonts w:asciiTheme="majorHAnsi" w:hAnsiTheme="majorHAnsi"/>
              </w:rPr>
              <w:t>, zagrożenie dla środowiska ze strony farm wiatrowych, MEW</w:t>
            </w:r>
            <w:r w:rsidR="00B055B0" w:rsidRPr="00B9281D">
              <w:rPr>
                <w:rFonts w:asciiTheme="majorHAnsi" w:hAnsiTheme="majorHAnsi"/>
              </w:rPr>
              <w:t>,</w:t>
            </w:r>
            <w:r w:rsidR="008233BE" w:rsidRPr="00B9281D">
              <w:rPr>
                <w:rFonts w:asciiTheme="majorHAnsi" w:hAnsiTheme="majorHAnsi"/>
              </w:rPr>
              <w:t xml:space="preserve"> </w:t>
            </w:r>
            <w:r w:rsidR="00B055B0" w:rsidRPr="00B9281D">
              <w:rPr>
                <w:rFonts w:asciiTheme="majorHAnsi" w:hAnsiTheme="majorHAnsi"/>
              </w:rPr>
              <w:t>w</w:t>
            </w:r>
            <w:r w:rsidR="008233BE" w:rsidRPr="00B9281D">
              <w:rPr>
                <w:rFonts w:asciiTheme="majorHAnsi" w:hAnsiTheme="majorHAnsi"/>
              </w:rPr>
              <w:t xml:space="preserve"> przypadku wód geotermalnych technic</w:t>
            </w:r>
            <w:r w:rsidR="00474931" w:rsidRPr="00B9281D">
              <w:rPr>
                <w:rFonts w:asciiTheme="majorHAnsi" w:hAnsiTheme="majorHAnsi"/>
              </w:rPr>
              <w:t>zne problemy zatłaczania wód po</w:t>
            </w:r>
            <w:r w:rsidR="00B055B0" w:rsidRPr="00B9281D">
              <w:rPr>
                <w:rFonts w:asciiTheme="majorHAnsi" w:hAnsiTheme="majorHAnsi"/>
              </w:rPr>
              <w:t>procesowych</w:t>
            </w:r>
          </w:p>
          <w:p w:rsidR="00AC6145" w:rsidRPr="00B9281D" w:rsidRDefault="00AC6145" w:rsidP="00C26C8F">
            <w:pPr>
              <w:pStyle w:val="Bezodstpw"/>
              <w:numPr>
                <w:ilvl w:val="0"/>
                <w:numId w:val="90"/>
              </w:numPr>
              <w:jc w:val="left"/>
              <w:rPr>
                <w:rFonts w:asciiTheme="majorHAnsi" w:hAnsiTheme="majorHAnsi"/>
              </w:rPr>
            </w:pPr>
            <w:r w:rsidRPr="00B9281D">
              <w:rPr>
                <w:rFonts w:asciiTheme="majorHAnsi" w:hAnsiTheme="majorHAnsi"/>
              </w:rPr>
              <w:t xml:space="preserve">wzrost liczby pojazdów i ruchu samochodowego </w:t>
            </w:r>
          </w:p>
          <w:p w:rsidR="00AC6145" w:rsidRPr="00B9281D" w:rsidRDefault="00AC6145" w:rsidP="00C26C8F">
            <w:pPr>
              <w:pStyle w:val="Bezodstpw"/>
              <w:numPr>
                <w:ilvl w:val="0"/>
                <w:numId w:val="90"/>
              </w:numPr>
              <w:jc w:val="left"/>
              <w:rPr>
                <w:rFonts w:asciiTheme="majorHAnsi" w:hAnsiTheme="majorHAnsi"/>
              </w:rPr>
            </w:pPr>
            <w:r w:rsidRPr="00B9281D">
              <w:rPr>
                <w:rFonts w:asciiTheme="majorHAnsi" w:hAnsiTheme="majorHAnsi"/>
              </w:rPr>
              <w:t>wzrost emisji gazów cieplarnianych z rolnictwa</w:t>
            </w:r>
          </w:p>
          <w:p w:rsidR="00AC6145" w:rsidRPr="00B9281D" w:rsidRDefault="00AC6145" w:rsidP="00C26C8F">
            <w:pPr>
              <w:pStyle w:val="Bezodstpw"/>
              <w:numPr>
                <w:ilvl w:val="0"/>
                <w:numId w:val="90"/>
              </w:numPr>
              <w:jc w:val="left"/>
              <w:rPr>
                <w:rFonts w:asciiTheme="majorHAnsi" w:hAnsiTheme="majorHAnsi"/>
              </w:rPr>
            </w:pPr>
            <w:r w:rsidRPr="00B9281D">
              <w:rPr>
                <w:rFonts w:asciiTheme="majorHAnsi" w:hAnsiTheme="majorHAnsi"/>
              </w:rPr>
              <w:t>zmiany klimatu i nasilające się ekstremalne zjawiska pogodowe</w:t>
            </w:r>
          </w:p>
          <w:p w:rsidR="00AC6145" w:rsidRPr="00B9281D" w:rsidRDefault="00AC6145" w:rsidP="00AC6145">
            <w:pPr>
              <w:pStyle w:val="Bezodstpw"/>
              <w:jc w:val="left"/>
              <w:rPr>
                <w:rFonts w:asciiTheme="majorHAnsi" w:hAnsiTheme="majorHAnsi"/>
              </w:rPr>
            </w:pPr>
          </w:p>
        </w:tc>
      </w:tr>
      <w:tr w:rsidR="00AC6145" w:rsidRPr="00B9281D" w:rsidTr="00FC6A49">
        <w:trPr>
          <w:trHeight w:val="397"/>
          <w:jc w:val="center"/>
        </w:trPr>
        <w:tc>
          <w:tcPr>
            <w:tcW w:w="9638" w:type="dxa"/>
            <w:gridSpan w:val="2"/>
            <w:shd w:val="clear" w:color="auto" w:fill="D9D9D9" w:themeFill="background1" w:themeFillShade="D9"/>
            <w:vAlign w:val="center"/>
          </w:tcPr>
          <w:p w:rsidR="00AC6145" w:rsidRPr="00B9281D" w:rsidRDefault="00AC6145" w:rsidP="00523BD5">
            <w:pPr>
              <w:pStyle w:val="Bezodstpw"/>
              <w:jc w:val="center"/>
              <w:rPr>
                <w:rFonts w:asciiTheme="majorHAnsi" w:hAnsiTheme="majorHAnsi"/>
                <w:b/>
              </w:rPr>
            </w:pPr>
            <w:r w:rsidRPr="00B9281D">
              <w:rPr>
                <w:rFonts w:asciiTheme="majorHAnsi" w:hAnsiTheme="majorHAnsi"/>
                <w:b/>
              </w:rPr>
              <w:t>ZAGROŻENIE HAŁASEM</w:t>
            </w:r>
          </w:p>
        </w:tc>
      </w:tr>
      <w:tr w:rsidR="00AC6145" w:rsidRPr="00B9281D" w:rsidTr="00FC6A49">
        <w:trPr>
          <w:trHeight w:val="397"/>
          <w:jc w:val="center"/>
        </w:trPr>
        <w:tc>
          <w:tcPr>
            <w:tcW w:w="4818" w:type="dxa"/>
            <w:shd w:val="clear" w:color="auto" w:fill="F2F2F2" w:themeFill="background1" w:themeFillShade="F2"/>
            <w:vAlign w:val="center"/>
          </w:tcPr>
          <w:p w:rsidR="00AC6145" w:rsidRPr="00B9281D" w:rsidRDefault="00AC6145" w:rsidP="00523BD5">
            <w:pPr>
              <w:pStyle w:val="Bezodstpw"/>
              <w:jc w:val="center"/>
              <w:rPr>
                <w:rFonts w:asciiTheme="majorHAnsi" w:hAnsiTheme="majorHAnsi"/>
                <w:b/>
              </w:rPr>
            </w:pPr>
            <w:r w:rsidRPr="00B9281D">
              <w:rPr>
                <w:rFonts w:asciiTheme="majorHAnsi" w:hAnsiTheme="majorHAnsi"/>
                <w:b/>
              </w:rPr>
              <w:t>MOCNE STRONY</w:t>
            </w:r>
          </w:p>
        </w:tc>
        <w:tc>
          <w:tcPr>
            <w:tcW w:w="4820" w:type="dxa"/>
            <w:shd w:val="clear" w:color="auto" w:fill="F2F2F2" w:themeFill="background1" w:themeFillShade="F2"/>
            <w:vAlign w:val="center"/>
          </w:tcPr>
          <w:p w:rsidR="00AC6145" w:rsidRPr="00B9281D" w:rsidRDefault="00AC6145" w:rsidP="00523BD5">
            <w:pPr>
              <w:pStyle w:val="Bezodstpw"/>
              <w:jc w:val="center"/>
              <w:rPr>
                <w:rFonts w:asciiTheme="majorHAnsi" w:hAnsiTheme="majorHAnsi"/>
                <w:b/>
              </w:rPr>
            </w:pPr>
            <w:r w:rsidRPr="00B9281D">
              <w:rPr>
                <w:rFonts w:asciiTheme="majorHAnsi" w:hAnsiTheme="majorHAnsi"/>
                <w:b/>
              </w:rPr>
              <w:t>SŁABE STRONY</w:t>
            </w:r>
          </w:p>
        </w:tc>
      </w:tr>
      <w:tr w:rsidR="00E704CC" w:rsidRPr="00B9281D" w:rsidTr="009F751C">
        <w:trPr>
          <w:trHeight w:val="1077"/>
          <w:jc w:val="center"/>
        </w:trPr>
        <w:tc>
          <w:tcPr>
            <w:tcW w:w="4818" w:type="dxa"/>
            <w:tcBorders>
              <w:bottom w:val="single" w:sz="4" w:space="0" w:color="auto"/>
            </w:tcBorders>
            <w:vAlign w:val="center"/>
          </w:tcPr>
          <w:p w:rsidR="00E704CC" w:rsidRPr="00B9281D" w:rsidRDefault="00E704CC" w:rsidP="00C26C8F">
            <w:pPr>
              <w:pStyle w:val="Bezodstpw"/>
              <w:numPr>
                <w:ilvl w:val="0"/>
                <w:numId w:val="91"/>
              </w:numPr>
              <w:jc w:val="left"/>
              <w:rPr>
                <w:rFonts w:asciiTheme="majorHAnsi" w:hAnsiTheme="majorHAnsi"/>
              </w:rPr>
            </w:pPr>
            <w:r w:rsidRPr="00B9281D">
              <w:rPr>
                <w:rFonts w:asciiTheme="majorHAnsi" w:hAnsiTheme="majorHAnsi"/>
              </w:rPr>
              <w:t>zidentyfikowane obszary zagrożone ponadnormatywnym poziomem hałasu (mapy akustyczne, programy ochrony przed hałasem</w:t>
            </w:r>
            <w:r w:rsidR="00474931" w:rsidRPr="00B9281D">
              <w:rPr>
                <w:rFonts w:asciiTheme="majorHAnsi" w:hAnsiTheme="majorHAnsi"/>
              </w:rPr>
              <w:t xml:space="preserve"> – Toruń, Bydgoszcz, Włocławek, </w:t>
            </w:r>
            <w:r w:rsidR="00D466AA" w:rsidRPr="00B9281D">
              <w:rPr>
                <w:rFonts w:asciiTheme="majorHAnsi" w:hAnsiTheme="majorHAnsi"/>
              </w:rPr>
              <w:t>autostrada A1, drogi krajowe i wojewódzkie</w:t>
            </w:r>
            <w:r w:rsidRPr="00B9281D">
              <w:rPr>
                <w:rFonts w:asciiTheme="majorHAnsi" w:hAnsiTheme="majorHAnsi"/>
              </w:rPr>
              <w:t>)</w:t>
            </w:r>
          </w:p>
          <w:p w:rsidR="00E704CC" w:rsidRPr="00B9281D" w:rsidRDefault="00E704CC" w:rsidP="00C26C8F">
            <w:pPr>
              <w:pStyle w:val="Bezodstpw"/>
              <w:numPr>
                <w:ilvl w:val="0"/>
                <w:numId w:val="91"/>
              </w:numPr>
              <w:jc w:val="left"/>
              <w:rPr>
                <w:rFonts w:asciiTheme="majorHAnsi" w:hAnsiTheme="majorHAnsi"/>
              </w:rPr>
            </w:pPr>
            <w:r w:rsidRPr="00B9281D">
              <w:rPr>
                <w:rFonts w:asciiTheme="majorHAnsi" w:hAnsiTheme="majorHAnsi"/>
              </w:rPr>
              <w:t>systematyczna poprawa stanu technicznego dróg</w:t>
            </w:r>
          </w:p>
        </w:tc>
        <w:tc>
          <w:tcPr>
            <w:tcW w:w="4820" w:type="dxa"/>
            <w:tcBorders>
              <w:bottom w:val="single" w:sz="4" w:space="0" w:color="auto"/>
            </w:tcBorders>
            <w:vAlign w:val="center"/>
          </w:tcPr>
          <w:p w:rsidR="00E704CC" w:rsidRPr="00B9281D" w:rsidRDefault="00E704CC" w:rsidP="00C26C8F">
            <w:pPr>
              <w:pStyle w:val="Bezodstpw"/>
              <w:numPr>
                <w:ilvl w:val="0"/>
                <w:numId w:val="91"/>
              </w:numPr>
              <w:jc w:val="left"/>
              <w:rPr>
                <w:rFonts w:asciiTheme="majorHAnsi" w:hAnsiTheme="majorHAnsi"/>
              </w:rPr>
            </w:pPr>
            <w:r w:rsidRPr="00B9281D">
              <w:rPr>
                <w:rFonts w:asciiTheme="majorHAnsi" w:hAnsiTheme="majorHAnsi"/>
              </w:rPr>
              <w:t>narastający problem hałasu komunikacyjnego związany ze zwiększającym się udziałem transportu indywidualnego</w:t>
            </w:r>
          </w:p>
          <w:p w:rsidR="00E704CC" w:rsidRPr="00B9281D" w:rsidRDefault="00E704CC" w:rsidP="00C26C8F">
            <w:pPr>
              <w:pStyle w:val="Bezodstpw"/>
              <w:numPr>
                <w:ilvl w:val="0"/>
                <w:numId w:val="91"/>
              </w:numPr>
              <w:jc w:val="left"/>
              <w:rPr>
                <w:rFonts w:asciiTheme="majorHAnsi" w:hAnsiTheme="majorHAnsi"/>
              </w:rPr>
            </w:pPr>
            <w:r w:rsidRPr="00B9281D">
              <w:rPr>
                <w:rFonts w:asciiTheme="majorHAnsi" w:hAnsiTheme="majorHAnsi"/>
              </w:rPr>
              <w:t>występowanie obszarów z przekroczeniami dopuszczalnych wartości poziomu hałasu drogowego</w:t>
            </w:r>
            <w:r w:rsidR="00D466AA" w:rsidRPr="00B9281D">
              <w:rPr>
                <w:rFonts w:asciiTheme="majorHAnsi" w:hAnsiTheme="majorHAnsi"/>
              </w:rPr>
              <w:t xml:space="preserve"> i kolejowego</w:t>
            </w:r>
          </w:p>
          <w:p w:rsidR="00E704CC" w:rsidRPr="00B9281D" w:rsidRDefault="00E704CC" w:rsidP="00C26C8F">
            <w:pPr>
              <w:pStyle w:val="Bezodstpw"/>
              <w:numPr>
                <w:ilvl w:val="0"/>
                <w:numId w:val="91"/>
              </w:numPr>
              <w:jc w:val="left"/>
              <w:rPr>
                <w:rFonts w:asciiTheme="majorHAnsi" w:hAnsiTheme="majorHAnsi"/>
              </w:rPr>
            </w:pPr>
            <w:r w:rsidRPr="00B9281D">
              <w:rPr>
                <w:rFonts w:asciiTheme="majorHAnsi" w:hAnsiTheme="majorHAnsi"/>
              </w:rPr>
              <w:t>wzrost zagrożenia związanego z transportem ciężkim</w:t>
            </w:r>
          </w:p>
        </w:tc>
      </w:tr>
      <w:tr w:rsidR="00E704CC" w:rsidRPr="00B9281D" w:rsidTr="00FC6A49">
        <w:tblPrEx>
          <w:tblBorders>
            <w:left w:val="none" w:sz="0" w:space="0" w:color="auto"/>
            <w:right w:val="none" w:sz="0" w:space="0" w:color="auto"/>
          </w:tblBorders>
        </w:tblPrEx>
        <w:trPr>
          <w:trHeight w:val="397"/>
          <w:jc w:val="center"/>
        </w:trPr>
        <w:tc>
          <w:tcPr>
            <w:tcW w:w="4818" w:type="dxa"/>
            <w:tcBorders>
              <w:left w:val="single" w:sz="4" w:space="0" w:color="auto"/>
            </w:tcBorders>
            <w:shd w:val="clear" w:color="auto" w:fill="F2F2F2" w:themeFill="background1" w:themeFillShade="F2"/>
            <w:vAlign w:val="center"/>
          </w:tcPr>
          <w:p w:rsidR="00E704CC" w:rsidRPr="00B9281D" w:rsidRDefault="00E704CC" w:rsidP="00523BD5">
            <w:pPr>
              <w:pStyle w:val="Bezodstpw"/>
              <w:jc w:val="center"/>
              <w:rPr>
                <w:rFonts w:asciiTheme="majorHAnsi" w:hAnsiTheme="majorHAnsi"/>
                <w:b/>
              </w:rPr>
            </w:pPr>
            <w:r w:rsidRPr="00B9281D">
              <w:rPr>
                <w:rFonts w:asciiTheme="majorHAnsi" w:hAnsiTheme="majorHAnsi"/>
                <w:b/>
              </w:rPr>
              <w:t>SZANSE</w:t>
            </w:r>
          </w:p>
        </w:tc>
        <w:tc>
          <w:tcPr>
            <w:tcW w:w="4820" w:type="dxa"/>
            <w:tcBorders>
              <w:right w:val="single" w:sz="4" w:space="0" w:color="auto"/>
            </w:tcBorders>
            <w:shd w:val="clear" w:color="auto" w:fill="F2F2F2" w:themeFill="background1" w:themeFillShade="F2"/>
            <w:vAlign w:val="center"/>
          </w:tcPr>
          <w:p w:rsidR="00E704CC" w:rsidRPr="00B9281D" w:rsidRDefault="00E704CC" w:rsidP="00523BD5">
            <w:pPr>
              <w:pStyle w:val="Bezodstpw"/>
              <w:jc w:val="center"/>
              <w:rPr>
                <w:rFonts w:asciiTheme="majorHAnsi" w:hAnsiTheme="majorHAnsi"/>
                <w:b/>
              </w:rPr>
            </w:pPr>
            <w:r w:rsidRPr="00B9281D">
              <w:rPr>
                <w:rFonts w:asciiTheme="majorHAnsi" w:hAnsiTheme="majorHAnsi"/>
                <w:b/>
              </w:rPr>
              <w:t>ZAGROŻENIA</w:t>
            </w:r>
          </w:p>
        </w:tc>
      </w:tr>
      <w:tr w:rsidR="00E704CC" w:rsidRPr="00B9281D" w:rsidTr="009F751C">
        <w:tblPrEx>
          <w:tblBorders>
            <w:left w:val="none" w:sz="0" w:space="0" w:color="auto"/>
            <w:right w:val="none" w:sz="0" w:space="0" w:color="auto"/>
          </w:tblBorders>
        </w:tblPrEx>
        <w:trPr>
          <w:trHeight w:val="1077"/>
          <w:jc w:val="center"/>
        </w:trPr>
        <w:tc>
          <w:tcPr>
            <w:tcW w:w="4818" w:type="dxa"/>
            <w:tcBorders>
              <w:left w:val="single" w:sz="4" w:space="0" w:color="auto"/>
            </w:tcBorders>
            <w:vAlign w:val="center"/>
          </w:tcPr>
          <w:p w:rsidR="00E704CC" w:rsidRPr="00B9281D" w:rsidRDefault="00E704CC" w:rsidP="00C26C8F">
            <w:pPr>
              <w:pStyle w:val="Bezodstpw"/>
              <w:numPr>
                <w:ilvl w:val="0"/>
                <w:numId w:val="92"/>
              </w:numPr>
              <w:jc w:val="left"/>
              <w:rPr>
                <w:rFonts w:asciiTheme="majorHAnsi" w:hAnsiTheme="majorHAnsi"/>
              </w:rPr>
            </w:pPr>
            <w:r w:rsidRPr="00B9281D">
              <w:rPr>
                <w:rFonts w:asciiTheme="majorHAnsi" w:hAnsiTheme="majorHAnsi"/>
              </w:rPr>
              <w:t>rozwój systemu transportu zbiorowego oraz wspieranie ekologicznych form transportu</w:t>
            </w:r>
          </w:p>
          <w:p w:rsidR="00E704CC" w:rsidRPr="00B9281D" w:rsidRDefault="00E704CC" w:rsidP="00C26C8F">
            <w:pPr>
              <w:pStyle w:val="Bezodstpw"/>
              <w:numPr>
                <w:ilvl w:val="0"/>
                <w:numId w:val="92"/>
              </w:numPr>
              <w:jc w:val="left"/>
              <w:rPr>
                <w:rFonts w:asciiTheme="majorHAnsi" w:hAnsiTheme="majorHAnsi"/>
              </w:rPr>
            </w:pPr>
            <w:r w:rsidRPr="00B9281D">
              <w:rPr>
                <w:rFonts w:asciiTheme="majorHAnsi" w:hAnsiTheme="majorHAnsi"/>
              </w:rPr>
              <w:t>rozwój rozwiązań technicznych wpływających na ograniczenie emisji hałasu</w:t>
            </w:r>
          </w:p>
          <w:p w:rsidR="00E704CC" w:rsidRPr="00B9281D" w:rsidRDefault="00E704CC" w:rsidP="00C26C8F">
            <w:pPr>
              <w:pStyle w:val="Bezodstpw"/>
              <w:numPr>
                <w:ilvl w:val="0"/>
                <w:numId w:val="92"/>
              </w:numPr>
              <w:jc w:val="left"/>
              <w:rPr>
                <w:rFonts w:asciiTheme="majorHAnsi" w:hAnsiTheme="majorHAnsi"/>
              </w:rPr>
            </w:pPr>
            <w:r w:rsidRPr="00B9281D">
              <w:rPr>
                <w:rFonts w:asciiTheme="majorHAnsi" w:hAnsiTheme="majorHAnsi"/>
              </w:rPr>
              <w:t>działania prewencyjne na etapie planowania przestrzennego</w:t>
            </w:r>
          </w:p>
        </w:tc>
        <w:tc>
          <w:tcPr>
            <w:tcW w:w="4820" w:type="dxa"/>
            <w:tcBorders>
              <w:right w:val="single" w:sz="4" w:space="0" w:color="auto"/>
            </w:tcBorders>
            <w:vAlign w:val="center"/>
          </w:tcPr>
          <w:p w:rsidR="00E704CC" w:rsidRPr="00B9281D" w:rsidRDefault="00E704CC" w:rsidP="00C26C8F">
            <w:pPr>
              <w:pStyle w:val="Bezodstpw"/>
              <w:numPr>
                <w:ilvl w:val="0"/>
                <w:numId w:val="92"/>
              </w:numPr>
              <w:jc w:val="left"/>
              <w:rPr>
                <w:rFonts w:asciiTheme="majorHAnsi" w:hAnsiTheme="majorHAnsi"/>
              </w:rPr>
            </w:pPr>
            <w:r w:rsidRPr="00B9281D">
              <w:rPr>
                <w:rFonts w:asciiTheme="majorHAnsi" w:hAnsiTheme="majorHAnsi"/>
              </w:rPr>
              <w:t xml:space="preserve">wzrost liczby pojazdów oraz ruchu samochodowego </w:t>
            </w:r>
            <w:r w:rsidRPr="00B9281D">
              <w:rPr>
                <w:rFonts w:asciiTheme="majorHAnsi" w:hAnsiTheme="majorHAnsi"/>
              </w:rPr>
              <w:br/>
              <w:t>i lotniczego</w:t>
            </w:r>
          </w:p>
        </w:tc>
      </w:tr>
      <w:tr w:rsidR="001D4CAB" w:rsidRPr="00B9281D" w:rsidTr="00AD144F">
        <w:tblPrEx>
          <w:tblBorders>
            <w:left w:val="none" w:sz="0" w:space="0" w:color="auto"/>
            <w:right w:val="none" w:sz="0" w:space="0" w:color="auto"/>
          </w:tblBorders>
        </w:tblPrEx>
        <w:trPr>
          <w:trHeight w:val="397"/>
          <w:jc w:val="center"/>
        </w:trPr>
        <w:tc>
          <w:tcPr>
            <w:tcW w:w="9638" w:type="dxa"/>
            <w:gridSpan w:val="2"/>
            <w:tcBorders>
              <w:left w:val="single" w:sz="4" w:space="0" w:color="auto"/>
              <w:right w:val="single" w:sz="4" w:space="0" w:color="auto"/>
            </w:tcBorders>
            <w:shd w:val="clear" w:color="auto" w:fill="D9D9D9" w:themeFill="background1" w:themeFillShade="D9"/>
            <w:vAlign w:val="center"/>
          </w:tcPr>
          <w:p w:rsidR="001D4CAB" w:rsidRPr="00B9281D" w:rsidRDefault="001D4CAB" w:rsidP="00AD144F">
            <w:pPr>
              <w:pStyle w:val="Bezodstpw"/>
              <w:jc w:val="center"/>
              <w:rPr>
                <w:rFonts w:asciiTheme="majorHAnsi" w:hAnsiTheme="majorHAnsi"/>
                <w:b/>
              </w:rPr>
            </w:pPr>
            <w:r w:rsidRPr="00B9281D">
              <w:rPr>
                <w:rFonts w:asciiTheme="majorHAnsi" w:hAnsiTheme="majorHAnsi"/>
                <w:b/>
              </w:rPr>
              <w:t>POLA ELEKTROMAGNETYCZNE</w:t>
            </w:r>
          </w:p>
        </w:tc>
      </w:tr>
      <w:tr w:rsidR="001D4CAB" w:rsidRPr="00B9281D" w:rsidTr="00AD144F">
        <w:tblPrEx>
          <w:tblBorders>
            <w:left w:val="none" w:sz="0" w:space="0" w:color="auto"/>
            <w:right w:val="none" w:sz="0" w:space="0" w:color="auto"/>
          </w:tblBorders>
        </w:tblPrEx>
        <w:trPr>
          <w:trHeight w:val="397"/>
          <w:jc w:val="center"/>
        </w:trPr>
        <w:tc>
          <w:tcPr>
            <w:tcW w:w="4818" w:type="dxa"/>
            <w:tcBorders>
              <w:left w:val="single" w:sz="4" w:space="0" w:color="auto"/>
            </w:tcBorders>
            <w:shd w:val="clear" w:color="auto" w:fill="F2F2F2" w:themeFill="background1" w:themeFillShade="F2"/>
            <w:vAlign w:val="center"/>
          </w:tcPr>
          <w:p w:rsidR="001D4CAB" w:rsidRPr="00B9281D" w:rsidRDefault="001D4CAB" w:rsidP="00AD144F">
            <w:pPr>
              <w:pStyle w:val="Bezodstpw"/>
              <w:jc w:val="center"/>
              <w:rPr>
                <w:rFonts w:asciiTheme="majorHAnsi" w:hAnsiTheme="majorHAnsi"/>
                <w:b/>
              </w:rPr>
            </w:pPr>
            <w:r w:rsidRPr="00B9281D">
              <w:rPr>
                <w:rFonts w:asciiTheme="majorHAnsi" w:hAnsiTheme="majorHAnsi"/>
                <w:b/>
              </w:rPr>
              <w:t>MOCNE STRONY</w:t>
            </w:r>
          </w:p>
        </w:tc>
        <w:tc>
          <w:tcPr>
            <w:tcW w:w="4820" w:type="dxa"/>
            <w:tcBorders>
              <w:right w:val="single" w:sz="4" w:space="0" w:color="auto"/>
            </w:tcBorders>
            <w:shd w:val="clear" w:color="auto" w:fill="F2F2F2" w:themeFill="background1" w:themeFillShade="F2"/>
            <w:vAlign w:val="center"/>
          </w:tcPr>
          <w:p w:rsidR="001D4CAB" w:rsidRPr="00B9281D" w:rsidRDefault="001D4CAB" w:rsidP="00AD144F">
            <w:pPr>
              <w:pStyle w:val="Bezodstpw"/>
              <w:jc w:val="center"/>
              <w:rPr>
                <w:rFonts w:asciiTheme="majorHAnsi" w:hAnsiTheme="majorHAnsi"/>
                <w:b/>
              </w:rPr>
            </w:pPr>
            <w:r w:rsidRPr="00B9281D">
              <w:rPr>
                <w:rFonts w:asciiTheme="majorHAnsi" w:hAnsiTheme="majorHAnsi"/>
                <w:b/>
              </w:rPr>
              <w:t>SŁABE STRONY</w:t>
            </w:r>
          </w:p>
        </w:tc>
      </w:tr>
      <w:tr w:rsidR="001D4CAB" w:rsidRPr="00B9281D" w:rsidTr="009F751C">
        <w:tblPrEx>
          <w:tblBorders>
            <w:left w:val="none" w:sz="0" w:space="0" w:color="auto"/>
            <w:right w:val="none" w:sz="0" w:space="0" w:color="auto"/>
          </w:tblBorders>
        </w:tblPrEx>
        <w:trPr>
          <w:trHeight w:val="510"/>
          <w:jc w:val="center"/>
        </w:trPr>
        <w:tc>
          <w:tcPr>
            <w:tcW w:w="4818" w:type="dxa"/>
            <w:tcBorders>
              <w:left w:val="single" w:sz="4" w:space="0" w:color="auto"/>
            </w:tcBorders>
            <w:vAlign w:val="center"/>
          </w:tcPr>
          <w:p w:rsidR="001D4CAB" w:rsidRPr="00B9281D" w:rsidRDefault="001D4CAB" w:rsidP="00C26C8F">
            <w:pPr>
              <w:pStyle w:val="Bezodstpw"/>
              <w:numPr>
                <w:ilvl w:val="0"/>
                <w:numId w:val="93"/>
              </w:numPr>
              <w:jc w:val="left"/>
              <w:rPr>
                <w:rFonts w:asciiTheme="majorHAnsi" w:hAnsiTheme="majorHAnsi"/>
              </w:rPr>
            </w:pPr>
            <w:r w:rsidRPr="00B9281D">
              <w:rPr>
                <w:rFonts w:asciiTheme="majorHAnsi" w:hAnsiTheme="majorHAnsi"/>
              </w:rPr>
              <w:t>brak przekroczeń dopuszczalnych wartości promieniowania elektromagnetycznego</w:t>
            </w:r>
          </w:p>
        </w:tc>
        <w:tc>
          <w:tcPr>
            <w:tcW w:w="4820" w:type="dxa"/>
            <w:tcBorders>
              <w:right w:val="single" w:sz="4" w:space="0" w:color="auto"/>
            </w:tcBorders>
            <w:vAlign w:val="center"/>
          </w:tcPr>
          <w:p w:rsidR="001D4CAB" w:rsidRPr="00B9281D" w:rsidRDefault="001D4CAB" w:rsidP="00C26C8F">
            <w:pPr>
              <w:pStyle w:val="Bezodstpw"/>
              <w:numPr>
                <w:ilvl w:val="0"/>
                <w:numId w:val="93"/>
              </w:numPr>
              <w:jc w:val="left"/>
              <w:rPr>
                <w:rFonts w:asciiTheme="majorHAnsi" w:hAnsiTheme="majorHAnsi"/>
              </w:rPr>
            </w:pPr>
            <w:r w:rsidRPr="00B9281D">
              <w:rPr>
                <w:rFonts w:asciiTheme="majorHAnsi" w:hAnsiTheme="majorHAnsi"/>
              </w:rPr>
              <w:t>duża liczba źródeł pól elektromagnetycznych i ich koncentracja na terenie miast</w:t>
            </w:r>
          </w:p>
        </w:tc>
      </w:tr>
      <w:tr w:rsidR="001D4CAB" w:rsidRPr="00B9281D" w:rsidTr="00AD144F">
        <w:tblPrEx>
          <w:tblBorders>
            <w:left w:val="none" w:sz="0" w:space="0" w:color="auto"/>
            <w:right w:val="none" w:sz="0" w:space="0" w:color="auto"/>
          </w:tblBorders>
        </w:tblPrEx>
        <w:trPr>
          <w:trHeight w:val="397"/>
          <w:jc w:val="center"/>
        </w:trPr>
        <w:tc>
          <w:tcPr>
            <w:tcW w:w="4818" w:type="dxa"/>
            <w:tcBorders>
              <w:left w:val="single" w:sz="4" w:space="0" w:color="auto"/>
            </w:tcBorders>
            <w:shd w:val="clear" w:color="auto" w:fill="F2F2F2" w:themeFill="background1" w:themeFillShade="F2"/>
            <w:vAlign w:val="center"/>
          </w:tcPr>
          <w:p w:rsidR="001D4CAB" w:rsidRPr="00B9281D" w:rsidRDefault="001D4CAB" w:rsidP="00AD144F">
            <w:pPr>
              <w:pStyle w:val="Bezodstpw"/>
              <w:jc w:val="center"/>
              <w:rPr>
                <w:rFonts w:asciiTheme="majorHAnsi" w:hAnsiTheme="majorHAnsi"/>
                <w:b/>
              </w:rPr>
            </w:pPr>
            <w:r w:rsidRPr="00B9281D">
              <w:rPr>
                <w:rFonts w:asciiTheme="majorHAnsi" w:hAnsiTheme="majorHAnsi"/>
                <w:b/>
              </w:rPr>
              <w:lastRenderedPageBreak/>
              <w:t>SZANSE</w:t>
            </w:r>
          </w:p>
        </w:tc>
        <w:tc>
          <w:tcPr>
            <w:tcW w:w="4820" w:type="dxa"/>
            <w:tcBorders>
              <w:right w:val="single" w:sz="4" w:space="0" w:color="auto"/>
            </w:tcBorders>
            <w:shd w:val="clear" w:color="auto" w:fill="F2F2F2" w:themeFill="background1" w:themeFillShade="F2"/>
            <w:vAlign w:val="center"/>
          </w:tcPr>
          <w:p w:rsidR="001D4CAB" w:rsidRPr="00B9281D" w:rsidRDefault="001D4CAB" w:rsidP="00AD144F">
            <w:pPr>
              <w:pStyle w:val="Bezodstpw"/>
              <w:jc w:val="center"/>
              <w:rPr>
                <w:rFonts w:asciiTheme="majorHAnsi" w:hAnsiTheme="majorHAnsi"/>
                <w:b/>
              </w:rPr>
            </w:pPr>
            <w:r w:rsidRPr="00B9281D">
              <w:rPr>
                <w:rFonts w:asciiTheme="majorHAnsi" w:hAnsiTheme="majorHAnsi"/>
                <w:b/>
              </w:rPr>
              <w:t>ZAGROŻENIA</w:t>
            </w:r>
          </w:p>
        </w:tc>
      </w:tr>
      <w:tr w:rsidR="001D4CAB" w:rsidRPr="00B9281D" w:rsidTr="009F751C">
        <w:tblPrEx>
          <w:tblBorders>
            <w:left w:val="none" w:sz="0" w:space="0" w:color="auto"/>
            <w:right w:val="none" w:sz="0" w:space="0" w:color="auto"/>
          </w:tblBorders>
        </w:tblPrEx>
        <w:trPr>
          <w:trHeight w:val="737"/>
          <w:jc w:val="center"/>
        </w:trPr>
        <w:tc>
          <w:tcPr>
            <w:tcW w:w="4818" w:type="dxa"/>
            <w:tcBorders>
              <w:left w:val="single" w:sz="4" w:space="0" w:color="auto"/>
              <w:bottom w:val="single" w:sz="4" w:space="0" w:color="auto"/>
            </w:tcBorders>
            <w:vAlign w:val="center"/>
          </w:tcPr>
          <w:p w:rsidR="001D4CAB" w:rsidRPr="00B9281D" w:rsidRDefault="001D4CAB" w:rsidP="00C26C8F">
            <w:pPr>
              <w:pStyle w:val="Bezodstpw"/>
              <w:numPr>
                <w:ilvl w:val="0"/>
                <w:numId w:val="94"/>
              </w:numPr>
              <w:jc w:val="left"/>
              <w:rPr>
                <w:rFonts w:asciiTheme="majorHAnsi" w:hAnsiTheme="majorHAnsi"/>
              </w:rPr>
            </w:pPr>
            <w:r w:rsidRPr="00B9281D">
              <w:rPr>
                <w:rFonts w:asciiTheme="majorHAnsi" w:hAnsiTheme="majorHAnsi"/>
              </w:rPr>
              <w:t xml:space="preserve">poprawa stanu technicznego źródeł promieniowania </w:t>
            </w:r>
            <w:r w:rsidRPr="00B9281D">
              <w:rPr>
                <w:rFonts w:asciiTheme="majorHAnsi" w:hAnsiTheme="majorHAnsi"/>
              </w:rPr>
              <w:br/>
              <w:t>elektromagnetycznego (rozwój technologii)</w:t>
            </w:r>
          </w:p>
          <w:p w:rsidR="001D4CAB" w:rsidRPr="00B9281D" w:rsidRDefault="001D4CAB" w:rsidP="00C26C8F">
            <w:pPr>
              <w:pStyle w:val="Bezodstpw"/>
              <w:numPr>
                <w:ilvl w:val="0"/>
                <w:numId w:val="94"/>
              </w:numPr>
              <w:jc w:val="left"/>
              <w:rPr>
                <w:rFonts w:asciiTheme="majorHAnsi" w:hAnsiTheme="majorHAnsi"/>
              </w:rPr>
            </w:pPr>
            <w:r w:rsidRPr="00B9281D">
              <w:rPr>
                <w:rFonts w:asciiTheme="majorHAnsi" w:hAnsiTheme="majorHAnsi"/>
              </w:rPr>
              <w:t>działania prewencyjne na etapie planowania przestrzennego</w:t>
            </w:r>
          </w:p>
        </w:tc>
        <w:tc>
          <w:tcPr>
            <w:tcW w:w="4820" w:type="dxa"/>
            <w:tcBorders>
              <w:bottom w:val="single" w:sz="4" w:space="0" w:color="auto"/>
              <w:right w:val="single" w:sz="4" w:space="0" w:color="auto"/>
            </w:tcBorders>
            <w:vAlign w:val="center"/>
          </w:tcPr>
          <w:p w:rsidR="001D4CAB" w:rsidRPr="00B9281D" w:rsidRDefault="001D4CAB" w:rsidP="00C26C8F">
            <w:pPr>
              <w:pStyle w:val="Bezodstpw"/>
              <w:numPr>
                <w:ilvl w:val="0"/>
                <w:numId w:val="94"/>
              </w:numPr>
              <w:jc w:val="left"/>
              <w:rPr>
                <w:rFonts w:asciiTheme="majorHAnsi" w:hAnsiTheme="majorHAnsi"/>
              </w:rPr>
            </w:pPr>
            <w:r w:rsidRPr="00B9281D">
              <w:rPr>
                <w:rFonts w:asciiTheme="majorHAnsi" w:hAnsiTheme="majorHAnsi"/>
              </w:rPr>
              <w:t>rozwój telefonii komórkowej</w:t>
            </w:r>
            <w:r w:rsidR="00B055B0" w:rsidRPr="00B9281D">
              <w:rPr>
                <w:rFonts w:asciiTheme="majorHAnsi" w:hAnsiTheme="majorHAnsi"/>
              </w:rPr>
              <w:t xml:space="preserve"> i technologii bezprzewodowych</w:t>
            </w:r>
          </w:p>
          <w:p w:rsidR="001D4CAB" w:rsidRPr="00B9281D" w:rsidRDefault="001D4CAB" w:rsidP="00C26C8F">
            <w:pPr>
              <w:pStyle w:val="Bezodstpw"/>
              <w:numPr>
                <w:ilvl w:val="0"/>
                <w:numId w:val="94"/>
              </w:numPr>
              <w:jc w:val="left"/>
              <w:rPr>
                <w:rFonts w:asciiTheme="majorHAnsi" w:hAnsiTheme="majorHAnsi"/>
              </w:rPr>
            </w:pPr>
            <w:r w:rsidRPr="00B9281D">
              <w:rPr>
                <w:rFonts w:asciiTheme="majorHAnsi" w:hAnsiTheme="majorHAnsi"/>
              </w:rPr>
              <w:t>wzrost zapotrzebowania społeczeństwa na media (telewizja, radio, Internet)</w:t>
            </w:r>
          </w:p>
        </w:tc>
      </w:tr>
      <w:tr w:rsidR="00A16CC5" w:rsidRPr="00B9281D" w:rsidTr="004D5730">
        <w:tblPrEx>
          <w:tblBorders>
            <w:left w:val="none" w:sz="0" w:space="0" w:color="auto"/>
            <w:right w:val="none" w:sz="0" w:space="0" w:color="auto"/>
          </w:tblBorders>
        </w:tblPrEx>
        <w:trPr>
          <w:trHeight w:val="397"/>
          <w:jc w:val="center"/>
        </w:trPr>
        <w:tc>
          <w:tcPr>
            <w:tcW w:w="9638" w:type="dxa"/>
            <w:gridSpan w:val="2"/>
            <w:tcBorders>
              <w:left w:val="single" w:sz="4" w:space="0" w:color="auto"/>
              <w:right w:val="single" w:sz="4" w:space="0" w:color="auto"/>
            </w:tcBorders>
            <w:shd w:val="clear" w:color="auto" w:fill="D9D9D9" w:themeFill="background1" w:themeFillShade="D9"/>
            <w:vAlign w:val="center"/>
          </w:tcPr>
          <w:p w:rsidR="00A16CC5" w:rsidRPr="00B9281D" w:rsidRDefault="00D471EE" w:rsidP="004D5730">
            <w:pPr>
              <w:pStyle w:val="Bezodstpw"/>
              <w:jc w:val="center"/>
              <w:rPr>
                <w:rFonts w:asciiTheme="majorHAnsi" w:hAnsiTheme="majorHAnsi"/>
                <w:b/>
              </w:rPr>
            </w:pPr>
            <w:r w:rsidRPr="00B9281D">
              <w:rPr>
                <w:rFonts w:asciiTheme="majorHAnsi" w:hAnsiTheme="majorHAnsi"/>
              </w:rPr>
              <w:t xml:space="preserve"> </w:t>
            </w:r>
            <w:r w:rsidR="00A16CC5" w:rsidRPr="00B9281D">
              <w:rPr>
                <w:rFonts w:asciiTheme="majorHAnsi" w:hAnsiTheme="majorHAnsi"/>
                <w:b/>
              </w:rPr>
              <w:t>GOSPODAROWANIE WODAMI</w:t>
            </w:r>
          </w:p>
        </w:tc>
      </w:tr>
      <w:tr w:rsidR="00A16CC5" w:rsidRPr="00B9281D" w:rsidTr="004D5730">
        <w:tblPrEx>
          <w:tblBorders>
            <w:left w:val="none" w:sz="0" w:space="0" w:color="auto"/>
            <w:right w:val="none" w:sz="0" w:space="0" w:color="auto"/>
          </w:tblBorders>
        </w:tblPrEx>
        <w:trPr>
          <w:trHeight w:val="397"/>
          <w:jc w:val="center"/>
        </w:trPr>
        <w:tc>
          <w:tcPr>
            <w:tcW w:w="4818" w:type="dxa"/>
            <w:tcBorders>
              <w:left w:val="single" w:sz="4" w:space="0" w:color="auto"/>
            </w:tcBorders>
            <w:shd w:val="clear" w:color="auto" w:fill="F2F2F2" w:themeFill="background1" w:themeFillShade="F2"/>
            <w:vAlign w:val="center"/>
          </w:tcPr>
          <w:p w:rsidR="00A16CC5" w:rsidRPr="00B9281D" w:rsidRDefault="00A16CC5" w:rsidP="004D5730">
            <w:pPr>
              <w:pStyle w:val="Bezodstpw"/>
              <w:jc w:val="center"/>
              <w:rPr>
                <w:rFonts w:asciiTheme="majorHAnsi" w:hAnsiTheme="majorHAnsi"/>
                <w:b/>
              </w:rPr>
            </w:pPr>
            <w:r w:rsidRPr="00B9281D">
              <w:rPr>
                <w:rFonts w:asciiTheme="majorHAnsi" w:hAnsiTheme="majorHAnsi"/>
                <w:b/>
              </w:rPr>
              <w:t>MOCNE STRONY</w:t>
            </w:r>
          </w:p>
        </w:tc>
        <w:tc>
          <w:tcPr>
            <w:tcW w:w="4820" w:type="dxa"/>
            <w:tcBorders>
              <w:right w:val="single" w:sz="4" w:space="0" w:color="auto"/>
            </w:tcBorders>
            <w:shd w:val="clear" w:color="auto" w:fill="F2F2F2" w:themeFill="background1" w:themeFillShade="F2"/>
            <w:vAlign w:val="center"/>
          </w:tcPr>
          <w:p w:rsidR="00A16CC5" w:rsidRPr="00B9281D" w:rsidRDefault="00A16CC5" w:rsidP="004D5730">
            <w:pPr>
              <w:pStyle w:val="Bezodstpw"/>
              <w:jc w:val="center"/>
              <w:rPr>
                <w:rFonts w:asciiTheme="majorHAnsi" w:hAnsiTheme="majorHAnsi"/>
                <w:b/>
              </w:rPr>
            </w:pPr>
            <w:r w:rsidRPr="00B9281D">
              <w:rPr>
                <w:rFonts w:asciiTheme="majorHAnsi" w:hAnsiTheme="majorHAnsi"/>
                <w:b/>
              </w:rPr>
              <w:t>SŁABE STRONY</w:t>
            </w:r>
          </w:p>
        </w:tc>
      </w:tr>
      <w:tr w:rsidR="00A16CC5" w:rsidRPr="00B9281D" w:rsidTr="009F751C">
        <w:tblPrEx>
          <w:tblBorders>
            <w:left w:val="none" w:sz="0" w:space="0" w:color="auto"/>
            <w:right w:val="none" w:sz="0" w:space="0" w:color="auto"/>
          </w:tblBorders>
        </w:tblPrEx>
        <w:trPr>
          <w:trHeight w:val="3402"/>
          <w:jc w:val="center"/>
        </w:trPr>
        <w:tc>
          <w:tcPr>
            <w:tcW w:w="4818" w:type="dxa"/>
            <w:tcBorders>
              <w:left w:val="single" w:sz="4" w:space="0" w:color="auto"/>
            </w:tcBorders>
            <w:vAlign w:val="center"/>
          </w:tcPr>
          <w:p w:rsidR="00A16CC5" w:rsidRPr="00B9281D" w:rsidRDefault="00A16CC5" w:rsidP="00C26C8F">
            <w:pPr>
              <w:pStyle w:val="Bezodstpw"/>
              <w:numPr>
                <w:ilvl w:val="0"/>
                <w:numId w:val="95"/>
              </w:numPr>
              <w:jc w:val="left"/>
              <w:rPr>
                <w:rFonts w:asciiTheme="majorHAnsi" w:hAnsiTheme="majorHAnsi"/>
              </w:rPr>
            </w:pPr>
            <w:r w:rsidRPr="00B9281D">
              <w:rPr>
                <w:rFonts w:asciiTheme="majorHAnsi" w:hAnsiTheme="majorHAnsi"/>
              </w:rPr>
              <w:t>wysoki stopień zwodociągowania</w:t>
            </w:r>
          </w:p>
          <w:p w:rsidR="00F932F4" w:rsidRPr="00B9281D" w:rsidRDefault="00A16CC5" w:rsidP="00F932F4">
            <w:pPr>
              <w:pStyle w:val="Bezodstpw"/>
              <w:numPr>
                <w:ilvl w:val="0"/>
                <w:numId w:val="95"/>
              </w:numPr>
              <w:jc w:val="left"/>
              <w:rPr>
                <w:rFonts w:asciiTheme="majorHAnsi" w:hAnsiTheme="majorHAnsi"/>
              </w:rPr>
            </w:pPr>
            <w:r w:rsidRPr="00B9281D">
              <w:rPr>
                <w:rFonts w:asciiTheme="majorHAnsi" w:hAnsiTheme="majorHAnsi"/>
              </w:rPr>
              <w:t>zidentyfikowane tereny zagrożone powodziami</w:t>
            </w:r>
          </w:p>
        </w:tc>
        <w:tc>
          <w:tcPr>
            <w:tcW w:w="4820" w:type="dxa"/>
            <w:tcBorders>
              <w:right w:val="single" w:sz="4" w:space="0" w:color="auto"/>
            </w:tcBorders>
            <w:vAlign w:val="center"/>
          </w:tcPr>
          <w:p w:rsidR="00A16CC5" w:rsidRPr="00B9281D" w:rsidRDefault="00A16CC5" w:rsidP="00C26C8F">
            <w:pPr>
              <w:pStyle w:val="Bezodstpw"/>
              <w:numPr>
                <w:ilvl w:val="0"/>
                <w:numId w:val="95"/>
              </w:numPr>
              <w:jc w:val="left"/>
              <w:rPr>
                <w:rFonts w:asciiTheme="majorHAnsi" w:hAnsiTheme="majorHAnsi"/>
              </w:rPr>
            </w:pPr>
            <w:r w:rsidRPr="00B9281D">
              <w:rPr>
                <w:rFonts w:asciiTheme="majorHAnsi" w:hAnsiTheme="majorHAnsi"/>
              </w:rPr>
              <w:t>zły stan jakości wód powierzchniowych</w:t>
            </w:r>
            <w:r w:rsidR="00F72B3B" w:rsidRPr="00B9281D">
              <w:rPr>
                <w:rFonts w:asciiTheme="majorHAnsi" w:hAnsiTheme="majorHAnsi"/>
              </w:rPr>
              <w:t xml:space="preserve"> w przeważającej części województwa</w:t>
            </w:r>
          </w:p>
          <w:p w:rsidR="00A16CC5" w:rsidRPr="00B9281D" w:rsidRDefault="00A16CC5" w:rsidP="00C26C8F">
            <w:pPr>
              <w:pStyle w:val="Bezodstpw"/>
              <w:numPr>
                <w:ilvl w:val="0"/>
                <w:numId w:val="95"/>
              </w:numPr>
              <w:jc w:val="left"/>
              <w:rPr>
                <w:rFonts w:asciiTheme="majorHAnsi" w:hAnsiTheme="majorHAnsi"/>
              </w:rPr>
            </w:pPr>
            <w:r w:rsidRPr="00B9281D">
              <w:rPr>
                <w:rFonts w:asciiTheme="majorHAnsi" w:hAnsiTheme="majorHAnsi"/>
              </w:rPr>
              <w:t>niskie sumy opadów atmosferycznych</w:t>
            </w:r>
            <w:r w:rsidR="00D466AA" w:rsidRPr="00B9281D">
              <w:rPr>
                <w:rFonts w:asciiTheme="majorHAnsi" w:hAnsiTheme="majorHAnsi"/>
              </w:rPr>
              <w:t xml:space="preserve"> w południowej części województwa</w:t>
            </w:r>
          </w:p>
          <w:p w:rsidR="00A16CC5" w:rsidRPr="00B9281D" w:rsidRDefault="00A16CC5" w:rsidP="00C26C8F">
            <w:pPr>
              <w:pStyle w:val="Bezodstpw"/>
              <w:numPr>
                <w:ilvl w:val="0"/>
                <w:numId w:val="95"/>
              </w:numPr>
              <w:jc w:val="left"/>
              <w:rPr>
                <w:rFonts w:asciiTheme="majorHAnsi" w:hAnsiTheme="majorHAnsi"/>
              </w:rPr>
            </w:pPr>
            <w:r w:rsidRPr="00B9281D">
              <w:rPr>
                <w:rFonts w:asciiTheme="majorHAnsi" w:hAnsiTheme="majorHAnsi"/>
              </w:rPr>
              <w:t>deficyty wód powierzchniowych</w:t>
            </w:r>
            <w:r w:rsidR="00FA31A7" w:rsidRPr="00B9281D">
              <w:rPr>
                <w:rFonts w:asciiTheme="majorHAnsi" w:hAnsiTheme="majorHAnsi"/>
              </w:rPr>
              <w:t xml:space="preserve"> (głównie w południowej części województwa)</w:t>
            </w:r>
          </w:p>
          <w:p w:rsidR="00A16CC5" w:rsidRPr="00B9281D" w:rsidRDefault="00A16CC5" w:rsidP="00C26C8F">
            <w:pPr>
              <w:pStyle w:val="Bezodstpw"/>
              <w:numPr>
                <w:ilvl w:val="0"/>
                <w:numId w:val="95"/>
              </w:numPr>
              <w:jc w:val="left"/>
              <w:rPr>
                <w:rFonts w:asciiTheme="majorHAnsi" w:hAnsiTheme="majorHAnsi"/>
              </w:rPr>
            </w:pPr>
            <w:r w:rsidRPr="00B9281D">
              <w:rPr>
                <w:rFonts w:asciiTheme="majorHAnsi" w:hAnsiTheme="majorHAnsi"/>
              </w:rPr>
              <w:t>dominujące w województwie użytkowanie rolnicze - zanieczyszczenia obszarowe pochodzenia rolniczego</w:t>
            </w:r>
            <w:r w:rsidR="00D466AA" w:rsidRPr="00B9281D">
              <w:rPr>
                <w:rFonts w:asciiTheme="majorHAnsi" w:hAnsiTheme="majorHAnsi"/>
              </w:rPr>
              <w:t xml:space="preserve"> (azotany)</w:t>
            </w:r>
          </w:p>
          <w:p w:rsidR="00A16CC5" w:rsidRPr="00B9281D" w:rsidRDefault="00A16CC5" w:rsidP="00C26C8F">
            <w:pPr>
              <w:pStyle w:val="Bezodstpw"/>
              <w:numPr>
                <w:ilvl w:val="0"/>
                <w:numId w:val="95"/>
              </w:numPr>
              <w:jc w:val="left"/>
              <w:rPr>
                <w:rFonts w:asciiTheme="majorHAnsi" w:hAnsiTheme="majorHAnsi"/>
              </w:rPr>
            </w:pPr>
            <w:r w:rsidRPr="00B9281D">
              <w:rPr>
                <w:rFonts w:asciiTheme="majorHAnsi" w:hAnsiTheme="majorHAnsi"/>
              </w:rPr>
              <w:t xml:space="preserve">presja ze strony przemysłu górniczego (eksploatacja złóż węgla brunatnego na pograniczu województw wielkopolskiego i kujawsko-pomorskiego) </w:t>
            </w:r>
          </w:p>
          <w:p w:rsidR="00A16CC5" w:rsidRPr="00B9281D" w:rsidRDefault="00A16CC5" w:rsidP="00C26C8F">
            <w:pPr>
              <w:pStyle w:val="Bezodstpw"/>
              <w:numPr>
                <w:ilvl w:val="0"/>
                <w:numId w:val="95"/>
              </w:numPr>
              <w:jc w:val="left"/>
              <w:rPr>
                <w:rFonts w:asciiTheme="majorHAnsi" w:hAnsiTheme="majorHAnsi"/>
              </w:rPr>
            </w:pPr>
            <w:r w:rsidRPr="00B9281D">
              <w:rPr>
                <w:rFonts w:asciiTheme="majorHAnsi" w:hAnsiTheme="majorHAnsi"/>
              </w:rPr>
              <w:t>obniżenie zwierciadła wód podziemnych</w:t>
            </w:r>
          </w:p>
          <w:p w:rsidR="00A16CC5" w:rsidRPr="00B9281D" w:rsidRDefault="00A16CC5" w:rsidP="00C26C8F">
            <w:pPr>
              <w:pStyle w:val="Bezodstpw"/>
              <w:numPr>
                <w:ilvl w:val="0"/>
                <w:numId w:val="95"/>
              </w:numPr>
              <w:jc w:val="left"/>
              <w:rPr>
                <w:rFonts w:asciiTheme="majorHAnsi" w:hAnsiTheme="majorHAnsi"/>
              </w:rPr>
            </w:pPr>
            <w:r w:rsidRPr="00B9281D">
              <w:rPr>
                <w:rFonts w:asciiTheme="majorHAnsi" w:hAnsiTheme="majorHAnsi"/>
              </w:rPr>
              <w:t>zjawisko ascenzji wód słonych w rejonie występowania złóż soli kamiennej</w:t>
            </w:r>
          </w:p>
          <w:p w:rsidR="00A16CC5" w:rsidRPr="00B9281D" w:rsidRDefault="00A16CC5" w:rsidP="00C26C8F">
            <w:pPr>
              <w:pStyle w:val="Bezodstpw"/>
              <w:numPr>
                <w:ilvl w:val="0"/>
                <w:numId w:val="95"/>
              </w:numPr>
              <w:jc w:val="left"/>
              <w:rPr>
                <w:rFonts w:asciiTheme="majorHAnsi" w:hAnsiTheme="majorHAnsi"/>
              </w:rPr>
            </w:pPr>
            <w:r w:rsidRPr="00B9281D">
              <w:rPr>
                <w:rFonts w:asciiTheme="majorHAnsi" w:hAnsiTheme="majorHAnsi"/>
              </w:rPr>
              <w:t>zmiany reżimu wodnego związane z eksploatacją zbiorników wodnych</w:t>
            </w:r>
          </w:p>
        </w:tc>
      </w:tr>
      <w:tr w:rsidR="00A16CC5" w:rsidRPr="00B9281D" w:rsidTr="004D5730">
        <w:tblPrEx>
          <w:tblBorders>
            <w:left w:val="none" w:sz="0" w:space="0" w:color="auto"/>
            <w:right w:val="none" w:sz="0" w:space="0" w:color="auto"/>
          </w:tblBorders>
        </w:tblPrEx>
        <w:trPr>
          <w:trHeight w:val="397"/>
          <w:jc w:val="center"/>
        </w:trPr>
        <w:tc>
          <w:tcPr>
            <w:tcW w:w="4818" w:type="dxa"/>
            <w:tcBorders>
              <w:left w:val="single" w:sz="4" w:space="0" w:color="auto"/>
            </w:tcBorders>
            <w:shd w:val="clear" w:color="auto" w:fill="F2F2F2" w:themeFill="background1" w:themeFillShade="F2"/>
            <w:vAlign w:val="center"/>
          </w:tcPr>
          <w:p w:rsidR="00A16CC5" w:rsidRPr="00B9281D" w:rsidRDefault="00A16CC5" w:rsidP="004D5730">
            <w:pPr>
              <w:pStyle w:val="Bezodstpw"/>
              <w:jc w:val="center"/>
              <w:rPr>
                <w:rFonts w:asciiTheme="majorHAnsi" w:hAnsiTheme="majorHAnsi"/>
                <w:b/>
              </w:rPr>
            </w:pPr>
            <w:r w:rsidRPr="00B9281D">
              <w:rPr>
                <w:rFonts w:asciiTheme="majorHAnsi" w:hAnsiTheme="majorHAnsi"/>
                <w:b/>
              </w:rPr>
              <w:t>SZANSE</w:t>
            </w:r>
          </w:p>
        </w:tc>
        <w:tc>
          <w:tcPr>
            <w:tcW w:w="4820" w:type="dxa"/>
            <w:tcBorders>
              <w:right w:val="single" w:sz="4" w:space="0" w:color="auto"/>
            </w:tcBorders>
            <w:shd w:val="clear" w:color="auto" w:fill="F2F2F2" w:themeFill="background1" w:themeFillShade="F2"/>
            <w:vAlign w:val="center"/>
          </w:tcPr>
          <w:p w:rsidR="00A16CC5" w:rsidRPr="00B9281D" w:rsidRDefault="00A16CC5" w:rsidP="004D5730">
            <w:pPr>
              <w:pStyle w:val="Bezodstpw"/>
              <w:jc w:val="center"/>
              <w:rPr>
                <w:rFonts w:asciiTheme="majorHAnsi" w:hAnsiTheme="majorHAnsi"/>
                <w:b/>
              </w:rPr>
            </w:pPr>
            <w:r w:rsidRPr="00B9281D">
              <w:rPr>
                <w:rFonts w:asciiTheme="majorHAnsi" w:hAnsiTheme="majorHAnsi"/>
                <w:b/>
              </w:rPr>
              <w:t>ZAGROŻENIA</w:t>
            </w:r>
          </w:p>
        </w:tc>
      </w:tr>
      <w:tr w:rsidR="00A16CC5" w:rsidRPr="00B9281D" w:rsidTr="009F751C">
        <w:tblPrEx>
          <w:tblBorders>
            <w:left w:val="none" w:sz="0" w:space="0" w:color="auto"/>
            <w:right w:val="none" w:sz="0" w:space="0" w:color="auto"/>
          </w:tblBorders>
        </w:tblPrEx>
        <w:trPr>
          <w:trHeight w:val="2098"/>
          <w:jc w:val="center"/>
        </w:trPr>
        <w:tc>
          <w:tcPr>
            <w:tcW w:w="4818" w:type="dxa"/>
            <w:tcBorders>
              <w:left w:val="single" w:sz="4" w:space="0" w:color="auto"/>
            </w:tcBorders>
            <w:vAlign w:val="center"/>
          </w:tcPr>
          <w:p w:rsidR="00A16CC5" w:rsidRPr="00B9281D" w:rsidRDefault="00A16CC5" w:rsidP="00C26C8F">
            <w:pPr>
              <w:pStyle w:val="Bezodstpw"/>
              <w:numPr>
                <w:ilvl w:val="0"/>
                <w:numId w:val="98"/>
              </w:numPr>
              <w:jc w:val="left"/>
              <w:rPr>
                <w:rFonts w:asciiTheme="majorHAnsi" w:hAnsiTheme="majorHAnsi"/>
              </w:rPr>
            </w:pPr>
            <w:r w:rsidRPr="00B9281D">
              <w:rPr>
                <w:rFonts w:asciiTheme="majorHAnsi" w:hAnsiTheme="majorHAnsi"/>
              </w:rPr>
              <w:t>racjonalne gospodarowanie wodą</w:t>
            </w:r>
          </w:p>
          <w:p w:rsidR="00A16CC5" w:rsidRPr="00B9281D" w:rsidRDefault="00A16CC5" w:rsidP="00C26C8F">
            <w:pPr>
              <w:pStyle w:val="Bezodstpw"/>
              <w:numPr>
                <w:ilvl w:val="0"/>
                <w:numId w:val="98"/>
              </w:numPr>
              <w:jc w:val="left"/>
              <w:rPr>
                <w:rFonts w:asciiTheme="majorHAnsi" w:hAnsiTheme="majorHAnsi"/>
              </w:rPr>
            </w:pPr>
            <w:r w:rsidRPr="00B9281D">
              <w:rPr>
                <w:rFonts w:asciiTheme="majorHAnsi" w:hAnsiTheme="majorHAnsi"/>
              </w:rPr>
              <w:t>ograniczenie wydobycia węgla brunatnego</w:t>
            </w:r>
            <w:r w:rsidR="008F37AB" w:rsidRPr="00B9281D">
              <w:rPr>
                <w:rFonts w:asciiTheme="majorHAnsi" w:hAnsiTheme="majorHAnsi"/>
              </w:rPr>
              <w:t xml:space="preserve"> na terenie woj. wielkopolskiego</w:t>
            </w:r>
          </w:p>
          <w:p w:rsidR="00A16CC5" w:rsidRPr="00B9281D" w:rsidRDefault="00A16CC5" w:rsidP="00C26C8F">
            <w:pPr>
              <w:pStyle w:val="Bezodstpw"/>
              <w:numPr>
                <w:ilvl w:val="0"/>
                <w:numId w:val="98"/>
              </w:numPr>
              <w:jc w:val="left"/>
              <w:rPr>
                <w:rFonts w:asciiTheme="majorHAnsi" w:hAnsiTheme="majorHAnsi"/>
              </w:rPr>
            </w:pPr>
            <w:r w:rsidRPr="00B9281D">
              <w:rPr>
                <w:rFonts w:asciiTheme="majorHAnsi" w:hAnsiTheme="majorHAnsi"/>
              </w:rPr>
              <w:t>opracowanie i realizacja planów przeciwdziałania skutkom suszy w regionach wodnych</w:t>
            </w:r>
          </w:p>
          <w:p w:rsidR="00A16CC5" w:rsidRPr="00B9281D" w:rsidRDefault="00A16CC5" w:rsidP="00C26C8F">
            <w:pPr>
              <w:pStyle w:val="Bezodstpw"/>
              <w:numPr>
                <w:ilvl w:val="0"/>
                <w:numId w:val="98"/>
              </w:numPr>
              <w:jc w:val="left"/>
              <w:rPr>
                <w:rFonts w:asciiTheme="majorHAnsi" w:hAnsiTheme="majorHAnsi"/>
              </w:rPr>
            </w:pPr>
            <w:r w:rsidRPr="00B9281D">
              <w:rPr>
                <w:rFonts w:asciiTheme="majorHAnsi" w:hAnsiTheme="majorHAnsi"/>
              </w:rPr>
              <w:t xml:space="preserve">wdrożenie planów zarządzania ryzykiem powodziowym </w:t>
            </w:r>
            <w:r w:rsidRPr="00B9281D">
              <w:rPr>
                <w:rFonts w:asciiTheme="majorHAnsi" w:hAnsiTheme="majorHAnsi"/>
              </w:rPr>
              <w:br/>
              <w:t>dla obszarów dorzeczy</w:t>
            </w:r>
          </w:p>
          <w:p w:rsidR="00F932F4" w:rsidRPr="00B9281D" w:rsidRDefault="00F932F4" w:rsidP="009A0F05">
            <w:pPr>
              <w:pStyle w:val="Bezodstpw"/>
              <w:numPr>
                <w:ilvl w:val="0"/>
                <w:numId w:val="98"/>
              </w:numPr>
              <w:jc w:val="left"/>
              <w:rPr>
                <w:rFonts w:asciiTheme="majorHAnsi" w:hAnsiTheme="majorHAnsi"/>
              </w:rPr>
            </w:pPr>
            <w:r w:rsidRPr="00B9281D">
              <w:rPr>
                <w:rFonts w:asciiTheme="majorHAnsi" w:hAnsiTheme="majorHAnsi"/>
              </w:rPr>
              <w:t xml:space="preserve">kompleksowe </w:t>
            </w:r>
            <w:r w:rsidR="00AA233A" w:rsidRPr="00B9281D">
              <w:rPr>
                <w:rFonts w:asciiTheme="majorHAnsi" w:hAnsiTheme="majorHAnsi"/>
              </w:rPr>
              <w:t>zagospodarowanie doliny Wisły (</w:t>
            </w:r>
            <w:r w:rsidRPr="00B9281D">
              <w:rPr>
                <w:rFonts w:asciiTheme="majorHAnsi" w:hAnsiTheme="majorHAnsi"/>
              </w:rPr>
              <w:t>w tym</w:t>
            </w:r>
            <w:r w:rsidR="009A0F05" w:rsidRPr="00B9281D">
              <w:rPr>
                <w:rFonts w:asciiTheme="majorHAnsi" w:hAnsiTheme="majorHAnsi"/>
              </w:rPr>
              <w:t xml:space="preserve"> budowa</w:t>
            </w:r>
            <w:r w:rsidRPr="00B9281D">
              <w:rPr>
                <w:rFonts w:asciiTheme="majorHAnsi" w:hAnsiTheme="majorHAnsi"/>
              </w:rPr>
              <w:t xml:space="preserve"> </w:t>
            </w:r>
            <w:r w:rsidR="009A0F05" w:rsidRPr="00B9281D">
              <w:rPr>
                <w:rFonts w:asciiTheme="majorHAnsi" w:hAnsiTheme="majorHAnsi"/>
              </w:rPr>
              <w:t xml:space="preserve">drugiego </w:t>
            </w:r>
            <w:r w:rsidRPr="00B9281D">
              <w:rPr>
                <w:rFonts w:asciiTheme="majorHAnsi" w:hAnsiTheme="majorHAnsi"/>
              </w:rPr>
              <w:t>stop</w:t>
            </w:r>
            <w:r w:rsidR="009A0F05" w:rsidRPr="00B9281D">
              <w:rPr>
                <w:rFonts w:asciiTheme="majorHAnsi" w:hAnsiTheme="majorHAnsi"/>
              </w:rPr>
              <w:t>nia</w:t>
            </w:r>
            <w:r w:rsidRPr="00B9281D">
              <w:rPr>
                <w:rFonts w:asciiTheme="majorHAnsi" w:hAnsiTheme="majorHAnsi"/>
              </w:rPr>
              <w:t xml:space="preserve"> </w:t>
            </w:r>
            <w:r w:rsidR="009A0F05" w:rsidRPr="00B9281D">
              <w:rPr>
                <w:rFonts w:asciiTheme="majorHAnsi" w:hAnsiTheme="majorHAnsi"/>
              </w:rPr>
              <w:t xml:space="preserve">wodnego na Wiśle </w:t>
            </w:r>
            <w:r w:rsidRPr="00B9281D">
              <w:rPr>
                <w:rFonts w:asciiTheme="majorHAnsi" w:hAnsiTheme="majorHAnsi"/>
              </w:rPr>
              <w:t>poniżej Włocławka</w:t>
            </w:r>
            <w:r w:rsidR="0081080F" w:rsidRPr="00B9281D">
              <w:rPr>
                <w:rFonts w:asciiTheme="majorHAnsi" w:hAnsiTheme="majorHAnsi"/>
              </w:rPr>
              <w:t>)</w:t>
            </w:r>
          </w:p>
        </w:tc>
        <w:tc>
          <w:tcPr>
            <w:tcW w:w="4820" w:type="dxa"/>
            <w:tcBorders>
              <w:right w:val="single" w:sz="4" w:space="0" w:color="auto"/>
            </w:tcBorders>
            <w:vAlign w:val="center"/>
          </w:tcPr>
          <w:p w:rsidR="00A16CC5" w:rsidRPr="00B9281D" w:rsidRDefault="00A16CC5" w:rsidP="00C26C8F">
            <w:pPr>
              <w:pStyle w:val="Bezodstpw"/>
              <w:numPr>
                <w:ilvl w:val="0"/>
                <w:numId w:val="98"/>
              </w:numPr>
              <w:jc w:val="left"/>
              <w:rPr>
                <w:rFonts w:asciiTheme="majorHAnsi" w:hAnsiTheme="majorHAnsi"/>
              </w:rPr>
            </w:pPr>
            <w:r w:rsidRPr="00B9281D">
              <w:rPr>
                <w:rFonts w:asciiTheme="majorHAnsi" w:hAnsiTheme="majorHAnsi"/>
              </w:rPr>
              <w:t xml:space="preserve">zmiany klimatu, susza, wzrost częstości występowania </w:t>
            </w:r>
            <w:r w:rsidRPr="00B9281D">
              <w:rPr>
                <w:rFonts w:asciiTheme="majorHAnsi" w:hAnsiTheme="majorHAnsi"/>
              </w:rPr>
              <w:br/>
              <w:t>ekstremalnych zjawisk pogodowych</w:t>
            </w:r>
          </w:p>
          <w:p w:rsidR="00A16CC5" w:rsidRPr="00B9281D" w:rsidRDefault="00A16CC5" w:rsidP="00C26C8F">
            <w:pPr>
              <w:pStyle w:val="Bezodstpw"/>
              <w:numPr>
                <w:ilvl w:val="0"/>
                <w:numId w:val="98"/>
              </w:numPr>
              <w:jc w:val="left"/>
              <w:rPr>
                <w:rFonts w:asciiTheme="majorHAnsi" w:hAnsiTheme="majorHAnsi"/>
              </w:rPr>
            </w:pPr>
            <w:r w:rsidRPr="00B9281D">
              <w:rPr>
                <w:rFonts w:asciiTheme="majorHAnsi" w:hAnsiTheme="majorHAnsi"/>
              </w:rPr>
              <w:t>urbanizacja - zwiększenie się powierzchni zabudowanej</w:t>
            </w:r>
          </w:p>
          <w:p w:rsidR="00A16CC5" w:rsidRPr="00B9281D" w:rsidRDefault="00A16CC5" w:rsidP="00C26C8F">
            <w:pPr>
              <w:pStyle w:val="Bezodstpw"/>
              <w:numPr>
                <w:ilvl w:val="0"/>
                <w:numId w:val="98"/>
              </w:numPr>
              <w:jc w:val="left"/>
              <w:rPr>
                <w:rFonts w:asciiTheme="majorHAnsi" w:hAnsiTheme="majorHAnsi"/>
              </w:rPr>
            </w:pPr>
            <w:r w:rsidRPr="00B9281D">
              <w:rPr>
                <w:rFonts w:asciiTheme="majorHAnsi" w:hAnsiTheme="majorHAnsi"/>
              </w:rPr>
              <w:t>zagrożenie powodziowe, głównie ze strony Wisły, Brdy</w:t>
            </w:r>
            <w:r w:rsidRPr="00B9281D">
              <w:rPr>
                <w:rFonts w:asciiTheme="majorHAnsi" w:hAnsiTheme="majorHAnsi"/>
              </w:rPr>
              <w:br/>
              <w:t xml:space="preserve"> i Noteci</w:t>
            </w:r>
          </w:p>
          <w:p w:rsidR="00A16CC5" w:rsidRPr="00B9281D" w:rsidRDefault="00A16CC5" w:rsidP="00C26C8F">
            <w:pPr>
              <w:pStyle w:val="Bezodstpw"/>
              <w:numPr>
                <w:ilvl w:val="0"/>
                <w:numId w:val="98"/>
              </w:numPr>
              <w:jc w:val="left"/>
              <w:rPr>
                <w:rFonts w:asciiTheme="majorHAnsi" w:hAnsiTheme="majorHAnsi"/>
              </w:rPr>
            </w:pPr>
            <w:r w:rsidRPr="00B9281D">
              <w:rPr>
                <w:rFonts w:asciiTheme="majorHAnsi" w:hAnsiTheme="majorHAnsi"/>
              </w:rPr>
              <w:t>eutrofizacja wód</w:t>
            </w:r>
            <w:r w:rsidR="00FA31A7" w:rsidRPr="00B9281D">
              <w:rPr>
                <w:rFonts w:asciiTheme="majorHAnsi" w:hAnsiTheme="majorHAnsi"/>
              </w:rPr>
              <w:t xml:space="preserve"> powierzchniowych</w:t>
            </w:r>
          </w:p>
          <w:p w:rsidR="00A16CC5" w:rsidRPr="00B9281D" w:rsidRDefault="00A16CC5" w:rsidP="00C26C8F">
            <w:pPr>
              <w:pStyle w:val="Bezodstpw"/>
              <w:numPr>
                <w:ilvl w:val="0"/>
                <w:numId w:val="98"/>
              </w:numPr>
              <w:jc w:val="left"/>
              <w:rPr>
                <w:rFonts w:asciiTheme="majorHAnsi" w:hAnsiTheme="majorHAnsi"/>
              </w:rPr>
            </w:pPr>
            <w:r w:rsidRPr="00B9281D">
              <w:rPr>
                <w:rFonts w:asciiTheme="majorHAnsi" w:hAnsiTheme="majorHAnsi"/>
              </w:rPr>
              <w:t>intensyfikacja produkcji rolniczej</w:t>
            </w:r>
          </w:p>
        </w:tc>
      </w:tr>
      <w:tr w:rsidR="00A16CC5" w:rsidRPr="00B9281D" w:rsidTr="004D5730">
        <w:tblPrEx>
          <w:tblBorders>
            <w:left w:val="none" w:sz="0" w:space="0" w:color="auto"/>
            <w:right w:val="none" w:sz="0" w:space="0" w:color="auto"/>
          </w:tblBorders>
        </w:tblPrEx>
        <w:trPr>
          <w:trHeight w:val="397"/>
          <w:jc w:val="center"/>
        </w:trPr>
        <w:tc>
          <w:tcPr>
            <w:tcW w:w="9638" w:type="dxa"/>
            <w:gridSpan w:val="2"/>
            <w:tcBorders>
              <w:left w:val="single" w:sz="4" w:space="0" w:color="auto"/>
              <w:right w:val="single" w:sz="4" w:space="0" w:color="auto"/>
            </w:tcBorders>
            <w:shd w:val="clear" w:color="auto" w:fill="D9D9D9" w:themeFill="background1" w:themeFillShade="D9"/>
            <w:vAlign w:val="center"/>
          </w:tcPr>
          <w:p w:rsidR="00A16CC5" w:rsidRPr="00B9281D" w:rsidRDefault="00A16CC5" w:rsidP="004D5730">
            <w:pPr>
              <w:pStyle w:val="Bezodstpw"/>
              <w:jc w:val="center"/>
              <w:rPr>
                <w:rFonts w:asciiTheme="majorHAnsi" w:hAnsiTheme="majorHAnsi"/>
                <w:b/>
              </w:rPr>
            </w:pPr>
            <w:r w:rsidRPr="00B9281D">
              <w:rPr>
                <w:rFonts w:asciiTheme="majorHAnsi" w:hAnsiTheme="majorHAnsi"/>
                <w:b/>
              </w:rPr>
              <w:t>GOSPODARKA WODNO-ŚCIEKOWA</w:t>
            </w:r>
          </w:p>
        </w:tc>
      </w:tr>
      <w:tr w:rsidR="00A16CC5" w:rsidRPr="00B9281D" w:rsidTr="004D5730">
        <w:tblPrEx>
          <w:tblBorders>
            <w:left w:val="none" w:sz="0" w:space="0" w:color="auto"/>
            <w:right w:val="none" w:sz="0" w:space="0" w:color="auto"/>
          </w:tblBorders>
        </w:tblPrEx>
        <w:trPr>
          <w:trHeight w:val="397"/>
          <w:jc w:val="center"/>
        </w:trPr>
        <w:tc>
          <w:tcPr>
            <w:tcW w:w="4818" w:type="dxa"/>
            <w:tcBorders>
              <w:left w:val="single" w:sz="4" w:space="0" w:color="auto"/>
            </w:tcBorders>
            <w:shd w:val="clear" w:color="auto" w:fill="F2F2F2" w:themeFill="background1" w:themeFillShade="F2"/>
            <w:vAlign w:val="center"/>
          </w:tcPr>
          <w:p w:rsidR="00A16CC5" w:rsidRPr="00B9281D" w:rsidRDefault="00A16CC5" w:rsidP="004D5730">
            <w:pPr>
              <w:pStyle w:val="Bezodstpw"/>
              <w:jc w:val="center"/>
              <w:rPr>
                <w:rFonts w:asciiTheme="majorHAnsi" w:hAnsiTheme="majorHAnsi"/>
                <w:b/>
              </w:rPr>
            </w:pPr>
            <w:r w:rsidRPr="00B9281D">
              <w:rPr>
                <w:rFonts w:asciiTheme="majorHAnsi" w:hAnsiTheme="majorHAnsi"/>
                <w:b/>
              </w:rPr>
              <w:t>MOCNE STRONY</w:t>
            </w:r>
          </w:p>
        </w:tc>
        <w:tc>
          <w:tcPr>
            <w:tcW w:w="4820" w:type="dxa"/>
            <w:tcBorders>
              <w:right w:val="single" w:sz="4" w:space="0" w:color="auto"/>
            </w:tcBorders>
            <w:shd w:val="clear" w:color="auto" w:fill="F2F2F2" w:themeFill="background1" w:themeFillShade="F2"/>
            <w:vAlign w:val="center"/>
          </w:tcPr>
          <w:p w:rsidR="00A16CC5" w:rsidRPr="00B9281D" w:rsidRDefault="00A16CC5" w:rsidP="004D5730">
            <w:pPr>
              <w:pStyle w:val="Bezodstpw"/>
              <w:jc w:val="center"/>
              <w:rPr>
                <w:rFonts w:asciiTheme="majorHAnsi" w:hAnsiTheme="majorHAnsi"/>
                <w:b/>
              </w:rPr>
            </w:pPr>
            <w:r w:rsidRPr="00B9281D">
              <w:rPr>
                <w:rFonts w:asciiTheme="majorHAnsi" w:hAnsiTheme="majorHAnsi"/>
                <w:b/>
              </w:rPr>
              <w:t>SŁABE STRONY</w:t>
            </w:r>
          </w:p>
        </w:tc>
      </w:tr>
      <w:tr w:rsidR="00A16CC5" w:rsidRPr="00B9281D" w:rsidTr="009F751C">
        <w:tblPrEx>
          <w:tblBorders>
            <w:left w:val="none" w:sz="0" w:space="0" w:color="auto"/>
            <w:right w:val="none" w:sz="0" w:space="0" w:color="auto"/>
          </w:tblBorders>
        </w:tblPrEx>
        <w:trPr>
          <w:trHeight w:val="2041"/>
          <w:jc w:val="center"/>
        </w:trPr>
        <w:tc>
          <w:tcPr>
            <w:tcW w:w="4818" w:type="dxa"/>
            <w:tcBorders>
              <w:left w:val="single" w:sz="4" w:space="0" w:color="auto"/>
            </w:tcBorders>
            <w:vAlign w:val="center"/>
          </w:tcPr>
          <w:p w:rsidR="00A16CC5" w:rsidRPr="00B9281D" w:rsidRDefault="00A16CC5" w:rsidP="00C26C8F">
            <w:pPr>
              <w:pStyle w:val="Bezodstpw"/>
              <w:numPr>
                <w:ilvl w:val="0"/>
                <w:numId w:val="96"/>
              </w:numPr>
              <w:jc w:val="left"/>
              <w:rPr>
                <w:rFonts w:asciiTheme="majorHAnsi" w:hAnsiTheme="majorHAnsi"/>
              </w:rPr>
            </w:pPr>
            <w:r w:rsidRPr="00B9281D">
              <w:rPr>
                <w:rFonts w:asciiTheme="majorHAnsi" w:hAnsiTheme="majorHAnsi"/>
              </w:rPr>
              <w:t>wysoki stopień zwodociągowania</w:t>
            </w:r>
          </w:p>
          <w:p w:rsidR="00A16CC5" w:rsidRPr="00B9281D" w:rsidRDefault="00A16CC5" w:rsidP="00C26C8F">
            <w:pPr>
              <w:pStyle w:val="Bezodstpw"/>
              <w:numPr>
                <w:ilvl w:val="0"/>
                <w:numId w:val="96"/>
              </w:numPr>
              <w:jc w:val="left"/>
              <w:rPr>
                <w:rFonts w:asciiTheme="majorHAnsi" w:hAnsiTheme="majorHAnsi"/>
              </w:rPr>
            </w:pPr>
            <w:r w:rsidRPr="00B9281D">
              <w:rPr>
                <w:rFonts w:asciiTheme="majorHAnsi" w:hAnsiTheme="majorHAnsi"/>
              </w:rPr>
              <w:t>wysoka jakość wody użytkowej</w:t>
            </w:r>
          </w:p>
          <w:p w:rsidR="00A16CC5" w:rsidRPr="00B9281D" w:rsidRDefault="00A16CC5" w:rsidP="00F8334E">
            <w:pPr>
              <w:pStyle w:val="Bezodstpw"/>
              <w:numPr>
                <w:ilvl w:val="0"/>
                <w:numId w:val="96"/>
              </w:numPr>
              <w:jc w:val="left"/>
              <w:rPr>
                <w:rFonts w:asciiTheme="majorHAnsi" w:hAnsiTheme="majorHAnsi"/>
              </w:rPr>
            </w:pPr>
            <w:r w:rsidRPr="00B9281D">
              <w:rPr>
                <w:rFonts w:asciiTheme="majorHAnsi" w:hAnsiTheme="majorHAnsi"/>
              </w:rPr>
              <w:t xml:space="preserve">istnienie rezerw przepustowości funkcjonujących </w:t>
            </w:r>
            <w:r w:rsidRPr="00B9281D">
              <w:rPr>
                <w:rFonts w:asciiTheme="majorHAnsi" w:hAnsiTheme="majorHAnsi"/>
              </w:rPr>
              <w:br/>
              <w:t xml:space="preserve">oczyszczalni ścieków, które umożliwiają rozbudowę </w:t>
            </w:r>
            <w:r w:rsidRPr="00B9281D">
              <w:rPr>
                <w:rFonts w:asciiTheme="majorHAnsi" w:hAnsiTheme="majorHAnsi"/>
              </w:rPr>
              <w:br/>
              <w:t xml:space="preserve">systemów kanalizacyjnych i odprowadzanie ścieków </w:t>
            </w:r>
            <w:r w:rsidRPr="00B9281D">
              <w:rPr>
                <w:rFonts w:asciiTheme="majorHAnsi" w:hAnsiTheme="majorHAnsi"/>
              </w:rPr>
              <w:br/>
              <w:t>do istniejących obiektów</w:t>
            </w:r>
          </w:p>
        </w:tc>
        <w:tc>
          <w:tcPr>
            <w:tcW w:w="4820" w:type="dxa"/>
            <w:tcBorders>
              <w:right w:val="single" w:sz="4" w:space="0" w:color="auto"/>
            </w:tcBorders>
            <w:vAlign w:val="center"/>
          </w:tcPr>
          <w:p w:rsidR="00A16CC5" w:rsidRPr="00B9281D" w:rsidRDefault="00A16CC5" w:rsidP="00C26C8F">
            <w:pPr>
              <w:pStyle w:val="Bezodstpw"/>
              <w:numPr>
                <w:ilvl w:val="0"/>
                <w:numId w:val="96"/>
              </w:numPr>
              <w:jc w:val="left"/>
              <w:rPr>
                <w:rFonts w:asciiTheme="majorHAnsi" w:hAnsiTheme="majorHAnsi"/>
              </w:rPr>
            </w:pPr>
            <w:r w:rsidRPr="00B9281D">
              <w:rPr>
                <w:rFonts w:asciiTheme="majorHAnsi" w:hAnsiTheme="majorHAnsi"/>
              </w:rPr>
              <w:t>niedostateczny stopień skanalizowania terenów wiejskich</w:t>
            </w:r>
            <w:r w:rsidR="00F72B3B" w:rsidRPr="00B9281D">
              <w:rPr>
                <w:rFonts w:asciiTheme="majorHAnsi" w:hAnsiTheme="majorHAnsi"/>
              </w:rPr>
              <w:t>, zwłaszcza w powiatach południowo-wschodniej części województwa</w:t>
            </w:r>
          </w:p>
          <w:p w:rsidR="00A16CC5" w:rsidRPr="00B9281D" w:rsidRDefault="00A16CC5" w:rsidP="00C26C8F">
            <w:pPr>
              <w:pStyle w:val="Bezodstpw"/>
              <w:numPr>
                <w:ilvl w:val="0"/>
                <w:numId w:val="96"/>
              </w:numPr>
              <w:jc w:val="left"/>
              <w:rPr>
                <w:rFonts w:asciiTheme="majorHAnsi" w:hAnsiTheme="majorHAnsi"/>
              </w:rPr>
            </w:pPr>
            <w:r w:rsidRPr="00B9281D">
              <w:rPr>
                <w:rFonts w:asciiTheme="majorHAnsi" w:hAnsiTheme="majorHAnsi"/>
              </w:rPr>
              <w:t>nieuporządkowana gospodarka wodno-ściekowa na terenach rekreacyjnych</w:t>
            </w:r>
          </w:p>
          <w:p w:rsidR="00A16CC5" w:rsidRPr="00B9281D" w:rsidRDefault="00A16CC5" w:rsidP="00C26C8F">
            <w:pPr>
              <w:pStyle w:val="Bezodstpw"/>
              <w:numPr>
                <w:ilvl w:val="0"/>
                <w:numId w:val="96"/>
              </w:numPr>
              <w:jc w:val="left"/>
              <w:rPr>
                <w:rFonts w:asciiTheme="majorHAnsi" w:hAnsiTheme="majorHAnsi"/>
              </w:rPr>
            </w:pPr>
            <w:r w:rsidRPr="00B9281D">
              <w:rPr>
                <w:rFonts w:asciiTheme="majorHAnsi" w:hAnsiTheme="majorHAnsi"/>
              </w:rPr>
              <w:t>dysproporcja pomiędzy stopniem skanalizowania i zwodociągowania</w:t>
            </w:r>
            <w:r w:rsidR="00F72B3B" w:rsidRPr="00B9281D">
              <w:rPr>
                <w:rFonts w:asciiTheme="majorHAnsi" w:hAnsiTheme="majorHAnsi"/>
              </w:rPr>
              <w:t>, szczególnie na terenach wiejskich</w:t>
            </w:r>
          </w:p>
          <w:p w:rsidR="00A16CC5" w:rsidRPr="00B9281D" w:rsidRDefault="008F37AB" w:rsidP="004D5730">
            <w:pPr>
              <w:pStyle w:val="Bezodstpw"/>
              <w:numPr>
                <w:ilvl w:val="0"/>
                <w:numId w:val="96"/>
              </w:numPr>
              <w:jc w:val="left"/>
              <w:rPr>
                <w:rFonts w:asciiTheme="majorHAnsi" w:hAnsiTheme="majorHAnsi"/>
              </w:rPr>
            </w:pPr>
            <w:r w:rsidRPr="00B9281D">
              <w:rPr>
                <w:rFonts w:asciiTheme="majorHAnsi" w:hAnsiTheme="majorHAnsi"/>
              </w:rPr>
              <w:t>nieaktualne dokumentacje hydrogeologiczne ujęć (brak wyznaczonych obszarów zasobowych i zasięgu oddziaływania ujęć)</w:t>
            </w:r>
          </w:p>
        </w:tc>
      </w:tr>
      <w:tr w:rsidR="008846E2" w:rsidRPr="00B9281D" w:rsidTr="004F7FFC">
        <w:tblPrEx>
          <w:tblBorders>
            <w:left w:val="none" w:sz="0" w:space="0" w:color="auto"/>
            <w:right w:val="none" w:sz="0" w:space="0" w:color="auto"/>
          </w:tblBorders>
        </w:tblPrEx>
        <w:trPr>
          <w:trHeight w:val="397"/>
          <w:jc w:val="center"/>
        </w:trPr>
        <w:tc>
          <w:tcPr>
            <w:tcW w:w="4818" w:type="dxa"/>
            <w:tcBorders>
              <w:lef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bookmarkStart w:id="213" w:name="_Toc456229302"/>
            <w:bookmarkStart w:id="214" w:name="_Toc473892807"/>
            <w:r w:rsidRPr="00B9281D">
              <w:rPr>
                <w:rFonts w:asciiTheme="majorHAnsi" w:hAnsiTheme="majorHAnsi"/>
                <w:b/>
              </w:rPr>
              <w:t>SZANSE</w:t>
            </w:r>
          </w:p>
        </w:tc>
        <w:tc>
          <w:tcPr>
            <w:tcW w:w="4820" w:type="dxa"/>
            <w:tcBorders>
              <w:righ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ZAGROŻENIA</w:t>
            </w:r>
          </w:p>
        </w:tc>
      </w:tr>
      <w:tr w:rsidR="008846E2" w:rsidRPr="00B9281D" w:rsidTr="009F751C">
        <w:tblPrEx>
          <w:tblBorders>
            <w:left w:val="none" w:sz="0" w:space="0" w:color="auto"/>
            <w:right w:val="none" w:sz="0" w:space="0" w:color="auto"/>
          </w:tblBorders>
        </w:tblPrEx>
        <w:trPr>
          <w:trHeight w:val="1077"/>
          <w:jc w:val="center"/>
        </w:trPr>
        <w:tc>
          <w:tcPr>
            <w:tcW w:w="4818" w:type="dxa"/>
            <w:tcBorders>
              <w:left w:val="single" w:sz="4" w:space="0" w:color="auto"/>
            </w:tcBorders>
            <w:vAlign w:val="center"/>
          </w:tcPr>
          <w:p w:rsidR="008846E2" w:rsidRPr="00B9281D" w:rsidRDefault="008846E2" w:rsidP="004F7FFC">
            <w:pPr>
              <w:pStyle w:val="Bezodstpw"/>
              <w:numPr>
                <w:ilvl w:val="0"/>
                <w:numId w:val="97"/>
              </w:numPr>
              <w:jc w:val="left"/>
              <w:rPr>
                <w:rFonts w:asciiTheme="majorHAnsi" w:hAnsiTheme="majorHAnsi"/>
              </w:rPr>
            </w:pPr>
            <w:r w:rsidRPr="00B9281D">
              <w:rPr>
                <w:rFonts w:asciiTheme="majorHAnsi" w:hAnsiTheme="majorHAnsi"/>
              </w:rPr>
              <w:t>ciągły rozwój systemów kanalizacyjnych</w:t>
            </w:r>
          </w:p>
          <w:p w:rsidR="008846E2" w:rsidRPr="00B9281D" w:rsidRDefault="008846E2" w:rsidP="004F7FFC">
            <w:pPr>
              <w:pStyle w:val="Bezodstpw"/>
              <w:numPr>
                <w:ilvl w:val="0"/>
                <w:numId w:val="97"/>
              </w:numPr>
              <w:jc w:val="left"/>
              <w:rPr>
                <w:rFonts w:asciiTheme="majorHAnsi" w:hAnsiTheme="majorHAnsi"/>
              </w:rPr>
            </w:pPr>
            <w:r w:rsidRPr="00B9281D">
              <w:rPr>
                <w:rFonts w:asciiTheme="majorHAnsi" w:hAnsiTheme="majorHAnsi"/>
              </w:rPr>
              <w:t xml:space="preserve">realizacja Krajowego Programu Oczyszczania Ścieków </w:t>
            </w:r>
            <w:r w:rsidRPr="00B9281D">
              <w:rPr>
                <w:rFonts w:asciiTheme="majorHAnsi" w:hAnsiTheme="majorHAnsi"/>
              </w:rPr>
              <w:br/>
              <w:t>Komunalnych</w:t>
            </w:r>
          </w:p>
          <w:p w:rsidR="008846E2" w:rsidRPr="00B9281D" w:rsidRDefault="008846E2" w:rsidP="004F7FFC">
            <w:pPr>
              <w:pStyle w:val="Bezodstpw"/>
              <w:numPr>
                <w:ilvl w:val="0"/>
                <w:numId w:val="97"/>
              </w:numPr>
              <w:jc w:val="left"/>
              <w:rPr>
                <w:rFonts w:asciiTheme="majorHAnsi" w:hAnsiTheme="majorHAnsi"/>
              </w:rPr>
            </w:pPr>
            <w:r w:rsidRPr="00B9281D">
              <w:rPr>
                <w:rFonts w:asciiTheme="majorHAnsi" w:hAnsiTheme="majorHAnsi"/>
              </w:rPr>
              <w:t xml:space="preserve">dostępność funduszy zewnętrznych na realizację inwestycji </w:t>
            </w:r>
            <w:r w:rsidRPr="00B9281D">
              <w:rPr>
                <w:rFonts w:asciiTheme="majorHAnsi" w:hAnsiTheme="majorHAnsi"/>
              </w:rPr>
              <w:br/>
              <w:t>z zakresu gospodarki wodno-ściekowej</w:t>
            </w:r>
          </w:p>
        </w:tc>
        <w:tc>
          <w:tcPr>
            <w:tcW w:w="4820" w:type="dxa"/>
            <w:tcBorders>
              <w:right w:val="single" w:sz="4" w:space="0" w:color="auto"/>
            </w:tcBorders>
            <w:vAlign w:val="center"/>
          </w:tcPr>
          <w:p w:rsidR="008846E2" w:rsidRPr="00B9281D" w:rsidRDefault="008846E2" w:rsidP="004F7FFC">
            <w:pPr>
              <w:pStyle w:val="Bezodstpw"/>
              <w:numPr>
                <w:ilvl w:val="0"/>
                <w:numId w:val="97"/>
              </w:numPr>
              <w:jc w:val="left"/>
              <w:rPr>
                <w:rFonts w:asciiTheme="majorHAnsi" w:hAnsiTheme="majorHAnsi"/>
              </w:rPr>
            </w:pPr>
            <w:r w:rsidRPr="00B9281D">
              <w:rPr>
                <w:rFonts w:asciiTheme="majorHAnsi" w:hAnsiTheme="majorHAnsi"/>
              </w:rPr>
              <w:t xml:space="preserve">niewłaściwa eksploatacja indywidualnych systemów </w:t>
            </w:r>
            <w:r w:rsidRPr="00B9281D">
              <w:rPr>
                <w:rFonts w:asciiTheme="majorHAnsi" w:hAnsiTheme="majorHAnsi"/>
              </w:rPr>
              <w:br/>
              <w:t>gromadzenia i oczyszczania ścieków</w:t>
            </w:r>
          </w:p>
          <w:p w:rsidR="008846E2" w:rsidRPr="00B9281D" w:rsidRDefault="008846E2" w:rsidP="004F7FFC">
            <w:pPr>
              <w:pStyle w:val="Bezodstpw"/>
              <w:numPr>
                <w:ilvl w:val="0"/>
                <w:numId w:val="97"/>
              </w:numPr>
              <w:jc w:val="left"/>
              <w:rPr>
                <w:rFonts w:asciiTheme="majorHAnsi" w:hAnsiTheme="majorHAnsi"/>
              </w:rPr>
            </w:pPr>
            <w:r w:rsidRPr="00B9281D">
              <w:rPr>
                <w:rFonts w:asciiTheme="majorHAnsi" w:hAnsiTheme="majorHAnsi"/>
              </w:rPr>
              <w:t>rozwój zabudowy rozproszonej</w:t>
            </w:r>
          </w:p>
          <w:p w:rsidR="008846E2" w:rsidRPr="00B9281D" w:rsidRDefault="008846E2" w:rsidP="004F7FFC">
            <w:pPr>
              <w:pStyle w:val="Bezodstpw"/>
              <w:numPr>
                <w:ilvl w:val="0"/>
                <w:numId w:val="97"/>
              </w:numPr>
              <w:jc w:val="left"/>
              <w:rPr>
                <w:rFonts w:asciiTheme="majorHAnsi" w:hAnsiTheme="majorHAnsi"/>
              </w:rPr>
            </w:pPr>
            <w:r w:rsidRPr="00B9281D">
              <w:rPr>
                <w:rFonts w:asciiTheme="majorHAnsi" w:hAnsiTheme="majorHAnsi"/>
              </w:rPr>
              <w:t>postępująca zabudowa rekreacyjna w bezpośredniej zlewni jezior</w:t>
            </w:r>
          </w:p>
        </w:tc>
      </w:tr>
    </w:tbl>
    <w:p w:rsidR="00EE150B" w:rsidRDefault="00EE150B"/>
    <w:p w:rsidR="00EE150B" w:rsidRDefault="00EE150B"/>
    <w:p w:rsidR="00EE150B" w:rsidRDefault="00EE150B"/>
    <w:tbl>
      <w:tblPr>
        <w:tblStyle w:val="Tabela-Siatka"/>
        <w:tblW w:w="9638" w:type="dxa"/>
        <w:jc w:val="center"/>
        <w:tblBorders>
          <w:left w:val="none" w:sz="0" w:space="0" w:color="auto"/>
          <w:right w:val="none" w:sz="0" w:space="0" w:color="auto"/>
        </w:tblBorders>
        <w:tblLook w:val="04A0" w:firstRow="1" w:lastRow="0" w:firstColumn="1" w:lastColumn="0" w:noHBand="0" w:noVBand="1"/>
      </w:tblPr>
      <w:tblGrid>
        <w:gridCol w:w="4818"/>
        <w:gridCol w:w="4820"/>
      </w:tblGrid>
      <w:tr w:rsidR="008846E2" w:rsidRPr="00B9281D" w:rsidTr="004F7FFC">
        <w:trPr>
          <w:trHeight w:val="397"/>
          <w:jc w:val="center"/>
        </w:trPr>
        <w:tc>
          <w:tcPr>
            <w:tcW w:w="9638" w:type="dxa"/>
            <w:gridSpan w:val="2"/>
            <w:tcBorders>
              <w:left w:val="single" w:sz="4" w:space="0" w:color="auto"/>
              <w:right w:val="single" w:sz="4" w:space="0" w:color="auto"/>
            </w:tcBorders>
            <w:shd w:val="clear" w:color="auto" w:fill="D9D9D9" w:themeFill="background1" w:themeFillShade="D9"/>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lastRenderedPageBreak/>
              <w:t>ZASOBY GEOLOGICZNE</w:t>
            </w:r>
          </w:p>
        </w:tc>
      </w:tr>
      <w:tr w:rsidR="008846E2" w:rsidRPr="00B9281D" w:rsidTr="004F7FFC">
        <w:trPr>
          <w:trHeight w:val="397"/>
          <w:jc w:val="center"/>
        </w:trPr>
        <w:tc>
          <w:tcPr>
            <w:tcW w:w="4818" w:type="dxa"/>
            <w:tcBorders>
              <w:lef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MOCNE STRONY</w:t>
            </w:r>
          </w:p>
        </w:tc>
        <w:tc>
          <w:tcPr>
            <w:tcW w:w="4820" w:type="dxa"/>
            <w:tcBorders>
              <w:righ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SŁABE STRONY</w:t>
            </w:r>
          </w:p>
        </w:tc>
      </w:tr>
      <w:tr w:rsidR="008846E2" w:rsidRPr="00B9281D" w:rsidTr="009F751C">
        <w:trPr>
          <w:trHeight w:val="737"/>
          <w:jc w:val="center"/>
        </w:trPr>
        <w:tc>
          <w:tcPr>
            <w:tcW w:w="4818" w:type="dxa"/>
            <w:tcBorders>
              <w:left w:val="single" w:sz="4" w:space="0" w:color="auto"/>
            </w:tcBorders>
            <w:vAlign w:val="center"/>
          </w:tcPr>
          <w:p w:rsidR="008846E2" w:rsidRPr="00B9281D" w:rsidRDefault="008846E2" w:rsidP="004F7FFC">
            <w:pPr>
              <w:pStyle w:val="Bezodstpw"/>
              <w:numPr>
                <w:ilvl w:val="0"/>
                <w:numId w:val="99"/>
              </w:numPr>
              <w:jc w:val="left"/>
              <w:rPr>
                <w:rFonts w:asciiTheme="majorHAnsi" w:hAnsiTheme="majorHAnsi"/>
              </w:rPr>
            </w:pPr>
            <w:r w:rsidRPr="00B9281D">
              <w:rPr>
                <w:rFonts w:asciiTheme="majorHAnsi" w:hAnsiTheme="majorHAnsi"/>
              </w:rPr>
              <w:t>występowanie złóż kopalin (sól kamienna, węgiel brunatny, kruszywa naturalne)</w:t>
            </w:r>
          </w:p>
          <w:p w:rsidR="008846E2" w:rsidRPr="00B9281D" w:rsidRDefault="008846E2" w:rsidP="004F7FFC">
            <w:pPr>
              <w:pStyle w:val="Bezodstpw"/>
              <w:numPr>
                <w:ilvl w:val="0"/>
                <w:numId w:val="99"/>
              </w:numPr>
              <w:jc w:val="left"/>
              <w:rPr>
                <w:rFonts w:asciiTheme="majorHAnsi" w:hAnsiTheme="majorHAnsi"/>
              </w:rPr>
            </w:pPr>
            <w:r w:rsidRPr="00B9281D">
              <w:rPr>
                <w:rFonts w:asciiTheme="majorHAnsi" w:hAnsiTheme="majorHAnsi"/>
              </w:rPr>
              <w:t>zasoby wód leczniczych zmineralizowanych i termalnych</w:t>
            </w:r>
          </w:p>
        </w:tc>
        <w:tc>
          <w:tcPr>
            <w:tcW w:w="4820" w:type="dxa"/>
            <w:tcBorders>
              <w:right w:val="single" w:sz="4" w:space="0" w:color="auto"/>
            </w:tcBorders>
            <w:vAlign w:val="center"/>
          </w:tcPr>
          <w:p w:rsidR="008846E2" w:rsidRPr="00B9281D" w:rsidRDefault="008846E2" w:rsidP="004F7FFC">
            <w:pPr>
              <w:pStyle w:val="Bezodstpw"/>
              <w:numPr>
                <w:ilvl w:val="0"/>
                <w:numId w:val="99"/>
              </w:numPr>
              <w:jc w:val="left"/>
              <w:rPr>
                <w:rFonts w:asciiTheme="majorHAnsi" w:hAnsiTheme="majorHAnsi"/>
              </w:rPr>
            </w:pPr>
            <w:r w:rsidRPr="00B9281D">
              <w:rPr>
                <w:rFonts w:asciiTheme="majorHAnsi" w:hAnsiTheme="majorHAnsi"/>
              </w:rPr>
              <w:t>oddziaływanie na środowisko związane z eksploatacją złóż kopalin</w:t>
            </w:r>
            <w:r w:rsidR="00E13A18" w:rsidRPr="00B9281D">
              <w:rPr>
                <w:rFonts w:asciiTheme="majorHAnsi" w:hAnsiTheme="majorHAnsi"/>
              </w:rPr>
              <w:t>:</w:t>
            </w:r>
            <w:r w:rsidR="00F8334E" w:rsidRPr="00B9281D">
              <w:rPr>
                <w:rFonts w:asciiTheme="majorHAnsi" w:hAnsiTheme="majorHAnsi"/>
              </w:rPr>
              <w:t xml:space="preserve"> soli kamiennej, węgla brunatnego, kruszyw</w:t>
            </w:r>
          </w:p>
        </w:tc>
      </w:tr>
      <w:tr w:rsidR="008846E2" w:rsidRPr="00B9281D" w:rsidTr="004F7FFC">
        <w:trPr>
          <w:trHeight w:val="397"/>
          <w:jc w:val="center"/>
        </w:trPr>
        <w:tc>
          <w:tcPr>
            <w:tcW w:w="4818" w:type="dxa"/>
            <w:tcBorders>
              <w:left w:val="single" w:sz="4" w:space="0" w:color="auto"/>
              <w:bottom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SZANSE</w:t>
            </w:r>
          </w:p>
        </w:tc>
        <w:tc>
          <w:tcPr>
            <w:tcW w:w="4820" w:type="dxa"/>
            <w:tcBorders>
              <w:bottom w:val="single" w:sz="4" w:space="0" w:color="auto"/>
              <w:righ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ZAGROŻENIA</w:t>
            </w:r>
          </w:p>
        </w:tc>
      </w:tr>
      <w:tr w:rsidR="008846E2" w:rsidRPr="00B9281D" w:rsidTr="009F751C">
        <w:trPr>
          <w:trHeight w:val="1077"/>
          <w:jc w:val="center"/>
        </w:trPr>
        <w:tc>
          <w:tcPr>
            <w:tcW w:w="4818" w:type="dxa"/>
            <w:tcBorders>
              <w:left w:val="single" w:sz="4" w:space="0" w:color="auto"/>
            </w:tcBorders>
            <w:vAlign w:val="center"/>
          </w:tcPr>
          <w:p w:rsidR="008846E2" w:rsidRPr="00B9281D" w:rsidRDefault="008846E2" w:rsidP="004F7FFC">
            <w:pPr>
              <w:pStyle w:val="Bezodstpw"/>
              <w:numPr>
                <w:ilvl w:val="0"/>
                <w:numId w:val="100"/>
              </w:numPr>
              <w:jc w:val="left"/>
              <w:rPr>
                <w:rFonts w:asciiTheme="majorHAnsi" w:hAnsiTheme="majorHAnsi"/>
              </w:rPr>
            </w:pPr>
            <w:r w:rsidRPr="00B9281D">
              <w:rPr>
                <w:rFonts w:asciiTheme="majorHAnsi" w:hAnsiTheme="majorHAnsi"/>
              </w:rPr>
              <w:t xml:space="preserve">ochrona złóż niezagospodarowanych na potrzeby ich </w:t>
            </w:r>
            <w:r w:rsidRPr="00B9281D">
              <w:rPr>
                <w:rFonts w:asciiTheme="majorHAnsi" w:hAnsiTheme="majorHAnsi"/>
              </w:rPr>
              <w:br/>
              <w:t>przyszłej eksploatacji</w:t>
            </w:r>
          </w:p>
          <w:p w:rsidR="008846E2" w:rsidRPr="00B9281D" w:rsidRDefault="008846E2" w:rsidP="004F7FFC">
            <w:pPr>
              <w:pStyle w:val="Bezodstpw"/>
              <w:numPr>
                <w:ilvl w:val="0"/>
                <w:numId w:val="100"/>
              </w:numPr>
              <w:jc w:val="left"/>
              <w:rPr>
                <w:rFonts w:asciiTheme="majorHAnsi" w:hAnsiTheme="majorHAnsi"/>
              </w:rPr>
            </w:pPr>
            <w:r w:rsidRPr="00B9281D">
              <w:rPr>
                <w:rFonts w:asciiTheme="majorHAnsi" w:hAnsiTheme="majorHAnsi"/>
              </w:rPr>
              <w:t>odpowiednie planowanie zagospodarowania terenu</w:t>
            </w:r>
          </w:p>
        </w:tc>
        <w:tc>
          <w:tcPr>
            <w:tcW w:w="4820" w:type="dxa"/>
            <w:tcBorders>
              <w:right w:val="single" w:sz="4" w:space="0" w:color="auto"/>
            </w:tcBorders>
            <w:vAlign w:val="center"/>
          </w:tcPr>
          <w:p w:rsidR="008846E2" w:rsidRPr="00B9281D" w:rsidRDefault="008846E2" w:rsidP="004F7FFC">
            <w:pPr>
              <w:pStyle w:val="Bezodstpw"/>
              <w:numPr>
                <w:ilvl w:val="0"/>
                <w:numId w:val="100"/>
              </w:numPr>
              <w:jc w:val="left"/>
              <w:rPr>
                <w:rFonts w:asciiTheme="majorHAnsi" w:hAnsiTheme="majorHAnsi"/>
              </w:rPr>
            </w:pPr>
            <w:r w:rsidRPr="00B9281D">
              <w:rPr>
                <w:rFonts w:asciiTheme="majorHAnsi" w:hAnsiTheme="majorHAnsi"/>
              </w:rPr>
              <w:t xml:space="preserve">brak środków finansowych na inwestycje związane </w:t>
            </w:r>
            <w:r w:rsidRPr="00B9281D">
              <w:rPr>
                <w:rFonts w:asciiTheme="majorHAnsi" w:hAnsiTheme="majorHAnsi"/>
              </w:rPr>
              <w:br/>
              <w:t xml:space="preserve">z zagospodarowaniem i eksploatacją złóż rodzimych </w:t>
            </w:r>
            <w:r w:rsidRPr="00B9281D">
              <w:rPr>
                <w:rFonts w:asciiTheme="majorHAnsi" w:hAnsiTheme="majorHAnsi"/>
              </w:rPr>
              <w:br/>
              <w:t>surowców mineralnych</w:t>
            </w:r>
          </w:p>
          <w:p w:rsidR="008846E2" w:rsidRPr="00B9281D" w:rsidRDefault="008846E2" w:rsidP="004F7FFC">
            <w:pPr>
              <w:pStyle w:val="Bezodstpw"/>
              <w:numPr>
                <w:ilvl w:val="0"/>
                <w:numId w:val="100"/>
              </w:numPr>
              <w:jc w:val="left"/>
              <w:rPr>
                <w:rFonts w:asciiTheme="majorHAnsi" w:hAnsiTheme="majorHAnsi"/>
              </w:rPr>
            </w:pPr>
            <w:r w:rsidRPr="00B9281D">
              <w:rPr>
                <w:rFonts w:asciiTheme="majorHAnsi" w:hAnsiTheme="majorHAnsi"/>
              </w:rPr>
              <w:t xml:space="preserve">niewłaściwa lub nielegalna eksploatacja złóż kopalin - </w:t>
            </w:r>
            <w:r w:rsidRPr="00B9281D">
              <w:rPr>
                <w:rFonts w:asciiTheme="majorHAnsi" w:hAnsiTheme="majorHAnsi"/>
              </w:rPr>
              <w:br/>
              <w:t>wyłączenie części terenów pod inwestycje</w:t>
            </w:r>
          </w:p>
        </w:tc>
      </w:tr>
      <w:tr w:rsidR="008846E2" w:rsidRPr="00B9281D" w:rsidTr="004F7FFC">
        <w:trPr>
          <w:trHeight w:val="397"/>
          <w:jc w:val="center"/>
        </w:trPr>
        <w:tc>
          <w:tcPr>
            <w:tcW w:w="9638" w:type="dxa"/>
            <w:gridSpan w:val="2"/>
            <w:tcBorders>
              <w:left w:val="single" w:sz="4" w:space="0" w:color="auto"/>
              <w:right w:val="single" w:sz="4" w:space="0" w:color="auto"/>
            </w:tcBorders>
            <w:shd w:val="clear" w:color="auto" w:fill="D9D9D9" w:themeFill="background1" w:themeFillShade="D9"/>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rPr>
              <w:br w:type="page"/>
              <w:t xml:space="preserve"> </w:t>
            </w:r>
            <w:r w:rsidRPr="00B9281D">
              <w:rPr>
                <w:rFonts w:asciiTheme="majorHAnsi" w:hAnsiTheme="majorHAnsi"/>
                <w:b/>
              </w:rPr>
              <w:t>GLEBY</w:t>
            </w:r>
          </w:p>
        </w:tc>
      </w:tr>
      <w:tr w:rsidR="008846E2" w:rsidRPr="00B9281D" w:rsidTr="004F7FFC">
        <w:trPr>
          <w:trHeight w:val="397"/>
          <w:jc w:val="center"/>
        </w:trPr>
        <w:tc>
          <w:tcPr>
            <w:tcW w:w="4818" w:type="dxa"/>
            <w:tcBorders>
              <w:lef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MOCNE STRONY</w:t>
            </w:r>
          </w:p>
        </w:tc>
        <w:tc>
          <w:tcPr>
            <w:tcW w:w="4820" w:type="dxa"/>
            <w:tcBorders>
              <w:righ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SŁABE STRONY</w:t>
            </w:r>
          </w:p>
        </w:tc>
      </w:tr>
      <w:tr w:rsidR="008846E2" w:rsidRPr="00B9281D" w:rsidTr="009F751C">
        <w:trPr>
          <w:trHeight w:val="737"/>
          <w:jc w:val="center"/>
        </w:trPr>
        <w:tc>
          <w:tcPr>
            <w:tcW w:w="4818" w:type="dxa"/>
            <w:tcBorders>
              <w:left w:val="single" w:sz="4" w:space="0" w:color="auto"/>
            </w:tcBorders>
            <w:vAlign w:val="center"/>
          </w:tcPr>
          <w:p w:rsidR="008846E2" w:rsidRPr="00B9281D" w:rsidRDefault="008846E2" w:rsidP="004F7FFC">
            <w:pPr>
              <w:pStyle w:val="Bezodstpw"/>
              <w:numPr>
                <w:ilvl w:val="0"/>
                <w:numId w:val="101"/>
              </w:numPr>
              <w:jc w:val="left"/>
              <w:rPr>
                <w:rFonts w:asciiTheme="majorHAnsi" w:hAnsiTheme="majorHAnsi"/>
              </w:rPr>
            </w:pPr>
            <w:r w:rsidRPr="00B9281D">
              <w:rPr>
                <w:rFonts w:asciiTheme="majorHAnsi" w:hAnsiTheme="majorHAnsi"/>
              </w:rPr>
              <w:t>duży udział gruntów rolnych</w:t>
            </w:r>
          </w:p>
          <w:p w:rsidR="008846E2" w:rsidRPr="00B9281D" w:rsidRDefault="008846E2" w:rsidP="004F7FFC">
            <w:pPr>
              <w:pStyle w:val="Bezodstpw"/>
              <w:numPr>
                <w:ilvl w:val="0"/>
                <w:numId w:val="101"/>
              </w:numPr>
              <w:jc w:val="left"/>
              <w:rPr>
                <w:rFonts w:asciiTheme="majorHAnsi" w:hAnsiTheme="majorHAnsi"/>
              </w:rPr>
            </w:pPr>
            <w:r w:rsidRPr="00B9281D">
              <w:rPr>
                <w:rFonts w:asciiTheme="majorHAnsi" w:hAnsiTheme="majorHAnsi"/>
              </w:rPr>
              <w:t>rekultywacja gruntów zdewastowanych</w:t>
            </w:r>
          </w:p>
          <w:p w:rsidR="00D74C81" w:rsidRPr="00B9281D" w:rsidRDefault="00D74C81" w:rsidP="004F7FFC">
            <w:pPr>
              <w:pStyle w:val="Bezodstpw"/>
              <w:numPr>
                <w:ilvl w:val="0"/>
                <w:numId w:val="101"/>
              </w:numPr>
              <w:jc w:val="left"/>
              <w:rPr>
                <w:rFonts w:asciiTheme="majorHAnsi" w:hAnsiTheme="majorHAnsi"/>
              </w:rPr>
            </w:pPr>
            <w:r w:rsidRPr="00B9281D">
              <w:rPr>
                <w:rFonts w:asciiTheme="majorHAnsi" w:hAnsiTheme="majorHAnsi"/>
              </w:rPr>
              <w:t>retencja wód powierzchniowych</w:t>
            </w:r>
          </w:p>
        </w:tc>
        <w:tc>
          <w:tcPr>
            <w:tcW w:w="4820" w:type="dxa"/>
            <w:tcBorders>
              <w:right w:val="single" w:sz="4" w:space="0" w:color="auto"/>
            </w:tcBorders>
            <w:vAlign w:val="center"/>
          </w:tcPr>
          <w:p w:rsidR="008846E2" w:rsidRPr="00B9281D" w:rsidRDefault="008846E2" w:rsidP="004F7FFC">
            <w:pPr>
              <w:pStyle w:val="Bezodstpw"/>
              <w:numPr>
                <w:ilvl w:val="0"/>
                <w:numId w:val="101"/>
              </w:numPr>
              <w:jc w:val="left"/>
              <w:rPr>
                <w:rFonts w:asciiTheme="majorHAnsi" w:hAnsiTheme="majorHAnsi"/>
              </w:rPr>
            </w:pPr>
            <w:r w:rsidRPr="00B9281D">
              <w:rPr>
                <w:rFonts w:asciiTheme="majorHAnsi" w:hAnsiTheme="majorHAnsi"/>
              </w:rPr>
              <w:t>niski udział gleb dobrej jakości - wysokich klas bonitacyjnych</w:t>
            </w:r>
          </w:p>
          <w:p w:rsidR="008846E2" w:rsidRPr="00B9281D" w:rsidRDefault="008846E2" w:rsidP="004F7FFC">
            <w:pPr>
              <w:pStyle w:val="Bezodstpw"/>
              <w:numPr>
                <w:ilvl w:val="0"/>
                <w:numId w:val="101"/>
              </w:numPr>
              <w:jc w:val="left"/>
              <w:rPr>
                <w:rFonts w:asciiTheme="majorHAnsi" w:hAnsiTheme="majorHAnsi"/>
              </w:rPr>
            </w:pPr>
            <w:r w:rsidRPr="00B9281D">
              <w:rPr>
                <w:rFonts w:asciiTheme="majorHAnsi" w:hAnsiTheme="majorHAnsi"/>
              </w:rPr>
              <w:t>zakwaszenie gleb</w:t>
            </w:r>
          </w:p>
        </w:tc>
      </w:tr>
      <w:tr w:rsidR="008846E2" w:rsidRPr="00B9281D" w:rsidTr="004F7FFC">
        <w:trPr>
          <w:trHeight w:val="397"/>
          <w:jc w:val="center"/>
        </w:trPr>
        <w:tc>
          <w:tcPr>
            <w:tcW w:w="4818" w:type="dxa"/>
            <w:tcBorders>
              <w:lef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SZANSE</w:t>
            </w:r>
          </w:p>
        </w:tc>
        <w:tc>
          <w:tcPr>
            <w:tcW w:w="4820" w:type="dxa"/>
            <w:tcBorders>
              <w:righ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ZAGROŻENIA</w:t>
            </w:r>
          </w:p>
        </w:tc>
      </w:tr>
      <w:tr w:rsidR="008846E2" w:rsidRPr="00B9281D" w:rsidTr="009F751C">
        <w:trPr>
          <w:trHeight w:val="907"/>
          <w:jc w:val="center"/>
        </w:trPr>
        <w:tc>
          <w:tcPr>
            <w:tcW w:w="4818" w:type="dxa"/>
            <w:tcBorders>
              <w:left w:val="single" w:sz="4" w:space="0" w:color="auto"/>
            </w:tcBorders>
            <w:vAlign w:val="center"/>
          </w:tcPr>
          <w:p w:rsidR="008846E2" w:rsidRPr="00B9281D" w:rsidRDefault="008846E2" w:rsidP="004F7FFC">
            <w:pPr>
              <w:pStyle w:val="Bezodstpw"/>
              <w:numPr>
                <w:ilvl w:val="0"/>
                <w:numId w:val="102"/>
              </w:numPr>
              <w:jc w:val="left"/>
              <w:rPr>
                <w:rFonts w:asciiTheme="majorHAnsi" w:hAnsiTheme="majorHAnsi"/>
              </w:rPr>
            </w:pPr>
            <w:r w:rsidRPr="00B9281D">
              <w:rPr>
                <w:rFonts w:asciiTheme="majorHAnsi" w:hAnsiTheme="majorHAnsi"/>
              </w:rPr>
              <w:t>rozwój rolnictwa ekologicznego</w:t>
            </w:r>
          </w:p>
          <w:p w:rsidR="008846E2" w:rsidRPr="00B9281D" w:rsidRDefault="008846E2" w:rsidP="004F7FFC">
            <w:pPr>
              <w:pStyle w:val="Bezodstpw"/>
              <w:numPr>
                <w:ilvl w:val="0"/>
                <w:numId w:val="102"/>
              </w:numPr>
              <w:jc w:val="left"/>
              <w:rPr>
                <w:rFonts w:asciiTheme="majorHAnsi" w:hAnsiTheme="majorHAnsi"/>
              </w:rPr>
            </w:pPr>
            <w:r w:rsidRPr="00B9281D">
              <w:rPr>
                <w:rFonts w:asciiTheme="majorHAnsi" w:hAnsiTheme="majorHAnsi"/>
              </w:rPr>
              <w:t>ograniczenie emisji zanieczyszczeń powietrza</w:t>
            </w:r>
          </w:p>
        </w:tc>
        <w:tc>
          <w:tcPr>
            <w:tcW w:w="4820" w:type="dxa"/>
            <w:tcBorders>
              <w:right w:val="single" w:sz="4" w:space="0" w:color="auto"/>
            </w:tcBorders>
            <w:vAlign w:val="center"/>
          </w:tcPr>
          <w:p w:rsidR="008846E2" w:rsidRPr="00B9281D" w:rsidRDefault="008846E2" w:rsidP="004F7FFC">
            <w:pPr>
              <w:pStyle w:val="Bezodstpw"/>
              <w:numPr>
                <w:ilvl w:val="0"/>
                <w:numId w:val="102"/>
              </w:numPr>
              <w:jc w:val="left"/>
              <w:rPr>
                <w:rFonts w:asciiTheme="majorHAnsi" w:hAnsiTheme="majorHAnsi"/>
              </w:rPr>
            </w:pPr>
            <w:r w:rsidRPr="00B9281D">
              <w:rPr>
                <w:rFonts w:asciiTheme="majorHAnsi" w:hAnsiTheme="majorHAnsi"/>
              </w:rPr>
              <w:t>rozwój obszarów zurbanizowanych</w:t>
            </w:r>
          </w:p>
          <w:p w:rsidR="008846E2" w:rsidRPr="00B9281D" w:rsidRDefault="008846E2" w:rsidP="004F7FFC">
            <w:pPr>
              <w:pStyle w:val="Bezodstpw"/>
              <w:numPr>
                <w:ilvl w:val="0"/>
                <w:numId w:val="102"/>
              </w:numPr>
              <w:jc w:val="left"/>
              <w:rPr>
                <w:rFonts w:asciiTheme="majorHAnsi" w:hAnsiTheme="majorHAnsi"/>
              </w:rPr>
            </w:pPr>
            <w:r w:rsidRPr="00B9281D">
              <w:rPr>
                <w:rFonts w:asciiTheme="majorHAnsi" w:hAnsiTheme="majorHAnsi"/>
              </w:rPr>
              <w:t>erozja gleb i występowanie obszarów osuwiskowych</w:t>
            </w:r>
          </w:p>
          <w:p w:rsidR="008846E2" w:rsidRPr="00B9281D" w:rsidRDefault="008846E2" w:rsidP="004F7FFC">
            <w:pPr>
              <w:pStyle w:val="Bezodstpw"/>
              <w:numPr>
                <w:ilvl w:val="0"/>
                <w:numId w:val="102"/>
              </w:numPr>
              <w:jc w:val="left"/>
              <w:rPr>
                <w:rFonts w:asciiTheme="majorHAnsi" w:hAnsiTheme="majorHAnsi"/>
              </w:rPr>
            </w:pPr>
            <w:r w:rsidRPr="00B9281D">
              <w:rPr>
                <w:rFonts w:asciiTheme="majorHAnsi" w:hAnsiTheme="majorHAnsi"/>
              </w:rPr>
              <w:t>zanieczyszczenia obszarowe pochodzenia rolniczego</w:t>
            </w:r>
          </w:p>
          <w:p w:rsidR="00E13A18" w:rsidRPr="00B9281D" w:rsidRDefault="00E13A18" w:rsidP="004F7FFC">
            <w:pPr>
              <w:pStyle w:val="Bezodstpw"/>
              <w:numPr>
                <w:ilvl w:val="0"/>
                <w:numId w:val="102"/>
              </w:numPr>
              <w:jc w:val="left"/>
              <w:rPr>
                <w:rFonts w:asciiTheme="majorHAnsi" w:hAnsiTheme="majorHAnsi"/>
              </w:rPr>
            </w:pPr>
            <w:r w:rsidRPr="00B9281D">
              <w:rPr>
                <w:rFonts w:asciiTheme="majorHAnsi" w:hAnsiTheme="majorHAnsi"/>
              </w:rPr>
              <w:t>zagrożenie suszami w południowej części województwa</w:t>
            </w:r>
          </w:p>
        </w:tc>
      </w:tr>
      <w:tr w:rsidR="008846E2" w:rsidRPr="00B9281D" w:rsidTr="00B9281D">
        <w:trPr>
          <w:trHeight w:val="397"/>
          <w:jc w:val="center"/>
        </w:trPr>
        <w:tc>
          <w:tcPr>
            <w:tcW w:w="9638" w:type="dxa"/>
            <w:gridSpan w:val="2"/>
            <w:tcBorders>
              <w:left w:val="single" w:sz="4" w:space="0" w:color="auto"/>
              <w:right w:val="single" w:sz="4" w:space="0" w:color="auto"/>
            </w:tcBorders>
            <w:shd w:val="clear" w:color="auto" w:fill="D9D9D9" w:themeFill="background1" w:themeFillShade="D9"/>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GOSPODARKA ODPADAMI I ZAPOBIEGANIE POWSTAWANIU ODPADÓW</w:t>
            </w:r>
          </w:p>
        </w:tc>
      </w:tr>
      <w:tr w:rsidR="008846E2" w:rsidRPr="00B9281D" w:rsidTr="00B9281D">
        <w:trPr>
          <w:trHeight w:val="397"/>
          <w:jc w:val="center"/>
        </w:trPr>
        <w:tc>
          <w:tcPr>
            <w:tcW w:w="4818" w:type="dxa"/>
            <w:tcBorders>
              <w:lef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MOCNE STRONY</w:t>
            </w:r>
          </w:p>
        </w:tc>
        <w:tc>
          <w:tcPr>
            <w:tcW w:w="4820" w:type="dxa"/>
            <w:tcBorders>
              <w:righ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SŁABE STRONY</w:t>
            </w:r>
          </w:p>
        </w:tc>
      </w:tr>
      <w:tr w:rsidR="008846E2" w:rsidRPr="00B9281D" w:rsidTr="00B9281D">
        <w:trPr>
          <w:trHeight w:val="1077"/>
          <w:jc w:val="center"/>
        </w:trPr>
        <w:tc>
          <w:tcPr>
            <w:tcW w:w="4818" w:type="dxa"/>
            <w:tcBorders>
              <w:left w:val="single" w:sz="4" w:space="0" w:color="auto"/>
            </w:tcBorders>
            <w:vAlign w:val="center"/>
          </w:tcPr>
          <w:p w:rsidR="00B9281D" w:rsidRPr="00B9281D" w:rsidRDefault="00B9281D" w:rsidP="00B9281D">
            <w:pPr>
              <w:pStyle w:val="Bezodstpw"/>
              <w:numPr>
                <w:ilvl w:val="0"/>
                <w:numId w:val="103"/>
              </w:numPr>
              <w:jc w:val="left"/>
              <w:rPr>
                <w:rFonts w:asciiTheme="majorHAnsi" w:hAnsiTheme="majorHAnsi"/>
              </w:rPr>
            </w:pPr>
            <w:r w:rsidRPr="00B9281D">
              <w:rPr>
                <w:rFonts w:asciiTheme="majorHAnsi" w:hAnsiTheme="majorHAnsi"/>
              </w:rPr>
              <w:t>istniejący system regionalnych instalacji do przetwarzania odpadów komunalnych tzw. RIPOK we wszystkich regionach gospodarki odpadami komunalnymi</w:t>
            </w:r>
          </w:p>
          <w:p w:rsidR="008846E2" w:rsidRPr="00B9281D" w:rsidRDefault="00B9281D" w:rsidP="00B9281D">
            <w:pPr>
              <w:pStyle w:val="Bezodstpw"/>
              <w:numPr>
                <w:ilvl w:val="0"/>
                <w:numId w:val="103"/>
              </w:numPr>
              <w:jc w:val="left"/>
              <w:rPr>
                <w:rFonts w:asciiTheme="majorHAnsi" w:hAnsiTheme="majorHAnsi"/>
              </w:rPr>
            </w:pPr>
            <w:r w:rsidRPr="00B9281D">
              <w:rPr>
                <w:rFonts w:asciiTheme="majorHAnsi" w:hAnsiTheme="majorHAnsi"/>
              </w:rPr>
              <w:t>istniejące instalacje do odzysku i unieszkodliwiania odpadów innych niż komunalne, w tym odpadów niebezpiecznych</w:t>
            </w:r>
          </w:p>
        </w:tc>
        <w:tc>
          <w:tcPr>
            <w:tcW w:w="4820" w:type="dxa"/>
            <w:tcBorders>
              <w:right w:val="single" w:sz="4" w:space="0" w:color="auto"/>
            </w:tcBorders>
            <w:vAlign w:val="center"/>
          </w:tcPr>
          <w:p w:rsidR="008846E2" w:rsidRPr="00B9281D" w:rsidRDefault="00B9281D" w:rsidP="004F7FFC">
            <w:pPr>
              <w:pStyle w:val="Bezodstpw"/>
              <w:numPr>
                <w:ilvl w:val="0"/>
                <w:numId w:val="103"/>
              </w:numPr>
              <w:jc w:val="left"/>
              <w:rPr>
                <w:rFonts w:asciiTheme="majorHAnsi" w:hAnsiTheme="majorHAnsi"/>
              </w:rPr>
            </w:pPr>
            <w:r w:rsidRPr="00B9281D">
              <w:rPr>
                <w:rFonts w:asciiTheme="majorHAnsi" w:hAnsiTheme="majorHAnsi"/>
              </w:rPr>
              <w:t>niewystarczająca świadomość ekologiczna mieszkańców województwa w kwestii selektywnej zbiórki odpadów</w:t>
            </w:r>
          </w:p>
          <w:p w:rsidR="008846E2" w:rsidRPr="00B9281D" w:rsidRDefault="008846E2" w:rsidP="004F7FFC">
            <w:pPr>
              <w:pStyle w:val="Bezodstpw"/>
              <w:numPr>
                <w:ilvl w:val="0"/>
                <w:numId w:val="103"/>
              </w:numPr>
              <w:jc w:val="left"/>
              <w:rPr>
                <w:rFonts w:asciiTheme="majorHAnsi" w:hAnsiTheme="majorHAnsi"/>
              </w:rPr>
            </w:pPr>
            <w:r w:rsidRPr="00B9281D">
              <w:rPr>
                <w:rFonts w:asciiTheme="majorHAnsi" w:hAnsiTheme="majorHAnsi"/>
              </w:rPr>
              <w:t>dzikie wysypiska śmieci</w:t>
            </w:r>
          </w:p>
        </w:tc>
      </w:tr>
      <w:tr w:rsidR="008846E2" w:rsidRPr="00B9281D" w:rsidTr="00B9281D">
        <w:trPr>
          <w:trHeight w:val="397"/>
          <w:jc w:val="center"/>
        </w:trPr>
        <w:tc>
          <w:tcPr>
            <w:tcW w:w="4818" w:type="dxa"/>
            <w:tcBorders>
              <w:lef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SZANSE</w:t>
            </w:r>
          </w:p>
        </w:tc>
        <w:tc>
          <w:tcPr>
            <w:tcW w:w="4820" w:type="dxa"/>
            <w:tcBorders>
              <w:righ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ZAGROŻENIA</w:t>
            </w:r>
          </w:p>
        </w:tc>
      </w:tr>
      <w:tr w:rsidR="008846E2" w:rsidRPr="00B9281D" w:rsidTr="00B9281D">
        <w:trPr>
          <w:trHeight w:val="1701"/>
          <w:jc w:val="center"/>
        </w:trPr>
        <w:tc>
          <w:tcPr>
            <w:tcW w:w="4818" w:type="dxa"/>
            <w:tcBorders>
              <w:left w:val="single" w:sz="4" w:space="0" w:color="auto"/>
            </w:tcBorders>
            <w:vAlign w:val="center"/>
          </w:tcPr>
          <w:p w:rsidR="008846E2" w:rsidRPr="00B9281D" w:rsidRDefault="008846E2" w:rsidP="004F7FFC">
            <w:pPr>
              <w:pStyle w:val="Bezodstpw"/>
              <w:numPr>
                <w:ilvl w:val="0"/>
                <w:numId w:val="104"/>
              </w:numPr>
              <w:jc w:val="left"/>
              <w:rPr>
                <w:rFonts w:asciiTheme="majorHAnsi" w:hAnsiTheme="majorHAnsi"/>
              </w:rPr>
            </w:pPr>
            <w:r w:rsidRPr="00B9281D">
              <w:rPr>
                <w:rFonts w:asciiTheme="majorHAnsi" w:hAnsiTheme="majorHAnsi"/>
              </w:rPr>
              <w:t>rozwój systemu gospodarki odpadami</w:t>
            </w:r>
            <w:r w:rsidR="00B9281D" w:rsidRPr="00B9281D">
              <w:rPr>
                <w:rFonts w:asciiTheme="majorHAnsi" w:hAnsiTheme="majorHAnsi"/>
              </w:rPr>
              <w:t xml:space="preserve"> komunalnymi, poużytkowymi, niebezpiecznymi oraz pozostałymi</w:t>
            </w:r>
          </w:p>
          <w:p w:rsidR="008846E2" w:rsidRPr="00B9281D" w:rsidRDefault="008846E2" w:rsidP="004F7FFC">
            <w:pPr>
              <w:pStyle w:val="Bezodstpw"/>
              <w:numPr>
                <w:ilvl w:val="0"/>
                <w:numId w:val="104"/>
              </w:numPr>
              <w:jc w:val="left"/>
              <w:rPr>
                <w:rFonts w:asciiTheme="majorHAnsi" w:hAnsiTheme="majorHAnsi"/>
              </w:rPr>
            </w:pPr>
            <w:r w:rsidRPr="00B9281D">
              <w:rPr>
                <w:rFonts w:asciiTheme="majorHAnsi" w:hAnsiTheme="majorHAnsi"/>
              </w:rPr>
              <w:t xml:space="preserve">funkcjonowanie programów UE wspierających rozwój </w:t>
            </w:r>
            <w:r w:rsidRPr="00B9281D">
              <w:rPr>
                <w:rFonts w:asciiTheme="majorHAnsi" w:hAnsiTheme="majorHAnsi"/>
              </w:rPr>
              <w:br/>
              <w:t>infrastruktury ochrony środowiska</w:t>
            </w:r>
          </w:p>
        </w:tc>
        <w:tc>
          <w:tcPr>
            <w:tcW w:w="4820" w:type="dxa"/>
            <w:tcBorders>
              <w:right w:val="single" w:sz="4" w:space="0" w:color="auto"/>
            </w:tcBorders>
            <w:vAlign w:val="center"/>
          </w:tcPr>
          <w:p w:rsidR="008846E2" w:rsidRPr="00B9281D" w:rsidRDefault="008846E2" w:rsidP="004F7FFC">
            <w:pPr>
              <w:pStyle w:val="Bezodstpw"/>
              <w:numPr>
                <w:ilvl w:val="0"/>
                <w:numId w:val="104"/>
              </w:numPr>
              <w:jc w:val="left"/>
              <w:rPr>
                <w:rFonts w:asciiTheme="majorHAnsi" w:hAnsiTheme="majorHAnsi"/>
              </w:rPr>
            </w:pPr>
            <w:r w:rsidRPr="00B9281D">
              <w:rPr>
                <w:rFonts w:asciiTheme="majorHAnsi" w:hAnsiTheme="majorHAnsi"/>
              </w:rPr>
              <w:t>niebezpieczeństwo niewywiązania się z obowiązku osiągnięcia odpowiednich poziomów redukcji składowania odpadów komunalnych ulegających biodegradacji</w:t>
            </w:r>
          </w:p>
          <w:p w:rsidR="008846E2" w:rsidRPr="00B9281D" w:rsidRDefault="008846E2" w:rsidP="004F7FFC">
            <w:pPr>
              <w:pStyle w:val="Default"/>
              <w:numPr>
                <w:ilvl w:val="0"/>
                <w:numId w:val="104"/>
              </w:numPr>
              <w:rPr>
                <w:rFonts w:asciiTheme="majorHAnsi" w:hAnsiTheme="majorHAnsi"/>
                <w:sz w:val="16"/>
              </w:rPr>
            </w:pPr>
            <w:r w:rsidRPr="00B9281D">
              <w:rPr>
                <w:rFonts w:asciiTheme="majorHAnsi" w:hAnsiTheme="majorHAnsi" w:cstheme="minorBidi"/>
                <w:color w:val="auto"/>
                <w:sz w:val="16"/>
                <w:szCs w:val="22"/>
                <w:lang w:eastAsia="pl-PL"/>
              </w:rPr>
              <w:t xml:space="preserve">nieosiągnięcie wskaźników związanych z odzyskiem </w:t>
            </w:r>
            <w:r w:rsidRPr="00B9281D">
              <w:rPr>
                <w:rFonts w:asciiTheme="majorHAnsi" w:hAnsiTheme="majorHAnsi" w:cstheme="minorBidi"/>
                <w:color w:val="auto"/>
                <w:sz w:val="16"/>
                <w:szCs w:val="22"/>
                <w:lang w:eastAsia="pl-PL"/>
              </w:rPr>
              <w:br/>
              <w:t xml:space="preserve">i recyklingiem odpadów </w:t>
            </w:r>
          </w:p>
          <w:p w:rsidR="008846E2" w:rsidRPr="00B9281D" w:rsidRDefault="008846E2" w:rsidP="004F7FFC">
            <w:pPr>
              <w:pStyle w:val="Bezodstpw"/>
              <w:numPr>
                <w:ilvl w:val="0"/>
                <w:numId w:val="104"/>
              </w:numPr>
              <w:jc w:val="left"/>
              <w:rPr>
                <w:rFonts w:asciiTheme="majorHAnsi" w:hAnsiTheme="majorHAnsi"/>
              </w:rPr>
            </w:pPr>
            <w:r w:rsidRPr="00B9281D">
              <w:rPr>
                <w:rFonts w:asciiTheme="majorHAnsi" w:hAnsiTheme="majorHAnsi"/>
              </w:rPr>
              <w:t xml:space="preserve">wzrost </w:t>
            </w:r>
            <w:r w:rsidR="00E13A18" w:rsidRPr="00B9281D">
              <w:rPr>
                <w:rFonts w:asciiTheme="majorHAnsi" w:hAnsiTheme="majorHAnsi"/>
              </w:rPr>
              <w:t>poziomu konsumpcji</w:t>
            </w:r>
          </w:p>
          <w:p w:rsidR="008846E2" w:rsidRPr="00B9281D" w:rsidRDefault="008846E2" w:rsidP="004F7FFC">
            <w:pPr>
              <w:pStyle w:val="Bezodstpw"/>
              <w:numPr>
                <w:ilvl w:val="0"/>
                <w:numId w:val="104"/>
              </w:numPr>
              <w:jc w:val="left"/>
              <w:rPr>
                <w:rFonts w:asciiTheme="majorHAnsi" w:hAnsiTheme="majorHAnsi"/>
              </w:rPr>
            </w:pPr>
            <w:r w:rsidRPr="00B9281D">
              <w:rPr>
                <w:rFonts w:asciiTheme="majorHAnsi" w:hAnsiTheme="majorHAnsi"/>
              </w:rPr>
              <w:t>niska jakość produktów trwałego użytkowania</w:t>
            </w:r>
          </w:p>
          <w:p w:rsidR="008846E2" w:rsidRPr="00B9281D" w:rsidRDefault="008846E2" w:rsidP="004F7FFC">
            <w:pPr>
              <w:pStyle w:val="Bezodstpw"/>
              <w:numPr>
                <w:ilvl w:val="0"/>
                <w:numId w:val="104"/>
              </w:numPr>
              <w:jc w:val="left"/>
              <w:rPr>
                <w:rFonts w:asciiTheme="majorHAnsi" w:hAnsiTheme="majorHAnsi"/>
              </w:rPr>
            </w:pPr>
            <w:r w:rsidRPr="00B9281D">
              <w:rPr>
                <w:rFonts w:asciiTheme="majorHAnsi" w:hAnsiTheme="majorHAnsi"/>
              </w:rPr>
              <w:t>niska świadomość ekologiczna społeczeństwa</w:t>
            </w:r>
          </w:p>
        </w:tc>
      </w:tr>
      <w:tr w:rsidR="008846E2" w:rsidRPr="00B9281D" w:rsidTr="00B9281D">
        <w:trPr>
          <w:trHeight w:val="397"/>
          <w:jc w:val="center"/>
        </w:trPr>
        <w:tc>
          <w:tcPr>
            <w:tcW w:w="9638" w:type="dxa"/>
            <w:gridSpan w:val="2"/>
            <w:tcBorders>
              <w:left w:val="single" w:sz="4" w:space="0" w:color="auto"/>
              <w:right w:val="single" w:sz="4" w:space="0" w:color="auto"/>
            </w:tcBorders>
            <w:shd w:val="clear" w:color="auto" w:fill="D9D9D9" w:themeFill="background1" w:themeFillShade="D9"/>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ZASOBY PRZYRODNICZE</w:t>
            </w:r>
          </w:p>
        </w:tc>
      </w:tr>
      <w:tr w:rsidR="008846E2" w:rsidRPr="00B9281D" w:rsidTr="00B9281D">
        <w:trPr>
          <w:trHeight w:val="397"/>
          <w:jc w:val="center"/>
        </w:trPr>
        <w:tc>
          <w:tcPr>
            <w:tcW w:w="4818" w:type="dxa"/>
            <w:tcBorders>
              <w:lef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MOCNE STRONY</w:t>
            </w:r>
          </w:p>
        </w:tc>
        <w:tc>
          <w:tcPr>
            <w:tcW w:w="4820" w:type="dxa"/>
            <w:tcBorders>
              <w:righ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SŁABE STRONY</w:t>
            </w:r>
          </w:p>
        </w:tc>
      </w:tr>
      <w:tr w:rsidR="008846E2" w:rsidRPr="00B9281D" w:rsidTr="00B9281D">
        <w:trPr>
          <w:trHeight w:val="2211"/>
          <w:jc w:val="center"/>
        </w:trPr>
        <w:tc>
          <w:tcPr>
            <w:tcW w:w="4818" w:type="dxa"/>
            <w:tcBorders>
              <w:left w:val="single" w:sz="4" w:space="0" w:color="auto"/>
              <w:bottom w:val="single" w:sz="4" w:space="0" w:color="auto"/>
            </w:tcBorders>
            <w:vAlign w:val="center"/>
          </w:tcPr>
          <w:p w:rsidR="008846E2" w:rsidRPr="00B9281D" w:rsidRDefault="008846E2" w:rsidP="004F7FFC">
            <w:pPr>
              <w:pStyle w:val="Bezodstpw"/>
              <w:numPr>
                <w:ilvl w:val="0"/>
                <w:numId w:val="105"/>
              </w:numPr>
              <w:jc w:val="left"/>
              <w:rPr>
                <w:rFonts w:asciiTheme="majorHAnsi" w:hAnsiTheme="majorHAnsi"/>
              </w:rPr>
            </w:pPr>
            <w:r w:rsidRPr="00B9281D">
              <w:rPr>
                <w:rFonts w:asciiTheme="majorHAnsi" w:hAnsiTheme="majorHAnsi"/>
              </w:rPr>
              <w:t>duża różnorodność środowiska przyrodniczego i bogactwo zasobów przyrodniczych</w:t>
            </w:r>
          </w:p>
          <w:p w:rsidR="00E13A18" w:rsidRPr="00B9281D" w:rsidRDefault="00E13A18" w:rsidP="004F7FFC">
            <w:pPr>
              <w:pStyle w:val="Bezodstpw"/>
              <w:numPr>
                <w:ilvl w:val="0"/>
                <w:numId w:val="105"/>
              </w:numPr>
              <w:jc w:val="left"/>
              <w:rPr>
                <w:rFonts w:asciiTheme="majorHAnsi" w:hAnsiTheme="majorHAnsi"/>
              </w:rPr>
            </w:pPr>
            <w:r w:rsidRPr="00B9281D">
              <w:rPr>
                <w:rFonts w:asciiTheme="majorHAnsi" w:hAnsiTheme="majorHAnsi"/>
              </w:rPr>
              <w:t>rozwój obs</w:t>
            </w:r>
            <w:r w:rsidR="00694963" w:rsidRPr="00B9281D">
              <w:rPr>
                <w:rFonts w:asciiTheme="majorHAnsi" w:hAnsiTheme="majorHAnsi"/>
              </w:rPr>
              <w:t>zarów chronionych  - planowane</w:t>
            </w:r>
            <w:r w:rsidRPr="00B9281D">
              <w:rPr>
                <w:rFonts w:asciiTheme="majorHAnsi" w:hAnsiTheme="majorHAnsi"/>
              </w:rPr>
              <w:t xml:space="preserve"> now</w:t>
            </w:r>
            <w:r w:rsidR="00694963" w:rsidRPr="00B9281D">
              <w:rPr>
                <w:rFonts w:asciiTheme="majorHAnsi" w:hAnsiTheme="majorHAnsi"/>
              </w:rPr>
              <w:t>e obszar</w:t>
            </w:r>
            <w:r w:rsidRPr="00B9281D">
              <w:rPr>
                <w:rFonts w:asciiTheme="majorHAnsi" w:hAnsiTheme="majorHAnsi"/>
              </w:rPr>
              <w:t xml:space="preserve">y </w:t>
            </w:r>
            <w:r w:rsidR="00694963" w:rsidRPr="00B9281D">
              <w:rPr>
                <w:rFonts w:asciiTheme="majorHAnsi" w:hAnsiTheme="majorHAnsi"/>
              </w:rPr>
              <w:t>do objęcia ochroną prawną (w tym nowy park k</w:t>
            </w:r>
            <w:r w:rsidRPr="00B9281D">
              <w:rPr>
                <w:rFonts w:asciiTheme="majorHAnsi" w:hAnsiTheme="majorHAnsi"/>
              </w:rPr>
              <w:t>rajobrazowy</w:t>
            </w:r>
            <w:r w:rsidR="00694963" w:rsidRPr="00B9281D">
              <w:rPr>
                <w:rFonts w:asciiTheme="majorHAnsi" w:hAnsiTheme="majorHAnsi"/>
              </w:rPr>
              <w:t>)</w:t>
            </w:r>
          </w:p>
          <w:p w:rsidR="008846E2" w:rsidRPr="00B9281D" w:rsidRDefault="00505417" w:rsidP="004F7FFC">
            <w:pPr>
              <w:pStyle w:val="Bezodstpw"/>
              <w:numPr>
                <w:ilvl w:val="0"/>
                <w:numId w:val="105"/>
              </w:numPr>
              <w:jc w:val="left"/>
              <w:rPr>
                <w:rFonts w:asciiTheme="majorHAnsi" w:hAnsiTheme="majorHAnsi"/>
              </w:rPr>
            </w:pPr>
            <w:r w:rsidRPr="00B9281D">
              <w:rPr>
                <w:rFonts w:asciiTheme="majorHAnsi" w:hAnsiTheme="majorHAnsi"/>
              </w:rPr>
              <w:t>duża część powierzchni</w:t>
            </w:r>
            <w:r w:rsidR="008846E2" w:rsidRPr="00B9281D">
              <w:rPr>
                <w:rFonts w:asciiTheme="majorHAnsi" w:hAnsiTheme="majorHAnsi"/>
              </w:rPr>
              <w:t xml:space="preserve"> </w:t>
            </w:r>
            <w:r w:rsidR="00E13A18" w:rsidRPr="00B9281D">
              <w:rPr>
                <w:rFonts w:asciiTheme="majorHAnsi" w:hAnsiTheme="majorHAnsi"/>
              </w:rPr>
              <w:t>województwa objęt</w:t>
            </w:r>
            <w:r w:rsidRPr="00B9281D">
              <w:rPr>
                <w:rFonts w:asciiTheme="majorHAnsi" w:hAnsiTheme="majorHAnsi"/>
              </w:rPr>
              <w:t>a</w:t>
            </w:r>
            <w:r w:rsidR="00E13A18" w:rsidRPr="00B9281D">
              <w:rPr>
                <w:rFonts w:asciiTheme="majorHAnsi" w:hAnsiTheme="majorHAnsi"/>
              </w:rPr>
              <w:t xml:space="preserve"> ochroną</w:t>
            </w:r>
            <w:r w:rsidR="008846E2" w:rsidRPr="00B9281D">
              <w:rPr>
                <w:rFonts w:asciiTheme="majorHAnsi" w:hAnsiTheme="majorHAnsi"/>
              </w:rPr>
              <w:t xml:space="preserve">, w tym </w:t>
            </w:r>
            <w:r w:rsidRPr="00B9281D">
              <w:rPr>
                <w:rFonts w:asciiTheme="majorHAnsi" w:hAnsiTheme="majorHAnsi"/>
              </w:rPr>
              <w:t xml:space="preserve">w ramach </w:t>
            </w:r>
            <w:r w:rsidR="008846E2" w:rsidRPr="00B9281D">
              <w:rPr>
                <w:rFonts w:asciiTheme="majorHAnsi" w:hAnsiTheme="majorHAnsi"/>
              </w:rPr>
              <w:t>obszarów Natura 2000</w:t>
            </w:r>
          </w:p>
          <w:p w:rsidR="008846E2" w:rsidRPr="00B9281D" w:rsidRDefault="008846E2" w:rsidP="004F7FFC">
            <w:pPr>
              <w:pStyle w:val="Bezodstpw"/>
              <w:numPr>
                <w:ilvl w:val="0"/>
                <w:numId w:val="105"/>
              </w:numPr>
              <w:jc w:val="left"/>
              <w:rPr>
                <w:rFonts w:asciiTheme="majorHAnsi" w:hAnsiTheme="majorHAnsi"/>
              </w:rPr>
            </w:pPr>
            <w:r w:rsidRPr="00B9281D">
              <w:rPr>
                <w:rFonts w:asciiTheme="majorHAnsi" w:hAnsiTheme="majorHAnsi"/>
              </w:rPr>
              <w:t xml:space="preserve">liczne formy ochrony obszarowej i </w:t>
            </w:r>
            <w:r w:rsidR="00694963" w:rsidRPr="00B9281D">
              <w:rPr>
                <w:rFonts w:asciiTheme="majorHAnsi" w:hAnsiTheme="majorHAnsi"/>
              </w:rPr>
              <w:t>indywidualnej</w:t>
            </w:r>
          </w:p>
          <w:p w:rsidR="008846E2" w:rsidRPr="00B9281D" w:rsidRDefault="008846E2" w:rsidP="004F7FFC">
            <w:pPr>
              <w:pStyle w:val="Bezodstpw"/>
              <w:numPr>
                <w:ilvl w:val="0"/>
                <w:numId w:val="105"/>
              </w:numPr>
              <w:jc w:val="left"/>
              <w:rPr>
                <w:rFonts w:asciiTheme="majorHAnsi" w:hAnsiTheme="majorHAnsi"/>
              </w:rPr>
            </w:pPr>
            <w:r w:rsidRPr="00B9281D">
              <w:rPr>
                <w:rFonts w:asciiTheme="majorHAnsi" w:hAnsiTheme="majorHAnsi"/>
              </w:rPr>
              <w:t>wysoka atrakcyjność przyrodnicza i turystyczna</w:t>
            </w:r>
          </w:p>
          <w:p w:rsidR="008846E2" w:rsidRPr="00B9281D" w:rsidRDefault="008846E2" w:rsidP="004F7FFC">
            <w:pPr>
              <w:pStyle w:val="Bezodstpw"/>
              <w:numPr>
                <w:ilvl w:val="0"/>
                <w:numId w:val="105"/>
              </w:numPr>
              <w:jc w:val="left"/>
              <w:rPr>
                <w:rFonts w:asciiTheme="majorHAnsi" w:hAnsiTheme="majorHAnsi"/>
              </w:rPr>
            </w:pPr>
            <w:r w:rsidRPr="00B9281D">
              <w:rPr>
                <w:rFonts w:asciiTheme="majorHAnsi" w:hAnsiTheme="majorHAnsi"/>
              </w:rPr>
              <w:t>występowanie obszarów węzłowych o znaczeniu międzynarodowym</w:t>
            </w:r>
          </w:p>
        </w:tc>
        <w:tc>
          <w:tcPr>
            <w:tcW w:w="4820" w:type="dxa"/>
            <w:tcBorders>
              <w:bottom w:val="single" w:sz="4" w:space="0" w:color="auto"/>
              <w:right w:val="single" w:sz="4" w:space="0" w:color="auto"/>
            </w:tcBorders>
            <w:vAlign w:val="center"/>
          </w:tcPr>
          <w:p w:rsidR="008846E2" w:rsidRPr="00B9281D" w:rsidRDefault="008846E2" w:rsidP="004F7FFC">
            <w:pPr>
              <w:pStyle w:val="Bezodstpw"/>
              <w:numPr>
                <w:ilvl w:val="0"/>
                <w:numId w:val="105"/>
              </w:numPr>
              <w:jc w:val="left"/>
              <w:rPr>
                <w:rFonts w:asciiTheme="majorHAnsi" w:hAnsiTheme="majorHAnsi"/>
              </w:rPr>
            </w:pPr>
            <w:r w:rsidRPr="00B9281D">
              <w:rPr>
                <w:rFonts w:asciiTheme="majorHAnsi" w:hAnsiTheme="majorHAnsi"/>
              </w:rPr>
              <w:t xml:space="preserve">degradacja środowiska naturalnego i utrata walorów </w:t>
            </w:r>
            <w:r w:rsidRPr="00B9281D">
              <w:rPr>
                <w:rFonts w:asciiTheme="majorHAnsi" w:hAnsiTheme="majorHAnsi"/>
              </w:rPr>
              <w:br/>
              <w:t>przyrodniczo-krajobrazowych</w:t>
            </w:r>
          </w:p>
          <w:p w:rsidR="008846E2" w:rsidRPr="00B9281D" w:rsidRDefault="008846E2" w:rsidP="004F7FFC">
            <w:pPr>
              <w:pStyle w:val="Bezodstpw"/>
              <w:numPr>
                <w:ilvl w:val="0"/>
                <w:numId w:val="105"/>
              </w:numPr>
              <w:jc w:val="left"/>
              <w:rPr>
                <w:rFonts w:asciiTheme="majorHAnsi" w:hAnsiTheme="majorHAnsi"/>
              </w:rPr>
            </w:pPr>
            <w:r w:rsidRPr="00B9281D">
              <w:rPr>
                <w:rFonts w:asciiTheme="majorHAnsi" w:hAnsiTheme="majorHAnsi"/>
              </w:rPr>
              <w:t>intensyfika</w:t>
            </w:r>
            <w:r w:rsidR="00694963" w:rsidRPr="00B9281D">
              <w:rPr>
                <w:rFonts w:asciiTheme="majorHAnsi" w:hAnsiTheme="majorHAnsi"/>
              </w:rPr>
              <w:t>cja produkcji rolnej - negatywn</w:t>
            </w:r>
            <w:r w:rsidRPr="00B9281D">
              <w:rPr>
                <w:rFonts w:asciiTheme="majorHAnsi" w:hAnsiTheme="majorHAnsi"/>
              </w:rPr>
              <w:t xml:space="preserve">e oddziaływania </w:t>
            </w:r>
            <w:r w:rsidRPr="00B9281D">
              <w:rPr>
                <w:rFonts w:asciiTheme="majorHAnsi" w:hAnsiTheme="majorHAnsi"/>
              </w:rPr>
              <w:br/>
              <w:t>na walory krajobrazowe oraz zmniejszenie różnorodności biologicznej na obszarach wiejskich</w:t>
            </w:r>
          </w:p>
          <w:p w:rsidR="008846E2" w:rsidRPr="00B9281D" w:rsidRDefault="00694963" w:rsidP="004F7FFC">
            <w:pPr>
              <w:pStyle w:val="Bezodstpw"/>
              <w:numPr>
                <w:ilvl w:val="0"/>
                <w:numId w:val="105"/>
              </w:numPr>
              <w:jc w:val="left"/>
              <w:rPr>
                <w:rFonts w:asciiTheme="majorHAnsi" w:hAnsiTheme="majorHAnsi"/>
              </w:rPr>
            </w:pPr>
            <w:r w:rsidRPr="00B9281D">
              <w:rPr>
                <w:rFonts w:asciiTheme="majorHAnsi" w:hAnsiTheme="majorHAnsi"/>
              </w:rPr>
              <w:t xml:space="preserve">zmniejszenie </w:t>
            </w:r>
            <w:r w:rsidR="008846E2" w:rsidRPr="00B9281D">
              <w:rPr>
                <w:rFonts w:asciiTheme="majorHAnsi" w:hAnsiTheme="majorHAnsi"/>
              </w:rPr>
              <w:t>zasobów wodnych  wpływające na różnorodność biologiczną</w:t>
            </w:r>
          </w:p>
          <w:p w:rsidR="00505417" w:rsidRPr="00B9281D" w:rsidRDefault="00505417" w:rsidP="004F7FFC">
            <w:pPr>
              <w:pStyle w:val="Bezodstpw"/>
              <w:numPr>
                <w:ilvl w:val="0"/>
                <w:numId w:val="105"/>
              </w:numPr>
              <w:jc w:val="left"/>
              <w:rPr>
                <w:rFonts w:asciiTheme="majorHAnsi" w:hAnsiTheme="majorHAnsi"/>
              </w:rPr>
            </w:pPr>
            <w:r w:rsidRPr="00B9281D">
              <w:rPr>
                <w:rFonts w:asciiTheme="majorHAnsi" w:hAnsiTheme="majorHAnsi"/>
              </w:rPr>
              <w:t>zły stan jakości wód powierzchniowych</w:t>
            </w:r>
          </w:p>
          <w:p w:rsidR="00694963" w:rsidRPr="00B9281D" w:rsidRDefault="00694963" w:rsidP="004F7FFC">
            <w:pPr>
              <w:pStyle w:val="Bezodstpw"/>
              <w:numPr>
                <w:ilvl w:val="0"/>
                <w:numId w:val="105"/>
              </w:numPr>
              <w:jc w:val="left"/>
              <w:rPr>
                <w:rFonts w:asciiTheme="majorHAnsi" w:hAnsiTheme="majorHAnsi"/>
              </w:rPr>
            </w:pPr>
            <w:r w:rsidRPr="00B9281D">
              <w:rPr>
                <w:rFonts w:asciiTheme="majorHAnsi" w:hAnsiTheme="majorHAnsi"/>
              </w:rPr>
              <w:t>złe zarządzanie przestrzenią (chaos planistyczny dopuszczający nadmiernie rozproszoną zabudowę, także w obszarach chronionych przyrodniczo)</w:t>
            </w:r>
          </w:p>
        </w:tc>
      </w:tr>
    </w:tbl>
    <w:p w:rsidR="00EE150B" w:rsidRDefault="00EE150B"/>
    <w:tbl>
      <w:tblPr>
        <w:tblStyle w:val="Tabela-Siatka"/>
        <w:tblW w:w="9638" w:type="dxa"/>
        <w:jc w:val="center"/>
        <w:tblLook w:val="04A0" w:firstRow="1" w:lastRow="0" w:firstColumn="1" w:lastColumn="0" w:noHBand="0" w:noVBand="1"/>
      </w:tblPr>
      <w:tblGrid>
        <w:gridCol w:w="4818"/>
        <w:gridCol w:w="4820"/>
      </w:tblGrid>
      <w:tr w:rsidR="008846E2" w:rsidRPr="00B9281D" w:rsidTr="00B9281D">
        <w:trPr>
          <w:trHeight w:val="397"/>
          <w:jc w:val="center"/>
        </w:trPr>
        <w:tc>
          <w:tcPr>
            <w:tcW w:w="4818" w:type="dxa"/>
            <w:shd w:val="clear" w:color="auto" w:fill="F2F2F2" w:themeFill="background1" w:themeFillShade="F2"/>
            <w:vAlign w:val="center"/>
          </w:tcPr>
          <w:p w:rsidR="008846E2" w:rsidRPr="00B9281D" w:rsidRDefault="008846E2" w:rsidP="00B9281D">
            <w:pPr>
              <w:pStyle w:val="Bezodstpw"/>
              <w:jc w:val="center"/>
              <w:rPr>
                <w:rFonts w:asciiTheme="majorHAnsi" w:hAnsiTheme="majorHAnsi"/>
                <w:b/>
              </w:rPr>
            </w:pPr>
            <w:r w:rsidRPr="00B9281D">
              <w:rPr>
                <w:rFonts w:asciiTheme="majorHAnsi" w:hAnsiTheme="majorHAnsi"/>
                <w:b/>
              </w:rPr>
              <w:lastRenderedPageBreak/>
              <w:t>SZANSE</w:t>
            </w:r>
          </w:p>
        </w:tc>
        <w:tc>
          <w:tcPr>
            <w:tcW w:w="4820" w:type="dxa"/>
            <w:shd w:val="clear" w:color="auto" w:fill="F2F2F2" w:themeFill="background1" w:themeFillShade="F2"/>
            <w:vAlign w:val="center"/>
          </w:tcPr>
          <w:p w:rsidR="008846E2" w:rsidRPr="00B9281D" w:rsidRDefault="008846E2" w:rsidP="00B9281D">
            <w:pPr>
              <w:pStyle w:val="Bezodstpw"/>
              <w:jc w:val="center"/>
              <w:rPr>
                <w:rFonts w:asciiTheme="majorHAnsi" w:hAnsiTheme="majorHAnsi"/>
                <w:b/>
              </w:rPr>
            </w:pPr>
            <w:r w:rsidRPr="00B9281D">
              <w:rPr>
                <w:rFonts w:asciiTheme="majorHAnsi" w:hAnsiTheme="majorHAnsi"/>
                <w:b/>
              </w:rPr>
              <w:t>ZAGROŻENIA</w:t>
            </w:r>
          </w:p>
        </w:tc>
      </w:tr>
      <w:tr w:rsidR="008846E2" w:rsidRPr="00B9281D" w:rsidTr="00B9281D">
        <w:trPr>
          <w:trHeight w:val="3005"/>
          <w:jc w:val="center"/>
        </w:trPr>
        <w:tc>
          <w:tcPr>
            <w:tcW w:w="4818" w:type="dxa"/>
            <w:vAlign w:val="center"/>
          </w:tcPr>
          <w:p w:rsidR="008846E2" w:rsidRPr="00B9281D" w:rsidRDefault="008846E2" w:rsidP="00B9281D">
            <w:pPr>
              <w:pStyle w:val="Bezodstpw"/>
              <w:numPr>
                <w:ilvl w:val="0"/>
                <w:numId w:val="106"/>
              </w:numPr>
              <w:jc w:val="left"/>
              <w:rPr>
                <w:rFonts w:asciiTheme="majorHAnsi" w:hAnsiTheme="majorHAnsi"/>
              </w:rPr>
            </w:pPr>
            <w:r w:rsidRPr="00B9281D">
              <w:rPr>
                <w:rFonts w:asciiTheme="majorHAnsi" w:hAnsiTheme="majorHAnsi"/>
              </w:rPr>
              <w:t xml:space="preserve">sporządzanie planów zadań ochronnych dla obszarów </w:t>
            </w:r>
            <w:r w:rsidRPr="00B9281D">
              <w:rPr>
                <w:rFonts w:asciiTheme="majorHAnsi" w:hAnsiTheme="majorHAnsi"/>
              </w:rPr>
              <w:br/>
              <w:t>Natura 2000</w:t>
            </w:r>
          </w:p>
          <w:p w:rsidR="008846E2" w:rsidRPr="00B9281D" w:rsidRDefault="00694963" w:rsidP="00B9281D">
            <w:pPr>
              <w:pStyle w:val="Bezodstpw"/>
              <w:numPr>
                <w:ilvl w:val="0"/>
                <w:numId w:val="106"/>
              </w:numPr>
              <w:jc w:val="left"/>
              <w:rPr>
                <w:rFonts w:asciiTheme="majorHAnsi" w:hAnsiTheme="majorHAnsi"/>
              </w:rPr>
            </w:pPr>
            <w:r w:rsidRPr="00B9281D">
              <w:rPr>
                <w:rFonts w:asciiTheme="majorHAnsi" w:hAnsiTheme="majorHAnsi"/>
              </w:rPr>
              <w:t>trwale zrównoważona i wielofunkcyjna</w:t>
            </w:r>
            <w:r w:rsidR="008846E2" w:rsidRPr="00B9281D">
              <w:rPr>
                <w:rFonts w:asciiTheme="majorHAnsi" w:hAnsiTheme="majorHAnsi"/>
              </w:rPr>
              <w:t xml:space="preserve"> gospodarka leśna</w:t>
            </w:r>
          </w:p>
          <w:p w:rsidR="008846E2" w:rsidRPr="00B9281D" w:rsidRDefault="008846E2" w:rsidP="00B9281D">
            <w:pPr>
              <w:pStyle w:val="Bezodstpw"/>
              <w:numPr>
                <w:ilvl w:val="0"/>
                <w:numId w:val="106"/>
              </w:numPr>
              <w:jc w:val="left"/>
              <w:rPr>
                <w:rFonts w:asciiTheme="majorHAnsi" w:hAnsiTheme="majorHAnsi"/>
              </w:rPr>
            </w:pPr>
            <w:r w:rsidRPr="00B9281D">
              <w:rPr>
                <w:rFonts w:asciiTheme="majorHAnsi" w:hAnsiTheme="majorHAnsi"/>
              </w:rPr>
              <w:t>rozwój zrównoważonego rolnictwa</w:t>
            </w:r>
          </w:p>
          <w:p w:rsidR="008846E2" w:rsidRPr="00B9281D" w:rsidRDefault="008846E2" w:rsidP="00B9281D">
            <w:pPr>
              <w:pStyle w:val="Bezodstpw"/>
              <w:numPr>
                <w:ilvl w:val="0"/>
                <w:numId w:val="106"/>
              </w:numPr>
              <w:jc w:val="left"/>
              <w:rPr>
                <w:rFonts w:asciiTheme="majorHAnsi" w:hAnsiTheme="majorHAnsi"/>
              </w:rPr>
            </w:pPr>
            <w:r w:rsidRPr="00B9281D">
              <w:rPr>
                <w:rFonts w:asciiTheme="majorHAnsi" w:hAnsiTheme="majorHAnsi"/>
              </w:rPr>
              <w:t>działania prewencyjne na etapie planowania przestrzennego</w:t>
            </w:r>
          </w:p>
          <w:p w:rsidR="008846E2" w:rsidRPr="00B9281D" w:rsidRDefault="008846E2" w:rsidP="00B9281D">
            <w:pPr>
              <w:pStyle w:val="Bezodstpw"/>
              <w:numPr>
                <w:ilvl w:val="0"/>
                <w:numId w:val="106"/>
              </w:numPr>
              <w:jc w:val="left"/>
              <w:rPr>
                <w:rFonts w:asciiTheme="majorHAnsi" w:hAnsiTheme="majorHAnsi"/>
              </w:rPr>
            </w:pPr>
            <w:r w:rsidRPr="00B9281D">
              <w:rPr>
                <w:rFonts w:asciiTheme="majorHAnsi" w:hAnsiTheme="majorHAnsi"/>
              </w:rPr>
              <w:t xml:space="preserve">rozwój turystyki i </w:t>
            </w:r>
            <w:r w:rsidR="000027D0" w:rsidRPr="00B9281D">
              <w:rPr>
                <w:rFonts w:asciiTheme="majorHAnsi" w:hAnsiTheme="majorHAnsi"/>
              </w:rPr>
              <w:t xml:space="preserve">działań </w:t>
            </w:r>
            <w:r w:rsidRPr="00B9281D">
              <w:rPr>
                <w:rFonts w:asciiTheme="majorHAnsi" w:hAnsiTheme="majorHAnsi"/>
              </w:rPr>
              <w:t>kulturalnych opartych o dziedzictwo historyczne i kulturowe regionu</w:t>
            </w:r>
          </w:p>
          <w:p w:rsidR="008846E2" w:rsidRPr="00B9281D" w:rsidRDefault="008846E2" w:rsidP="00B9281D">
            <w:pPr>
              <w:pStyle w:val="Bezodstpw"/>
              <w:numPr>
                <w:ilvl w:val="0"/>
                <w:numId w:val="106"/>
              </w:numPr>
              <w:jc w:val="left"/>
              <w:rPr>
                <w:rFonts w:asciiTheme="majorHAnsi" w:hAnsiTheme="majorHAnsi"/>
              </w:rPr>
            </w:pPr>
            <w:r w:rsidRPr="00B9281D">
              <w:rPr>
                <w:rFonts w:asciiTheme="majorHAnsi" w:hAnsiTheme="majorHAnsi"/>
              </w:rPr>
              <w:t>sporządzenie audytu krajobrazowego województwa</w:t>
            </w:r>
          </w:p>
          <w:p w:rsidR="008846E2" w:rsidRPr="00B9281D" w:rsidRDefault="00E20C23" w:rsidP="001909EC">
            <w:pPr>
              <w:pStyle w:val="Bezodstpw"/>
              <w:numPr>
                <w:ilvl w:val="0"/>
                <w:numId w:val="106"/>
              </w:numPr>
              <w:jc w:val="left"/>
              <w:rPr>
                <w:rFonts w:asciiTheme="majorHAnsi" w:hAnsiTheme="majorHAnsi"/>
              </w:rPr>
            </w:pPr>
            <w:r w:rsidRPr="00B9281D">
              <w:rPr>
                <w:rFonts w:asciiTheme="majorHAnsi" w:hAnsiTheme="majorHAnsi"/>
              </w:rPr>
              <w:t>powszechna i wieloaspektowa edukacja ekologiczna społeczeństwa, inwestowanie środków publicznych w formalną i nieformaln</w:t>
            </w:r>
            <w:r w:rsidR="001909EC">
              <w:rPr>
                <w:rFonts w:asciiTheme="majorHAnsi" w:hAnsiTheme="majorHAnsi"/>
              </w:rPr>
              <w:t>ą</w:t>
            </w:r>
            <w:r w:rsidRPr="00B9281D">
              <w:rPr>
                <w:rFonts w:asciiTheme="majorHAnsi" w:hAnsiTheme="majorHAnsi"/>
              </w:rPr>
              <w:t xml:space="preserve"> edukację ekologiczną, w tym prowadzoną przez parki krajobrazowe i inne wyspecjalizowane ośrodki (centra) edukacji województwa</w:t>
            </w:r>
          </w:p>
        </w:tc>
        <w:tc>
          <w:tcPr>
            <w:tcW w:w="4820" w:type="dxa"/>
            <w:vAlign w:val="center"/>
          </w:tcPr>
          <w:p w:rsidR="008846E2" w:rsidRPr="00B9281D" w:rsidRDefault="008846E2" w:rsidP="00B9281D">
            <w:pPr>
              <w:pStyle w:val="Bezodstpw"/>
              <w:numPr>
                <w:ilvl w:val="0"/>
                <w:numId w:val="106"/>
              </w:numPr>
              <w:jc w:val="left"/>
              <w:rPr>
                <w:rFonts w:asciiTheme="majorHAnsi" w:hAnsiTheme="majorHAnsi"/>
              </w:rPr>
            </w:pPr>
            <w:r w:rsidRPr="00B9281D">
              <w:rPr>
                <w:rFonts w:asciiTheme="majorHAnsi" w:hAnsiTheme="majorHAnsi"/>
              </w:rPr>
              <w:t xml:space="preserve">nasilająca się presja urbanizacyjna i turystyczna na </w:t>
            </w:r>
            <w:r w:rsidRPr="00B9281D">
              <w:rPr>
                <w:rFonts w:asciiTheme="majorHAnsi" w:hAnsiTheme="majorHAnsi"/>
              </w:rPr>
              <w:br/>
              <w:t>środowisko</w:t>
            </w:r>
          </w:p>
          <w:p w:rsidR="008846E2" w:rsidRPr="00B9281D" w:rsidRDefault="008846E2" w:rsidP="00B9281D">
            <w:pPr>
              <w:pStyle w:val="Bezodstpw"/>
              <w:numPr>
                <w:ilvl w:val="0"/>
                <w:numId w:val="106"/>
              </w:numPr>
              <w:jc w:val="left"/>
              <w:rPr>
                <w:rFonts w:asciiTheme="majorHAnsi" w:hAnsiTheme="majorHAnsi"/>
              </w:rPr>
            </w:pPr>
            <w:r w:rsidRPr="00B9281D">
              <w:rPr>
                <w:rFonts w:asciiTheme="majorHAnsi" w:hAnsiTheme="majorHAnsi"/>
              </w:rPr>
              <w:t xml:space="preserve">niebezpieczeństwo nasilania się </w:t>
            </w:r>
            <w:r w:rsidR="000027D0" w:rsidRPr="00B9281D">
              <w:rPr>
                <w:rFonts w:asciiTheme="majorHAnsi" w:hAnsiTheme="majorHAnsi"/>
              </w:rPr>
              <w:t xml:space="preserve">konfliktów wynikających z potrzeb ochrony </w:t>
            </w:r>
            <w:r w:rsidRPr="00B9281D">
              <w:rPr>
                <w:rFonts w:asciiTheme="majorHAnsi" w:hAnsiTheme="majorHAnsi"/>
              </w:rPr>
              <w:t>środowiska a strategicznym dla regionu rozwojem społeczno-gospodarczym (konflikty w zakresie powstawania przedsięwzięć na obszarach chronionych)</w:t>
            </w:r>
          </w:p>
          <w:p w:rsidR="008846E2" w:rsidRPr="00B9281D" w:rsidRDefault="008846E2" w:rsidP="00B9281D">
            <w:pPr>
              <w:pStyle w:val="Bezodstpw"/>
              <w:numPr>
                <w:ilvl w:val="0"/>
                <w:numId w:val="106"/>
              </w:numPr>
              <w:jc w:val="left"/>
              <w:rPr>
                <w:rFonts w:asciiTheme="majorHAnsi" w:hAnsiTheme="majorHAnsi"/>
              </w:rPr>
            </w:pPr>
            <w:r w:rsidRPr="00B9281D">
              <w:rPr>
                <w:rFonts w:asciiTheme="majorHAnsi" w:hAnsiTheme="majorHAnsi"/>
              </w:rPr>
              <w:t>uprawy wielkopowierzchniowe (monokultury)</w:t>
            </w:r>
          </w:p>
          <w:p w:rsidR="008846E2" w:rsidRPr="00B9281D" w:rsidRDefault="008846E2" w:rsidP="00B9281D">
            <w:pPr>
              <w:pStyle w:val="Bezodstpw"/>
              <w:numPr>
                <w:ilvl w:val="0"/>
                <w:numId w:val="106"/>
              </w:numPr>
              <w:jc w:val="left"/>
              <w:rPr>
                <w:rFonts w:asciiTheme="majorHAnsi" w:hAnsiTheme="majorHAnsi"/>
              </w:rPr>
            </w:pPr>
            <w:r w:rsidRPr="00B9281D">
              <w:rPr>
                <w:rFonts w:asciiTheme="majorHAnsi" w:hAnsiTheme="majorHAnsi"/>
              </w:rPr>
              <w:t>rozwój górnictwa odkrywkowego - na terenie województwa kujawsko-pomorskiego (złoża Szubin, Chełmce, Brzezie) oraz w zagłębiu konińsko-toruńskim</w:t>
            </w:r>
          </w:p>
          <w:p w:rsidR="000027D0" w:rsidRPr="00B9281D" w:rsidRDefault="000027D0" w:rsidP="00B9281D">
            <w:pPr>
              <w:pStyle w:val="Bezodstpw"/>
              <w:numPr>
                <w:ilvl w:val="0"/>
                <w:numId w:val="106"/>
              </w:numPr>
              <w:jc w:val="left"/>
              <w:rPr>
                <w:rFonts w:asciiTheme="majorHAnsi" w:hAnsiTheme="majorHAnsi"/>
              </w:rPr>
            </w:pPr>
            <w:r w:rsidRPr="00B9281D">
              <w:rPr>
                <w:rFonts w:asciiTheme="majorHAnsi" w:hAnsiTheme="majorHAnsi"/>
              </w:rPr>
              <w:t>fragmentaryzacja przestrzeni przyrodniczej wynikająca z potrzebnych inwestycji liniowych oraz utrata ciągłości korytarzy ekologicznych</w:t>
            </w:r>
          </w:p>
          <w:p w:rsidR="008846E2" w:rsidRPr="00B9281D" w:rsidRDefault="008846E2" w:rsidP="00B9281D">
            <w:pPr>
              <w:pStyle w:val="Bezodstpw"/>
              <w:numPr>
                <w:ilvl w:val="0"/>
                <w:numId w:val="106"/>
              </w:numPr>
              <w:jc w:val="left"/>
              <w:rPr>
                <w:rFonts w:asciiTheme="majorHAnsi" w:hAnsiTheme="majorHAnsi"/>
              </w:rPr>
            </w:pPr>
            <w:r w:rsidRPr="00B9281D">
              <w:rPr>
                <w:rFonts w:asciiTheme="majorHAnsi" w:hAnsiTheme="majorHAnsi"/>
              </w:rPr>
              <w:t>niska świadomość społeczeństwa w zakresie ochrony zasobów przyrody i ochrony środowiska</w:t>
            </w:r>
          </w:p>
        </w:tc>
      </w:tr>
      <w:tr w:rsidR="008846E2" w:rsidRPr="00B9281D" w:rsidTr="00B9281D">
        <w:tblPrEx>
          <w:tblBorders>
            <w:left w:val="none" w:sz="0" w:space="0" w:color="auto"/>
            <w:right w:val="none" w:sz="0" w:space="0" w:color="auto"/>
          </w:tblBorders>
        </w:tblPrEx>
        <w:trPr>
          <w:trHeight w:val="397"/>
          <w:jc w:val="center"/>
        </w:trPr>
        <w:tc>
          <w:tcPr>
            <w:tcW w:w="9638" w:type="dxa"/>
            <w:gridSpan w:val="2"/>
            <w:tcBorders>
              <w:left w:val="single" w:sz="4" w:space="0" w:color="auto"/>
              <w:right w:val="single" w:sz="4" w:space="0" w:color="auto"/>
            </w:tcBorders>
            <w:shd w:val="clear" w:color="auto" w:fill="D9D9D9" w:themeFill="background1" w:themeFillShade="D9"/>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rPr>
              <w:t xml:space="preserve"> </w:t>
            </w:r>
            <w:r w:rsidRPr="00B9281D">
              <w:rPr>
                <w:rFonts w:asciiTheme="majorHAnsi" w:hAnsiTheme="majorHAnsi"/>
                <w:b/>
              </w:rPr>
              <w:t>ZAGROŻENIA POWAŻNYMI AWARIAMI</w:t>
            </w:r>
          </w:p>
        </w:tc>
      </w:tr>
      <w:tr w:rsidR="008846E2" w:rsidRPr="00B9281D" w:rsidTr="00B9281D">
        <w:tblPrEx>
          <w:tblBorders>
            <w:left w:val="none" w:sz="0" w:space="0" w:color="auto"/>
            <w:right w:val="none" w:sz="0" w:space="0" w:color="auto"/>
          </w:tblBorders>
        </w:tblPrEx>
        <w:trPr>
          <w:trHeight w:val="397"/>
          <w:jc w:val="center"/>
        </w:trPr>
        <w:tc>
          <w:tcPr>
            <w:tcW w:w="4818" w:type="dxa"/>
            <w:tcBorders>
              <w:left w:val="single" w:sz="4" w:space="0" w:color="auto"/>
              <w:bottom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MOCNE STRONY</w:t>
            </w:r>
          </w:p>
        </w:tc>
        <w:tc>
          <w:tcPr>
            <w:tcW w:w="4820" w:type="dxa"/>
            <w:tcBorders>
              <w:bottom w:val="single" w:sz="4" w:space="0" w:color="auto"/>
              <w:righ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SŁABE STRONY</w:t>
            </w:r>
          </w:p>
        </w:tc>
      </w:tr>
      <w:tr w:rsidR="008846E2" w:rsidRPr="00B9281D" w:rsidTr="00B9281D">
        <w:tblPrEx>
          <w:tblBorders>
            <w:left w:val="none" w:sz="0" w:space="0" w:color="auto"/>
            <w:right w:val="none" w:sz="0" w:space="0" w:color="auto"/>
          </w:tblBorders>
        </w:tblPrEx>
        <w:trPr>
          <w:trHeight w:val="1928"/>
          <w:jc w:val="center"/>
        </w:trPr>
        <w:tc>
          <w:tcPr>
            <w:tcW w:w="4818" w:type="dxa"/>
            <w:tcBorders>
              <w:left w:val="single" w:sz="4" w:space="0" w:color="auto"/>
              <w:bottom w:val="single" w:sz="4" w:space="0" w:color="auto"/>
            </w:tcBorders>
            <w:vAlign w:val="center"/>
          </w:tcPr>
          <w:p w:rsidR="008846E2" w:rsidRPr="00B9281D" w:rsidRDefault="008846E2" w:rsidP="004F7FFC">
            <w:pPr>
              <w:pStyle w:val="Bezodstpw"/>
              <w:numPr>
                <w:ilvl w:val="0"/>
                <w:numId w:val="108"/>
              </w:numPr>
              <w:jc w:val="left"/>
              <w:rPr>
                <w:rFonts w:asciiTheme="majorHAnsi" w:hAnsiTheme="majorHAnsi"/>
              </w:rPr>
            </w:pPr>
            <w:r w:rsidRPr="00B9281D">
              <w:rPr>
                <w:rFonts w:asciiTheme="majorHAnsi" w:hAnsiTheme="majorHAnsi"/>
              </w:rPr>
              <w:t>brak  zdarzeń o znamionach poważnej awarii na terenie województwa</w:t>
            </w:r>
          </w:p>
          <w:p w:rsidR="008846E2" w:rsidRPr="00B9281D" w:rsidRDefault="008846E2" w:rsidP="004F7FFC">
            <w:pPr>
              <w:pStyle w:val="Bezodstpw"/>
              <w:numPr>
                <w:ilvl w:val="0"/>
                <w:numId w:val="108"/>
              </w:numPr>
              <w:jc w:val="left"/>
              <w:rPr>
                <w:rFonts w:asciiTheme="majorHAnsi" w:hAnsiTheme="majorHAnsi"/>
              </w:rPr>
            </w:pPr>
            <w:r w:rsidRPr="00B9281D">
              <w:rPr>
                <w:rFonts w:asciiTheme="majorHAnsi" w:hAnsiTheme="majorHAnsi"/>
              </w:rPr>
              <w:t>ewidencja zakładów stwarzających duże lub zwiększone ryzyko wystąpienia poważnych awarii przemysłowych (ZZR, ZDR)</w:t>
            </w:r>
          </w:p>
          <w:p w:rsidR="008846E2" w:rsidRPr="00B9281D" w:rsidRDefault="008846E2" w:rsidP="004F7FFC">
            <w:pPr>
              <w:pStyle w:val="Bezodstpw"/>
              <w:numPr>
                <w:ilvl w:val="0"/>
                <w:numId w:val="108"/>
              </w:numPr>
              <w:jc w:val="left"/>
              <w:rPr>
                <w:rFonts w:asciiTheme="majorHAnsi" w:hAnsiTheme="majorHAnsi"/>
              </w:rPr>
            </w:pPr>
            <w:r w:rsidRPr="00B9281D">
              <w:rPr>
                <w:rFonts w:asciiTheme="majorHAnsi" w:hAnsiTheme="majorHAnsi"/>
              </w:rPr>
              <w:t>posiadanie przez wszystkie zakłady dużego i zwiększonego ryzyka wymaganej prawem tzw. „dokumentacji Seveso”</w:t>
            </w:r>
          </w:p>
        </w:tc>
        <w:tc>
          <w:tcPr>
            <w:tcW w:w="4820" w:type="dxa"/>
            <w:tcBorders>
              <w:bottom w:val="single" w:sz="4" w:space="0" w:color="auto"/>
              <w:right w:val="single" w:sz="4" w:space="0" w:color="auto"/>
            </w:tcBorders>
            <w:vAlign w:val="center"/>
          </w:tcPr>
          <w:p w:rsidR="008846E2" w:rsidRPr="00B9281D" w:rsidRDefault="008846E2" w:rsidP="004F7FFC">
            <w:pPr>
              <w:pStyle w:val="Bezodstpw"/>
              <w:numPr>
                <w:ilvl w:val="0"/>
                <w:numId w:val="108"/>
              </w:numPr>
              <w:jc w:val="left"/>
              <w:rPr>
                <w:rFonts w:asciiTheme="majorHAnsi" w:hAnsiTheme="majorHAnsi"/>
              </w:rPr>
            </w:pPr>
            <w:r w:rsidRPr="00B9281D">
              <w:rPr>
                <w:rFonts w:asciiTheme="majorHAnsi" w:hAnsiTheme="majorHAnsi"/>
              </w:rPr>
              <w:t>słabsze systemy bezpieczeństwa w zakładach nieobjętych Dyrektywą Seveso (niezaliczanych do ZZR, ZDR)</w:t>
            </w:r>
          </w:p>
          <w:p w:rsidR="008846E2" w:rsidRPr="00B9281D" w:rsidRDefault="008846E2" w:rsidP="004F7FFC">
            <w:pPr>
              <w:pStyle w:val="Bezodstpw"/>
              <w:numPr>
                <w:ilvl w:val="0"/>
                <w:numId w:val="108"/>
              </w:numPr>
              <w:jc w:val="left"/>
              <w:rPr>
                <w:rFonts w:asciiTheme="majorHAnsi" w:hAnsiTheme="majorHAnsi"/>
              </w:rPr>
            </w:pPr>
            <w:r w:rsidRPr="00B9281D">
              <w:rPr>
                <w:rFonts w:asciiTheme="majorHAnsi" w:hAnsiTheme="majorHAnsi"/>
              </w:rPr>
              <w:t xml:space="preserve">przewóz substancji niebezpiecznych szlakami komunikacyjnymi, kolejowymi z uwzględnieniem centrum miast </w:t>
            </w:r>
          </w:p>
          <w:p w:rsidR="008846E2" w:rsidRPr="00B9281D" w:rsidRDefault="008846E2" w:rsidP="004F7FFC">
            <w:pPr>
              <w:pStyle w:val="Bezodstpw"/>
              <w:numPr>
                <w:ilvl w:val="0"/>
                <w:numId w:val="108"/>
              </w:numPr>
              <w:jc w:val="left"/>
              <w:rPr>
                <w:rFonts w:asciiTheme="majorHAnsi" w:hAnsiTheme="majorHAnsi"/>
              </w:rPr>
            </w:pPr>
            <w:r w:rsidRPr="00B9281D">
              <w:rPr>
                <w:rFonts w:asciiTheme="majorHAnsi" w:hAnsiTheme="majorHAnsi"/>
              </w:rPr>
              <w:t xml:space="preserve">niewłaściwie przygotowana infrastruktura drogowa na </w:t>
            </w:r>
            <w:r w:rsidRPr="00B9281D">
              <w:rPr>
                <w:rFonts w:asciiTheme="majorHAnsi" w:hAnsiTheme="majorHAnsi"/>
              </w:rPr>
              <w:br/>
              <w:t xml:space="preserve">wypadek awarii podczas przewożenia materiałów </w:t>
            </w:r>
            <w:r w:rsidRPr="00B9281D">
              <w:rPr>
                <w:rFonts w:asciiTheme="majorHAnsi" w:hAnsiTheme="majorHAnsi"/>
              </w:rPr>
              <w:br/>
              <w:t>niebezpiecznych oraz brak miejsc postoju dla samochodów przewożących materiały niebezpieczne</w:t>
            </w:r>
          </w:p>
        </w:tc>
      </w:tr>
      <w:tr w:rsidR="008846E2" w:rsidRPr="00B9281D" w:rsidTr="00B9281D">
        <w:tblPrEx>
          <w:tblBorders>
            <w:left w:val="none" w:sz="0" w:space="0" w:color="auto"/>
            <w:right w:val="none" w:sz="0" w:space="0" w:color="auto"/>
          </w:tblBorders>
        </w:tblPrEx>
        <w:trPr>
          <w:trHeight w:val="397"/>
          <w:jc w:val="center"/>
        </w:trPr>
        <w:tc>
          <w:tcPr>
            <w:tcW w:w="4818" w:type="dxa"/>
            <w:tcBorders>
              <w:lef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SZANSE</w:t>
            </w:r>
          </w:p>
        </w:tc>
        <w:tc>
          <w:tcPr>
            <w:tcW w:w="4820" w:type="dxa"/>
            <w:tcBorders>
              <w:right w:val="single" w:sz="4" w:space="0" w:color="auto"/>
            </w:tcBorders>
            <w:shd w:val="clear" w:color="auto" w:fill="F2F2F2" w:themeFill="background1" w:themeFillShade="F2"/>
            <w:vAlign w:val="center"/>
          </w:tcPr>
          <w:p w:rsidR="008846E2" w:rsidRPr="00B9281D" w:rsidRDefault="008846E2" w:rsidP="004F7FFC">
            <w:pPr>
              <w:pStyle w:val="Bezodstpw"/>
              <w:jc w:val="center"/>
              <w:rPr>
                <w:rFonts w:asciiTheme="majorHAnsi" w:hAnsiTheme="majorHAnsi"/>
                <w:b/>
              </w:rPr>
            </w:pPr>
            <w:r w:rsidRPr="00B9281D">
              <w:rPr>
                <w:rFonts w:asciiTheme="majorHAnsi" w:hAnsiTheme="majorHAnsi"/>
                <w:b/>
              </w:rPr>
              <w:t>ZAGROŻENIA</w:t>
            </w:r>
          </w:p>
        </w:tc>
      </w:tr>
      <w:tr w:rsidR="008846E2" w:rsidRPr="00B9281D" w:rsidTr="00B9281D">
        <w:tblPrEx>
          <w:tblBorders>
            <w:left w:val="none" w:sz="0" w:space="0" w:color="auto"/>
            <w:right w:val="none" w:sz="0" w:space="0" w:color="auto"/>
          </w:tblBorders>
        </w:tblPrEx>
        <w:trPr>
          <w:trHeight w:val="1474"/>
          <w:jc w:val="center"/>
        </w:trPr>
        <w:tc>
          <w:tcPr>
            <w:tcW w:w="4818" w:type="dxa"/>
            <w:tcBorders>
              <w:left w:val="single" w:sz="4" w:space="0" w:color="auto"/>
            </w:tcBorders>
            <w:vAlign w:val="center"/>
          </w:tcPr>
          <w:p w:rsidR="008846E2" w:rsidRPr="00B9281D" w:rsidRDefault="008846E2" w:rsidP="004F7FFC">
            <w:pPr>
              <w:pStyle w:val="Bezodstpw"/>
              <w:numPr>
                <w:ilvl w:val="0"/>
                <w:numId w:val="107"/>
              </w:numPr>
              <w:jc w:val="left"/>
              <w:rPr>
                <w:rFonts w:asciiTheme="majorHAnsi" w:hAnsiTheme="majorHAnsi"/>
              </w:rPr>
            </w:pPr>
            <w:r w:rsidRPr="00B9281D">
              <w:rPr>
                <w:rFonts w:asciiTheme="majorHAnsi" w:hAnsiTheme="majorHAnsi"/>
              </w:rPr>
              <w:t xml:space="preserve">rozwój przedsiębiorczości opartej na nieuciążliwych </w:t>
            </w:r>
            <w:r w:rsidRPr="00B9281D">
              <w:rPr>
                <w:rFonts w:asciiTheme="majorHAnsi" w:hAnsiTheme="majorHAnsi"/>
              </w:rPr>
              <w:br/>
              <w:t>ekologicznie nowoczesnych technologiach</w:t>
            </w:r>
          </w:p>
          <w:p w:rsidR="008846E2" w:rsidRPr="00B9281D" w:rsidRDefault="008846E2" w:rsidP="004F7FFC">
            <w:pPr>
              <w:pStyle w:val="Bezodstpw"/>
              <w:numPr>
                <w:ilvl w:val="0"/>
                <w:numId w:val="107"/>
              </w:numPr>
              <w:jc w:val="left"/>
              <w:rPr>
                <w:rFonts w:asciiTheme="majorHAnsi" w:hAnsiTheme="majorHAnsi"/>
              </w:rPr>
            </w:pPr>
            <w:r w:rsidRPr="00B9281D">
              <w:rPr>
                <w:rFonts w:asciiTheme="majorHAnsi" w:hAnsiTheme="majorHAnsi"/>
              </w:rPr>
              <w:t xml:space="preserve">rozwój systemów powiadamiania o zagrożeniach </w:t>
            </w:r>
            <w:r w:rsidRPr="00B9281D">
              <w:rPr>
                <w:rFonts w:asciiTheme="majorHAnsi" w:hAnsiTheme="majorHAnsi"/>
              </w:rPr>
              <w:br/>
              <w:t>i ekstremalnych zjawiskach pogodowych</w:t>
            </w:r>
          </w:p>
          <w:p w:rsidR="008846E2" w:rsidRPr="00B9281D" w:rsidRDefault="008846E2" w:rsidP="004F7FFC">
            <w:pPr>
              <w:pStyle w:val="Bezodstpw"/>
              <w:numPr>
                <w:ilvl w:val="0"/>
                <w:numId w:val="107"/>
              </w:numPr>
              <w:jc w:val="left"/>
              <w:rPr>
                <w:rFonts w:asciiTheme="majorHAnsi" w:hAnsiTheme="majorHAnsi"/>
              </w:rPr>
            </w:pPr>
            <w:r w:rsidRPr="00B9281D">
              <w:rPr>
                <w:rFonts w:asciiTheme="majorHAnsi" w:hAnsiTheme="majorHAnsi"/>
              </w:rPr>
              <w:t>możliwość pozyskania środków finansowych na doposażenie służb odpowiadających za usuwanie skutków poważnych awarii</w:t>
            </w:r>
          </w:p>
        </w:tc>
        <w:tc>
          <w:tcPr>
            <w:tcW w:w="4820" w:type="dxa"/>
            <w:tcBorders>
              <w:right w:val="single" w:sz="4" w:space="0" w:color="auto"/>
            </w:tcBorders>
            <w:vAlign w:val="center"/>
          </w:tcPr>
          <w:p w:rsidR="008846E2" w:rsidRPr="00B9281D" w:rsidRDefault="008846E2" w:rsidP="004F7FFC">
            <w:pPr>
              <w:pStyle w:val="Bezodstpw"/>
              <w:numPr>
                <w:ilvl w:val="0"/>
                <w:numId w:val="107"/>
              </w:numPr>
              <w:jc w:val="left"/>
              <w:rPr>
                <w:rFonts w:asciiTheme="majorHAnsi" w:hAnsiTheme="majorHAnsi"/>
              </w:rPr>
            </w:pPr>
            <w:r w:rsidRPr="00B9281D">
              <w:rPr>
                <w:rFonts w:asciiTheme="majorHAnsi" w:hAnsiTheme="majorHAnsi"/>
              </w:rPr>
              <w:t xml:space="preserve">duża liczba  obiektów zaliczonych  do  potencjalnych </w:t>
            </w:r>
            <w:r w:rsidRPr="00B9281D">
              <w:rPr>
                <w:rFonts w:asciiTheme="majorHAnsi" w:hAnsiTheme="majorHAnsi"/>
              </w:rPr>
              <w:br/>
              <w:t>sprawców poważnych awarii przemysłowej</w:t>
            </w:r>
          </w:p>
          <w:p w:rsidR="008846E2" w:rsidRPr="00B9281D" w:rsidRDefault="008846E2" w:rsidP="004F7FFC">
            <w:pPr>
              <w:pStyle w:val="Bezodstpw"/>
              <w:numPr>
                <w:ilvl w:val="0"/>
                <w:numId w:val="107"/>
              </w:numPr>
              <w:jc w:val="left"/>
              <w:rPr>
                <w:rFonts w:asciiTheme="majorHAnsi" w:hAnsiTheme="majorHAnsi"/>
              </w:rPr>
            </w:pPr>
            <w:r w:rsidRPr="00B9281D">
              <w:rPr>
                <w:rFonts w:asciiTheme="majorHAnsi" w:hAnsiTheme="majorHAnsi"/>
              </w:rPr>
              <w:t>zagrożenia ze strony sąsiednich województw (np. Zakłady Petrochemiczne w Płocku)</w:t>
            </w:r>
          </w:p>
          <w:p w:rsidR="00505417" w:rsidRPr="00B9281D" w:rsidRDefault="00505417" w:rsidP="004F7FFC">
            <w:pPr>
              <w:pStyle w:val="Bezodstpw"/>
              <w:numPr>
                <w:ilvl w:val="0"/>
                <w:numId w:val="107"/>
              </w:numPr>
              <w:jc w:val="left"/>
              <w:rPr>
                <w:rFonts w:asciiTheme="majorHAnsi" w:hAnsiTheme="majorHAnsi"/>
              </w:rPr>
            </w:pPr>
            <w:r w:rsidRPr="00B9281D">
              <w:rPr>
                <w:rFonts w:asciiTheme="majorHAnsi" w:hAnsiTheme="majorHAnsi"/>
              </w:rPr>
              <w:t>rozwój transportu wodnego</w:t>
            </w:r>
          </w:p>
        </w:tc>
      </w:tr>
    </w:tbl>
    <w:p w:rsidR="008846E2" w:rsidRPr="00B9281D" w:rsidRDefault="008846E2" w:rsidP="008846E2">
      <w:pPr>
        <w:pStyle w:val="Podtytu"/>
        <w:rPr>
          <w:sz w:val="20"/>
        </w:rPr>
      </w:pPr>
      <w:r w:rsidRPr="00B9281D">
        <w:t>źródło: opracowanie własne</w:t>
      </w:r>
    </w:p>
    <w:p w:rsidR="008846E2" w:rsidRPr="00B9281D" w:rsidRDefault="008846E2">
      <w:pPr>
        <w:spacing w:before="0" w:after="0" w:line="240" w:lineRule="auto"/>
        <w:jc w:val="left"/>
        <w:rPr>
          <w:rFonts w:asciiTheme="majorHAnsi" w:eastAsiaTheme="majorEastAsia" w:hAnsiTheme="majorHAnsi" w:cstheme="majorBidi"/>
          <w:bCs/>
          <w:caps/>
          <w:sz w:val="24"/>
          <w:szCs w:val="26"/>
        </w:rPr>
      </w:pPr>
      <w:r w:rsidRPr="00B9281D">
        <w:rPr>
          <w:rFonts w:asciiTheme="majorHAnsi" w:hAnsiTheme="majorHAnsi"/>
        </w:rPr>
        <w:br w:type="page"/>
      </w:r>
    </w:p>
    <w:p w:rsidR="002C6607" w:rsidRPr="00B9281D" w:rsidRDefault="002C6607" w:rsidP="002C6607">
      <w:pPr>
        <w:pStyle w:val="Nagwek2"/>
        <w:rPr>
          <w:rFonts w:asciiTheme="majorHAnsi" w:hAnsiTheme="majorHAnsi"/>
        </w:rPr>
      </w:pPr>
      <w:bookmarkStart w:id="215" w:name="_Toc492555013"/>
      <w:r w:rsidRPr="00B9281D">
        <w:rPr>
          <w:rFonts w:asciiTheme="majorHAnsi" w:hAnsiTheme="majorHAnsi"/>
        </w:rPr>
        <w:lastRenderedPageBreak/>
        <w:t>4.1</w:t>
      </w:r>
      <w:r w:rsidR="00392DF3" w:rsidRPr="00B9281D">
        <w:rPr>
          <w:rFonts w:asciiTheme="majorHAnsi" w:hAnsiTheme="majorHAnsi"/>
        </w:rPr>
        <w:t>3</w:t>
      </w:r>
      <w:r w:rsidRPr="00B9281D">
        <w:rPr>
          <w:rFonts w:asciiTheme="majorHAnsi" w:hAnsiTheme="majorHAnsi"/>
        </w:rPr>
        <w:t xml:space="preserve">. Główne problemy i zagrożenia środowiska </w:t>
      </w:r>
      <w:bookmarkEnd w:id="213"/>
      <w:r w:rsidR="000218D1" w:rsidRPr="00B9281D">
        <w:rPr>
          <w:rFonts w:asciiTheme="majorHAnsi" w:hAnsiTheme="majorHAnsi"/>
        </w:rPr>
        <w:t>województwa kujawsko-pomorskiego</w:t>
      </w:r>
      <w:bookmarkEnd w:id="214"/>
      <w:bookmarkEnd w:id="215"/>
    </w:p>
    <w:p w:rsidR="002C6607" w:rsidRPr="00B9281D" w:rsidRDefault="00783E5E" w:rsidP="002C6607">
      <w:pPr>
        <w:ind w:firstLine="340"/>
        <w:rPr>
          <w:rFonts w:asciiTheme="majorHAnsi" w:hAnsiTheme="majorHAnsi"/>
        </w:rPr>
      </w:pPr>
      <w:r w:rsidRPr="00B9281D">
        <w:rPr>
          <w:rFonts w:asciiTheme="majorHAnsi" w:hAnsiTheme="majorHAnsi"/>
        </w:rPr>
        <w:t>P</w:t>
      </w:r>
      <w:r w:rsidR="002C6607" w:rsidRPr="00B9281D">
        <w:rPr>
          <w:rFonts w:asciiTheme="majorHAnsi" w:hAnsiTheme="majorHAnsi"/>
        </w:rPr>
        <w:t>odsumowanie diagnozy stanu środowiska</w:t>
      </w:r>
      <w:r w:rsidR="00460883" w:rsidRPr="00B9281D">
        <w:rPr>
          <w:rFonts w:asciiTheme="majorHAnsi" w:hAnsiTheme="majorHAnsi"/>
        </w:rPr>
        <w:t xml:space="preserve"> </w:t>
      </w:r>
      <w:r w:rsidRPr="00B9281D">
        <w:rPr>
          <w:rFonts w:asciiTheme="majorHAnsi" w:hAnsiTheme="majorHAnsi"/>
        </w:rPr>
        <w:t xml:space="preserve">przedstawiono </w:t>
      </w:r>
      <w:r w:rsidR="002C6607" w:rsidRPr="00B9281D">
        <w:rPr>
          <w:rFonts w:asciiTheme="majorHAnsi" w:hAnsiTheme="majorHAnsi"/>
        </w:rPr>
        <w:t>w tabeli poniżej</w:t>
      </w:r>
      <w:r w:rsidRPr="00B9281D">
        <w:rPr>
          <w:rFonts w:asciiTheme="majorHAnsi" w:hAnsiTheme="majorHAnsi"/>
        </w:rPr>
        <w:t xml:space="preserve"> w postaci</w:t>
      </w:r>
      <w:r w:rsidR="002C6607" w:rsidRPr="00B9281D">
        <w:rPr>
          <w:rFonts w:asciiTheme="majorHAnsi" w:hAnsiTheme="majorHAnsi"/>
        </w:rPr>
        <w:t xml:space="preserve"> zestawieni</w:t>
      </w:r>
      <w:r w:rsidRPr="00B9281D">
        <w:rPr>
          <w:rFonts w:asciiTheme="majorHAnsi" w:hAnsiTheme="majorHAnsi"/>
        </w:rPr>
        <w:t>a</w:t>
      </w:r>
      <w:r w:rsidR="002C6607" w:rsidRPr="00B9281D">
        <w:rPr>
          <w:rFonts w:asciiTheme="majorHAnsi" w:hAnsiTheme="majorHAnsi"/>
        </w:rPr>
        <w:t xml:space="preserve"> głównych problemów i zagrożeń środowiska </w:t>
      </w:r>
      <w:r w:rsidR="006A6A96" w:rsidRPr="00B9281D">
        <w:rPr>
          <w:rFonts w:asciiTheme="majorHAnsi" w:hAnsiTheme="majorHAnsi"/>
        </w:rPr>
        <w:t>województwa</w:t>
      </w:r>
      <w:r w:rsidR="002C6607" w:rsidRPr="00B9281D">
        <w:rPr>
          <w:rFonts w:asciiTheme="majorHAnsi" w:hAnsiTheme="majorHAnsi"/>
        </w:rPr>
        <w:t xml:space="preserve"> z podziałem na obszary przyszłej interwencji. Identyfikacja zagrożeń stanowi jeden z punktów wyjścia do sformułowania celów Programu do 202</w:t>
      </w:r>
      <w:r w:rsidR="009B6A2F" w:rsidRPr="00B9281D">
        <w:rPr>
          <w:rFonts w:asciiTheme="majorHAnsi" w:hAnsiTheme="majorHAnsi"/>
        </w:rPr>
        <w:t>4</w:t>
      </w:r>
      <w:r w:rsidR="002C6607" w:rsidRPr="00B9281D">
        <w:rPr>
          <w:rFonts w:asciiTheme="majorHAnsi" w:hAnsiTheme="majorHAnsi"/>
        </w:rPr>
        <w:t xml:space="preserve"> roku.</w:t>
      </w:r>
    </w:p>
    <w:p w:rsidR="002C6607" w:rsidRPr="00B9281D" w:rsidRDefault="002C6607" w:rsidP="002C6607">
      <w:pPr>
        <w:ind w:firstLine="340"/>
        <w:rPr>
          <w:rFonts w:asciiTheme="majorHAnsi" w:hAnsiTheme="majorHAnsi"/>
        </w:rPr>
      </w:pPr>
    </w:p>
    <w:p w:rsidR="002C6607" w:rsidRPr="00B9281D" w:rsidRDefault="002C6607" w:rsidP="002C6607">
      <w:pPr>
        <w:pStyle w:val="Legenda"/>
        <w:keepNext/>
        <w:rPr>
          <w:rFonts w:asciiTheme="majorHAnsi" w:hAnsiTheme="majorHAnsi"/>
        </w:rPr>
      </w:pPr>
      <w:bookmarkStart w:id="216" w:name="_Toc461105557"/>
      <w:bookmarkStart w:id="217" w:name="_Toc492620230"/>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36</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Główne problemy i zagrożenia środowiska </w:t>
      </w:r>
      <w:bookmarkEnd w:id="216"/>
      <w:r w:rsidR="000218D1" w:rsidRPr="00B9281D">
        <w:rPr>
          <w:rFonts w:asciiTheme="majorHAnsi" w:hAnsiTheme="majorHAnsi"/>
        </w:rPr>
        <w:t>województwa kujawsko-pomorskiego</w:t>
      </w:r>
      <w:bookmarkEnd w:id="217"/>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0"/>
        <w:gridCol w:w="3550"/>
        <w:gridCol w:w="3609"/>
      </w:tblGrid>
      <w:tr w:rsidR="002C6607" w:rsidRPr="00B9281D" w:rsidTr="003251CB">
        <w:trPr>
          <w:trHeight w:val="397"/>
          <w:tblHeader/>
          <w:jc w:val="center"/>
        </w:trPr>
        <w:tc>
          <w:tcPr>
            <w:tcW w:w="2376" w:type="dxa"/>
            <w:shd w:val="clear" w:color="auto" w:fill="D9D9D9" w:themeFill="background1" w:themeFillShade="D9"/>
            <w:vAlign w:val="center"/>
          </w:tcPr>
          <w:p w:rsidR="002C6607" w:rsidRPr="00B9281D" w:rsidRDefault="002C6607" w:rsidP="002C6607">
            <w:pPr>
              <w:pStyle w:val="Bezodstpw"/>
              <w:jc w:val="center"/>
              <w:rPr>
                <w:rFonts w:asciiTheme="majorHAnsi" w:hAnsiTheme="majorHAnsi"/>
                <w:b/>
                <w:caps/>
                <w:szCs w:val="16"/>
              </w:rPr>
            </w:pPr>
            <w:r w:rsidRPr="00B9281D">
              <w:rPr>
                <w:rFonts w:asciiTheme="majorHAnsi" w:hAnsiTheme="majorHAnsi"/>
                <w:b/>
                <w:caps/>
                <w:szCs w:val="16"/>
              </w:rPr>
              <w:t>Obszar interwencji</w:t>
            </w:r>
          </w:p>
        </w:tc>
        <w:tc>
          <w:tcPr>
            <w:tcW w:w="3402" w:type="dxa"/>
            <w:shd w:val="clear" w:color="auto" w:fill="D9D9D9" w:themeFill="background1" w:themeFillShade="D9"/>
            <w:vAlign w:val="center"/>
          </w:tcPr>
          <w:p w:rsidR="002C6607" w:rsidRPr="00B9281D" w:rsidRDefault="002C6607" w:rsidP="002C6607">
            <w:pPr>
              <w:pStyle w:val="Bezodstpw"/>
              <w:jc w:val="center"/>
              <w:rPr>
                <w:rFonts w:asciiTheme="majorHAnsi" w:hAnsiTheme="majorHAnsi"/>
                <w:b/>
                <w:caps/>
                <w:szCs w:val="16"/>
              </w:rPr>
            </w:pPr>
            <w:r w:rsidRPr="00B9281D">
              <w:rPr>
                <w:rFonts w:asciiTheme="majorHAnsi" w:hAnsiTheme="majorHAnsi"/>
                <w:b/>
                <w:caps/>
                <w:szCs w:val="16"/>
              </w:rPr>
              <w:t>Problem/Zagrożenie</w:t>
            </w:r>
          </w:p>
        </w:tc>
        <w:tc>
          <w:tcPr>
            <w:tcW w:w="3458" w:type="dxa"/>
            <w:shd w:val="clear" w:color="auto" w:fill="D9D9D9" w:themeFill="background1" w:themeFillShade="D9"/>
            <w:vAlign w:val="center"/>
          </w:tcPr>
          <w:p w:rsidR="002C6607" w:rsidRPr="00B9281D" w:rsidRDefault="002C6607" w:rsidP="002C6607">
            <w:pPr>
              <w:pStyle w:val="Bezodstpw"/>
              <w:jc w:val="center"/>
              <w:rPr>
                <w:rFonts w:asciiTheme="majorHAnsi" w:hAnsiTheme="majorHAnsi"/>
                <w:b/>
                <w:caps/>
                <w:szCs w:val="16"/>
              </w:rPr>
            </w:pPr>
            <w:r w:rsidRPr="00B9281D">
              <w:rPr>
                <w:rFonts w:asciiTheme="majorHAnsi" w:hAnsiTheme="majorHAnsi"/>
                <w:b/>
                <w:caps/>
                <w:szCs w:val="16"/>
              </w:rPr>
              <w:t>Cel poprawy</w:t>
            </w:r>
          </w:p>
        </w:tc>
      </w:tr>
      <w:tr w:rsidR="002C6607" w:rsidRPr="00B9281D" w:rsidTr="006123E7">
        <w:trPr>
          <w:trHeight w:val="1491"/>
          <w:jc w:val="center"/>
        </w:trPr>
        <w:tc>
          <w:tcPr>
            <w:tcW w:w="2376" w:type="dxa"/>
            <w:shd w:val="clear" w:color="auto" w:fill="auto"/>
            <w:vAlign w:val="center"/>
          </w:tcPr>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 xml:space="preserve">OCHRONA KLIMATU </w:t>
            </w:r>
            <w:r w:rsidRPr="00B9281D">
              <w:rPr>
                <w:rFonts w:asciiTheme="majorHAnsi" w:hAnsiTheme="majorHAnsi"/>
                <w:szCs w:val="16"/>
              </w:rPr>
              <w:br/>
              <w:t>I JAKOŚCI POWIETRZA</w:t>
            </w:r>
          </w:p>
        </w:tc>
        <w:tc>
          <w:tcPr>
            <w:tcW w:w="3402" w:type="dxa"/>
            <w:shd w:val="clear" w:color="auto" w:fill="auto"/>
            <w:vAlign w:val="center"/>
          </w:tcPr>
          <w:p w:rsidR="00783E5E" w:rsidRPr="00B9281D" w:rsidRDefault="002C6607" w:rsidP="00C26C8F">
            <w:pPr>
              <w:pStyle w:val="Bezodstpw"/>
              <w:numPr>
                <w:ilvl w:val="0"/>
                <w:numId w:val="115"/>
              </w:numPr>
              <w:jc w:val="left"/>
              <w:rPr>
                <w:rFonts w:asciiTheme="majorHAnsi" w:hAnsiTheme="majorHAnsi"/>
                <w:szCs w:val="16"/>
              </w:rPr>
            </w:pPr>
            <w:r w:rsidRPr="00B9281D">
              <w:rPr>
                <w:rFonts w:asciiTheme="majorHAnsi" w:hAnsiTheme="majorHAnsi"/>
                <w:szCs w:val="16"/>
              </w:rPr>
              <w:t>przekroczenia poziomów dopuszczalnych zanieczyszczeń powietrza:</w:t>
            </w:r>
          </w:p>
          <w:p w:rsidR="002C6607" w:rsidRPr="00B9281D" w:rsidRDefault="002C6607" w:rsidP="00C26C8F">
            <w:pPr>
              <w:pStyle w:val="Bezodstpw"/>
              <w:numPr>
                <w:ilvl w:val="1"/>
                <w:numId w:val="115"/>
              </w:numPr>
              <w:jc w:val="left"/>
              <w:rPr>
                <w:rFonts w:asciiTheme="majorHAnsi" w:hAnsiTheme="majorHAnsi"/>
                <w:szCs w:val="16"/>
              </w:rPr>
            </w:pPr>
            <w:r w:rsidRPr="00B9281D">
              <w:rPr>
                <w:rFonts w:asciiTheme="majorHAnsi" w:hAnsiTheme="majorHAnsi"/>
                <w:szCs w:val="16"/>
              </w:rPr>
              <w:t>przekroczenia poziomów docelowych benzo(a)pirenu, pyłu PM</w:t>
            </w:r>
            <w:r w:rsidRPr="00B9281D">
              <w:rPr>
                <w:rFonts w:asciiTheme="majorHAnsi" w:hAnsiTheme="majorHAnsi"/>
                <w:szCs w:val="16"/>
                <w:vertAlign w:val="subscript"/>
              </w:rPr>
              <w:t>2,5</w:t>
            </w:r>
            <w:r w:rsidRPr="00B9281D">
              <w:rPr>
                <w:rFonts w:asciiTheme="majorHAnsi" w:hAnsiTheme="majorHAnsi"/>
                <w:szCs w:val="16"/>
              </w:rPr>
              <w:t xml:space="preserve"> oraz PM</w:t>
            </w:r>
            <w:r w:rsidRPr="00B9281D">
              <w:rPr>
                <w:rFonts w:asciiTheme="majorHAnsi" w:hAnsiTheme="majorHAnsi"/>
                <w:szCs w:val="16"/>
                <w:vertAlign w:val="subscript"/>
              </w:rPr>
              <w:t>10</w:t>
            </w:r>
          </w:p>
          <w:p w:rsidR="002C6607" w:rsidRPr="00B9281D" w:rsidRDefault="002C6607" w:rsidP="00C26C8F">
            <w:pPr>
              <w:pStyle w:val="Bezodstpw"/>
              <w:numPr>
                <w:ilvl w:val="1"/>
                <w:numId w:val="115"/>
              </w:numPr>
              <w:jc w:val="left"/>
              <w:rPr>
                <w:rFonts w:asciiTheme="majorHAnsi" w:hAnsiTheme="majorHAnsi"/>
                <w:szCs w:val="16"/>
              </w:rPr>
            </w:pPr>
            <w:r w:rsidRPr="00B9281D">
              <w:rPr>
                <w:rFonts w:asciiTheme="majorHAnsi" w:hAnsiTheme="majorHAnsi"/>
                <w:szCs w:val="16"/>
              </w:rPr>
              <w:t>przekroczenie poziomu celu długoterminowego dla ozonu</w:t>
            </w:r>
          </w:p>
        </w:tc>
        <w:tc>
          <w:tcPr>
            <w:tcW w:w="3458" w:type="dxa"/>
            <w:shd w:val="clear" w:color="auto" w:fill="auto"/>
            <w:vAlign w:val="center"/>
          </w:tcPr>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 xml:space="preserve">dobra jakość powietrza atmosferycznego bez </w:t>
            </w:r>
            <w:r w:rsidR="00783E5E" w:rsidRPr="00B9281D">
              <w:rPr>
                <w:rFonts w:asciiTheme="majorHAnsi" w:hAnsiTheme="majorHAnsi"/>
                <w:szCs w:val="16"/>
              </w:rPr>
              <w:t>przekroczeń dopuszczalnych norm</w:t>
            </w:r>
          </w:p>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ograniczenie emisji gazów cieplarnianych</w:t>
            </w:r>
          </w:p>
        </w:tc>
      </w:tr>
      <w:tr w:rsidR="002C6607" w:rsidRPr="00B9281D" w:rsidTr="00511E31">
        <w:trPr>
          <w:trHeight w:val="987"/>
          <w:jc w:val="center"/>
        </w:trPr>
        <w:tc>
          <w:tcPr>
            <w:tcW w:w="2376" w:type="dxa"/>
            <w:shd w:val="clear" w:color="auto" w:fill="auto"/>
            <w:vAlign w:val="center"/>
          </w:tcPr>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ZAGROŻENIE HAŁASEM</w:t>
            </w:r>
          </w:p>
        </w:tc>
        <w:tc>
          <w:tcPr>
            <w:tcW w:w="3402" w:type="dxa"/>
            <w:shd w:val="clear" w:color="auto" w:fill="auto"/>
            <w:vAlign w:val="center"/>
          </w:tcPr>
          <w:p w:rsidR="00DA3738" w:rsidRPr="00B9281D" w:rsidRDefault="002C6607" w:rsidP="00C26C8F">
            <w:pPr>
              <w:pStyle w:val="Bezodstpw"/>
              <w:numPr>
                <w:ilvl w:val="0"/>
                <w:numId w:val="115"/>
              </w:numPr>
              <w:jc w:val="left"/>
              <w:rPr>
                <w:rFonts w:asciiTheme="majorHAnsi" w:hAnsiTheme="majorHAnsi"/>
                <w:szCs w:val="16"/>
              </w:rPr>
            </w:pPr>
            <w:r w:rsidRPr="00B9281D">
              <w:rPr>
                <w:rFonts w:asciiTheme="majorHAnsi" w:hAnsiTheme="majorHAnsi"/>
                <w:szCs w:val="16"/>
              </w:rPr>
              <w:t>nieutrzymanie dobre</w:t>
            </w:r>
            <w:r w:rsidR="00DA3738" w:rsidRPr="00B9281D">
              <w:rPr>
                <w:rFonts w:asciiTheme="majorHAnsi" w:hAnsiTheme="majorHAnsi"/>
                <w:szCs w:val="16"/>
              </w:rPr>
              <w:t xml:space="preserve">go klimatu </w:t>
            </w:r>
            <w:r w:rsidR="00783E5E" w:rsidRPr="00B9281D">
              <w:rPr>
                <w:rFonts w:asciiTheme="majorHAnsi" w:hAnsiTheme="majorHAnsi"/>
                <w:szCs w:val="16"/>
              </w:rPr>
              <w:t>akustyczne</w:t>
            </w:r>
            <w:r w:rsidR="00DA3738" w:rsidRPr="00B9281D">
              <w:rPr>
                <w:rFonts w:asciiTheme="majorHAnsi" w:hAnsiTheme="majorHAnsi"/>
                <w:szCs w:val="16"/>
              </w:rPr>
              <w:t xml:space="preserve">go województwa, głównie </w:t>
            </w:r>
            <w:r w:rsidR="00783E5E" w:rsidRPr="00B9281D">
              <w:rPr>
                <w:rFonts w:asciiTheme="majorHAnsi" w:hAnsiTheme="majorHAnsi"/>
                <w:szCs w:val="16"/>
              </w:rPr>
              <w:br/>
            </w:r>
            <w:r w:rsidR="00DA3738" w:rsidRPr="00B9281D">
              <w:rPr>
                <w:rFonts w:asciiTheme="majorHAnsi" w:hAnsiTheme="majorHAnsi"/>
                <w:szCs w:val="16"/>
              </w:rPr>
              <w:t>z powodu hałasu komunikacyjnego</w:t>
            </w:r>
          </w:p>
        </w:tc>
        <w:tc>
          <w:tcPr>
            <w:tcW w:w="3458" w:type="dxa"/>
            <w:shd w:val="clear" w:color="auto" w:fill="auto"/>
            <w:vAlign w:val="center"/>
          </w:tcPr>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dobry stan klimatu akustycznego bez przekroczeń dop</w:t>
            </w:r>
            <w:r w:rsidR="00783E5E" w:rsidRPr="00B9281D">
              <w:rPr>
                <w:rFonts w:asciiTheme="majorHAnsi" w:hAnsiTheme="majorHAnsi"/>
                <w:szCs w:val="16"/>
              </w:rPr>
              <w:t>uszczalnych norm poziomu hałasu</w:t>
            </w:r>
          </w:p>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zmniejszenie liczby osób narażonych na ponadnormatywny hałas</w:t>
            </w:r>
          </w:p>
        </w:tc>
      </w:tr>
      <w:tr w:rsidR="002C6607" w:rsidRPr="00B9281D" w:rsidTr="00511E31">
        <w:trPr>
          <w:trHeight w:val="831"/>
          <w:jc w:val="center"/>
        </w:trPr>
        <w:tc>
          <w:tcPr>
            <w:tcW w:w="2376" w:type="dxa"/>
            <w:shd w:val="clear" w:color="auto" w:fill="auto"/>
            <w:vAlign w:val="center"/>
          </w:tcPr>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 xml:space="preserve">POLA </w:t>
            </w:r>
          </w:p>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ELEKTROMAGNETYCZNE</w:t>
            </w:r>
          </w:p>
        </w:tc>
        <w:tc>
          <w:tcPr>
            <w:tcW w:w="3402" w:type="dxa"/>
            <w:shd w:val="clear" w:color="auto" w:fill="auto"/>
            <w:vAlign w:val="center"/>
          </w:tcPr>
          <w:p w:rsidR="002C6607" w:rsidRPr="00B9281D" w:rsidRDefault="002C6607" w:rsidP="00C26C8F">
            <w:pPr>
              <w:pStyle w:val="Bezodstpw"/>
              <w:numPr>
                <w:ilvl w:val="0"/>
                <w:numId w:val="115"/>
              </w:numPr>
              <w:jc w:val="left"/>
              <w:rPr>
                <w:rFonts w:asciiTheme="majorHAnsi" w:hAnsiTheme="majorHAnsi"/>
                <w:szCs w:val="16"/>
              </w:rPr>
            </w:pPr>
            <w:r w:rsidRPr="00B9281D">
              <w:rPr>
                <w:rFonts w:asciiTheme="majorHAnsi" w:hAnsiTheme="majorHAnsi"/>
                <w:szCs w:val="16"/>
              </w:rPr>
              <w:t>wzrost liczby źródeł pól elektromagnetycznych oraz zwiększenie ich koncentracji</w:t>
            </w:r>
          </w:p>
        </w:tc>
        <w:tc>
          <w:tcPr>
            <w:tcW w:w="3458" w:type="dxa"/>
            <w:shd w:val="clear" w:color="auto" w:fill="auto"/>
            <w:vAlign w:val="center"/>
          </w:tcPr>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 xml:space="preserve">utrzymanie poziomów pól elektromagnetycznych na poziomach nieprzekraczających wartości dopuszczalnych </w:t>
            </w:r>
          </w:p>
        </w:tc>
      </w:tr>
      <w:tr w:rsidR="002C6607" w:rsidRPr="00B9281D" w:rsidTr="00511E31">
        <w:trPr>
          <w:trHeight w:val="843"/>
          <w:jc w:val="center"/>
        </w:trPr>
        <w:tc>
          <w:tcPr>
            <w:tcW w:w="2376" w:type="dxa"/>
            <w:shd w:val="clear" w:color="auto" w:fill="auto"/>
            <w:vAlign w:val="center"/>
          </w:tcPr>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GOSPODAROWANIE WODAMI</w:t>
            </w:r>
          </w:p>
        </w:tc>
        <w:tc>
          <w:tcPr>
            <w:tcW w:w="3402" w:type="dxa"/>
            <w:shd w:val="clear" w:color="auto" w:fill="auto"/>
            <w:vAlign w:val="center"/>
          </w:tcPr>
          <w:p w:rsidR="002C6607" w:rsidRPr="00B9281D" w:rsidRDefault="002C6607" w:rsidP="00C26C8F">
            <w:pPr>
              <w:pStyle w:val="Bezodstpw"/>
              <w:numPr>
                <w:ilvl w:val="0"/>
                <w:numId w:val="115"/>
              </w:numPr>
              <w:jc w:val="left"/>
              <w:rPr>
                <w:rFonts w:asciiTheme="majorHAnsi" w:hAnsiTheme="majorHAnsi"/>
                <w:szCs w:val="16"/>
              </w:rPr>
            </w:pPr>
            <w:r w:rsidRPr="00B9281D">
              <w:rPr>
                <w:rFonts w:asciiTheme="majorHAnsi" w:hAnsiTheme="majorHAnsi"/>
                <w:szCs w:val="16"/>
              </w:rPr>
              <w:t>zły stan wód powierzchniowych</w:t>
            </w:r>
          </w:p>
          <w:p w:rsidR="00DA3738" w:rsidRPr="00B9281D" w:rsidRDefault="00DA3738" w:rsidP="00C26C8F">
            <w:pPr>
              <w:pStyle w:val="Bezodstpw"/>
              <w:numPr>
                <w:ilvl w:val="0"/>
                <w:numId w:val="115"/>
              </w:numPr>
              <w:jc w:val="left"/>
              <w:rPr>
                <w:rFonts w:asciiTheme="majorHAnsi" w:hAnsiTheme="majorHAnsi"/>
                <w:szCs w:val="16"/>
              </w:rPr>
            </w:pPr>
            <w:r w:rsidRPr="00B9281D">
              <w:rPr>
                <w:rFonts w:asciiTheme="majorHAnsi" w:hAnsiTheme="majorHAnsi"/>
                <w:szCs w:val="16"/>
              </w:rPr>
              <w:t xml:space="preserve">deficyt wód powierzchniowych </w:t>
            </w:r>
          </w:p>
          <w:p w:rsidR="002C6607" w:rsidRPr="00B9281D" w:rsidRDefault="002C6607" w:rsidP="00C26C8F">
            <w:pPr>
              <w:pStyle w:val="Bezodstpw"/>
              <w:numPr>
                <w:ilvl w:val="0"/>
                <w:numId w:val="115"/>
              </w:numPr>
              <w:jc w:val="left"/>
              <w:rPr>
                <w:rFonts w:asciiTheme="majorHAnsi" w:hAnsiTheme="majorHAnsi"/>
                <w:szCs w:val="16"/>
              </w:rPr>
            </w:pPr>
            <w:r w:rsidRPr="00B9281D">
              <w:rPr>
                <w:rFonts w:asciiTheme="majorHAnsi" w:hAnsiTheme="majorHAnsi"/>
                <w:szCs w:val="16"/>
              </w:rPr>
              <w:t>zagrożenie powodziowe</w:t>
            </w:r>
          </w:p>
          <w:p w:rsidR="00DA3738" w:rsidRPr="00B9281D" w:rsidRDefault="00DA3738" w:rsidP="00C26C8F">
            <w:pPr>
              <w:pStyle w:val="Bezodstpw"/>
              <w:numPr>
                <w:ilvl w:val="0"/>
                <w:numId w:val="115"/>
              </w:numPr>
              <w:jc w:val="left"/>
              <w:rPr>
                <w:rFonts w:asciiTheme="majorHAnsi" w:hAnsiTheme="majorHAnsi"/>
                <w:szCs w:val="16"/>
              </w:rPr>
            </w:pPr>
            <w:r w:rsidRPr="00B9281D">
              <w:rPr>
                <w:rFonts w:asciiTheme="majorHAnsi" w:hAnsiTheme="majorHAnsi"/>
                <w:szCs w:val="16"/>
              </w:rPr>
              <w:t>zagrożenie suszą</w:t>
            </w:r>
          </w:p>
        </w:tc>
        <w:tc>
          <w:tcPr>
            <w:tcW w:w="3458" w:type="dxa"/>
            <w:shd w:val="clear" w:color="auto" w:fill="auto"/>
            <w:vAlign w:val="center"/>
          </w:tcPr>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osiągnięcie lub utrzymani</w:t>
            </w:r>
            <w:r w:rsidR="00783E5E" w:rsidRPr="00B9281D">
              <w:rPr>
                <w:rFonts w:asciiTheme="majorHAnsi" w:hAnsiTheme="majorHAnsi"/>
                <w:szCs w:val="16"/>
              </w:rPr>
              <w:t>e co najmniej dobrego stanu wód</w:t>
            </w:r>
          </w:p>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 xml:space="preserve">zwiększenie retencji wodnej </w:t>
            </w:r>
            <w:r w:rsidR="00DA3738" w:rsidRPr="00B9281D">
              <w:rPr>
                <w:rFonts w:asciiTheme="majorHAnsi" w:hAnsiTheme="majorHAnsi"/>
                <w:szCs w:val="16"/>
              </w:rPr>
              <w:t>województwa</w:t>
            </w:r>
          </w:p>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bezpieczeństwo powodziowe</w:t>
            </w:r>
          </w:p>
        </w:tc>
      </w:tr>
      <w:tr w:rsidR="002C6607" w:rsidRPr="00B9281D" w:rsidTr="00511E31">
        <w:trPr>
          <w:trHeight w:val="828"/>
          <w:jc w:val="center"/>
        </w:trPr>
        <w:tc>
          <w:tcPr>
            <w:tcW w:w="2376" w:type="dxa"/>
            <w:shd w:val="clear" w:color="auto" w:fill="auto"/>
            <w:vAlign w:val="center"/>
          </w:tcPr>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 xml:space="preserve">GOSPODARKA </w:t>
            </w:r>
          </w:p>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WODNO-ŚCIEKOWA</w:t>
            </w:r>
          </w:p>
        </w:tc>
        <w:tc>
          <w:tcPr>
            <w:tcW w:w="3402" w:type="dxa"/>
            <w:shd w:val="clear" w:color="auto" w:fill="auto"/>
            <w:vAlign w:val="center"/>
          </w:tcPr>
          <w:p w:rsidR="002C6607" w:rsidRPr="00B9281D" w:rsidRDefault="002C6607" w:rsidP="00C26C8F">
            <w:pPr>
              <w:pStyle w:val="Bezodstpw"/>
              <w:numPr>
                <w:ilvl w:val="0"/>
                <w:numId w:val="115"/>
              </w:numPr>
              <w:jc w:val="left"/>
              <w:rPr>
                <w:rFonts w:asciiTheme="majorHAnsi" w:hAnsiTheme="majorHAnsi"/>
                <w:szCs w:val="16"/>
              </w:rPr>
            </w:pPr>
            <w:r w:rsidRPr="00B9281D">
              <w:rPr>
                <w:rFonts w:asciiTheme="majorHAnsi" w:hAnsiTheme="majorHAnsi"/>
                <w:szCs w:val="16"/>
              </w:rPr>
              <w:t>zła jakość wód powierzchniowy</w:t>
            </w:r>
            <w:r w:rsidR="00783E5E" w:rsidRPr="00B9281D">
              <w:rPr>
                <w:rFonts w:asciiTheme="majorHAnsi" w:hAnsiTheme="majorHAnsi"/>
                <w:szCs w:val="16"/>
              </w:rPr>
              <w:t>ch</w:t>
            </w:r>
          </w:p>
          <w:p w:rsidR="002C6607" w:rsidRPr="00B9281D" w:rsidRDefault="002C6607" w:rsidP="00C26C8F">
            <w:pPr>
              <w:pStyle w:val="Bezodstpw"/>
              <w:numPr>
                <w:ilvl w:val="0"/>
                <w:numId w:val="115"/>
              </w:numPr>
              <w:jc w:val="left"/>
              <w:rPr>
                <w:rFonts w:asciiTheme="majorHAnsi" w:hAnsiTheme="majorHAnsi"/>
                <w:szCs w:val="16"/>
              </w:rPr>
            </w:pPr>
            <w:r w:rsidRPr="00B9281D">
              <w:rPr>
                <w:rFonts w:asciiTheme="majorHAnsi" w:hAnsiTheme="majorHAnsi"/>
                <w:szCs w:val="16"/>
              </w:rPr>
              <w:t xml:space="preserve">niski stopień skanalizowania </w:t>
            </w:r>
            <w:r w:rsidR="00DA3738" w:rsidRPr="00B9281D">
              <w:rPr>
                <w:rFonts w:asciiTheme="majorHAnsi" w:hAnsiTheme="majorHAnsi"/>
                <w:szCs w:val="16"/>
              </w:rPr>
              <w:t>obszarów wiejskich</w:t>
            </w:r>
          </w:p>
        </w:tc>
        <w:tc>
          <w:tcPr>
            <w:tcW w:w="3458" w:type="dxa"/>
            <w:shd w:val="clear" w:color="auto" w:fill="auto"/>
            <w:vAlign w:val="center"/>
          </w:tcPr>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poprawa jakości wody powierzchniowej</w:t>
            </w:r>
          </w:p>
          <w:p w:rsidR="00DA3738" w:rsidRPr="00B9281D" w:rsidRDefault="00DA3738" w:rsidP="00C26C8F">
            <w:pPr>
              <w:pStyle w:val="Bezodstpw"/>
              <w:numPr>
                <w:ilvl w:val="0"/>
                <w:numId w:val="116"/>
              </w:numPr>
              <w:jc w:val="left"/>
              <w:rPr>
                <w:rFonts w:asciiTheme="majorHAnsi" w:hAnsiTheme="majorHAnsi"/>
                <w:szCs w:val="16"/>
              </w:rPr>
            </w:pPr>
            <w:r w:rsidRPr="00B9281D">
              <w:rPr>
                <w:rFonts w:asciiTheme="majorHAnsi" w:hAnsiTheme="majorHAnsi"/>
                <w:szCs w:val="16"/>
              </w:rPr>
              <w:t xml:space="preserve">wyrównanie dysproporcji pomiędzy </w:t>
            </w:r>
          </w:p>
          <w:p w:rsidR="002C6607" w:rsidRPr="00B9281D" w:rsidRDefault="00DA3738" w:rsidP="00783E5E">
            <w:pPr>
              <w:pStyle w:val="Bezodstpw"/>
              <w:ind w:left="360"/>
              <w:jc w:val="left"/>
              <w:rPr>
                <w:rFonts w:asciiTheme="majorHAnsi" w:hAnsiTheme="majorHAnsi"/>
                <w:szCs w:val="16"/>
              </w:rPr>
            </w:pPr>
            <w:r w:rsidRPr="00B9281D">
              <w:rPr>
                <w:rFonts w:asciiTheme="majorHAnsi" w:hAnsiTheme="majorHAnsi"/>
                <w:szCs w:val="16"/>
              </w:rPr>
              <w:t>stopniem zwodociągowania i skanalizowania na terenach wiejskich</w:t>
            </w:r>
          </w:p>
        </w:tc>
      </w:tr>
      <w:tr w:rsidR="002C6607" w:rsidRPr="00B9281D" w:rsidTr="00511E31">
        <w:trPr>
          <w:trHeight w:val="995"/>
          <w:jc w:val="center"/>
        </w:trPr>
        <w:tc>
          <w:tcPr>
            <w:tcW w:w="2376" w:type="dxa"/>
            <w:shd w:val="clear" w:color="auto" w:fill="auto"/>
            <w:vAlign w:val="center"/>
          </w:tcPr>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ZASOBY GEOLOGICZNE</w:t>
            </w:r>
          </w:p>
        </w:tc>
        <w:tc>
          <w:tcPr>
            <w:tcW w:w="3402" w:type="dxa"/>
            <w:shd w:val="clear" w:color="auto" w:fill="auto"/>
            <w:vAlign w:val="center"/>
          </w:tcPr>
          <w:p w:rsidR="002C6607" w:rsidRPr="00B9281D" w:rsidRDefault="002C6607" w:rsidP="00C26C8F">
            <w:pPr>
              <w:pStyle w:val="Bezodstpw"/>
              <w:numPr>
                <w:ilvl w:val="0"/>
                <w:numId w:val="115"/>
              </w:numPr>
              <w:jc w:val="left"/>
              <w:rPr>
                <w:rFonts w:asciiTheme="majorHAnsi" w:hAnsiTheme="majorHAnsi"/>
                <w:szCs w:val="16"/>
              </w:rPr>
            </w:pPr>
            <w:r w:rsidRPr="00B9281D">
              <w:rPr>
                <w:rFonts w:asciiTheme="majorHAnsi" w:hAnsiTheme="majorHAnsi"/>
                <w:szCs w:val="16"/>
              </w:rPr>
              <w:t>występowanie terenów wymagających rekultywacji</w:t>
            </w:r>
          </w:p>
          <w:p w:rsidR="00DA3738" w:rsidRPr="00B9281D" w:rsidRDefault="00DA3738" w:rsidP="002A6AD3">
            <w:pPr>
              <w:pStyle w:val="Bezodstpw"/>
              <w:numPr>
                <w:ilvl w:val="0"/>
                <w:numId w:val="115"/>
              </w:numPr>
              <w:jc w:val="left"/>
              <w:rPr>
                <w:rFonts w:asciiTheme="majorHAnsi" w:hAnsiTheme="majorHAnsi"/>
                <w:szCs w:val="16"/>
              </w:rPr>
            </w:pPr>
            <w:r w:rsidRPr="00B9281D">
              <w:rPr>
                <w:rFonts w:asciiTheme="majorHAnsi" w:hAnsiTheme="majorHAnsi"/>
                <w:szCs w:val="16"/>
              </w:rPr>
              <w:t xml:space="preserve">wysoka ingerencja w środowisko naturalne </w:t>
            </w:r>
            <w:r w:rsidR="002A6AD3" w:rsidRPr="00B9281D">
              <w:rPr>
                <w:rFonts w:asciiTheme="majorHAnsi" w:hAnsiTheme="majorHAnsi"/>
                <w:szCs w:val="16"/>
              </w:rPr>
              <w:t>związana z eksploatacją kopalin</w:t>
            </w:r>
          </w:p>
        </w:tc>
        <w:tc>
          <w:tcPr>
            <w:tcW w:w="3458" w:type="dxa"/>
            <w:shd w:val="clear" w:color="auto" w:fill="auto"/>
            <w:vAlign w:val="center"/>
          </w:tcPr>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rekultywacja terenów poeksploatacyjnych</w:t>
            </w:r>
          </w:p>
          <w:p w:rsidR="00DA3738" w:rsidRPr="00B9281D" w:rsidRDefault="00DA3738" w:rsidP="00C26C8F">
            <w:pPr>
              <w:pStyle w:val="Bezodstpw"/>
              <w:numPr>
                <w:ilvl w:val="0"/>
                <w:numId w:val="116"/>
              </w:numPr>
              <w:jc w:val="left"/>
              <w:rPr>
                <w:rFonts w:asciiTheme="majorHAnsi" w:hAnsiTheme="majorHAnsi"/>
                <w:szCs w:val="16"/>
              </w:rPr>
            </w:pPr>
            <w:r w:rsidRPr="00B9281D">
              <w:rPr>
                <w:rFonts w:asciiTheme="majorHAnsi" w:hAnsiTheme="majorHAnsi"/>
                <w:szCs w:val="16"/>
              </w:rPr>
              <w:t>ograniczenie presji wywieranej na środowisko podczas prowadzenia prac geologicznych i eksploatacji kopalin</w:t>
            </w:r>
          </w:p>
        </w:tc>
      </w:tr>
      <w:tr w:rsidR="002C6607" w:rsidRPr="00B9281D" w:rsidTr="00511E31">
        <w:trPr>
          <w:trHeight w:val="570"/>
          <w:jc w:val="center"/>
        </w:trPr>
        <w:tc>
          <w:tcPr>
            <w:tcW w:w="2376" w:type="dxa"/>
            <w:shd w:val="clear" w:color="auto" w:fill="auto"/>
            <w:vAlign w:val="center"/>
          </w:tcPr>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GLEBY</w:t>
            </w:r>
          </w:p>
        </w:tc>
        <w:tc>
          <w:tcPr>
            <w:tcW w:w="3402" w:type="dxa"/>
            <w:shd w:val="clear" w:color="auto" w:fill="auto"/>
            <w:vAlign w:val="center"/>
          </w:tcPr>
          <w:p w:rsidR="002C6607" w:rsidRPr="00B9281D" w:rsidRDefault="002C6607" w:rsidP="00C26C8F">
            <w:pPr>
              <w:pStyle w:val="Bezodstpw"/>
              <w:numPr>
                <w:ilvl w:val="0"/>
                <w:numId w:val="115"/>
              </w:numPr>
              <w:jc w:val="left"/>
              <w:rPr>
                <w:rFonts w:asciiTheme="majorHAnsi" w:hAnsiTheme="majorHAnsi"/>
                <w:szCs w:val="16"/>
              </w:rPr>
            </w:pPr>
            <w:r w:rsidRPr="00B9281D">
              <w:rPr>
                <w:rFonts w:asciiTheme="majorHAnsi" w:hAnsiTheme="majorHAnsi"/>
                <w:szCs w:val="16"/>
              </w:rPr>
              <w:t>zagrożenia naturalne: erozja, osuwiska</w:t>
            </w:r>
          </w:p>
          <w:p w:rsidR="00DA3738" w:rsidRPr="00B9281D" w:rsidRDefault="00DA3738" w:rsidP="00C26C8F">
            <w:pPr>
              <w:pStyle w:val="Bezodstpw"/>
              <w:numPr>
                <w:ilvl w:val="0"/>
                <w:numId w:val="115"/>
              </w:numPr>
              <w:jc w:val="left"/>
              <w:rPr>
                <w:rFonts w:asciiTheme="majorHAnsi" w:hAnsiTheme="majorHAnsi"/>
                <w:szCs w:val="16"/>
              </w:rPr>
            </w:pPr>
            <w:r w:rsidRPr="00B9281D">
              <w:rPr>
                <w:rFonts w:asciiTheme="majorHAnsi" w:hAnsiTheme="majorHAnsi"/>
                <w:szCs w:val="16"/>
              </w:rPr>
              <w:t xml:space="preserve">degradacja gleb w wyniku urbanizacji </w:t>
            </w:r>
            <w:r w:rsidRPr="00B9281D">
              <w:rPr>
                <w:rFonts w:asciiTheme="majorHAnsi" w:hAnsiTheme="majorHAnsi"/>
                <w:szCs w:val="16"/>
              </w:rPr>
              <w:br/>
              <w:t>i eksploatacji kopalin</w:t>
            </w:r>
          </w:p>
        </w:tc>
        <w:tc>
          <w:tcPr>
            <w:tcW w:w="3458" w:type="dxa"/>
            <w:shd w:val="clear" w:color="auto" w:fill="auto"/>
            <w:vAlign w:val="center"/>
          </w:tcPr>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dobra jakość gle</w:t>
            </w:r>
            <w:r w:rsidR="00DA3738" w:rsidRPr="00B9281D">
              <w:rPr>
                <w:rFonts w:asciiTheme="majorHAnsi" w:hAnsiTheme="majorHAnsi"/>
                <w:szCs w:val="16"/>
              </w:rPr>
              <w:t>b</w:t>
            </w:r>
          </w:p>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rekultywacja i rewitalizacja terenów zdegra</w:t>
            </w:r>
            <w:r w:rsidR="00DA3738" w:rsidRPr="00B9281D">
              <w:rPr>
                <w:rFonts w:asciiTheme="majorHAnsi" w:hAnsiTheme="majorHAnsi"/>
                <w:szCs w:val="16"/>
              </w:rPr>
              <w:t>dowanych</w:t>
            </w:r>
          </w:p>
        </w:tc>
      </w:tr>
      <w:tr w:rsidR="002C6607" w:rsidRPr="00B9281D" w:rsidTr="00511E31">
        <w:trPr>
          <w:trHeight w:val="2804"/>
          <w:jc w:val="center"/>
        </w:trPr>
        <w:tc>
          <w:tcPr>
            <w:tcW w:w="2376" w:type="dxa"/>
            <w:shd w:val="clear" w:color="auto" w:fill="auto"/>
            <w:vAlign w:val="center"/>
          </w:tcPr>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 xml:space="preserve">GOSPODARKA ODPADAMI </w:t>
            </w:r>
          </w:p>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 xml:space="preserve">I ZAPOBIEGANIE </w:t>
            </w:r>
          </w:p>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POWSTAWANIU ODPADÓW</w:t>
            </w:r>
          </w:p>
        </w:tc>
        <w:tc>
          <w:tcPr>
            <w:tcW w:w="3402" w:type="dxa"/>
            <w:shd w:val="clear" w:color="auto" w:fill="auto"/>
            <w:vAlign w:val="center"/>
          </w:tcPr>
          <w:p w:rsidR="00281F01" w:rsidRPr="00B9281D" w:rsidRDefault="00281F01" w:rsidP="00C26C8F">
            <w:pPr>
              <w:pStyle w:val="Bezodstpw"/>
              <w:numPr>
                <w:ilvl w:val="0"/>
                <w:numId w:val="115"/>
              </w:numPr>
              <w:jc w:val="left"/>
              <w:rPr>
                <w:rFonts w:asciiTheme="majorHAnsi" w:hAnsiTheme="majorHAnsi"/>
                <w:szCs w:val="16"/>
              </w:rPr>
            </w:pPr>
            <w:r w:rsidRPr="00B9281D">
              <w:rPr>
                <w:rFonts w:asciiTheme="majorHAnsi" w:hAnsiTheme="majorHAnsi"/>
                <w:szCs w:val="16"/>
              </w:rPr>
              <w:t>składowanie jako dominujący sposób zagospodarowania odpadów komunalnych;</w:t>
            </w:r>
          </w:p>
          <w:p w:rsidR="002C6607" w:rsidRPr="00B9281D" w:rsidRDefault="00281F01" w:rsidP="00C26C8F">
            <w:pPr>
              <w:pStyle w:val="Bezodstpw"/>
              <w:numPr>
                <w:ilvl w:val="0"/>
                <w:numId w:val="115"/>
              </w:numPr>
              <w:jc w:val="left"/>
              <w:rPr>
                <w:rFonts w:asciiTheme="majorHAnsi" w:hAnsiTheme="majorHAnsi"/>
                <w:szCs w:val="16"/>
              </w:rPr>
            </w:pPr>
            <w:r w:rsidRPr="00B9281D">
              <w:rPr>
                <w:rFonts w:asciiTheme="majorHAnsi" w:hAnsiTheme="majorHAnsi"/>
                <w:szCs w:val="16"/>
              </w:rPr>
              <w:t>niewystarczająca jakość selektywnego zbierania odpadów komunalnych</w:t>
            </w:r>
          </w:p>
        </w:tc>
        <w:tc>
          <w:tcPr>
            <w:tcW w:w="3458" w:type="dxa"/>
            <w:shd w:val="clear" w:color="auto" w:fill="auto"/>
            <w:vAlign w:val="center"/>
          </w:tcPr>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ograniczenie ilości odpadów komunalnych przekazywanych do składowania, w tym:</w:t>
            </w:r>
          </w:p>
          <w:p w:rsidR="002C6607" w:rsidRPr="00B9281D" w:rsidRDefault="002C6607" w:rsidP="008846E2">
            <w:pPr>
              <w:pStyle w:val="Bezodstpw"/>
              <w:numPr>
                <w:ilvl w:val="1"/>
                <w:numId w:val="116"/>
              </w:numPr>
              <w:ind w:left="661" w:hanging="141"/>
              <w:jc w:val="left"/>
              <w:rPr>
                <w:rFonts w:asciiTheme="majorHAnsi" w:hAnsiTheme="majorHAnsi"/>
                <w:szCs w:val="16"/>
              </w:rPr>
            </w:pPr>
            <w:r w:rsidRPr="00B9281D">
              <w:rPr>
                <w:rFonts w:asciiTheme="majorHAnsi" w:hAnsiTheme="majorHAnsi"/>
                <w:szCs w:val="16"/>
              </w:rPr>
              <w:t>nieprzekraczanie dopuszczalnych poziomów masy odpadów komunalnych ulegających biodegradacji przekazywanych do składowania</w:t>
            </w:r>
          </w:p>
          <w:p w:rsidR="002C6607" w:rsidRPr="00B9281D" w:rsidRDefault="002C6607" w:rsidP="008846E2">
            <w:pPr>
              <w:pStyle w:val="Bezodstpw"/>
              <w:numPr>
                <w:ilvl w:val="1"/>
                <w:numId w:val="116"/>
              </w:numPr>
              <w:ind w:left="661" w:hanging="141"/>
              <w:jc w:val="left"/>
              <w:rPr>
                <w:rFonts w:asciiTheme="majorHAnsi" w:hAnsiTheme="majorHAnsi"/>
                <w:szCs w:val="16"/>
              </w:rPr>
            </w:pPr>
            <w:r w:rsidRPr="00B9281D">
              <w:rPr>
                <w:rFonts w:asciiTheme="majorHAnsi" w:hAnsiTheme="majorHAnsi"/>
                <w:szCs w:val="16"/>
              </w:rPr>
              <w:t>osiąganie poziomów recyklingu, przygotowania do ponownego użycia i odzysku innymi metodami niektórych frakcji odpadów komunalnych (papier, metal, tworzywa sztuczne, szkło; inne niż niebezpieczne odpady budowlane i rozbiórkowe)</w:t>
            </w:r>
          </w:p>
        </w:tc>
      </w:tr>
      <w:tr w:rsidR="002C6607" w:rsidRPr="00B9281D" w:rsidTr="003251CB">
        <w:trPr>
          <w:trHeight w:val="1134"/>
          <w:jc w:val="center"/>
        </w:trPr>
        <w:tc>
          <w:tcPr>
            <w:tcW w:w="2376" w:type="dxa"/>
            <w:shd w:val="clear" w:color="auto" w:fill="auto"/>
            <w:vAlign w:val="center"/>
          </w:tcPr>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ZASOBY PRZYRODNICZE</w:t>
            </w:r>
          </w:p>
        </w:tc>
        <w:tc>
          <w:tcPr>
            <w:tcW w:w="3402" w:type="dxa"/>
            <w:shd w:val="clear" w:color="auto" w:fill="auto"/>
            <w:vAlign w:val="center"/>
          </w:tcPr>
          <w:p w:rsidR="002C6607" w:rsidRPr="00B9281D" w:rsidRDefault="002C6607" w:rsidP="00C26C8F">
            <w:pPr>
              <w:pStyle w:val="Bezodstpw"/>
              <w:numPr>
                <w:ilvl w:val="0"/>
                <w:numId w:val="115"/>
              </w:numPr>
              <w:jc w:val="left"/>
              <w:rPr>
                <w:rFonts w:asciiTheme="majorHAnsi" w:hAnsiTheme="majorHAnsi"/>
                <w:szCs w:val="16"/>
              </w:rPr>
            </w:pPr>
            <w:r w:rsidRPr="00B9281D">
              <w:rPr>
                <w:rFonts w:asciiTheme="majorHAnsi" w:hAnsiTheme="majorHAnsi"/>
                <w:szCs w:val="16"/>
              </w:rPr>
              <w:t>presja urbanizacyjna na obszary cenne przyrodniczo</w:t>
            </w:r>
          </w:p>
          <w:p w:rsidR="002C6607" w:rsidRPr="00B9281D" w:rsidRDefault="002C6607" w:rsidP="00C26C8F">
            <w:pPr>
              <w:pStyle w:val="Bezodstpw"/>
              <w:numPr>
                <w:ilvl w:val="0"/>
                <w:numId w:val="115"/>
              </w:numPr>
              <w:jc w:val="left"/>
              <w:rPr>
                <w:rFonts w:asciiTheme="majorHAnsi" w:hAnsiTheme="majorHAnsi"/>
                <w:szCs w:val="16"/>
              </w:rPr>
            </w:pPr>
            <w:r w:rsidRPr="00B9281D">
              <w:rPr>
                <w:rFonts w:asciiTheme="majorHAnsi" w:hAnsiTheme="majorHAnsi"/>
                <w:szCs w:val="16"/>
              </w:rPr>
              <w:t>presja turystyczna i rekreacyjna na obszary cenne przyrodniczo</w:t>
            </w:r>
          </w:p>
          <w:p w:rsidR="004B6C78" w:rsidRPr="00B9281D" w:rsidRDefault="004B6C78" w:rsidP="00C26C8F">
            <w:pPr>
              <w:pStyle w:val="Bezodstpw"/>
              <w:numPr>
                <w:ilvl w:val="0"/>
                <w:numId w:val="115"/>
              </w:numPr>
              <w:jc w:val="left"/>
              <w:rPr>
                <w:rFonts w:asciiTheme="majorHAnsi" w:hAnsiTheme="majorHAnsi"/>
                <w:szCs w:val="16"/>
              </w:rPr>
            </w:pPr>
            <w:r w:rsidRPr="00B9281D">
              <w:rPr>
                <w:rFonts w:asciiTheme="majorHAnsi" w:hAnsiTheme="majorHAnsi"/>
                <w:szCs w:val="16"/>
              </w:rPr>
              <w:t>niski stopień lesistości</w:t>
            </w:r>
          </w:p>
          <w:p w:rsidR="002F6021" w:rsidRPr="00B9281D" w:rsidRDefault="002F6021" w:rsidP="00C26C8F">
            <w:pPr>
              <w:pStyle w:val="Bezodstpw"/>
              <w:numPr>
                <w:ilvl w:val="0"/>
                <w:numId w:val="115"/>
              </w:numPr>
              <w:jc w:val="left"/>
              <w:rPr>
                <w:rFonts w:asciiTheme="majorHAnsi" w:hAnsiTheme="majorHAnsi"/>
                <w:szCs w:val="16"/>
              </w:rPr>
            </w:pPr>
            <w:r w:rsidRPr="00B9281D">
              <w:rPr>
                <w:rFonts w:asciiTheme="majorHAnsi" w:hAnsiTheme="majorHAnsi"/>
                <w:szCs w:val="16"/>
              </w:rPr>
              <w:t>rozwój górnictwa odkrywkowego</w:t>
            </w:r>
          </w:p>
        </w:tc>
        <w:tc>
          <w:tcPr>
            <w:tcW w:w="3458" w:type="dxa"/>
            <w:shd w:val="clear" w:color="auto" w:fill="auto"/>
            <w:vAlign w:val="center"/>
          </w:tcPr>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zachowanie różnorodności biologicznej</w:t>
            </w:r>
          </w:p>
          <w:p w:rsidR="004B6C78" w:rsidRPr="00B9281D" w:rsidRDefault="004B6C78" w:rsidP="00C26C8F">
            <w:pPr>
              <w:pStyle w:val="Bezodstpw"/>
              <w:numPr>
                <w:ilvl w:val="0"/>
                <w:numId w:val="116"/>
              </w:numPr>
              <w:jc w:val="left"/>
              <w:rPr>
                <w:rFonts w:asciiTheme="majorHAnsi" w:hAnsiTheme="majorHAnsi"/>
                <w:szCs w:val="16"/>
              </w:rPr>
            </w:pPr>
            <w:r w:rsidRPr="00B9281D">
              <w:rPr>
                <w:rFonts w:asciiTheme="majorHAnsi" w:hAnsiTheme="majorHAnsi"/>
                <w:szCs w:val="16"/>
              </w:rPr>
              <w:t>zwiększenie lesistości województwa</w:t>
            </w:r>
          </w:p>
        </w:tc>
      </w:tr>
      <w:tr w:rsidR="002C6607" w:rsidRPr="00B9281D" w:rsidTr="003251CB">
        <w:trPr>
          <w:trHeight w:val="1134"/>
          <w:jc w:val="center"/>
        </w:trPr>
        <w:tc>
          <w:tcPr>
            <w:tcW w:w="2376" w:type="dxa"/>
            <w:shd w:val="clear" w:color="auto" w:fill="auto"/>
            <w:vAlign w:val="center"/>
          </w:tcPr>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lastRenderedPageBreak/>
              <w:t xml:space="preserve">ZAGROŻENIE </w:t>
            </w:r>
          </w:p>
          <w:p w:rsidR="002C6607" w:rsidRPr="00B9281D" w:rsidRDefault="002C6607" w:rsidP="002C6607">
            <w:pPr>
              <w:pStyle w:val="Bezodstpw"/>
              <w:jc w:val="center"/>
              <w:rPr>
                <w:rFonts w:asciiTheme="majorHAnsi" w:hAnsiTheme="majorHAnsi"/>
                <w:szCs w:val="16"/>
              </w:rPr>
            </w:pPr>
            <w:r w:rsidRPr="00B9281D">
              <w:rPr>
                <w:rFonts w:asciiTheme="majorHAnsi" w:hAnsiTheme="majorHAnsi"/>
                <w:szCs w:val="16"/>
              </w:rPr>
              <w:t>POWAŻNYMI AWARIAMI</w:t>
            </w:r>
          </w:p>
        </w:tc>
        <w:tc>
          <w:tcPr>
            <w:tcW w:w="3402" w:type="dxa"/>
            <w:shd w:val="clear" w:color="auto" w:fill="auto"/>
            <w:vAlign w:val="center"/>
          </w:tcPr>
          <w:p w:rsidR="004B6C78" w:rsidRPr="00B9281D" w:rsidRDefault="004B6C78" w:rsidP="00C26C8F">
            <w:pPr>
              <w:pStyle w:val="Bezodstpw"/>
              <w:numPr>
                <w:ilvl w:val="0"/>
                <w:numId w:val="117"/>
              </w:numPr>
              <w:jc w:val="left"/>
              <w:rPr>
                <w:rFonts w:asciiTheme="majorHAnsi" w:hAnsiTheme="majorHAnsi"/>
                <w:szCs w:val="16"/>
              </w:rPr>
            </w:pPr>
            <w:r w:rsidRPr="00B9281D">
              <w:rPr>
                <w:rFonts w:asciiTheme="majorHAnsi" w:hAnsiTheme="majorHAnsi"/>
                <w:szCs w:val="16"/>
              </w:rPr>
              <w:t xml:space="preserve">duża liczba zakładów o zwiększonym </w:t>
            </w:r>
            <w:r w:rsidR="00783E5E" w:rsidRPr="00B9281D">
              <w:rPr>
                <w:rFonts w:asciiTheme="majorHAnsi" w:hAnsiTheme="majorHAnsi"/>
                <w:szCs w:val="16"/>
              </w:rPr>
              <w:br/>
            </w:r>
            <w:r w:rsidRPr="00B9281D">
              <w:rPr>
                <w:rFonts w:asciiTheme="majorHAnsi" w:hAnsiTheme="majorHAnsi"/>
                <w:szCs w:val="16"/>
              </w:rPr>
              <w:t>i dużym ryzyku wystąpienia poważnej awarii przemysłowej</w:t>
            </w:r>
          </w:p>
          <w:p w:rsidR="002C6607" w:rsidRPr="00B9281D" w:rsidRDefault="002C6607" w:rsidP="00C26C8F">
            <w:pPr>
              <w:pStyle w:val="Bezodstpw"/>
              <w:numPr>
                <w:ilvl w:val="0"/>
                <w:numId w:val="117"/>
              </w:numPr>
              <w:jc w:val="left"/>
              <w:rPr>
                <w:rFonts w:asciiTheme="majorHAnsi" w:hAnsiTheme="majorHAnsi"/>
                <w:szCs w:val="16"/>
              </w:rPr>
            </w:pPr>
            <w:r w:rsidRPr="00B9281D">
              <w:rPr>
                <w:rFonts w:asciiTheme="majorHAnsi" w:hAnsiTheme="majorHAnsi"/>
                <w:szCs w:val="16"/>
              </w:rPr>
              <w:t xml:space="preserve">wzrost zagrożenia związanego </w:t>
            </w:r>
            <w:r w:rsidR="00783E5E" w:rsidRPr="00B9281D">
              <w:rPr>
                <w:rFonts w:asciiTheme="majorHAnsi" w:hAnsiTheme="majorHAnsi"/>
                <w:szCs w:val="16"/>
              </w:rPr>
              <w:br/>
            </w:r>
            <w:r w:rsidRPr="00B9281D">
              <w:rPr>
                <w:rFonts w:asciiTheme="majorHAnsi" w:hAnsiTheme="majorHAnsi"/>
                <w:szCs w:val="16"/>
              </w:rPr>
              <w:t xml:space="preserve">z transportem towarów niebezpiecznych </w:t>
            </w:r>
          </w:p>
        </w:tc>
        <w:tc>
          <w:tcPr>
            <w:tcW w:w="3458" w:type="dxa"/>
            <w:shd w:val="clear" w:color="auto" w:fill="auto"/>
            <w:vAlign w:val="center"/>
          </w:tcPr>
          <w:p w:rsidR="002C6607" w:rsidRPr="00B9281D" w:rsidRDefault="002C6607" w:rsidP="00C26C8F">
            <w:pPr>
              <w:pStyle w:val="Bezodstpw"/>
              <w:numPr>
                <w:ilvl w:val="0"/>
                <w:numId w:val="116"/>
              </w:numPr>
              <w:jc w:val="left"/>
              <w:rPr>
                <w:rFonts w:asciiTheme="majorHAnsi" w:hAnsiTheme="majorHAnsi"/>
                <w:szCs w:val="16"/>
              </w:rPr>
            </w:pPr>
            <w:r w:rsidRPr="00B9281D">
              <w:rPr>
                <w:rFonts w:asciiTheme="majorHAnsi" w:hAnsiTheme="majorHAnsi"/>
                <w:szCs w:val="16"/>
              </w:rPr>
              <w:t xml:space="preserve">utrzymanie stanu bez incydentów </w:t>
            </w:r>
            <w:r w:rsidR="00783E5E" w:rsidRPr="00B9281D">
              <w:rPr>
                <w:rFonts w:asciiTheme="majorHAnsi" w:hAnsiTheme="majorHAnsi"/>
                <w:szCs w:val="16"/>
              </w:rPr>
              <w:br/>
            </w:r>
            <w:r w:rsidRPr="00B9281D">
              <w:rPr>
                <w:rFonts w:asciiTheme="majorHAnsi" w:hAnsiTheme="majorHAnsi"/>
                <w:szCs w:val="16"/>
              </w:rPr>
              <w:t>o znamionach poważnej awarii</w:t>
            </w:r>
          </w:p>
        </w:tc>
      </w:tr>
    </w:tbl>
    <w:p w:rsidR="002C6607" w:rsidRPr="00B9281D" w:rsidRDefault="002C6607" w:rsidP="002C6607">
      <w:pPr>
        <w:pStyle w:val="Legenda"/>
        <w:ind w:firstLine="340"/>
        <w:jc w:val="right"/>
        <w:rPr>
          <w:rFonts w:asciiTheme="majorHAnsi" w:hAnsiTheme="majorHAnsi"/>
          <w:sz w:val="16"/>
        </w:rPr>
      </w:pPr>
      <w:r w:rsidRPr="00B9281D">
        <w:rPr>
          <w:rFonts w:asciiTheme="majorHAnsi" w:hAnsiTheme="majorHAnsi"/>
          <w:sz w:val="16"/>
        </w:rPr>
        <w:t>źródło: opracowanie własne</w:t>
      </w:r>
    </w:p>
    <w:p w:rsidR="008846E2" w:rsidRPr="00B9281D" w:rsidRDefault="008846E2">
      <w:pPr>
        <w:spacing w:before="0" w:after="0" w:line="240" w:lineRule="auto"/>
        <w:jc w:val="left"/>
        <w:rPr>
          <w:rFonts w:asciiTheme="majorHAnsi" w:eastAsiaTheme="majorEastAsia" w:hAnsiTheme="majorHAnsi" w:cstheme="majorBidi"/>
          <w:bCs/>
          <w:caps/>
          <w:sz w:val="24"/>
          <w:szCs w:val="26"/>
        </w:rPr>
      </w:pPr>
      <w:bookmarkStart w:id="218" w:name="_Toc473892808"/>
    </w:p>
    <w:p w:rsidR="002C6607" w:rsidRPr="00B9281D" w:rsidRDefault="002C6607" w:rsidP="002C6607">
      <w:pPr>
        <w:pStyle w:val="Nagwek2"/>
        <w:rPr>
          <w:rFonts w:asciiTheme="majorHAnsi" w:hAnsiTheme="majorHAnsi"/>
        </w:rPr>
      </w:pPr>
      <w:bookmarkStart w:id="219" w:name="_Toc492555014"/>
      <w:r w:rsidRPr="00B9281D">
        <w:rPr>
          <w:rFonts w:asciiTheme="majorHAnsi" w:hAnsiTheme="majorHAnsi"/>
        </w:rPr>
        <w:t>4.1</w:t>
      </w:r>
      <w:r w:rsidR="00392DF3" w:rsidRPr="00B9281D">
        <w:rPr>
          <w:rFonts w:asciiTheme="majorHAnsi" w:hAnsiTheme="majorHAnsi"/>
        </w:rPr>
        <w:t>4</w:t>
      </w:r>
      <w:r w:rsidRPr="00B9281D">
        <w:rPr>
          <w:rFonts w:asciiTheme="majorHAnsi" w:hAnsiTheme="majorHAnsi"/>
        </w:rPr>
        <w:t>. Efekty realizacji dotychczasowego Programu</w:t>
      </w:r>
      <w:bookmarkEnd w:id="218"/>
      <w:bookmarkEnd w:id="219"/>
    </w:p>
    <w:p w:rsidR="009D5241" w:rsidRPr="00B9281D" w:rsidRDefault="00D51AD7" w:rsidP="009D5241">
      <w:pPr>
        <w:ind w:firstLine="340"/>
        <w:rPr>
          <w:rFonts w:asciiTheme="majorHAnsi" w:hAnsiTheme="majorHAnsi"/>
        </w:rPr>
      </w:pPr>
      <w:r w:rsidRPr="00B9281D">
        <w:rPr>
          <w:rFonts w:asciiTheme="majorHAnsi" w:hAnsiTheme="majorHAnsi"/>
        </w:rPr>
        <w:t>Zgodnie z art. 18 ust. 2 ustawy Prawo ochrony środowiska (Dz. U. z 201</w:t>
      </w:r>
      <w:r w:rsidR="0094649A">
        <w:rPr>
          <w:rFonts w:asciiTheme="majorHAnsi" w:hAnsiTheme="majorHAnsi"/>
        </w:rPr>
        <w:t>7</w:t>
      </w:r>
      <w:r w:rsidRPr="00B9281D">
        <w:rPr>
          <w:rFonts w:asciiTheme="majorHAnsi" w:hAnsiTheme="majorHAnsi"/>
        </w:rPr>
        <w:t xml:space="preserve"> r. poz. </w:t>
      </w:r>
      <w:r w:rsidR="0094649A">
        <w:rPr>
          <w:rFonts w:asciiTheme="majorHAnsi" w:hAnsiTheme="majorHAnsi"/>
        </w:rPr>
        <w:t>519</w:t>
      </w:r>
      <w:r w:rsidRPr="00B9281D">
        <w:rPr>
          <w:rFonts w:asciiTheme="majorHAnsi" w:hAnsiTheme="majorHAnsi"/>
        </w:rPr>
        <w:t xml:space="preserve">, z późn. zm.) </w:t>
      </w:r>
      <w:r w:rsidR="0013556C" w:rsidRPr="00B9281D">
        <w:rPr>
          <w:rFonts w:asciiTheme="majorHAnsi" w:hAnsiTheme="majorHAnsi"/>
        </w:rPr>
        <w:br/>
      </w:r>
      <w:r w:rsidRPr="00B9281D">
        <w:rPr>
          <w:rFonts w:asciiTheme="majorHAnsi" w:hAnsiTheme="majorHAnsi"/>
        </w:rPr>
        <w:t xml:space="preserve">z wykonania </w:t>
      </w:r>
      <w:r w:rsidRPr="00B9281D">
        <w:rPr>
          <w:rFonts w:asciiTheme="majorHAnsi" w:hAnsiTheme="majorHAnsi"/>
          <w:i/>
        </w:rPr>
        <w:t>Programu</w:t>
      </w:r>
      <w:r w:rsidRPr="00B9281D">
        <w:rPr>
          <w:rFonts w:asciiTheme="majorHAnsi" w:hAnsiTheme="majorHAnsi"/>
        </w:rPr>
        <w:t xml:space="preserve"> organ wykonawczy województwa sporzą</w:t>
      </w:r>
      <w:r w:rsidR="009D5241" w:rsidRPr="00B9281D">
        <w:rPr>
          <w:rFonts w:asciiTheme="majorHAnsi" w:hAnsiTheme="majorHAnsi"/>
        </w:rPr>
        <w:t xml:space="preserve">dza co 2 lata raporty. Dla </w:t>
      </w:r>
      <w:r w:rsidR="0013556C" w:rsidRPr="00B9281D">
        <w:rPr>
          <w:rFonts w:asciiTheme="majorHAnsi" w:hAnsiTheme="majorHAnsi"/>
          <w:i/>
        </w:rPr>
        <w:t xml:space="preserve">Programu ochrony środowiska </w:t>
      </w:r>
      <w:r w:rsidR="009D5241" w:rsidRPr="00B9281D">
        <w:rPr>
          <w:rFonts w:asciiTheme="majorHAnsi" w:hAnsiTheme="majorHAnsi"/>
          <w:i/>
        </w:rPr>
        <w:t>z planem gospodarki odpadami województwa kujawsko-pomorskiego na lata 2011-2014 z perspektywą na lata 2015-2018</w:t>
      </w:r>
      <w:r w:rsidR="009D5241" w:rsidRPr="00B9281D">
        <w:rPr>
          <w:rFonts w:asciiTheme="majorHAnsi" w:hAnsiTheme="majorHAnsi"/>
        </w:rPr>
        <w:t xml:space="preserve"> został opracowany jeden raport </w:t>
      </w:r>
      <w:r w:rsidR="00820FFD" w:rsidRPr="00B9281D">
        <w:rPr>
          <w:rFonts w:asciiTheme="majorHAnsi" w:hAnsiTheme="majorHAnsi"/>
        </w:rPr>
        <w:t>w</w:t>
      </w:r>
      <w:r w:rsidR="009D5241" w:rsidRPr="00B9281D">
        <w:rPr>
          <w:rFonts w:asciiTheme="majorHAnsi" w:hAnsiTheme="majorHAnsi"/>
        </w:rPr>
        <w:t xml:space="preserve"> 2015 roku</w:t>
      </w:r>
      <w:r w:rsidR="00820FFD" w:rsidRPr="00B9281D">
        <w:rPr>
          <w:rFonts w:asciiTheme="majorHAnsi" w:hAnsiTheme="majorHAnsi"/>
        </w:rPr>
        <w:t>.</w:t>
      </w:r>
    </w:p>
    <w:p w:rsidR="0069157E" w:rsidRPr="00B9281D" w:rsidRDefault="00D51AD7" w:rsidP="009D5241">
      <w:pPr>
        <w:ind w:firstLine="340"/>
        <w:rPr>
          <w:rFonts w:asciiTheme="majorHAnsi" w:hAnsiTheme="majorHAnsi"/>
        </w:rPr>
      </w:pPr>
      <w:r w:rsidRPr="00B9281D">
        <w:rPr>
          <w:rFonts w:asciiTheme="majorHAnsi" w:hAnsiTheme="majorHAnsi"/>
        </w:rPr>
        <w:t xml:space="preserve">Bazując na </w:t>
      </w:r>
      <w:r w:rsidR="009D5241" w:rsidRPr="00B9281D">
        <w:rPr>
          <w:rFonts w:asciiTheme="majorHAnsi" w:hAnsiTheme="majorHAnsi"/>
        </w:rPr>
        <w:t>ww. sprawozdaniu</w:t>
      </w:r>
      <w:r w:rsidRPr="00B9281D">
        <w:rPr>
          <w:rFonts w:asciiTheme="majorHAnsi" w:hAnsiTheme="majorHAnsi"/>
        </w:rPr>
        <w:t xml:space="preserve"> z </w:t>
      </w:r>
      <w:r w:rsidR="009D5241" w:rsidRPr="00B9281D">
        <w:rPr>
          <w:rFonts w:asciiTheme="majorHAnsi" w:hAnsiTheme="majorHAnsi"/>
        </w:rPr>
        <w:t xml:space="preserve">realizacji </w:t>
      </w:r>
      <w:r w:rsidRPr="00B9281D">
        <w:rPr>
          <w:rFonts w:asciiTheme="majorHAnsi" w:hAnsiTheme="majorHAnsi"/>
        </w:rPr>
        <w:t xml:space="preserve">poprzedniego </w:t>
      </w:r>
      <w:r w:rsidRPr="00B9281D">
        <w:rPr>
          <w:rFonts w:asciiTheme="majorHAnsi" w:hAnsiTheme="majorHAnsi"/>
          <w:i/>
        </w:rPr>
        <w:t>Programu</w:t>
      </w:r>
      <w:r w:rsidRPr="00B9281D">
        <w:rPr>
          <w:rFonts w:asciiTheme="majorHAnsi" w:hAnsiTheme="majorHAnsi"/>
        </w:rPr>
        <w:t>, poniżej przedstawiono efekty realizacji dotychczasowych działań na terenie województwa w zakresie ochrony środowiska.</w:t>
      </w:r>
    </w:p>
    <w:p w:rsidR="0069157E" w:rsidRPr="00B9281D" w:rsidRDefault="0069157E" w:rsidP="0069157E">
      <w:pPr>
        <w:rPr>
          <w:rFonts w:asciiTheme="majorHAnsi" w:hAnsiTheme="majorHAnsi"/>
          <w:b/>
        </w:rPr>
      </w:pPr>
      <w:r w:rsidRPr="00B9281D">
        <w:rPr>
          <w:rFonts w:asciiTheme="majorHAnsi" w:hAnsiTheme="majorHAnsi"/>
          <w:b/>
        </w:rPr>
        <w:t>Ochrona klimatu i jakości powietrza</w:t>
      </w:r>
    </w:p>
    <w:p w:rsidR="0069157E" w:rsidRPr="00B9281D" w:rsidRDefault="0069157E" w:rsidP="0069157E">
      <w:pPr>
        <w:ind w:firstLine="340"/>
        <w:rPr>
          <w:rFonts w:asciiTheme="majorHAnsi" w:hAnsiTheme="majorHAnsi"/>
        </w:rPr>
      </w:pPr>
      <w:r w:rsidRPr="00B9281D">
        <w:rPr>
          <w:rFonts w:asciiTheme="majorHAnsi" w:hAnsiTheme="majorHAnsi"/>
        </w:rPr>
        <w:t>W ramach działań prowadzonych w kierunku poprawy jakości powietrza atmosferycznego i tym samym ochrony klimatu w latach 2012-2014 przeprowadzano głównie termomodernizację budynków, w tym również modernizację systemów ogrzewania. Wojewódzki Fundusz Ochrony Środowiska i Gospodarki Wodnej w Toruniu w latach  2012-2014 na zadania związane z ochroną powietrza wydał łącznie ponad 55,5 mln zł.</w:t>
      </w:r>
    </w:p>
    <w:p w:rsidR="0069157E" w:rsidRPr="00B9281D" w:rsidRDefault="0069157E" w:rsidP="0069157E">
      <w:pPr>
        <w:ind w:firstLine="340"/>
        <w:rPr>
          <w:rFonts w:asciiTheme="majorHAnsi" w:hAnsiTheme="majorHAnsi"/>
        </w:rPr>
      </w:pPr>
      <w:r w:rsidRPr="00B9281D">
        <w:rPr>
          <w:rFonts w:asciiTheme="majorHAnsi" w:hAnsiTheme="majorHAnsi"/>
        </w:rPr>
        <w:t>W latach 2011-2014 Sejmik Województwa Kujawsko-Pomorskiego uchwalił dziewięć Programów ochrony powietrza oraz planów działań krótkoterminowych na terenie województwa kujawsko-pomorskiego, które zostały opracowane, przyjęte i wdrożone do realizacji w latach 2011-2014, w oparciu o roczne oceny jakości powietrza przekazywane corocznie przez Wojewódzkiego Inspektora Ochrony Środowiska w Bydgoszczy. Przygotowano również sprawozdania z realizacji programów ochrony powietrza i planów działań krótkoterminowych w latach 2011-2014.</w:t>
      </w:r>
    </w:p>
    <w:p w:rsidR="0069157E" w:rsidRPr="00B9281D" w:rsidRDefault="0069157E" w:rsidP="0069157E">
      <w:pPr>
        <w:ind w:firstLine="340"/>
        <w:rPr>
          <w:rFonts w:asciiTheme="majorHAnsi" w:hAnsiTheme="majorHAnsi"/>
        </w:rPr>
      </w:pPr>
      <w:r w:rsidRPr="00B9281D">
        <w:rPr>
          <w:rFonts w:asciiTheme="majorHAnsi" w:hAnsiTheme="majorHAnsi"/>
        </w:rPr>
        <w:t>Projekty związane z rozwojem infrastruktury w zakresie ochrony powietrza w województwie kujawsko-pomorskim uzyskały dofinansowanie z Regionalnego Programu Operacyjnego Województwa Kujawsko-Pomorskiego (RPO WKP) oraz Programu Operacyjnego Infrastruktura i Środowisko (POiŚ) - łączna wartość projektów, które uzyskały dofinansowanie w ramach RPO WKP wyniosła ponad 59 mln złotych, a w ramach POiŚ niecałe 240 mln złotych.</w:t>
      </w:r>
    </w:p>
    <w:p w:rsidR="0069157E" w:rsidRPr="00B9281D" w:rsidRDefault="0069157E" w:rsidP="0069157E">
      <w:pPr>
        <w:rPr>
          <w:rFonts w:asciiTheme="majorHAnsi" w:hAnsiTheme="majorHAnsi"/>
          <w:b/>
        </w:rPr>
      </w:pPr>
      <w:r w:rsidRPr="00B9281D">
        <w:rPr>
          <w:rFonts w:asciiTheme="majorHAnsi" w:hAnsiTheme="majorHAnsi"/>
          <w:b/>
        </w:rPr>
        <w:t>Zagrożenie hałasem</w:t>
      </w:r>
    </w:p>
    <w:p w:rsidR="0069157E" w:rsidRPr="00B9281D" w:rsidRDefault="002F4429" w:rsidP="002F4429">
      <w:pPr>
        <w:ind w:firstLine="340"/>
        <w:rPr>
          <w:rFonts w:asciiTheme="majorHAnsi" w:hAnsiTheme="majorHAnsi"/>
        </w:rPr>
      </w:pPr>
      <w:r w:rsidRPr="00B9281D">
        <w:rPr>
          <w:rFonts w:asciiTheme="majorHAnsi" w:hAnsiTheme="majorHAnsi"/>
        </w:rPr>
        <w:t>W latach 2012-2014 w ramach prowadzonego monitoringu stwierdzono występowanie w województwie kujawsko-pomorskim odcinków dróg</w:t>
      </w:r>
      <w:r w:rsidR="00D9554C" w:rsidRPr="00B9281D">
        <w:rPr>
          <w:rFonts w:asciiTheme="majorHAnsi" w:hAnsiTheme="majorHAnsi"/>
        </w:rPr>
        <w:t>,</w:t>
      </w:r>
      <w:r w:rsidRPr="00B9281D">
        <w:rPr>
          <w:rFonts w:asciiTheme="majorHAnsi" w:hAnsiTheme="majorHAnsi"/>
        </w:rPr>
        <w:t xml:space="preserve"> na których przekraczane są wartości normatywne hałasu. Odciążenie terenów zurbanizowanych od ruchu pojazdów tranzytowych skutkuje przeniesieniem zagrożenia hałasem na obszary o dotychczas komfortowych warunkach akustycznych. Na stacjach rejestrujących całoroczny poziom hałasu przekroczenia długookresowych norm poziomu dźwięku wystąpiły</w:t>
      </w:r>
      <w:r w:rsidR="0013556C" w:rsidRPr="00B9281D">
        <w:rPr>
          <w:rFonts w:asciiTheme="majorHAnsi" w:hAnsiTheme="majorHAnsi"/>
        </w:rPr>
        <w:t xml:space="preserve"> w 2014 roku</w:t>
      </w:r>
      <w:r w:rsidRPr="00B9281D">
        <w:rPr>
          <w:rFonts w:asciiTheme="majorHAnsi" w:hAnsiTheme="majorHAnsi"/>
        </w:rPr>
        <w:t xml:space="preserve"> tylko w Grudziądzu.</w:t>
      </w:r>
    </w:p>
    <w:p w:rsidR="002F4429" w:rsidRPr="00B9281D" w:rsidRDefault="002F4429" w:rsidP="002F4429">
      <w:pPr>
        <w:ind w:firstLine="340"/>
        <w:rPr>
          <w:rFonts w:asciiTheme="majorHAnsi" w:hAnsiTheme="majorHAnsi"/>
        </w:rPr>
      </w:pPr>
      <w:r w:rsidRPr="00B9281D">
        <w:rPr>
          <w:rFonts w:asciiTheme="majorHAnsi" w:hAnsiTheme="majorHAnsi"/>
        </w:rPr>
        <w:t>W latach 2011-2014 opracowano</w:t>
      </w:r>
      <w:r w:rsidR="00D9554C" w:rsidRPr="00B9281D">
        <w:rPr>
          <w:rFonts w:asciiTheme="majorHAnsi" w:hAnsiTheme="majorHAnsi"/>
        </w:rPr>
        <w:t xml:space="preserve"> i</w:t>
      </w:r>
      <w:r w:rsidRPr="00B9281D">
        <w:rPr>
          <w:rFonts w:asciiTheme="majorHAnsi" w:hAnsiTheme="majorHAnsi"/>
        </w:rPr>
        <w:t xml:space="preserve"> przyjęto uchwałami Sejmiku Województwa Kujawsko-Pomorskiego </w:t>
      </w:r>
      <w:r w:rsidRPr="00B9281D">
        <w:rPr>
          <w:rFonts w:asciiTheme="majorHAnsi" w:hAnsiTheme="majorHAnsi"/>
        </w:rPr>
        <w:br/>
        <w:t>i wdrożono do realizacji Programy ochrony środowiska przed hałasem na terenie województwa kujawsko-pomorskiego.</w:t>
      </w:r>
    </w:p>
    <w:p w:rsidR="008846E2" w:rsidRPr="00B9281D" w:rsidRDefault="008846E2">
      <w:pPr>
        <w:spacing w:before="0" w:after="0" w:line="240" w:lineRule="auto"/>
        <w:jc w:val="left"/>
        <w:rPr>
          <w:rFonts w:asciiTheme="majorHAnsi" w:hAnsiTheme="majorHAnsi"/>
          <w:b/>
        </w:rPr>
      </w:pPr>
      <w:r w:rsidRPr="00B9281D">
        <w:rPr>
          <w:rFonts w:asciiTheme="majorHAnsi" w:hAnsiTheme="majorHAnsi"/>
          <w:b/>
        </w:rPr>
        <w:br w:type="page"/>
      </w:r>
    </w:p>
    <w:p w:rsidR="0069157E" w:rsidRPr="00B9281D" w:rsidRDefault="0069157E" w:rsidP="0069157E">
      <w:pPr>
        <w:rPr>
          <w:rFonts w:asciiTheme="majorHAnsi" w:hAnsiTheme="majorHAnsi"/>
          <w:b/>
        </w:rPr>
      </w:pPr>
      <w:r w:rsidRPr="00B9281D">
        <w:rPr>
          <w:rFonts w:asciiTheme="majorHAnsi" w:hAnsiTheme="majorHAnsi"/>
          <w:b/>
        </w:rPr>
        <w:lastRenderedPageBreak/>
        <w:t xml:space="preserve">Gospodarowanie wodami i gospodarka wodno-ściekowa </w:t>
      </w:r>
    </w:p>
    <w:p w:rsidR="0069157E" w:rsidRPr="00B9281D" w:rsidRDefault="0069157E" w:rsidP="0069157E">
      <w:pPr>
        <w:ind w:firstLine="340"/>
        <w:rPr>
          <w:rFonts w:asciiTheme="majorHAnsi" w:hAnsiTheme="majorHAnsi"/>
        </w:rPr>
      </w:pPr>
      <w:r w:rsidRPr="00B9281D">
        <w:rPr>
          <w:rFonts w:asciiTheme="majorHAnsi" w:hAnsiTheme="majorHAnsi"/>
        </w:rPr>
        <w:t>W latach 2012-2014 przeprowadzono szereg inwestycji</w:t>
      </w:r>
      <w:r w:rsidR="006D30AC" w:rsidRPr="00B9281D">
        <w:rPr>
          <w:rFonts w:asciiTheme="majorHAnsi" w:hAnsiTheme="majorHAnsi"/>
        </w:rPr>
        <w:t>,</w:t>
      </w:r>
      <w:r w:rsidRPr="00B9281D">
        <w:rPr>
          <w:rFonts w:asciiTheme="majorHAnsi" w:hAnsiTheme="majorHAnsi"/>
        </w:rPr>
        <w:t xml:space="preserve"> które dotyczyły głównie modernizacji ujęć wody </w:t>
      </w:r>
      <w:r w:rsidRPr="00B9281D">
        <w:rPr>
          <w:rFonts w:asciiTheme="majorHAnsi" w:hAnsiTheme="majorHAnsi"/>
        </w:rPr>
        <w:br/>
        <w:t>i stacji ich uzdatniania, renaturalizacji rzek, budowy i przebudow</w:t>
      </w:r>
      <w:r w:rsidR="000B779B" w:rsidRPr="00B9281D">
        <w:rPr>
          <w:rFonts w:asciiTheme="majorHAnsi" w:hAnsiTheme="majorHAnsi"/>
        </w:rPr>
        <w:t>y</w:t>
      </w:r>
      <w:r w:rsidRPr="00B9281D">
        <w:rPr>
          <w:rFonts w:asciiTheme="majorHAnsi" w:hAnsiTheme="majorHAnsi"/>
        </w:rPr>
        <w:t xml:space="preserve"> sieci kanalizacyjnej, deszczowej </w:t>
      </w:r>
      <w:r w:rsidR="000B779B" w:rsidRPr="00B9281D">
        <w:rPr>
          <w:rFonts w:asciiTheme="majorHAnsi" w:hAnsiTheme="majorHAnsi"/>
        </w:rPr>
        <w:br/>
      </w:r>
      <w:r w:rsidRPr="00B9281D">
        <w:rPr>
          <w:rFonts w:asciiTheme="majorHAnsi" w:hAnsiTheme="majorHAnsi"/>
        </w:rPr>
        <w:t xml:space="preserve">i wodociągowej, budowy oczyszczalni przyzagrodowych oraz modernizacji oczyszczalni ścieków. </w:t>
      </w:r>
    </w:p>
    <w:p w:rsidR="0069157E" w:rsidRPr="00B9281D" w:rsidRDefault="0069157E" w:rsidP="0069157E">
      <w:pPr>
        <w:ind w:firstLine="340"/>
        <w:rPr>
          <w:rFonts w:asciiTheme="majorHAnsi" w:hAnsiTheme="majorHAnsi"/>
        </w:rPr>
      </w:pPr>
      <w:r w:rsidRPr="00B9281D">
        <w:rPr>
          <w:rFonts w:asciiTheme="majorHAnsi" w:hAnsiTheme="majorHAnsi"/>
        </w:rPr>
        <w:t>W latach 2012-2014 na gospodarkę wodną i ochronę wód Wojewó</w:t>
      </w:r>
      <w:r w:rsidR="000B779B" w:rsidRPr="00B9281D">
        <w:rPr>
          <w:rFonts w:asciiTheme="majorHAnsi" w:hAnsiTheme="majorHAnsi"/>
        </w:rPr>
        <w:t>dzki Fundusz Ochrony Środowiska</w:t>
      </w:r>
      <w:r w:rsidRPr="00B9281D">
        <w:rPr>
          <w:rFonts w:asciiTheme="majorHAnsi" w:hAnsiTheme="majorHAnsi"/>
        </w:rPr>
        <w:t xml:space="preserve"> </w:t>
      </w:r>
      <w:r w:rsidR="000B779B" w:rsidRPr="00B9281D">
        <w:rPr>
          <w:rFonts w:asciiTheme="majorHAnsi" w:hAnsiTheme="majorHAnsi"/>
        </w:rPr>
        <w:br/>
      </w:r>
      <w:r w:rsidRPr="00B9281D">
        <w:rPr>
          <w:rFonts w:asciiTheme="majorHAnsi" w:hAnsiTheme="majorHAnsi"/>
        </w:rPr>
        <w:t>i Gospodarki Wodnej w Toruniu wydał łącznie ponad 208 mln zł.</w:t>
      </w:r>
    </w:p>
    <w:p w:rsidR="0069157E" w:rsidRPr="00B9281D" w:rsidRDefault="0069157E" w:rsidP="0069157E">
      <w:pPr>
        <w:ind w:firstLine="340"/>
        <w:rPr>
          <w:rFonts w:asciiTheme="majorHAnsi" w:hAnsiTheme="majorHAnsi"/>
        </w:rPr>
      </w:pPr>
      <w:r w:rsidRPr="00B9281D">
        <w:rPr>
          <w:rFonts w:asciiTheme="majorHAnsi" w:hAnsiTheme="majorHAnsi"/>
        </w:rPr>
        <w:t>W latach 2012-2014 zrealizowano szereg inwestycji związanych z ochroną przeciwpowodziową</w:t>
      </w:r>
      <w:r w:rsidR="006D30AC" w:rsidRPr="00B9281D">
        <w:rPr>
          <w:rFonts w:asciiTheme="majorHAnsi" w:hAnsiTheme="majorHAnsi"/>
        </w:rPr>
        <w:t>,</w:t>
      </w:r>
      <w:r w:rsidRPr="00B9281D">
        <w:rPr>
          <w:rFonts w:asciiTheme="majorHAnsi" w:hAnsiTheme="majorHAnsi"/>
        </w:rPr>
        <w:t xml:space="preserve"> wśród których przeważały inwestycje polegające na przebudowie, odbudowie wałów przeciwpowodziowych, melioracji gruntów rolnych i rozbudowie systemu małej retencji. </w:t>
      </w:r>
    </w:p>
    <w:p w:rsidR="002F4429" w:rsidRPr="00B9281D" w:rsidRDefault="0069157E" w:rsidP="0069157E">
      <w:pPr>
        <w:ind w:firstLine="340"/>
        <w:rPr>
          <w:rFonts w:asciiTheme="majorHAnsi" w:hAnsiTheme="majorHAnsi"/>
        </w:rPr>
      </w:pPr>
      <w:r w:rsidRPr="00B9281D">
        <w:rPr>
          <w:rFonts w:asciiTheme="majorHAnsi" w:hAnsiTheme="majorHAnsi"/>
        </w:rPr>
        <w:t>Szereg inwestycj</w:t>
      </w:r>
      <w:r w:rsidR="000B779B" w:rsidRPr="00B9281D">
        <w:rPr>
          <w:rFonts w:asciiTheme="majorHAnsi" w:hAnsiTheme="majorHAnsi"/>
        </w:rPr>
        <w:t>i</w:t>
      </w:r>
      <w:r w:rsidRPr="00B9281D">
        <w:rPr>
          <w:rFonts w:asciiTheme="majorHAnsi" w:hAnsiTheme="majorHAnsi"/>
        </w:rPr>
        <w:t xml:space="preserve"> w gospodarce wodno-ściekowej otrzymało dofinansowanie z Regionalnego Programu Operacyjnego Województwa Kujawsko-Pomorskiego (RPO WKP) oraz Programu Operacyjnego Infrastruktura </w:t>
      </w:r>
      <w:r w:rsidRPr="00B9281D">
        <w:rPr>
          <w:rFonts w:asciiTheme="majorHAnsi" w:hAnsiTheme="majorHAnsi"/>
        </w:rPr>
        <w:br/>
        <w:t xml:space="preserve">i Środowisko (POiŚ). Łączna wartość projektów dofinansowanych w ramach POiŚ wyniosła ponad 446 mln złotych, a z RPO WKP dofinansowanie uzyskały projekty o wartości ponad 210 mln złotych. </w:t>
      </w:r>
    </w:p>
    <w:p w:rsidR="002F4429" w:rsidRPr="00B9281D" w:rsidRDefault="002F4429" w:rsidP="002F4429">
      <w:pPr>
        <w:rPr>
          <w:rFonts w:asciiTheme="majorHAnsi" w:hAnsiTheme="majorHAnsi"/>
          <w:b/>
        </w:rPr>
      </w:pPr>
      <w:r w:rsidRPr="00B9281D">
        <w:rPr>
          <w:rFonts w:asciiTheme="majorHAnsi" w:hAnsiTheme="majorHAnsi"/>
          <w:b/>
        </w:rPr>
        <w:t>Pola elektromagnetyczne, zagrożenia poważnymi awariami oraz zapobieganie szkodom w środowisku</w:t>
      </w:r>
    </w:p>
    <w:p w:rsidR="002F4429" w:rsidRPr="00B9281D" w:rsidRDefault="002F4429" w:rsidP="002F4429">
      <w:pPr>
        <w:ind w:firstLine="340"/>
        <w:rPr>
          <w:rFonts w:asciiTheme="majorHAnsi" w:hAnsiTheme="majorHAnsi"/>
        </w:rPr>
      </w:pPr>
      <w:r w:rsidRPr="00B9281D">
        <w:rPr>
          <w:rFonts w:asciiTheme="majorHAnsi" w:hAnsiTheme="majorHAnsi"/>
        </w:rPr>
        <w:t>W latach 2012-2014 roku na zadania z zakresu monitoringu środowiska</w:t>
      </w:r>
      <w:r w:rsidR="00D776C4" w:rsidRPr="00B9281D">
        <w:rPr>
          <w:rFonts w:asciiTheme="majorHAnsi" w:hAnsiTheme="majorHAnsi"/>
        </w:rPr>
        <w:t xml:space="preserve"> (w tym monitoringu promieniowanie elektromagnetycznego)</w:t>
      </w:r>
      <w:r w:rsidR="00357057" w:rsidRPr="00B9281D">
        <w:rPr>
          <w:rFonts w:asciiTheme="majorHAnsi" w:hAnsiTheme="majorHAnsi"/>
        </w:rPr>
        <w:t xml:space="preserve"> </w:t>
      </w:r>
      <w:r w:rsidRPr="00B9281D">
        <w:rPr>
          <w:rFonts w:asciiTheme="majorHAnsi" w:hAnsiTheme="majorHAnsi"/>
        </w:rPr>
        <w:t xml:space="preserve">Wojewódzki Fundusz Ochrony Środowiska i Gospodarki Wodnej </w:t>
      </w:r>
      <w:r w:rsidR="00D776C4" w:rsidRPr="00B9281D">
        <w:rPr>
          <w:rFonts w:asciiTheme="majorHAnsi" w:hAnsiTheme="majorHAnsi"/>
        </w:rPr>
        <w:br/>
      </w:r>
      <w:r w:rsidRPr="00B9281D">
        <w:rPr>
          <w:rFonts w:asciiTheme="majorHAnsi" w:hAnsiTheme="majorHAnsi"/>
        </w:rPr>
        <w:t xml:space="preserve">w Toruniu przekazał środki finansowe w łącznej kwocie 1 773 tys. zł. Dofinansowaniem objęto zadania </w:t>
      </w:r>
      <w:r w:rsidR="00D776C4" w:rsidRPr="00B9281D">
        <w:rPr>
          <w:rFonts w:asciiTheme="majorHAnsi" w:hAnsiTheme="majorHAnsi"/>
        </w:rPr>
        <w:br/>
      </w:r>
      <w:r w:rsidRPr="00B9281D">
        <w:rPr>
          <w:rFonts w:asciiTheme="majorHAnsi" w:hAnsiTheme="majorHAnsi"/>
        </w:rPr>
        <w:t xml:space="preserve">w ramach monitoringu środowiska realizowane przez Wojewódzki Inspektorat Ochrony Środowiska </w:t>
      </w:r>
      <w:r w:rsidR="00D776C4" w:rsidRPr="00B9281D">
        <w:rPr>
          <w:rFonts w:asciiTheme="majorHAnsi" w:hAnsiTheme="majorHAnsi"/>
        </w:rPr>
        <w:br/>
      </w:r>
      <w:r w:rsidRPr="00B9281D">
        <w:rPr>
          <w:rFonts w:asciiTheme="majorHAnsi" w:hAnsiTheme="majorHAnsi"/>
        </w:rPr>
        <w:t>w Bydgoszczy.</w:t>
      </w:r>
    </w:p>
    <w:p w:rsidR="00D776C4" w:rsidRPr="00B9281D" w:rsidRDefault="00D776C4" w:rsidP="00D776C4">
      <w:pPr>
        <w:ind w:firstLine="340"/>
        <w:rPr>
          <w:rFonts w:asciiTheme="majorHAnsi" w:hAnsiTheme="majorHAnsi"/>
        </w:rPr>
      </w:pPr>
      <w:r w:rsidRPr="00B9281D">
        <w:rPr>
          <w:rFonts w:asciiTheme="majorHAnsi" w:hAnsiTheme="majorHAnsi"/>
        </w:rPr>
        <w:t xml:space="preserve">Na zapobieganie i likwidację skutków poważnych awarii Wojewódzki Fundusz Ochrony Środowiska </w:t>
      </w:r>
      <w:r w:rsidRPr="00B9281D">
        <w:rPr>
          <w:rFonts w:asciiTheme="majorHAnsi" w:hAnsiTheme="majorHAnsi"/>
        </w:rPr>
        <w:br/>
        <w:t>i Gospodarki Wodnej w Toruniu wydatkował w 2014 roku 4 705 tys. zł, co stanowiło 2,7% ogółu środków przeznaczonych na ochronę środowiska. W formie dotacji i przekazania środków finansowych udzielono pomocy w wysokości 2 283 tys. zł, co stanowiło 8,3% ogólnej kwoty środków dotacyjnych. Środki finansowe na te działania zostały skierowane głównie do jednostek Państwowej Straży Pożarnej, jednostek Ochotniczych Straży Pożarnych z terenu województwa kujawsko-pomorskiego, działających w ramach Krajowego Systemu Ratowniczo-Gaśniczego.</w:t>
      </w:r>
    </w:p>
    <w:p w:rsidR="002F4429" w:rsidRPr="00B9281D" w:rsidRDefault="002F4429" w:rsidP="002F4429">
      <w:pPr>
        <w:rPr>
          <w:rFonts w:asciiTheme="majorHAnsi" w:hAnsiTheme="majorHAnsi"/>
          <w:b/>
        </w:rPr>
      </w:pPr>
      <w:r w:rsidRPr="00B9281D">
        <w:rPr>
          <w:rFonts w:asciiTheme="majorHAnsi" w:hAnsiTheme="majorHAnsi"/>
          <w:b/>
        </w:rPr>
        <w:t>Zasoby przyrodnicze</w:t>
      </w:r>
    </w:p>
    <w:p w:rsidR="002F4429" w:rsidRPr="00B9281D" w:rsidRDefault="002F4429" w:rsidP="00D776C4">
      <w:pPr>
        <w:ind w:firstLine="340"/>
        <w:rPr>
          <w:rFonts w:asciiTheme="majorHAnsi" w:hAnsiTheme="majorHAnsi"/>
        </w:rPr>
      </w:pPr>
      <w:r w:rsidRPr="00B9281D">
        <w:rPr>
          <w:rFonts w:asciiTheme="majorHAnsi" w:hAnsiTheme="majorHAnsi"/>
        </w:rPr>
        <w:t>W latach 2012-2014 na ochronę przyrody Wojewódzki Fundusz Ochrony Środowiska i Gospodarki Wodnej w</w:t>
      </w:r>
      <w:r w:rsidR="006D30AC" w:rsidRPr="00B9281D">
        <w:rPr>
          <w:rFonts w:asciiTheme="majorHAnsi" w:hAnsiTheme="majorHAnsi"/>
        </w:rPr>
        <w:t> </w:t>
      </w:r>
      <w:r w:rsidRPr="00B9281D">
        <w:rPr>
          <w:rFonts w:asciiTheme="majorHAnsi" w:hAnsiTheme="majorHAnsi"/>
        </w:rPr>
        <w:t>Toruniu wydatkował łącznie kwotę 10 610 tys. zł. Dofinansowaniem objęto przedsięwzięcia realizowane głównie przez Regionalną Dyrekcję Ochrony Środowiska w Bydgoszczy</w:t>
      </w:r>
      <w:r w:rsidR="00D776C4" w:rsidRPr="00B9281D">
        <w:rPr>
          <w:rFonts w:asciiTheme="majorHAnsi" w:hAnsiTheme="majorHAnsi"/>
        </w:rPr>
        <w:t>,</w:t>
      </w:r>
      <w:r w:rsidRPr="00B9281D">
        <w:rPr>
          <w:rFonts w:asciiTheme="majorHAnsi" w:hAnsiTheme="majorHAnsi"/>
        </w:rPr>
        <w:t xml:space="preserve"> w ramach ko</w:t>
      </w:r>
      <w:r w:rsidR="00D776C4" w:rsidRPr="00B9281D">
        <w:rPr>
          <w:rFonts w:asciiTheme="majorHAnsi" w:hAnsiTheme="majorHAnsi"/>
        </w:rPr>
        <w:t>nserwatorskiej ochrony przyrody</w:t>
      </w:r>
      <w:r w:rsidR="006D30AC" w:rsidRPr="00B9281D">
        <w:rPr>
          <w:rFonts w:asciiTheme="majorHAnsi" w:hAnsiTheme="majorHAnsi"/>
        </w:rPr>
        <w:t>,</w:t>
      </w:r>
      <w:r w:rsidR="00D776C4" w:rsidRPr="00B9281D">
        <w:rPr>
          <w:rFonts w:asciiTheme="majorHAnsi" w:hAnsiTheme="majorHAnsi"/>
        </w:rPr>
        <w:t xml:space="preserve"> tj.:</w:t>
      </w:r>
    </w:p>
    <w:p w:rsidR="00D776C4" w:rsidRPr="00B9281D" w:rsidRDefault="00D776C4" w:rsidP="00C26C8F">
      <w:pPr>
        <w:pStyle w:val="Akapitzlist"/>
        <w:numPr>
          <w:ilvl w:val="0"/>
          <w:numId w:val="120"/>
        </w:numPr>
        <w:rPr>
          <w:rFonts w:asciiTheme="majorHAnsi" w:hAnsiTheme="majorHAnsi"/>
        </w:rPr>
      </w:pPr>
      <w:r w:rsidRPr="00B9281D">
        <w:rPr>
          <w:rFonts w:asciiTheme="majorHAnsi" w:hAnsiTheme="majorHAnsi"/>
        </w:rPr>
        <w:t>czynn</w:t>
      </w:r>
      <w:r w:rsidR="006D30AC" w:rsidRPr="00B9281D">
        <w:rPr>
          <w:rFonts w:asciiTheme="majorHAnsi" w:hAnsiTheme="majorHAnsi"/>
        </w:rPr>
        <w:t>ą</w:t>
      </w:r>
      <w:r w:rsidRPr="00B9281D">
        <w:rPr>
          <w:rFonts w:asciiTheme="majorHAnsi" w:hAnsiTheme="majorHAnsi"/>
        </w:rPr>
        <w:t xml:space="preserve"> ochronę muraw kserotermicznych oraz halofitów w rezerwatach przyrody województwa kujawsko-pomorskiego;</w:t>
      </w:r>
    </w:p>
    <w:p w:rsidR="00D776C4" w:rsidRPr="00B9281D" w:rsidRDefault="00D776C4" w:rsidP="00C26C8F">
      <w:pPr>
        <w:pStyle w:val="Akapitzlist"/>
        <w:numPr>
          <w:ilvl w:val="0"/>
          <w:numId w:val="120"/>
        </w:numPr>
        <w:rPr>
          <w:rFonts w:asciiTheme="majorHAnsi" w:hAnsiTheme="majorHAnsi"/>
        </w:rPr>
      </w:pPr>
      <w:r w:rsidRPr="00B9281D">
        <w:rPr>
          <w:rFonts w:asciiTheme="majorHAnsi" w:hAnsiTheme="majorHAnsi"/>
        </w:rPr>
        <w:t>wykonanie inwentaryzacji oraz zabiegów pielęgnacyjnych i konserwatorskich pomników przyrody i alei pomnikowych na terenie gmin: Lniano, Osie, Cekcyn, Dobrcz, Białe Błota i Świecie;</w:t>
      </w:r>
    </w:p>
    <w:p w:rsidR="00D776C4" w:rsidRPr="00B9281D" w:rsidRDefault="00D776C4" w:rsidP="00C26C8F">
      <w:pPr>
        <w:pStyle w:val="Akapitzlist"/>
        <w:numPr>
          <w:ilvl w:val="0"/>
          <w:numId w:val="120"/>
        </w:numPr>
        <w:rPr>
          <w:rFonts w:asciiTheme="majorHAnsi" w:hAnsiTheme="majorHAnsi"/>
        </w:rPr>
      </w:pPr>
      <w:r w:rsidRPr="00B9281D">
        <w:rPr>
          <w:rFonts w:asciiTheme="majorHAnsi" w:hAnsiTheme="majorHAnsi"/>
        </w:rPr>
        <w:t>wykonanie i montaż tablic do oznaczenia rezerwatów przyrody i stref ochrony ostoi, oraz do oznaczenia obszarów Natura 2000 na terenie województwa kujawsko-pomorskiego;</w:t>
      </w:r>
    </w:p>
    <w:p w:rsidR="00D776C4" w:rsidRPr="00B9281D" w:rsidRDefault="00D776C4" w:rsidP="00C26C8F">
      <w:pPr>
        <w:pStyle w:val="Akapitzlist"/>
        <w:numPr>
          <w:ilvl w:val="0"/>
          <w:numId w:val="120"/>
        </w:numPr>
        <w:rPr>
          <w:rFonts w:asciiTheme="majorHAnsi" w:hAnsiTheme="majorHAnsi"/>
        </w:rPr>
      </w:pPr>
      <w:r w:rsidRPr="00B9281D">
        <w:rPr>
          <w:rFonts w:asciiTheme="majorHAnsi" w:hAnsiTheme="majorHAnsi"/>
        </w:rPr>
        <w:t>monitoring ornitologiczny obszaru specjalnej ochrony ptaków Bagienna Dolina Drwęcy PLB040002;</w:t>
      </w:r>
    </w:p>
    <w:p w:rsidR="00D776C4" w:rsidRPr="00B9281D" w:rsidRDefault="00D776C4" w:rsidP="00C26C8F">
      <w:pPr>
        <w:pStyle w:val="Akapitzlist"/>
        <w:numPr>
          <w:ilvl w:val="0"/>
          <w:numId w:val="120"/>
        </w:numPr>
        <w:rPr>
          <w:rFonts w:asciiTheme="majorHAnsi" w:hAnsiTheme="majorHAnsi"/>
        </w:rPr>
      </w:pPr>
      <w:r w:rsidRPr="00B9281D">
        <w:rPr>
          <w:rFonts w:asciiTheme="majorHAnsi" w:hAnsiTheme="majorHAnsi"/>
        </w:rPr>
        <w:t>wykonanie projektów planów ochrony dla rezerwatów przyrody;</w:t>
      </w:r>
    </w:p>
    <w:p w:rsidR="00D776C4" w:rsidRPr="00B9281D" w:rsidRDefault="00D776C4" w:rsidP="00C26C8F">
      <w:pPr>
        <w:pStyle w:val="Akapitzlist"/>
        <w:numPr>
          <w:ilvl w:val="0"/>
          <w:numId w:val="120"/>
        </w:numPr>
        <w:rPr>
          <w:rFonts w:asciiTheme="majorHAnsi" w:hAnsiTheme="majorHAnsi"/>
        </w:rPr>
      </w:pPr>
      <w:r w:rsidRPr="00B9281D">
        <w:rPr>
          <w:rFonts w:asciiTheme="majorHAnsi" w:hAnsiTheme="majorHAnsi"/>
        </w:rPr>
        <w:t>badania hydrogeologiczne wyjaśniające szczegółowe zależności w zakresie stosunków wodnych na terenie gminy Dąbrowa Chełmińska, mogących wpływać na funkcjonowanie torfowiska w obszarze Natura 2000 Torfowisko Linie PLH040020;</w:t>
      </w:r>
    </w:p>
    <w:p w:rsidR="00D776C4" w:rsidRPr="00B9281D" w:rsidRDefault="00D776C4" w:rsidP="00C26C8F">
      <w:pPr>
        <w:pStyle w:val="Akapitzlist"/>
        <w:numPr>
          <w:ilvl w:val="0"/>
          <w:numId w:val="120"/>
        </w:numPr>
        <w:rPr>
          <w:rFonts w:asciiTheme="majorHAnsi" w:hAnsiTheme="majorHAnsi"/>
        </w:rPr>
      </w:pPr>
      <w:r w:rsidRPr="00B9281D">
        <w:rPr>
          <w:rFonts w:asciiTheme="majorHAnsi" w:hAnsiTheme="majorHAnsi"/>
        </w:rPr>
        <w:t>działania interwencyjne polegające m.in. na zapobieganiu szkodom wyrządzanym przez zwierzęta objęte ochroną gatunkową (głównie bobry) i łowne oraz szacowanie wyrządzonych szkód.</w:t>
      </w:r>
    </w:p>
    <w:p w:rsidR="00D776C4" w:rsidRPr="00B9281D" w:rsidRDefault="002F4429" w:rsidP="00D776C4">
      <w:pPr>
        <w:ind w:firstLine="340"/>
        <w:rPr>
          <w:rFonts w:asciiTheme="majorHAnsi" w:hAnsiTheme="majorHAnsi"/>
        </w:rPr>
      </w:pPr>
      <w:r w:rsidRPr="00B9281D">
        <w:rPr>
          <w:rFonts w:asciiTheme="majorHAnsi" w:hAnsiTheme="majorHAnsi"/>
        </w:rPr>
        <w:lastRenderedPageBreak/>
        <w:t xml:space="preserve">W ramach działania </w:t>
      </w:r>
      <w:r w:rsidRPr="00B9281D">
        <w:rPr>
          <w:rFonts w:asciiTheme="majorHAnsi" w:hAnsiTheme="majorHAnsi"/>
          <w:i/>
        </w:rPr>
        <w:t>Opracowanie  planów  zadań  ochronnych  i planów ochrony dla obszarów Natura 2000</w:t>
      </w:r>
      <w:r w:rsidR="00D776C4" w:rsidRPr="00B9281D">
        <w:rPr>
          <w:rFonts w:asciiTheme="majorHAnsi" w:hAnsiTheme="majorHAnsi"/>
        </w:rPr>
        <w:t>,</w:t>
      </w:r>
      <w:r w:rsidRPr="00B9281D">
        <w:rPr>
          <w:rFonts w:asciiTheme="majorHAnsi" w:hAnsiTheme="majorHAnsi"/>
        </w:rPr>
        <w:t xml:space="preserve"> </w:t>
      </w:r>
      <w:r w:rsidR="00D776C4" w:rsidRPr="00B9281D">
        <w:rPr>
          <w:rFonts w:asciiTheme="majorHAnsi" w:hAnsiTheme="majorHAnsi"/>
        </w:rPr>
        <w:br/>
      </w:r>
      <w:r w:rsidRPr="00B9281D">
        <w:rPr>
          <w:rFonts w:asciiTheme="majorHAnsi" w:hAnsiTheme="majorHAnsi"/>
        </w:rPr>
        <w:t>w  pierwszym półroczu 2015 roku ustanowiono na terenie województwa kujawsko-pomorskiego 4 plany zadań ochron</w:t>
      </w:r>
      <w:r w:rsidR="00D776C4" w:rsidRPr="00B9281D">
        <w:rPr>
          <w:rFonts w:asciiTheme="majorHAnsi" w:hAnsiTheme="majorHAnsi"/>
        </w:rPr>
        <w:t>nych dla obszarów Natura 2000 oraz ustanowiono zadania ochronne dla 3 rezerwatów przyrody.</w:t>
      </w:r>
    </w:p>
    <w:p w:rsidR="002F4429" w:rsidRPr="00B9281D" w:rsidRDefault="00D776C4" w:rsidP="00D776C4">
      <w:pPr>
        <w:ind w:firstLine="340"/>
        <w:rPr>
          <w:rFonts w:asciiTheme="majorHAnsi" w:hAnsiTheme="majorHAnsi"/>
        </w:rPr>
      </w:pPr>
      <w:r w:rsidRPr="00B9281D">
        <w:rPr>
          <w:rFonts w:asciiTheme="majorHAnsi" w:hAnsiTheme="majorHAnsi"/>
        </w:rPr>
        <w:t xml:space="preserve">Łącznie na terenie województwa kujawsko-pomorskiego plany zadań ochronnych (pzo) posiadają 23 obszary Natura 2000, pozostałe (pzo) są w trakcie przygotowania (stan na pierwsze półrocze 2015 roku). Dodatkowo </w:t>
      </w:r>
      <w:r w:rsidR="002F4429" w:rsidRPr="00B9281D">
        <w:rPr>
          <w:rFonts w:asciiTheme="majorHAnsi" w:hAnsiTheme="majorHAnsi"/>
        </w:rPr>
        <w:t>wszystkie rezerwaty przyrody na terenie województwa kujawsko-pomorskiego posiadają aktualny plan ochrony lub zadania ochronne.</w:t>
      </w:r>
    </w:p>
    <w:p w:rsidR="002F4429" w:rsidRPr="00B9281D" w:rsidRDefault="002F4429" w:rsidP="00043EDB">
      <w:pPr>
        <w:ind w:firstLine="340"/>
        <w:rPr>
          <w:rFonts w:asciiTheme="majorHAnsi" w:hAnsiTheme="majorHAnsi"/>
        </w:rPr>
      </w:pPr>
      <w:r w:rsidRPr="00B9281D">
        <w:rPr>
          <w:rFonts w:asciiTheme="majorHAnsi" w:hAnsiTheme="majorHAnsi"/>
        </w:rPr>
        <w:t xml:space="preserve">W ramach działania obejmującego inwentaryzację przyrodniczą i monitoring przyrodniczy województwa </w:t>
      </w:r>
      <w:r w:rsidR="00043EDB" w:rsidRPr="00B9281D">
        <w:rPr>
          <w:rFonts w:asciiTheme="majorHAnsi" w:hAnsiTheme="majorHAnsi"/>
        </w:rPr>
        <w:t>oraz</w:t>
      </w:r>
      <w:r w:rsidRPr="00B9281D">
        <w:rPr>
          <w:rFonts w:asciiTheme="majorHAnsi" w:hAnsiTheme="majorHAnsi"/>
        </w:rPr>
        <w:t xml:space="preserve"> wybranych obszarów prowadzone są następujące działania:</w:t>
      </w:r>
    </w:p>
    <w:p w:rsidR="002F4429" w:rsidRPr="00B9281D" w:rsidRDefault="002F4429" w:rsidP="00C26C8F">
      <w:pPr>
        <w:pStyle w:val="Akapitzlist"/>
        <w:numPr>
          <w:ilvl w:val="0"/>
          <w:numId w:val="111"/>
        </w:numPr>
        <w:rPr>
          <w:rFonts w:asciiTheme="majorHAnsi" w:hAnsiTheme="majorHAnsi"/>
        </w:rPr>
      </w:pPr>
      <w:r w:rsidRPr="00B9281D">
        <w:rPr>
          <w:rFonts w:asciiTheme="majorHAnsi" w:hAnsiTheme="majorHAnsi"/>
        </w:rPr>
        <w:t>monitoring gatunków ptaków w trakcie wiosennej i jesiennej wędrówki oraz monitoring awifauny lęgowej rezerwatu „Jezioro Wieleckie”;</w:t>
      </w:r>
    </w:p>
    <w:p w:rsidR="002F4429" w:rsidRPr="00B9281D" w:rsidRDefault="002F4429" w:rsidP="00C26C8F">
      <w:pPr>
        <w:pStyle w:val="Akapitzlist"/>
        <w:numPr>
          <w:ilvl w:val="0"/>
          <w:numId w:val="111"/>
        </w:numPr>
        <w:rPr>
          <w:rFonts w:asciiTheme="majorHAnsi" w:hAnsiTheme="majorHAnsi"/>
        </w:rPr>
      </w:pPr>
      <w:r w:rsidRPr="00B9281D">
        <w:rPr>
          <w:rFonts w:asciiTheme="majorHAnsi" w:hAnsiTheme="majorHAnsi"/>
        </w:rPr>
        <w:t>ocena liczebności i rozmieszczenia populacji ślimaka winniczka na terenie wszystkich gmin województwa kujawsko-pomorskiego;</w:t>
      </w:r>
    </w:p>
    <w:p w:rsidR="002F4429" w:rsidRPr="00B9281D" w:rsidRDefault="002F4429" w:rsidP="00C26C8F">
      <w:pPr>
        <w:pStyle w:val="Akapitzlist"/>
        <w:numPr>
          <w:ilvl w:val="0"/>
          <w:numId w:val="111"/>
        </w:numPr>
        <w:rPr>
          <w:rFonts w:asciiTheme="majorHAnsi" w:hAnsiTheme="majorHAnsi"/>
        </w:rPr>
      </w:pPr>
      <w:r w:rsidRPr="00B9281D">
        <w:rPr>
          <w:rFonts w:asciiTheme="majorHAnsi" w:hAnsiTheme="majorHAnsi"/>
        </w:rPr>
        <w:t xml:space="preserve">monitoring ornitologiczny obszaru specjalnej ochrony ptaków Bagienna Dolina Drwęcy PLB040002. </w:t>
      </w:r>
    </w:p>
    <w:p w:rsidR="002F4429" w:rsidRPr="00B9281D" w:rsidRDefault="002F4429" w:rsidP="002F4429">
      <w:pPr>
        <w:ind w:firstLine="360"/>
        <w:rPr>
          <w:rFonts w:asciiTheme="majorHAnsi" w:hAnsiTheme="majorHAnsi"/>
        </w:rPr>
      </w:pPr>
      <w:r w:rsidRPr="00B9281D">
        <w:rPr>
          <w:rFonts w:asciiTheme="majorHAnsi" w:hAnsiTheme="majorHAnsi"/>
        </w:rPr>
        <w:t xml:space="preserve">W ramach działań z zakresu czynnej ochrony przyrody zrealizowano projekt pn. </w:t>
      </w:r>
      <w:r w:rsidRPr="00B9281D">
        <w:rPr>
          <w:rFonts w:asciiTheme="majorHAnsi" w:hAnsiTheme="majorHAnsi"/>
          <w:i/>
        </w:rPr>
        <w:t>Restytucja jesiotra ostronosego i tworzenie stad selekcyjnych oraz promocja zasobów przyrodniczych województwa kujawsko-pomorskiego</w:t>
      </w:r>
      <w:r w:rsidR="00D776C4" w:rsidRPr="00B9281D">
        <w:rPr>
          <w:rFonts w:asciiTheme="majorHAnsi" w:hAnsiTheme="majorHAnsi"/>
        </w:rPr>
        <w:t xml:space="preserve"> </w:t>
      </w:r>
      <w:r w:rsidRPr="00B9281D">
        <w:rPr>
          <w:rFonts w:asciiTheme="majorHAnsi" w:hAnsiTheme="majorHAnsi"/>
        </w:rPr>
        <w:t xml:space="preserve">w ramach Osi priorytetowej 2. Ochrona i promocja zasobów przyrodniczych i racjonalne użytkowanie środowiska, Działanie 2.6 Zachowanie i racjonalne użytkowanie środowiska, Regionalnego Programu Operacyjnego Województwa Kujawsko-Pomorskiego na lata 2007-2013. </w:t>
      </w:r>
    </w:p>
    <w:p w:rsidR="002F4429" w:rsidRPr="00B9281D" w:rsidRDefault="002F4429" w:rsidP="002F4429">
      <w:pPr>
        <w:rPr>
          <w:rFonts w:asciiTheme="majorHAnsi" w:hAnsiTheme="majorHAnsi"/>
          <w:b/>
        </w:rPr>
      </w:pPr>
      <w:r w:rsidRPr="00B9281D">
        <w:rPr>
          <w:rFonts w:asciiTheme="majorHAnsi" w:hAnsiTheme="majorHAnsi"/>
          <w:b/>
        </w:rPr>
        <w:t>Edukacja ekologiczna</w:t>
      </w:r>
    </w:p>
    <w:p w:rsidR="00D17A46" w:rsidRPr="00B9281D" w:rsidRDefault="00D17A46" w:rsidP="00D17A46">
      <w:pPr>
        <w:ind w:firstLine="340"/>
        <w:rPr>
          <w:rFonts w:asciiTheme="majorHAnsi" w:hAnsiTheme="majorHAnsi"/>
        </w:rPr>
      </w:pPr>
      <w:r w:rsidRPr="00B9281D">
        <w:rPr>
          <w:rFonts w:asciiTheme="majorHAnsi" w:hAnsiTheme="majorHAnsi"/>
        </w:rPr>
        <w:t xml:space="preserve">W latach 2011-2014 </w:t>
      </w:r>
      <w:r w:rsidR="00043EDB" w:rsidRPr="00B9281D">
        <w:rPr>
          <w:rFonts w:asciiTheme="majorHAnsi" w:hAnsiTheme="majorHAnsi"/>
        </w:rPr>
        <w:t>Wojewódzki Fundusz</w:t>
      </w:r>
      <w:r w:rsidR="002F4429" w:rsidRPr="00B9281D">
        <w:rPr>
          <w:rFonts w:asciiTheme="majorHAnsi" w:hAnsiTheme="majorHAnsi"/>
        </w:rPr>
        <w:t xml:space="preserve"> Ochrony Środowiska</w:t>
      </w:r>
      <w:r w:rsidR="00043EDB" w:rsidRPr="00B9281D">
        <w:rPr>
          <w:rFonts w:asciiTheme="majorHAnsi" w:hAnsiTheme="majorHAnsi"/>
        </w:rPr>
        <w:t xml:space="preserve"> i Gospodarki Wodnej w Toruniu</w:t>
      </w:r>
      <w:r w:rsidR="002F4429" w:rsidRPr="00B9281D">
        <w:rPr>
          <w:rFonts w:asciiTheme="majorHAnsi" w:hAnsiTheme="majorHAnsi"/>
        </w:rPr>
        <w:t xml:space="preserve"> na edukację ekologiczną </w:t>
      </w:r>
      <w:r w:rsidRPr="00B9281D">
        <w:rPr>
          <w:rFonts w:asciiTheme="majorHAnsi" w:hAnsiTheme="majorHAnsi"/>
        </w:rPr>
        <w:t xml:space="preserve">przeznaczył </w:t>
      </w:r>
      <w:bookmarkStart w:id="220" w:name="_Toc473892809"/>
      <w:r w:rsidRPr="00B9281D">
        <w:rPr>
          <w:rFonts w:asciiTheme="majorHAnsi" w:hAnsiTheme="majorHAnsi"/>
        </w:rPr>
        <w:t>21 701 tys. zł. z czego:</w:t>
      </w:r>
    </w:p>
    <w:p w:rsidR="00D17A46" w:rsidRPr="00B9281D" w:rsidRDefault="00D17A46" w:rsidP="00C26C8F">
      <w:pPr>
        <w:pStyle w:val="Akapitzlist"/>
        <w:numPr>
          <w:ilvl w:val="0"/>
          <w:numId w:val="112"/>
        </w:numPr>
        <w:rPr>
          <w:rFonts w:asciiTheme="majorHAnsi" w:hAnsiTheme="majorHAnsi"/>
        </w:rPr>
      </w:pPr>
      <w:r w:rsidRPr="00B9281D">
        <w:rPr>
          <w:rFonts w:asciiTheme="majorHAnsi" w:hAnsiTheme="majorHAnsi"/>
        </w:rPr>
        <w:t>w 2011 roku ponad 3 950 tys. zł</w:t>
      </w:r>
    </w:p>
    <w:p w:rsidR="00D17A46" w:rsidRPr="00B9281D" w:rsidRDefault="00D17A46" w:rsidP="00C26C8F">
      <w:pPr>
        <w:pStyle w:val="Akapitzlist"/>
        <w:numPr>
          <w:ilvl w:val="0"/>
          <w:numId w:val="112"/>
        </w:numPr>
        <w:rPr>
          <w:rFonts w:asciiTheme="majorHAnsi" w:hAnsiTheme="majorHAnsi"/>
        </w:rPr>
      </w:pPr>
      <w:r w:rsidRPr="00B9281D">
        <w:rPr>
          <w:rFonts w:asciiTheme="majorHAnsi" w:hAnsiTheme="majorHAnsi"/>
        </w:rPr>
        <w:t>w 2012 roku  3 947 tys. zł</w:t>
      </w:r>
    </w:p>
    <w:p w:rsidR="00D17A46" w:rsidRPr="00B9281D" w:rsidRDefault="00D17A46" w:rsidP="00C26C8F">
      <w:pPr>
        <w:pStyle w:val="Akapitzlist"/>
        <w:numPr>
          <w:ilvl w:val="0"/>
          <w:numId w:val="112"/>
        </w:numPr>
        <w:rPr>
          <w:rFonts w:asciiTheme="majorHAnsi" w:hAnsiTheme="majorHAnsi"/>
        </w:rPr>
      </w:pPr>
      <w:r w:rsidRPr="00B9281D">
        <w:rPr>
          <w:rFonts w:asciiTheme="majorHAnsi" w:hAnsiTheme="majorHAnsi"/>
        </w:rPr>
        <w:t>w 2013 roku 6 681 tys. zł</w:t>
      </w:r>
    </w:p>
    <w:p w:rsidR="00D17A46" w:rsidRPr="00B9281D" w:rsidRDefault="00D17A46" w:rsidP="00C26C8F">
      <w:pPr>
        <w:pStyle w:val="Akapitzlist"/>
        <w:numPr>
          <w:ilvl w:val="0"/>
          <w:numId w:val="112"/>
        </w:numPr>
        <w:rPr>
          <w:rFonts w:asciiTheme="majorHAnsi" w:hAnsiTheme="majorHAnsi"/>
        </w:rPr>
      </w:pPr>
      <w:r w:rsidRPr="00B9281D">
        <w:rPr>
          <w:rFonts w:asciiTheme="majorHAnsi" w:hAnsiTheme="majorHAnsi"/>
        </w:rPr>
        <w:t>w 2014 roku 7 123 tys. zł.</w:t>
      </w:r>
    </w:p>
    <w:p w:rsidR="00AE608C" w:rsidRPr="00B9281D" w:rsidRDefault="00D17A46" w:rsidP="00346965">
      <w:pPr>
        <w:ind w:firstLine="340"/>
        <w:rPr>
          <w:rFonts w:asciiTheme="majorHAnsi" w:hAnsiTheme="majorHAnsi"/>
        </w:rPr>
      </w:pPr>
      <w:r w:rsidRPr="00B9281D">
        <w:rPr>
          <w:rFonts w:asciiTheme="majorHAnsi" w:hAnsiTheme="majorHAnsi"/>
        </w:rPr>
        <w:t>W ramach zadania z zakresu popularyzacji i propagowania działań w zakresie ochrony środowiska zorganizowano konferencje, szkolenia, zajęcia dydaktyczne oraz konkursy dla dzieci i młodzieży.</w:t>
      </w:r>
    </w:p>
    <w:p w:rsidR="00346965" w:rsidRPr="00B9281D" w:rsidRDefault="00346965" w:rsidP="00346965">
      <w:pPr>
        <w:ind w:firstLine="340"/>
        <w:rPr>
          <w:rFonts w:asciiTheme="majorHAnsi" w:hAnsiTheme="majorHAnsi"/>
        </w:rPr>
      </w:pPr>
      <w:r w:rsidRPr="00B9281D">
        <w:rPr>
          <w:rFonts w:asciiTheme="majorHAnsi" w:hAnsiTheme="majorHAnsi"/>
        </w:rPr>
        <w:t xml:space="preserve">Efekty realizacji poprzedniego </w:t>
      </w:r>
      <w:r w:rsidRPr="00B9281D">
        <w:rPr>
          <w:rFonts w:asciiTheme="majorHAnsi" w:hAnsiTheme="majorHAnsi"/>
          <w:i/>
        </w:rPr>
        <w:t>Programu ochrony środowiska</w:t>
      </w:r>
      <w:r w:rsidRPr="00B9281D">
        <w:rPr>
          <w:rFonts w:asciiTheme="majorHAnsi" w:hAnsiTheme="majorHAnsi"/>
        </w:rPr>
        <w:t xml:space="preserve"> odzwierciedla analiza wskaźnikowa, którą zamieszczono w tabeli 33. Analizowane wskaźniki odnoszą się do stanu środowiska i zmiany wielkości presji na środowisko w zakresie jakości wód, powietrza, powierzchni ziemi oraz rozwoju infrastruktury i nakładów finansowych ponoszonych na ochronę środowiska i gospodarkę wodną.</w:t>
      </w:r>
    </w:p>
    <w:p w:rsidR="00346965" w:rsidRDefault="00346965" w:rsidP="00346965">
      <w:pPr>
        <w:ind w:firstLine="340"/>
        <w:rPr>
          <w:rFonts w:asciiTheme="majorHAnsi" w:hAnsiTheme="majorHAnsi"/>
        </w:rPr>
      </w:pPr>
      <w:r w:rsidRPr="00B9281D">
        <w:rPr>
          <w:rFonts w:asciiTheme="majorHAnsi" w:hAnsiTheme="majorHAnsi"/>
        </w:rPr>
        <w:t xml:space="preserve">Analizując działania podjęte w ramach realizacji poprzedniego </w:t>
      </w:r>
      <w:r w:rsidRPr="00B9281D">
        <w:rPr>
          <w:rFonts w:asciiTheme="majorHAnsi" w:hAnsiTheme="majorHAnsi"/>
          <w:i/>
        </w:rPr>
        <w:t xml:space="preserve">Programu </w:t>
      </w:r>
      <w:r w:rsidRPr="00B9281D">
        <w:rPr>
          <w:rFonts w:asciiTheme="majorHAnsi" w:hAnsiTheme="majorHAnsi"/>
        </w:rPr>
        <w:t>oraz wskaźniki oceny rozwoju infrastruktury technicznej i stanu środowiska przyrodniczego (większość wskaźników w trendzie pozytywnym), można stwierdzić, że realizacja celów założonych w dokumencie wpływa pozytywnie na rozwój województwa i poprawę stanu środowiska.</w:t>
      </w:r>
    </w:p>
    <w:p w:rsidR="00EE150B" w:rsidRPr="00B9281D" w:rsidRDefault="00EE150B" w:rsidP="00346965">
      <w:pPr>
        <w:ind w:firstLine="340"/>
        <w:rPr>
          <w:rFonts w:asciiTheme="majorHAnsi" w:hAnsiTheme="majorHAnsi"/>
        </w:rPr>
        <w:sectPr w:rsidR="00EE150B" w:rsidRPr="00B9281D" w:rsidSect="00F23296">
          <w:pgSz w:w="11906" w:h="16838"/>
          <w:pgMar w:top="1417" w:right="1134" w:bottom="1417" w:left="1134" w:header="709" w:footer="709" w:gutter="0"/>
          <w:cols w:space="708"/>
          <w:docGrid w:linePitch="360"/>
        </w:sectPr>
      </w:pPr>
    </w:p>
    <w:p w:rsidR="00AC6428" w:rsidRPr="00B9281D" w:rsidRDefault="00AC6428" w:rsidP="00AC6428">
      <w:pPr>
        <w:pStyle w:val="Legenda"/>
        <w:keepNext/>
        <w:ind w:left="851" w:hanging="851"/>
        <w:rPr>
          <w:rFonts w:asciiTheme="majorHAnsi" w:hAnsiTheme="majorHAnsi"/>
        </w:rPr>
      </w:pPr>
      <w:bookmarkStart w:id="221" w:name="_Toc492620231"/>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37</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Ocena wskaźnikowa realizacji Programu ochrony środowiska z planem gospodarki odpadami województwa kujawsko-pomorskiego na lata 2011-2014 z perspektywą na lata 2015-2018</w:t>
      </w:r>
      <w:bookmarkEnd w:id="221"/>
    </w:p>
    <w:tbl>
      <w:tblPr>
        <w:tblStyle w:val="Tabela-Siatka"/>
        <w:tblW w:w="14740" w:type="dxa"/>
        <w:jc w:val="center"/>
        <w:tblLayout w:type="fixed"/>
        <w:tblLook w:val="04A0" w:firstRow="1" w:lastRow="0" w:firstColumn="1" w:lastColumn="0" w:noHBand="0" w:noVBand="1"/>
      </w:tblPr>
      <w:tblGrid>
        <w:gridCol w:w="3969"/>
        <w:gridCol w:w="1984"/>
        <w:gridCol w:w="1984"/>
        <w:gridCol w:w="1984"/>
        <w:gridCol w:w="850"/>
        <w:gridCol w:w="3969"/>
      </w:tblGrid>
      <w:tr w:rsidR="00AC6428" w:rsidRPr="00B9281D" w:rsidTr="00A57E92">
        <w:trPr>
          <w:trHeight w:val="794"/>
          <w:tblHeader/>
          <w:jc w:val="center"/>
        </w:trPr>
        <w:tc>
          <w:tcPr>
            <w:tcW w:w="3969" w:type="dxa"/>
            <w:shd w:val="clear" w:color="auto" w:fill="D9D9D9" w:themeFill="background1" w:themeFillShade="D9"/>
            <w:vAlign w:val="center"/>
          </w:tcPr>
          <w:p w:rsidR="00AC6428" w:rsidRPr="00B9281D" w:rsidRDefault="00AC6428" w:rsidP="00AC6428">
            <w:pPr>
              <w:pStyle w:val="Bezodstpw"/>
              <w:jc w:val="center"/>
              <w:rPr>
                <w:rFonts w:asciiTheme="majorHAnsi" w:hAnsiTheme="majorHAnsi"/>
                <w:b/>
                <w:caps/>
                <w:szCs w:val="16"/>
              </w:rPr>
            </w:pPr>
            <w:r w:rsidRPr="00B9281D">
              <w:rPr>
                <w:rFonts w:asciiTheme="majorHAnsi" w:hAnsiTheme="majorHAnsi"/>
                <w:b/>
                <w:caps/>
                <w:szCs w:val="16"/>
              </w:rPr>
              <w:t>Wskaźnik</w:t>
            </w:r>
          </w:p>
        </w:tc>
        <w:tc>
          <w:tcPr>
            <w:tcW w:w="1984" w:type="dxa"/>
            <w:shd w:val="clear" w:color="auto" w:fill="D9D9D9" w:themeFill="background1" w:themeFillShade="D9"/>
            <w:vAlign w:val="center"/>
          </w:tcPr>
          <w:p w:rsidR="00AC6428" w:rsidRPr="00B9281D" w:rsidRDefault="00AC6428" w:rsidP="00AC6428">
            <w:pPr>
              <w:pStyle w:val="Bezodstpw"/>
              <w:jc w:val="center"/>
              <w:rPr>
                <w:rFonts w:asciiTheme="majorHAnsi" w:hAnsiTheme="majorHAnsi"/>
                <w:b/>
                <w:caps/>
                <w:szCs w:val="16"/>
              </w:rPr>
            </w:pPr>
            <w:r w:rsidRPr="00B9281D">
              <w:rPr>
                <w:rFonts w:asciiTheme="majorHAnsi" w:hAnsiTheme="majorHAnsi"/>
                <w:b/>
                <w:caps/>
                <w:szCs w:val="16"/>
              </w:rPr>
              <w:t xml:space="preserve">rok wyjściowy </w:t>
            </w:r>
          </w:p>
          <w:p w:rsidR="00AC6428" w:rsidRPr="00B9281D" w:rsidRDefault="00AC6428" w:rsidP="00AC6428">
            <w:pPr>
              <w:pStyle w:val="Bezodstpw"/>
              <w:jc w:val="center"/>
              <w:rPr>
                <w:rFonts w:asciiTheme="majorHAnsi" w:hAnsiTheme="majorHAnsi"/>
                <w:b/>
                <w:caps/>
                <w:szCs w:val="16"/>
              </w:rPr>
            </w:pPr>
            <w:r w:rsidRPr="00B9281D">
              <w:rPr>
                <w:rFonts w:asciiTheme="majorHAnsi" w:hAnsiTheme="majorHAnsi"/>
                <w:b/>
                <w:caps/>
                <w:szCs w:val="16"/>
              </w:rPr>
              <w:t>- 2011</w:t>
            </w:r>
          </w:p>
        </w:tc>
        <w:tc>
          <w:tcPr>
            <w:tcW w:w="1984" w:type="dxa"/>
            <w:shd w:val="clear" w:color="auto" w:fill="D9D9D9" w:themeFill="background1" w:themeFillShade="D9"/>
            <w:vAlign w:val="center"/>
          </w:tcPr>
          <w:p w:rsidR="00AC6428" w:rsidRPr="00B9281D" w:rsidRDefault="00AC6428" w:rsidP="00AC6428">
            <w:pPr>
              <w:pStyle w:val="Bezodstpw"/>
              <w:jc w:val="center"/>
              <w:rPr>
                <w:rFonts w:asciiTheme="majorHAnsi" w:hAnsiTheme="majorHAnsi"/>
                <w:b/>
                <w:caps/>
                <w:szCs w:val="16"/>
              </w:rPr>
            </w:pPr>
            <w:r w:rsidRPr="00B9281D">
              <w:rPr>
                <w:rFonts w:asciiTheme="majorHAnsi" w:hAnsiTheme="majorHAnsi"/>
                <w:b/>
                <w:caps/>
                <w:szCs w:val="16"/>
              </w:rPr>
              <w:t>rok 2013</w:t>
            </w:r>
          </w:p>
        </w:tc>
        <w:tc>
          <w:tcPr>
            <w:tcW w:w="1984" w:type="dxa"/>
            <w:shd w:val="clear" w:color="auto" w:fill="D9D9D9" w:themeFill="background1" w:themeFillShade="D9"/>
            <w:vAlign w:val="center"/>
          </w:tcPr>
          <w:p w:rsidR="00AC6428" w:rsidRPr="00B9281D" w:rsidRDefault="00AC6428" w:rsidP="00AC6428">
            <w:pPr>
              <w:pStyle w:val="Bezodstpw"/>
              <w:jc w:val="center"/>
              <w:rPr>
                <w:rFonts w:asciiTheme="majorHAnsi" w:hAnsiTheme="majorHAnsi"/>
                <w:b/>
                <w:caps/>
                <w:szCs w:val="16"/>
              </w:rPr>
            </w:pPr>
            <w:r w:rsidRPr="00B9281D">
              <w:rPr>
                <w:rFonts w:asciiTheme="majorHAnsi" w:hAnsiTheme="majorHAnsi"/>
                <w:b/>
                <w:caps/>
                <w:szCs w:val="16"/>
              </w:rPr>
              <w:t>rok oceny</w:t>
            </w:r>
          </w:p>
          <w:p w:rsidR="00AC6428" w:rsidRPr="00B9281D" w:rsidRDefault="00AC6428" w:rsidP="00AC6428">
            <w:pPr>
              <w:pStyle w:val="Bezodstpw"/>
              <w:jc w:val="center"/>
              <w:rPr>
                <w:rFonts w:asciiTheme="majorHAnsi" w:hAnsiTheme="majorHAnsi"/>
                <w:b/>
                <w:szCs w:val="16"/>
              </w:rPr>
            </w:pPr>
            <w:r w:rsidRPr="00B9281D">
              <w:rPr>
                <w:rFonts w:asciiTheme="majorHAnsi" w:hAnsiTheme="majorHAnsi"/>
                <w:b/>
                <w:caps/>
                <w:szCs w:val="16"/>
              </w:rPr>
              <w:t xml:space="preserve">- </w:t>
            </w:r>
            <w:r w:rsidRPr="00B9281D">
              <w:rPr>
                <w:rFonts w:asciiTheme="majorHAnsi" w:hAnsiTheme="majorHAnsi"/>
                <w:b/>
                <w:szCs w:val="16"/>
              </w:rPr>
              <w:t>2015</w:t>
            </w:r>
          </w:p>
        </w:tc>
        <w:tc>
          <w:tcPr>
            <w:tcW w:w="850" w:type="dxa"/>
            <w:shd w:val="clear" w:color="auto" w:fill="D9D9D9" w:themeFill="background1" w:themeFillShade="D9"/>
            <w:vAlign w:val="center"/>
          </w:tcPr>
          <w:p w:rsidR="00AC6428" w:rsidRPr="00B9281D" w:rsidRDefault="00AC6428" w:rsidP="00AC6428">
            <w:pPr>
              <w:pStyle w:val="Bezodstpw"/>
              <w:jc w:val="center"/>
              <w:rPr>
                <w:rFonts w:asciiTheme="majorHAnsi" w:hAnsiTheme="majorHAnsi"/>
                <w:b/>
                <w:caps/>
                <w:szCs w:val="16"/>
              </w:rPr>
            </w:pPr>
            <w:r w:rsidRPr="00B9281D">
              <w:rPr>
                <w:rFonts w:asciiTheme="majorHAnsi" w:hAnsiTheme="majorHAnsi"/>
                <w:b/>
                <w:caps/>
                <w:szCs w:val="16"/>
              </w:rPr>
              <w:t>ocena</w:t>
            </w:r>
          </w:p>
        </w:tc>
        <w:tc>
          <w:tcPr>
            <w:tcW w:w="3969" w:type="dxa"/>
            <w:shd w:val="clear" w:color="auto" w:fill="D9D9D9" w:themeFill="background1" w:themeFillShade="D9"/>
            <w:vAlign w:val="center"/>
          </w:tcPr>
          <w:p w:rsidR="00AC6428" w:rsidRPr="00B9281D" w:rsidRDefault="00AC6428" w:rsidP="00AC6428">
            <w:pPr>
              <w:pStyle w:val="Bezodstpw"/>
              <w:jc w:val="center"/>
              <w:rPr>
                <w:rFonts w:asciiTheme="majorHAnsi" w:hAnsiTheme="majorHAnsi"/>
                <w:b/>
                <w:caps/>
                <w:szCs w:val="16"/>
              </w:rPr>
            </w:pPr>
            <w:r w:rsidRPr="00B9281D">
              <w:rPr>
                <w:rFonts w:asciiTheme="majorHAnsi" w:hAnsiTheme="majorHAnsi"/>
                <w:b/>
                <w:caps/>
                <w:szCs w:val="16"/>
              </w:rPr>
              <w:t>komentarz</w:t>
            </w:r>
          </w:p>
        </w:tc>
      </w:tr>
      <w:tr w:rsidR="00AC6428" w:rsidRPr="00B9281D" w:rsidTr="00A57E92">
        <w:trPr>
          <w:trHeight w:val="907"/>
          <w:jc w:val="center"/>
        </w:trPr>
        <w:tc>
          <w:tcPr>
            <w:tcW w:w="3969" w:type="dxa"/>
            <w:vAlign w:val="center"/>
          </w:tcPr>
          <w:p w:rsidR="00AC6428" w:rsidRPr="00B9281D" w:rsidRDefault="00AC6428" w:rsidP="00A57E92">
            <w:pPr>
              <w:pStyle w:val="Bezodstpw"/>
              <w:jc w:val="left"/>
              <w:rPr>
                <w:rFonts w:asciiTheme="majorHAnsi" w:hAnsiTheme="majorHAnsi"/>
              </w:rPr>
            </w:pPr>
            <w:r w:rsidRPr="00B9281D">
              <w:rPr>
                <w:rFonts w:asciiTheme="majorHAnsi" w:hAnsiTheme="majorHAnsi"/>
              </w:rPr>
              <w:t xml:space="preserve">Liczba stref </w:t>
            </w:r>
            <w:r w:rsidR="00A57E92" w:rsidRPr="00B9281D">
              <w:rPr>
                <w:rFonts w:asciiTheme="majorHAnsi" w:hAnsiTheme="majorHAnsi"/>
              </w:rPr>
              <w:t>z przekroczeniami</w:t>
            </w:r>
            <w:r w:rsidRPr="00B9281D">
              <w:rPr>
                <w:rFonts w:asciiTheme="majorHAnsi" w:hAnsiTheme="majorHAnsi"/>
              </w:rPr>
              <w:t xml:space="preserve"> wg kryterium ochrony zdrowia</w:t>
            </w:r>
            <w:r w:rsidR="00A57E92" w:rsidRPr="00B9281D">
              <w:rPr>
                <w:rFonts w:asciiTheme="majorHAnsi" w:hAnsiTheme="majorHAnsi"/>
              </w:rPr>
              <w:t xml:space="preserve"> (o klasie C lub D2 dla poziom celu długoterminowego ozonu)</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dla pyłu PM</w:t>
            </w:r>
            <w:r w:rsidRPr="00B9281D">
              <w:rPr>
                <w:rFonts w:asciiTheme="majorHAnsi" w:hAnsiTheme="majorHAnsi"/>
                <w:vertAlign w:val="subscript"/>
              </w:rPr>
              <w:t>10</w:t>
            </w:r>
            <w:r w:rsidRPr="00B9281D">
              <w:rPr>
                <w:rFonts w:asciiTheme="majorHAnsi" w:hAnsiTheme="majorHAnsi"/>
              </w:rPr>
              <w:t xml:space="preserve"> - 4</w:t>
            </w:r>
          </w:p>
          <w:p w:rsidR="00AC6428" w:rsidRPr="00B9281D" w:rsidRDefault="00AC6428" w:rsidP="00AC6428">
            <w:pPr>
              <w:pStyle w:val="Bezodstpw"/>
              <w:jc w:val="left"/>
              <w:rPr>
                <w:rFonts w:asciiTheme="majorHAnsi" w:hAnsiTheme="majorHAnsi"/>
              </w:rPr>
            </w:pPr>
            <w:r w:rsidRPr="00B9281D">
              <w:rPr>
                <w:rFonts w:asciiTheme="majorHAnsi" w:hAnsiTheme="majorHAnsi"/>
              </w:rPr>
              <w:t>dla B(a)P - 4</w:t>
            </w:r>
          </w:p>
          <w:p w:rsidR="00AC6428" w:rsidRPr="00B9281D" w:rsidRDefault="00AC6428" w:rsidP="00AC6428">
            <w:pPr>
              <w:pStyle w:val="Bezodstpw"/>
              <w:jc w:val="left"/>
              <w:rPr>
                <w:rFonts w:asciiTheme="majorHAnsi" w:hAnsiTheme="majorHAnsi"/>
              </w:rPr>
            </w:pPr>
            <w:r w:rsidRPr="00B9281D">
              <w:rPr>
                <w:rFonts w:asciiTheme="majorHAnsi" w:hAnsiTheme="majorHAnsi"/>
              </w:rPr>
              <w:t>dla ozonu</w:t>
            </w:r>
            <w:r w:rsidR="00A57E92" w:rsidRPr="00B9281D">
              <w:rPr>
                <w:rFonts w:asciiTheme="majorHAnsi" w:hAnsiTheme="majorHAnsi"/>
              </w:rPr>
              <w:t xml:space="preserve"> (dc) </w:t>
            </w:r>
            <w:r w:rsidRPr="00B9281D">
              <w:rPr>
                <w:rFonts w:asciiTheme="majorHAnsi" w:hAnsiTheme="majorHAnsi"/>
              </w:rPr>
              <w:t xml:space="preserve"> </w:t>
            </w:r>
            <w:r w:rsidR="00A57E92" w:rsidRPr="00B9281D">
              <w:rPr>
                <w:rFonts w:asciiTheme="majorHAnsi" w:hAnsiTheme="majorHAnsi"/>
              </w:rPr>
              <w:t>–</w:t>
            </w:r>
            <w:r w:rsidRPr="00B9281D">
              <w:rPr>
                <w:rFonts w:asciiTheme="majorHAnsi" w:hAnsiTheme="majorHAnsi"/>
              </w:rPr>
              <w:t xml:space="preserve"> 1</w:t>
            </w:r>
          </w:p>
          <w:p w:rsidR="00A57E92" w:rsidRPr="00B9281D" w:rsidRDefault="00A57E92" w:rsidP="00AC6428">
            <w:pPr>
              <w:pStyle w:val="Bezodstpw"/>
              <w:jc w:val="left"/>
              <w:rPr>
                <w:rFonts w:asciiTheme="majorHAnsi" w:hAnsiTheme="majorHAnsi"/>
              </w:rPr>
            </w:pPr>
            <w:r w:rsidRPr="00B9281D">
              <w:rPr>
                <w:rFonts w:asciiTheme="majorHAnsi" w:hAnsiTheme="majorHAnsi"/>
              </w:rPr>
              <w:t>dla ozonu (dt) - 2</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dla pyłu PM</w:t>
            </w:r>
            <w:r w:rsidRPr="00B9281D">
              <w:rPr>
                <w:rFonts w:asciiTheme="majorHAnsi" w:hAnsiTheme="majorHAnsi"/>
                <w:vertAlign w:val="subscript"/>
              </w:rPr>
              <w:t>10</w:t>
            </w:r>
            <w:r w:rsidRPr="00B9281D">
              <w:rPr>
                <w:rFonts w:asciiTheme="majorHAnsi" w:hAnsiTheme="majorHAnsi"/>
              </w:rPr>
              <w:t xml:space="preserve"> - 4</w:t>
            </w:r>
          </w:p>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dla B(a)P </w:t>
            </w:r>
            <w:r w:rsidR="00A57E92" w:rsidRPr="00B9281D">
              <w:rPr>
                <w:rFonts w:asciiTheme="majorHAnsi" w:hAnsiTheme="majorHAnsi"/>
              </w:rPr>
              <w:t>–</w:t>
            </w:r>
            <w:r w:rsidRPr="00B9281D">
              <w:rPr>
                <w:rFonts w:asciiTheme="majorHAnsi" w:hAnsiTheme="majorHAnsi"/>
              </w:rPr>
              <w:t xml:space="preserve"> 3</w:t>
            </w:r>
          </w:p>
          <w:p w:rsidR="00A57E92" w:rsidRPr="00B9281D" w:rsidRDefault="00A57E92" w:rsidP="00A57E92">
            <w:pPr>
              <w:pStyle w:val="Bezodstpw"/>
              <w:jc w:val="left"/>
              <w:rPr>
                <w:rFonts w:asciiTheme="majorHAnsi" w:hAnsiTheme="majorHAnsi"/>
              </w:rPr>
            </w:pPr>
            <w:r w:rsidRPr="00B9281D">
              <w:rPr>
                <w:rFonts w:asciiTheme="majorHAnsi" w:hAnsiTheme="majorHAnsi"/>
              </w:rPr>
              <w:t>dla ozonu (dt) - 4</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dla pyłu PM</w:t>
            </w:r>
            <w:r w:rsidRPr="00B9281D">
              <w:rPr>
                <w:rFonts w:asciiTheme="majorHAnsi" w:hAnsiTheme="majorHAnsi"/>
                <w:vertAlign w:val="subscript"/>
              </w:rPr>
              <w:t>10</w:t>
            </w:r>
            <w:r w:rsidRPr="00B9281D">
              <w:rPr>
                <w:rFonts w:asciiTheme="majorHAnsi" w:hAnsiTheme="majorHAnsi"/>
              </w:rPr>
              <w:t xml:space="preserve"> - 4</w:t>
            </w:r>
          </w:p>
          <w:p w:rsidR="00AC6428" w:rsidRPr="00B9281D" w:rsidRDefault="00AC6428" w:rsidP="00AC6428">
            <w:pPr>
              <w:pStyle w:val="Bezodstpw"/>
              <w:jc w:val="left"/>
              <w:rPr>
                <w:rFonts w:asciiTheme="majorHAnsi" w:hAnsiTheme="majorHAnsi"/>
              </w:rPr>
            </w:pPr>
            <w:r w:rsidRPr="00B9281D">
              <w:rPr>
                <w:rFonts w:asciiTheme="majorHAnsi" w:hAnsiTheme="majorHAnsi"/>
              </w:rPr>
              <w:t>dla pyłu PM</w:t>
            </w:r>
            <w:r w:rsidRPr="00B9281D">
              <w:rPr>
                <w:rFonts w:asciiTheme="majorHAnsi" w:hAnsiTheme="majorHAnsi"/>
                <w:vertAlign w:val="subscript"/>
              </w:rPr>
              <w:t>2,5</w:t>
            </w:r>
            <w:r w:rsidRPr="00B9281D">
              <w:rPr>
                <w:rFonts w:asciiTheme="majorHAnsi" w:hAnsiTheme="majorHAnsi"/>
              </w:rPr>
              <w:t xml:space="preserve"> - 1</w:t>
            </w:r>
          </w:p>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dla B(a)P </w:t>
            </w:r>
            <w:r w:rsidR="00A57E92" w:rsidRPr="00B9281D">
              <w:rPr>
                <w:rFonts w:asciiTheme="majorHAnsi" w:hAnsiTheme="majorHAnsi"/>
              </w:rPr>
              <w:t>–</w:t>
            </w:r>
            <w:r w:rsidRPr="00B9281D">
              <w:rPr>
                <w:rFonts w:asciiTheme="majorHAnsi" w:hAnsiTheme="majorHAnsi"/>
              </w:rPr>
              <w:t xml:space="preserve"> 4</w:t>
            </w:r>
          </w:p>
          <w:p w:rsidR="00A57E92" w:rsidRPr="00B9281D" w:rsidRDefault="00A57E92" w:rsidP="00AC6428">
            <w:pPr>
              <w:pStyle w:val="Bezodstpw"/>
              <w:jc w:val="left"/>
              <w:rPr>
                <w:rFonts w:asciiTheme="majorHAnsi" w:hAnsiTheme="majorHAnsi"/>
              </w:rPr>
            </w:pPr>
            <w:r w:rsidRPr="00B9281D">
              <w:rPr>
                <w:rFonts w:asciiTheme="majorHAnsi" w:hAnsiTheme="majorHAnsi"/>
              </w:rPr>
              <w:t>dla ozonu (dt) - 4</w:t>
            </w:r>
          </w:p>
        </w:tc>
        <w:tc>
          <w:tcPr>
            <w:tcW w:w="850" w:type="dxa"/>
            <w:vAlign w:val="center"/>
          </w:tcPr>
          <w:p w:rsidR="00AC6428" w:rsidRPr="00B9281D" w:rsidRDefault="00A57E92" w:rsidP="00AC6428">
            <w:pPr>
              <w:pStyle w:val="Bezodstpw"/>
              <w:jc w:val="center"/>
              <w:rPr>
                <w:rFonts w:asciiTheme="majorHAnsi" w:hAnsiTheme="majorHAnsi"/>
              </w:rPr>
            </w:pPr>
            <w:r w:rsidRPr="00B9281D">
              <w:rPr>
                <w:rFonts w:asciiTheme="majorHAnsi" w:hAnsiTheme="majorHAnsi"/>
              </w:rPr>
              <w:sym w:font="Symbol" w:char="F0AF"/>
            </w:r>
          </w:p>
        </w:tc>
        <w:tc>
          <w:tcPr>
            <w:tcW w:w="3969" w:type="dxa"/>
            <w:vAlign w:val="center"/>
          </w:tcPr>
          <w:p w:rsidR="00AC6428" w:rsidRPr="00B9281D" w:rsidRDefault="00A57E92" w:rsidP="00B055B0">
            <w:pPr>
              <w:pStyle w:val="Bezodstpw"/>
              <w:jc w:val="left"/>
              <w:rPr>
                <w:rFonts w:asciiTheme="majorHAnsi" w:hAnsiTheme="majorHAnsi"/>
              </w:rPr>
            </w:pPr>
            <w:r w:rsidRPr="00B9281D">
              <w:rPr>
                <w:rFonts w:asciiTheme="majorHAnsi" w:hAnsiTheme="majorHAnsi"/>
              </w:rPr>
              <w:t xml:space="preserve">wskaźnik ocenia się w trendzie negatywnym, </w:t>
            </w:r>
            <w:r w:rsidRPr="00B9281D">
              <w:rPr>
                <w:rFonts w:asciiTheme="majorHAnsi" w:hAnsiTheme="majorHAnsi"/>
              </w:rPr>
              <w:br/>
            </w:r>
            <w:r w:rsidR="00AC6428" w:rsidRPr="00B9281D">
              <w:rPr>
                <w:rFonts w:asciiTheme="majorHAnsi" w:hAnsiTheme="majorHAnsi"/>
              </w:rPr>
              <w:t>w 2015 r</w:t>
            </w:r>
            <w:r w:rsidRPr="00B9281D">
              <w:rPr>
                <w:rFonts w:asciiTheme="majorHAnsi" w:hAnsiTheme="majorHAnsi"/>
              </w:rPr>
              <w:t>.</w:t>
            </w:r>
            <w:r w:rsidR="00AC6428" w:rsidRPr="00B9281D">
              <w:rPr>
                <w:rFonts w:asciiTheme="majorHAnsi" w:hAnsiTheme="majorHAnsi"/>
              </w:rPr>
              <w:t xml:space="preserve"> zanotowano przekroczenia pyłu PM</w:t>
            </w:r>
            <w:r w:rsidR="00AC6428" w:rsidRPr="00B9281D">
              <w:rPr>
                <w:rFonts w:asciiTheme="majorHAnsi" w:hAnsiTheme="majorHAnsi"/>
                <w:vertAlign w:val="subscript"/>
              </w:rPr>
              <w:t>2,5</w:t>
            </w:r>
            <w:r w:rsidR="00AC6428" w:rsidRPr="00B9281D">
              <w:rPr>
                <w:rFonts w:asciiTheme="majorHAnsi" w:hAnsiTheme="majorHAnsi"/>
              </w:rPr>
              <w:t xml:space="preserve"> w 1 strefie</w:t>
            </w:r>
            <w:r w:rsidR="00B055B0" w:rsidRPr="00B9281D">
              <w:rPr>
                <w:rFonts w:asciiTheme="majorHAnsi" w:hAnsiTheme="majorHAnsi"/>
              </w:rPr>
              <w:t>,</w:t>
            </w:r>
            <w:r w:rsidR="00AC6428" w:rsidRPr="00B9281D">
              <w:rPr>
                <w:rFonts w:asciiTheme="majorHAnsi" w:hAnsiTheme="majorHAnsi"/>
              </w:rPr>
              <w:t xml:space="preserve"> </w:t>
            </w:r>
            <w:r w:rsidRPr="00B9281D">
              <w:rPr>
                <w:rFonts w:asciiTheme="majorHAnsi" w:hAnsiTheme="majorHAnsi"/>
              </w:rPr>
              <w:t>odnotowano pogorszenie w odniesieniu do poziomu celu długoterminowego dla ozonu (klasa D2 dla wszystkich stref w 2015 r.)</w:t>
            </w:r>
          </w:p>
        </w:tc>
      </w:tr>
      <w:tr w:rsidR="00AC6428" w:rsidRPr="00B9281D" w:rsidTr="00A57E92">
        <w:trPr>
          <w:trHeight w:val="90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Zanieczyszczenia zatrzymane lub zneutralizowane </w:t>
            </w:r>
            <w:r w:rsidRPr="00B9281D">
              <w:rPr>
                <w:rFonts w:asciiTheme="majorHAnsi" w:hAnsiTheme="majorHAnsi"/>
              </w:rPr>
              <w:br/>
              <w:t>w urządzeniach do redukcji zanieczyszczeń w % zanieczyszczeń wytworzonych:</w:t>
            </w:r>
          </w:p>
          <w:p w:rsidR="00AC6428" w:rsidRPr="00B9281D" w:rsidRDefault="00AC6428" w:rsidP="00AC6428">
            <w:pPr>
              <w:pStyle w:val="Bezodstpw"/>
              <w:jc w:val="left"/>
              <w:rPr>
                <w:rFonts w:asciiTheme="majorHAnsi" w:hAnsiTheme="majorHAnsi"/>
              </w:rPr>
            </w:pPr>
            <w:r w:rsidRPr="00B9281D">
              <w:rPr>
                <w:rFonts w:asciiTheme="majorHAnsi" w:hAnsiTheme="majorHAnsi"/>
              </w:rPr>
              <w:t>- pyłowe</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99,2%</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99,3%</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99,5%</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pozytywnym, nastąpiła redukcja zanieczyszczeń pyłowych emitowanych do powietrza</w:t>
            </w:r>
          </w:p>
        </w:tc>
      </w:tr>
      <w:tr w:rsidR="00AC6428" w:rsidRPr="00B9281D" w:rsidTr="00A57E92">
        <w:trPr>
          <w:trHeight w:val="90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Zanieczyszczenia zatrzymane lub zneutralizowane </w:t>
            </w:r>
            <w:r w:rsidRPr="00B9281D">
              <w:rPr>
                <w:rFonts w:asciiTheme="majorHAnsi" w:hAnsiTheme="majorHAnsi"/>
              </w:rPr>
              <w:br/>
              <w:t>w urządzeniach do redukcji zanieczyszczeń w % zanieczyszczeń wytworzonych:</w:t>
            </w:r>
          </w:p>
          <w:p w:rsidR="00AC6428" w:rsidRPr="00B9281D" w:rsidRDefault="00AC6428" w:rsidP="00AC6428">
            <w:pPr>
              <w:pStyle w:val="Bezodstpw"/>
              <w:jc w:val="left"/>
              <w:rPr>
                <w:rFonts w:asciiTheme="majorHAnsi" w:hAnsiTheme="majorHAnsi"/>
              </w:rPr>
            </w:pPr>
            <w:r w:rsidRPr="00B9281D">
              <w:rPr>
                <w:rFonts w:asciiTheme="majorHAnsi" w:hAnsiTheme="majorHAnsi"/>
              </w:rPr>
              <w:t>- gazowe</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42,4%</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36,3%</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31,4%</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F"/>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negatywnym, nastąpił wzrost emisji zanieczyszczeń gazowych do powietrza</w:t>
            </w:r>
          </w:p>
        </w:tc>
      </w:tr>
      <w:tr w:rsidR="00AC6428" w:rsidRPr="00B9281D" w:rsidTr="00A57E92">
        <w:trPr>
          <w:trHeight w:val="68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Zużycie energii elektrycznej:</w:t>
            </w:r>
          </w:p>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-ogółem </w:t>
            </w:r>
          </w:p>
          <w:p w:rsidR="00AC6428" w:rsidRPr="00B9281D" w:rsidRDefault="00AC6428" w:rsidP="00AC6428">
            <w:pPr>
              <w:pStyle w:val="Bezodstpw"/>
              <w:jc w:val="left"/>
              <w:rPr>
                <w:rFonts w:asciiTheme="majorHAnsi" w:hAnsiTheme="majorHAnsi"/>
              </w:rPr>
            </w:pPr>
            <w:r w:rsidRPr="00B9281D">
              <w:rPr>
                <w:rFonts w:asciiTheme="majorHAnsi" w:hAnsiTheme="majorHAnsi"/>
              </w:rPr>
              <w:t>- na wsi</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1 520 837 MWh</w:t>
            </w:r>
          </w:p>
          <w:p w:rsidR="00AC6428" w:rsidRPr="00B9281D" w:rsidRDefault="00AC6428" w:rsidP="00AC6428">
            <w:pPr>
              <w:pStyle w:val="Bezodstpw"/>
              <w:jc w:val="left"/>
              <w:rPr>
                <w:rFonts w:asciiTheme="majorHAnsi" w:hAnsiTheme="majorHAnsi"/>
              </w:rPr>
            </w:pPr>
            <w:r w:rsidRPr="00B9281D">
              <w:rPr>
                <w:rFonts w:asciiTheme="majorHAnsi" w:hAnsiTheme="majorHAnsi"/>
              </w:rPr>
              <w:t>661 827 MWh</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1 473 374 MWh</w:t>
            </w:r>
          </w:p>
          <w:p w:rsidR="00AC6428" w:rsidRPr="00B9281D" w:rsidRDefault="00AC6428" w:rsidP="00AC6428">
            <w:pPr>
              <w:pStyle w:val="Bezodstpw"/>
              <w:jc w:val="left"/>
              <w:rPr>
                <w:rFonts w:asciiTheme="majorHAnsi" w:hAnsiTheme="majorHAnsi"/>
              </w:rPr>
            </w:pPr>
            <w:r w:rsidRPr="00B9281D">
              <w:rPr>
                <w:rFonts w:asciiTheme="majorHAnsi" w:hAnsiTheme="majorHAnsi"/>
              </w:rPr>
              <w:t>647 248 MWh</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1 465 820 MWh</w:t>
            </w:r>
          </w:p>
          <w:p w:rsidR="00AC6428" w:rsidRPr="00B9281D" w:rsidRDefault="00AC6428" w:rsidP="00AC6428">
            <w:pPr>
              <w:pStyle w:val="Bezodstpw"/>
              <w:jc w:val="left"/>
              <w:rPr>
                <w:rFonts w:asciiTheme="majorHAnsi" w:hAnsiTheme="majorHAnsi"/>
              </w:rPr>
            </w:pPr>
            <w:r w:rsidRPr="00B9281D">
              <w:rPr>
                <w:rFonts w:asciiTheme="majorHAnsi" w:hAnsiTheme="majorHAnsi"/>
              </w:rPr>
              <w:t>647 599 MWh</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pozytywnym, nastąpił spadek zużycia energii elektrycznej</w:t>
            </w:r>
          </w:p>
        </w:tc>
      </w:tr>
      <w:tr w:rsidR="00AC6428" w:rsidRPr="00B9281D" w:rsidTr="00A57E92">
        <w:trPr>
          <w:trHeight w:val="68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Zużycie energii elektrycznej na 1 mieszkańca:</w:t>
            </w:r>
          </w:p>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-ogółem </w:t>
            </w:r>
          </w:p>
          <w:p w:rsidR="00AC6428" w:rsidRPr="00B9281D" w:rsidRDefault="00AC6428" w:rsidP="00AC6428">
            <w:pPr>
              <w:pStyle w:val="Bezodstpw"/>
              <w:jc w:val="left"/>
              <w:rPr>
                <w:rFonts w:asciiTheme="majorHAnsi" w:hAnsiTheme="majorHAnsi"/>
              </w:rPr>
            </w:pPr>
            <w:r w:rsidRPr="00B9281D">
              <w:rPr>
                <w:rFonts w:asciiTheme="majorHAnsi" w:hAnsiTheme="majorHAnsi"/>
              </w:rPr>
              <w:t>- na wsi</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724,9 kWh</w:t>
            </w:r>
          </w:p>
          <w:p w:rsidR="00AC6428" w:rsidRPr="00B9281D" w:rsidRDefault="00AC6428" w:rsidP="00AC6428">
            <w:pPr>
              <w:pStyle w:val="Bezodstpw"/>
              <w:jc w:val="left"/>
              <w:rPr>
                <w:rFonts w:asciiTheme="majorHAnsi" w:hAnsiTheme="majorHAnsi"/>
              </w:rPr>
            </w:pPr>
            <w:r w:rsidRPr="00B9281D">
              <w:rPr>
                <w:rFonts w:asciiTheme="majorHAnsi" w:hAnsiTheme="majorHAnsi"/>
              </w:rPr>
              <w:t>798,5 kWh</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703,6 kWh</w:t>
            </w:r>
          </w:p>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775,0 </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702,1 kWh</w:t>
            </w:r>
          </w:p>
          <w:p w:rsidR="00AC6428" w:rsidRPr="00B9281D" w:rsidRDefault="00AC6428" w:rsidP="00AC6428">
            <w:pPr>
              <w:pStyle w:val="Bezodstpw"/>
              <w:jc w:val="left"/>
              <w:rPr>
                <w:rFonts w:asciiTheme="majorHAnsi" w:hAnsiTheme="majorHAnsi"/>
              </w:rPr>
            </w:pPr>
            <w:r w:rsidRPr="00B9281D">
              <w:rPr>
                <w:rFonts w:asciiTheme="majorHAnsi" w:hAnsiTheme="majorHAnsi"/>
              </w:rPr>
              <w:t>771,0 kWh</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pozytywnym, nastąpił spadek zużycia energii elektrycznej</w:t>
            </w:r>
          </w:p>
        </w:tc>
      </w:tr>
      <w:tr w:rsidR="00AC6428" w:rsidRPr="00B9281D" w:rsidTr="00A57E92">
        <w:trPr>
          <w:trHeight w:val="90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Odsetek ludności korzystającej z sieci gazowej:</w:t>
            </w:r>
          </w:p>
          <w:p w:rsidR="00AC6428" w:rsidRPr="00B9281D" w:rsidRDefault="00AC6428" w:rsidP="00AC6428">
            <w:pPr>
              <w:pStyle w:val="Bezodstpw"/>
              <w:jc w:val="left"/>
              <w:rPr>
                <w:rFonts w:asciiTheme="majorHAnsi" w:hAnsiTheme="majorHAnsi"/>
              </w:rPr>
            </w:pPr>
            <w:r w:rsidRPr="00B9281D">
              <w:rPr>
                <w:rFonts w:asciiTheme="majorHAnsi" w:hAnsiTheme="majorHAnsi"/>
              </w:rPr>
              <w:t>- ogółem</w:t>
            </w:r>
          </w:p>
          <w:p w:rsidR="00AC6428" w:rsidRPr="00B9281D" w:rsidRDefault="00AC6428" w:rsidP="00AC6428">
            <w:pPr>
              <w:pStyle w:val="Bezodstpw"/>
              <w:jc w:val="left"/>
              <w:rPr>
                <w:rFonts w:asciiTheme="majorHAnsi" w:hAnsiTheme="majorHAnsi"/>
              </w:rPr>
            </w:pPr>
            <w:r w:rsidRPr="00B9281D">
              <w:rPr>
                <w:rFonts w:asciiTheme="majorHAnsi" w:hAnsiTheme="majorHAnsi"/>
              </w:rPr>
              <w:t>- w miastach</w:t>
            </w:r>
          </w:p>
          <w:p w:rsidR="00AC6428" w:rsidRPr="00B9281D" w:rsidRDefault="00AC6428" w:rsidP="00AC6428">
            <w:pPr>
              <w:pStyle w:val="Bezodstpw"/>
              <w:jc w:val="left"/>
              <w:rPr>
                <w:rFonts w:asciiTheme="majorHAnsi" w:hAnsiTheme="majorHAnsi"/>
              </w:rPr>
            </w:pPr>
            <w:r w:rsidRPr="00B9281D">
              <w:rPr>
                <w:rFonts w:asciiTheme="majorHAnsi" w:hAnsiTheme="majorHAnsi"/>
              </w:rPr>
              <w:t>- na wsi</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44,4%</w:t>
            </w:r>
          </w:p>
          <w:p w:rsidR="00AC6428" w:rsidRPr="00B9281D" w:rsidRDefault="00AC6428" w:rsidP="00AC6428">
            <w:pPr>
              <w:pStyle w:val="Bezodstpw"/>
              <w:jc w:val="left"/>
              <w:rPr>
                <w:rFonts w:asciiTheme="majorHAnsi" w:hAnsiTheme="majorHAnsi"/>
              </w:rPr>
            </w:pPr>
            <w:r w:rsidRPr="00B9281D">
              <w:rPr>
                <w:rFonts w:asciiTheme="majorHAnsi" w:hAnsiTheme="majorHAnsi"/>
              </w:rPr>
              <w:t>71,6%</w:t>
            </w:r>
          </w:p>
          <w:p w:rsidR="00AC6428" w:rsidRPr="00B9281D" w:rsidRDefault="00AC6428" w:rsidP="00AC6428">
            <w:pPr>
              <w:pStyle w:val="Bezodstpw"/>
              <w:jc w:val="left"/>
              <w:rPr>
                <w:rFonts w:asciiTheme="majorHAnsi" w:hAnsiTheme="majorHAnsi"/>
              </w:rPr>
            </w:pPr>
            <w:r w:rsidRPr="00B9281D">
              <w:rPr>
                <w:rFonts w:asciiTheme="majorHAnsi" w:hAnsiTheme="majorHAnsi"/>
              </w:rPr>
              <w:t>3,0%</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44,8%</w:t>
            </w:r>
          </w:p>
          <w:p w:rsidR="00AC6428" w:rsidRPr="00B9281D" w:rsidRDefault="00AC6428" w:rsidP="00AC6428">
            <w:pPr>
              <w:pStyle w:val="Bezodstpw"/>
              <w:jc w:val="left"/>
              <w:rPr>
                <w:rFonts w:asciiTheme="majorHAnsi" w:hAnsiTheme="majorHAnsi"/>
              </w:rPr>
            </w:pPr>
            <w:r w:rsidRPr="00B9281D">
              <w:rPr>
                <w:rFonts w:asciiTheme="majorHAnsi" w:hAnsiTheme="majorHAnsi"/>
              </w:rPr>
              <w:t>72,2%</w:t>
            </w:r>
          </w:p>
          <w:p w:rsidR="00AC6428" w:rsidRPr="00B9281D" w:rsidRDefault="00AC6428" w:rsidP="00AC6428">
            <w:pPr>
              <w:pStyle w:val="Bezodstpw"/>
              <w:jc w:val="left"/>
              <w:rPr>
                <w:rFonts w:asciiTheme="majorHAnsi" w:hAnsiTheme="majorHAnsi"/>
              </w:rPr>
            </w:pPr>
            <w:r w:rsidRPr="00B9281D">
              <w:rPr>
                <w:rFonts w:asciiTheme="majorHAnsi" w:hAnsiTheme="majorHAnsi"/>
              </w:rPr>
              <w:t>3,6%</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42,7%</w:t>
            </w:r>
          </w:p>
          <w:p w:rsidR="00AC6428" w:rsidRPr="00B9281D" w:rsidRDefault="00AC6428" w:rsidP="00AC6428">
            <w:pPr>
              <w:pStyle w:val="Bezodstpw"/>
              <w:jc w:val="left"/>
              <w:rPr>
                <w:rFonts w:asciiTheme="majorHAnsi" w:hAnsiTheme="majorHAnsi"/>
              </w:rPr>
            </w:pPr>
            <w:r w:rsidRPr="00B9281D">
              <w:rPr>
                <w:rFonts w:asciiTheme="majorHAnsi" w:hAnsiTheme="majorHAnsi"/>
              </w:rPr>
              <w:t>68,9%</w:t>
            </w:r>
          </w:p>
          <w:p w:rsidR="00AC6428" w:rsidRPr="00B9281D" w:rsidRDefault="00AC6428" w:rsidP="00AC6428">
            <w:pPr>
              <w:pStyle w:val="Bezodstpw"/>
              <w:jc w:val="left"/>
              <w:rPr>
                <w:rFonts w:asciiTheme="majorHAnsi" w:hAnsiTheme="majorHAnsi"/>
              </w:rPr>
            </w:pPr>
            <w:r w:rsidRPr="00B9281D">
              <w:rPr>
                <w:rFonts w:asciiTheme="majorHAnsi" w:hAnsiTheme="majorHAnsi"/>
              </w:rPr>
              <w:t>4,2%</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F"/>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negatywnym, zmalał odsetek ludności korzystającej z sieci gazowej ogółem i w miastach; zwiększył się natomiast odsetek ludności korzystającej z sieci gazowej na wsi</w:t>
            </w:r>
          </w:p>
        </w:tc>
      </w:tr>
      <w:tr w:rsidR="00AC6428" w:rsidRPr="00B9281D" w:rsidTr="00A57E92">
        <w:trPr>
          <w:trHeight w:val="90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Mieszkania wyposażone w centrale ogrzewanie </w:t>
            </w:r>
            <w:r w:rsidRPr="00B9281D">
              <w:rPr>
                <w:rFonts w:asciiTheme="majorHAnsi" w:hAnsiTheme="majorHAnsi"/>
              </w:rPr>
              <w:br/>
              <w:t>- w % ogółu mieszkań:</w:t>
            </w:r>
          </w:p>
          <w:p w:rsidR="00AC6428" w:rsidRPr="00B9281D" w:rsidRDefault="00AC6428" w:rsidP="00AC6428">
            <w:pPr>
              <w:pStyle w:val="Bezodstpw"/>
              <w:jc w:val="left"/>
              <w:rPr>
                <w:rFonts w:asciiTheme="majorHAnsi" w:hAnsiTheme="majorHAnsi"/>
              </w:rPr>
            </w:pPr>
            <w:r w:rsidRPr="00B9281D">
              <w:rPr>
                <w:rFonts w:asciiTheme="majorHAnsi" w:hAnsiTheme="majorHAnsi"/>
              </w:rPr>
              <w:t>- w miastach</w:t>
            </w:r>
          </w:p>
          <w:p w:rsidR="00AC6428" w:rsidRPr="00B9281D" w:rsidRDefault="00AC6428" w:rsidP="00AC6428">
            <w:pPr>
              <w:pStyle w:val="Bezodstpw"/>
              <w:jc w:val="left"/>
              <w:rPr>
                <w:rFonts w:asciiTheme="majorHAnsi" w:hAnsiTheme="majorHAnsi"/>
              </w:rPr>
            </w:pPr>
            <w:r w:rsidRPr="00B9281D">
              <w:rPr>
                <w:rFonts w:asciiTheme="majorHAnsi" w:hAnsiTheme="majorHAnsi"/>
              </w:rPr>
              <w:t>- na wsi</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84,6%</w:t>
            </w:r>
          </w:p>
          <w:p w:rsidR="00AC6428" w:rsidRPr="00B9281D" w:rsidRDefault="00AC6428" w:rsidP="00AC6428">
            <w:pPr>
              <w:pStyle w:val="Bezodstpw"/>
              <w:jc w:val="left"/>
              <w:rPr>
                <w:rFonts w:asciiTheme="majorHAnsi" w:hAnsiTheme="majorHAnsi"/>
              </w:rPr>
            </w:pPr>
            <w:r w:rsidRPr="00B9281D">
              <w:rPr>
                <w:rFonts w:asciiTheme="majorHAnsi" w:hAnsiTheme="majorHAnsi"/>
              </w:rPr>
              <w:t>73,9%</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84,8%</w:t>
            </w:r>
          </w:p>
          <w:p w:rsidR="00AC6428" w:rsidRPr="00B9281D" w:rsidRDefault="00AC6428" w:rsidP="00AC6428">
            <w:pPr>
              <w:pStyle w:val="Bezodstpw"/>
              <w:jc w:val="left"/>
              <w:rPr>
                <w:rFonts w:asciiTheme="majorHAnsi" w:hAnsiTheme="majorHAnsi"/>
              </w:rPr>
            </w:pPr>
            <w:r w:rsidRPr="00B9281D">
              <w:rPr>
                <w:rFonts w:asciiTheme="majorHAnsi" w:hAnsiTheme="majorHAnsi"/>
              </w:rPr>
              <w:t>74,6%</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85,1%</w:t>
            </w:r>
          </w:p>
          <w:p w:rsidR="00AC6428" w:rsidRPr="00B9281D" w:rsidRDefault="00AC6428" w:rsidP="00AC6428">
            <w:pPr>
              <w:pStyle w:val="Bezodstpw"/>
              <w:jc w:val="left"/>
              <w:rPr>
                <w:rFonts w:asciiTheme="majorHAnsi" w:hAnsiTheme="majorHAnsi"/>
              </w:rPr>
            </w:pPr>
            <w:r w:rsidRPr="00B9281D">
              <w:rPr>
                <w:rFonts w:asciiTheme="majorHAnsi" w:hAnsiTheme="majorHAnsi"/>
              </w:rPr>
              <w:t>75,1%</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wskaźnik ocenia się w trendzie pozytywnym, zwiększył się procent mieszkań wyposażonych </w:t>
            </w:r>
            <w:r w:rsidRPr="00B9281D">
              <w:rPr>
                <w:rFonts w:asciiTheme="majorHAnsi" w:hAnsiTheme="majorHAnsi"/>
              </w:rPr>
              <w:br/>
              <w:t xml:space="preserve">w instalacje centralnego ogrzewania, zarówno </w:t>
            </w:r>
            <w:r w:rsidRPr="00B9281D">
              <w:rPr>
                <w:rFonts w:asciiTheme="majorHAnsi" w:hAnsiTheme="majorHAnsi"/>
              </w:rPr>
              <w:br/>
              <w:t>w miastach jak i na wsi</w:t>
            </w:r>
          </w:p>
        </w:tc>
      </w:tr>
      <w:tr w:rsidR="00AC6428" w:rsidRPr="00B9281D" w:rsidTr="00A57E92">
        <w:trPr>
          <w:trHeight w:val="90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Długość sieci cieplnej przesyłowej:</w:t>
            </w:r>
          </w:p>
          <w:p w:rsidR="00AC6428" w:rsidRPr="00B9281D" w:rsidRDefault="00AC6428" w:rsidP="00AC6428">
            <w:pPr>
              <w:pStyle w:val="Bezodstpw"/>
              <w:jc w:val="left"/>
              <w:rPr>
                <w:rFonts w:asciiTheme="majorHAnsi" w:hAnsiTheme="majorHAnsi"/>
              </w:rPr>
            </w:pPr>
            <w:r w:rsidRPr="00B9281D">
              <w:rPr>
                <w:rFonts w:asciiTheme="majorHAnsi" w:hAnsiTheme="majorHAnsi"/>
              </w:rPr>
              <w:t>- ogółem</w:t>
            </w:r>
          </w:p>
          <w:p w:rsidR="00AC6428" w:rsidRPr="00B9281D" w:rsidRDefault="00AC6428" w:rsidP="00AC6428">
            <w:pPr>
              <w:pStyle w:val="Bezodstpw"/>
              <w:jc w:val="left"/>
              <w:rPr>
                <w:rFonts w:asciiTheme="majorHAnsi" w:hAnsiTheme="majorHAnsi"/>
              </w:rPr>
            </w:pPr>
            <w:r w:rsidRPr="00B9281D">
              <w:rPr>
                <w:rFonts w:asciiTheme="majorHAnsi" w:hAnsiTheme="majorHAnsi"/>
              </w:rPr>
              <w:t>- w miastach</w:t>
            </w:r>
          </w:p>
          <w:p w:rsidR="00AC6428" w:rsidRPr="00B9281D" w:rsidRDefault="00AC6428" w:rsidP="00AC6428">
            <w:pPr>
              <w:pStyle w:val="Bezodstpw"/>
              <w:jc w:val="left"/>
              <w:rPr>
                <w:rFonts w:asciiTheme="majorHAnsi" w:hAnsiTheme="majorHAnsi"/>
              </w:rPr>
            </w:pPr>
            <w:r w:rsidRPr="00B9281D">
              <w:rPr>
                <w:rFonts w:asciiTheme="majorHAnsi" w:hAnsiTheme="majorHAnsi"/>
              </w:rPr>
              <w:t>- na wsi</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970,5 km</w:t>
            </w:r>
          </w:p>
          <w:p w:rsidR="00AC6428" w:rsidRPr="00B9281D" w:rsidRDefault="00AC6428" w:rsidP="00AC6428">
            <w:pPr>
              <w:pStyle w:val="Bezodstpw"/>
              <w:jc w:val="left"/>
              <w:rPr>
                <w:rFonts w:asciiTheme="majorHAnsi" w:hAnsiTheme="majorHAnsi"/>
              </w:rPr>
            </w:pPr>
            <w:r w:rsidRPr="00B9281D">
              <w:rPr>
                <w:rFonts w:asciiTheme="majorHAnsi" w:hAnsiTheme="majorHAnsi"/>
              </w:rPr>
              <w:t>905,4 km</w:t>
            </w:r>
          </w:p>
          <w:p w:rsidR="00AC6428" w:rsidRPr="00B9281D" w:rsidRDefault="00AC6428" w:rsidP="00AC6428">
            <w:pPr>
              <w:pStyle w:val="Bezodstpw"/>
              <w:jc w:val="left"/>
              <w:rPr>
                <w:rFonts w:asciiTheme="majorHAnsi" w:hAnsiTheme="majorHAnsi"/>
              </w:rPr>
            </w:pPr>
            <w:r w:rsidRPr="00B9281D">
              <w:rPr>
                <w:rFonts w:asciiTheme="majorHAnsi" w:hAnsiTheme="majorHAnsi"/>
              </w:rPr>
              <w:t>65,1 km</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1 171,9 km</w:t>
            </w:r>
          </w:p>
          <w:p w:rsidR="00AC6428" w:rsidRPr="00B9281D" w:rsidRDefault="00AC6428" w:rsidP="00AC6428">
            <w:pPr>
              <w:pStyle w:val="Bezodstpw"/>
              <w:jc w:val="left"/>
              <w:rPr>
                <w:rFonts w:asciiTheme="majorHAnsi" w:hAnsiTheme="majorHAnsi"/>
              </w:rPr>
            </w:pPr>
            <w:r w:rsidRPr="00B9281D">
              <w:rPr>
                <w:rFonts w:asciiTheme="majorHAnsi" w:hAnsiTheme="majorHAnsi"/>
              </w:rPr>
              <w:t>1 097,4 km</w:t>
            </w:r>
          </w:p>
          <w:p w:rsidR="00AC6428" w:rsidRPr="00B9281D" w:rsidRDefault="00AC6428" w:rsidP="00AC6428">
            <w:pPr>
              <w:pStyle w:val="Bezodstpw"/>
              <w:jc w:val="left"/>
              <w:rPr>
                <w:rFonts w:asciiTheme="majorHAnsi" w:hAnsiTheme="majorHAnsi"/>
              </w:rPr>
            </w:pPr>
            <w:r w:rsidRPr="00B9281D">
              <w:rPr>
                <w:rFonts w:asciiTheme="majorHAnsi" w:hAnsiTheme="majorHAnsi"/>
              </w:rPr>
              <w:t>74,5 km</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1 049,7 km</w:t>
            </w:r>
          </w:p>
          <w:p w:rsidR="00AC6428" w:rsidRPr="00B9281D" w:rsidRDefault="00AC6428" w:rsidP="00AC6428">
            <w:pPr>
              <w:pStyle w:val="Bezodstpw"/>
              <w:jc w:val="left"/>
              <w:rPr>
                <w:rFonts w:asciiTheme="majorHAnsi" w:hAnsiTheme="majorHAnsi"/>
              </w:rPr>
            </w:pPr>
            <w:r w:rsidRPr="00B9281D">
              <w:rPr>
                <w:rFonts w:asciiTheme="majorHAnsi" w:hAnsiTheme="majorHAnsi"/>
              </w:rPr>
              <w:t>981,6 km</w:t>
            </w:r>
          </w:p>
          <w:p w:rsidR="00AC6428" w:rsidRPr="00B9281D" w:rsidRDefault="00AC6428" w:rsidP="00AC6428">
            <w:pPr>
              <w:pStyle w:val="Bezodstpw"/>
              <w:jc w:val="left"/>
              <w:rPr>
                <w:rFonts w:asciiTheme="majorHAnsi" w:hAnsiTheme="majorHAnsi"/>
              </w:rPr>
            </w:pPr>
            <w:r w:rsidRPr="00B9281D">
              <w:rPr>
                <w:rFonts w:asciiTheme="majorHAnsi" w:hAnsiTheme="majorHAnsi"/>
              </w:rPr>
              <w:t>68,1 km</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pozytywnym, względem roku 2011 wzrosła długość sieci cieplnej</w:t>
            </w:r>
          </w:p>
        </w:tc>
      </w:tr>
      <w:tr w:rsidR="00AC6428" w:rsidRPr="00B9281D" w:rsidTr="00A57E92">
        <w:trPr>
          <w:trHeight w:val="107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lastRenderedPageBreak/>
              <w:t>Ocena stanu/potencjału ekologicznego wód powierzchniowych płynących (JCWP - rzeki)</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bardzo dobry - 0 (0%)</w:t>
            </w:r>
          </w:p>
          <w:p w:rsidR="00AC6428" w:rsidRPr="00B9281D" w:rsidRDefault="00AC6428" w:rsidP="00AC6428">
            <w:pPr>
              <w:pStyle w:val="Bezodstpw"/>
              <w:jc w:val="left"/>
              <w:rPr>
                <w:rFonts w:asciiTheme="majorHAnsi" w:hAnsiTheme="majorHAnsi"/>
              </w:rPr>
            </w:pPr>
            <w:r w:rsidRPr="00B9281D">
              <w:rPr>
                <w:rFonts w:asciiTheme="majorHAnsi" w:hAnsiTheme="majorHAnsi"/>
              </w:rPr>
              <w:t>dobry - 11 (36%)</w:t>
            </w:r>
          </w:p>
          <w:p w:rsidR="00AC6428" w:rsidRPr="00B9281D" w:rsidRDefault="00AC6428" w:rsidP="00AC6428">
            <w:pPr>
              <w:pStyle w:val="Bezodstpw"/>
              <w:jc w:val="left"/>
              <w:rPr>
                <w:rFonts w:asciiTheme="majorHAnsi" w:hAnsiTheme="majorHAnsi"/>
              </w:rPr>
            </w:pPr>
            <w:r w:rsidRPr="00B9281D">
              <w:rPr>
                <w:rFonts w:asciiTheme="majorHAnsi" w:hAnsiTheme="majorHAnsi"/>
              </w:rPr>
              <w:t>umiarkowany - 18 (58%)</w:t>
            </w:r>
          </w:p>
          <w:p w:rsidR="00AC6428" w:rsidRPr="00B9281D" w:rsidRDefault="00AC6428" w:rsidP="00AC6428">
            <w:pPr>
              <w:pStyle w:val="Bezodstpw"/>
              <w:jc w:val="left"/>
              <w:rPr>
                <w:rFonts w:asciiTheme="majorHAnsi" w:hAnsiTheme="majorHAnsi"/>
              </w:rPr>
            </w:pPr>
            <w:r w:rsidRPr="00B9281D">
              <w:rPr>
                <w:rFonts w:asciiTheme="majorHAnsi" w:hAnsiTheme="majorHAnsi"/>
              </w:rPr>
              <w:t>słaby - 2 (6%)</w:t>
            </w:r>
          </w:p>
          <w:p w:rsidR="00AC6428" w:rsidRPr="00B9281D" w:rsidRDefault="00AC6428" w:rsidP="00AC6428">
            <w:pPr>
              <w:pStyle w:val="Bezodstpw"/>
              <w:jc w:val="left"/>
              <w:rPr>
                <w:rFonts w:asciiTheme="majorHAnsi" w:hAnsiTheme="majorHAnsi"/>
              </w:rPr>
            </w:pPr>
            <w:r w:rsidRPr="00B9281D">
              <w:rPr>
                <w:rFonts w:asciiTheme="majorHAnsi" w:hAnsiTheme="majorHAnsi"/>
              </w:rPr>
              <w:t>zły - 0 (0%)</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bardzo dobry - 0 (0%)</w:t>
            </w:r>
          </w:p>
          <w:p w:rsidR="00AC6428" w:rsidRPr="00B9281D" w:rsidRDefault="00AC6428" w:rsidP="00AC6428">
            <w:pPr>
              <w:pStyle w:val="Bezodstpw"/>
              <w:jc w:val="left"/>
              <w:rPr>
                <w:rFonts w:asciiTheme="majorHAnsi" w:hAnsiTheme="majorHAnsi"/>
              </w:rPr>
            </w:pPr>
            <w:r w:rsidRPr="00B9281D">
              <w:rPr>
                <w:rFonts w:asciiTheme="majorHAnsi" w:hAnsiTheme="majorHAnsi"/>
              </w:rPr>
              <w:t>dobry - 7 (18%)</w:t>
            </w:r>
          </w:p>
          <w:p w:rsidR="00AC6428" w:rsidRPr="00B9281D" w:rsidRDefault="00AC6428" w:rsidP="00AC6428">
            <w:pPr>
              <w:pStyle w:val="Bezodstpw"/>
              <w:jc w:val="left"/>
              <w:rPr>
                <w:rFonts w:asciiTheme="majorHAnsi" w:hAnsiTheme="majorHAnsi"/>
              </w:rPr>
            </w:pPr>
            <w:r w:rsidRPr="00B9281D">
              <w:rPr>
                <w:rFonts w:asciiTheme="majorHAnsi" w:hAnsiTheme="majorHAnsi"/>
              </w:rPr>
              <w:t>umiarkowany - 22 (58%)</w:t>
            </w:r>
          </w:p>
          <w:p w:rsidR="00AC6428" w:rsidRPr="00B9281D" w:rsidRDefault="00AC6428" w:rsidP="00AC6428">
            <w:pPr>
              <w:pStyle w:val="Bezodstpw"/>
              <w:jc w:val="left"/>
              <w:rPr>
                <w:rFonts w:asciiTheme="majorHAnsi" w:hAnsiTheme="majorHAnsi"/>
              </w:rPr>
            </w:pPr>
            <w:r w:rsidRPr="00B9281D">
              <w:rPr>
                <w:rFonts w:asciiTheme="majorHAnsi" w:hAnsiTheme="majorHAnsi"/>
              </w:rPr>
              <w:t>słaby - 5 (13%)</w:t>
            </w:r>
          </w:p>
          <w:p w:rsidR="00AC6428" w:rsidRPr="00B9281D" w:rsidRDefault="00AC6428" w:rsidP="00AC6428">
            <w:pPr>
              <w:pStyle w:val="Bezodstpw"/>
              <w:jc w:val="left"/>
              <w:rPr>
                <w:rFonts w:asciiTheme="majorHAnsi" w:hAnsiTheme="majorHAnsi"/>
              </w:rPr>
            </w:pPr>
            <w:r w:rsidRPr="00B9281D">
              <w:rPr>
                <w:rFonts w:asciiTheme="majorHAnsi" w:hAnsiTheme="majorHAnsi"/>
              </w:rPr>
              <w:t>zły - 4 (11%)</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bardzo dobry - 0 (0%)</w:t>
            </w:r>
          </w:p>
          <w:p w:rsidR="00AC6428" w:rsidRPr="00B9281D" w:rsidRDefault="00AC6428" w:rsidP="00AC6428">
            <w:pPr>
              <w:pStyle w:val="Bezodstpw"/>
              <w:jc w:val="left"/>
              <w:rPr>
                <w:rFonts w:asciiTheme="majorHAnsi" w:hAnsiTheme="majorHAnsi"/>
              </w:rPr>
            </w:pPr>
            <w:r w:rsidRPr="00B9281D">
              <w:rPr>
                <w:rFonts w:asciiTheme="majorHAnsi" w:hAnsiTheme="majorHAnsi"/>
              </w:rPr>
              <w:t>dobry - 13 (28%)</w:t>
            </w:r>
          </w:p>
          <w:p w:rsidR="00AC6428" w:rsidRPr="00B9281D" w:rsidRDefault="00AC6428" w:rsidP="00AC6428">
            <w:pPr>
              <w:pStyle w:val="Bezodstpw"/>
              <w:jc w:val="left"/>
              <w:rPr>
                <w:rFonts w:asciiTheme="majorHAnsi" w:hAnsiTheme="majorHAnsi"/>
              </w:rPr>
            </w:pPr>
            <w:r w:rsidRPr="00B9281D">
              <w:rPr>
                <w:rFonts w:asciiTheme="majorHAnsi" w:hAnsiTheme="majorHAnsi"/>
              </w:rPr>
              <w:t>umiarkowany - 29 (63%)</w:t>
            </w:r>
          </w:p>
          <w:p w:rsidR="00AC6428" w:rsidRPr="00B9281D" w:rsidRDefault="00AC6428" w:rsidP="00AC6428">
            <w:pPr>
              <w:pStyle w:val="Bezodstpw"/>
              <w:jc w:val="left"/>
              <w:rPr>
                <w:rFonts w:asciiTheme="majorHAnsi" w:hAnsiTheme="majorHAnsi"/>
              </w:rPr>
            </w:pPr>
            <w:r w:rsidRPr="00B9281D">
              <w:rPr>
                <w:rFonts w:asciiTheme="majorHAnsi" w:hAnsiTheme="majorHAnsi"/>
              </w:rPr>
              <w:t>słaby - 4 (9%)</w:t>
            </w:r>
          </w:p>
          <w:p w:rsidR="00AC6428" w:rsidRPr="00B9281D" w:rsidRDefault="00AC6428" w:rsidP="00AC6428">
            <w:pPr>
              <w:pStyle w:val="Bezodstpw"/>
              <w:jc w:val="left"/>
              <w:rPr>
                <w:rFonts w:asciiTheme="majorHAnsi" w:hAnsiTheme="majorHAnsi"/>
              </w:rPr>
            </w:pPr>
            <w:r w:rsidRPr="00B9281D">
              <w:rPr>
                <w:rFonts w:asciiTheme="majorHAnsi" w:hAnsiTheme="majorHAnsi"/>
              </w:rPr>
              <w:t>zły - 0 (0%)</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F"/>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wskaźnik ocenia się w trendzie negatywnym, względem roku 2011 zmalał procentowy udział wód </w:t>
            </w:r>
            <w:r w:rsidRPr="00B9281D">
              <w:rPr>
                <w:rFonts w:asciiTheme="majorHAnsi" w:hAnsiTheme="majorHAnsi"/>
              </w:rPr>
              <w:br/>
              <w:t>w dobrym stanie, zwiększył się natomiast udział wód w stanie umiarkowanym i słabym</w:t>
            </w:r>
          </w:p>
        </w:tc>
      </w:tr>
      <w:tr w:rsidR="00AC6428" w:rsidRPr="00B9281D" w:rsidTr="00A57E92">
        <w:trPr>
          <w:trHeight w:val="107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Ocena stanu / potencjału ekologicznego JCWP jeziornych </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bardzo dobry - 1 (5%)</w:t>
            </w:r>
          </w:p>
          <w:p w:rsidR="00AC6428" w:rsidRPr="00B9281D" w:rsidRDefault="00AC6428" w:rsidP="00AC6428">
            <w:pPr>
              <w:pStyle w:val="Bezodstpw"/>
              <w:jc w:val="left"/>
              <w:rPr>
                <w:rFonts w:asciiTheme="majorHAnsi" w:hAnsiTheme="majorHAnsi"/>
              </w:rPr>
            </w:pPr>
            <w:r w:rsidRPr="00B9281D">
              <w:rPr>
                <w:rFonts w:asciiTheme="majorHAnsi" w:hAnsiTheme="majorHAnsi"/>
              </w:rPr>
              <w:t>dobry - 6 (28,5%)</w:t>
            </w:r>
          </w:p>
          <w:p w:rsidR="00AC6428" w:rsidRPr="00B9281D" w:rsidRDefault="00AC6428" w:rsidP="00AC6428">
            <w:pPr>
              <w:pStyle w:val="Bezodstpw"/>
              <w:jc w:val="left"/>
              <w:rPr>
                <w:rFonts w:asciiTheme="majorHAnsi" w:hAnsiTheme="majorHAnsi"/>
              </w:rPr>
            </w:pPr>
            <w:r w:rsidRPr="00B9281D">
              <w:rPr>
                <w:rFonts w:asciiTheme="majorHAnsi" w:hAnsiTheme="majorHAnsi"/>
              </w:rPr>
              <w:t>umiarkowany - 6 (28,5%)</w:t>
            </w:r>
          </w:p>
          <w:p w:rsidR="00AC6428" w:rsidRPr="00B9281D" w:rsidRDefault="00AC6428" w:rsidP="00AC6428">
            <w:pPr>
              <w:pStyle w:val="Bezodstpw"/>
              <w:jc w:val="left"/>
              <w:rPr>
                <w:rFonts w:asciiTheme="majorHAnsi" w:hAnsiTheme="majorHAnsi"/>
              </w:rPr>
            </w:pPr>
            <w:r w:rsidRPr="00B9281D">
              <w:rPr>
                <w:rFonts w:asciiTheme="majorHAnsi" w:hAnsiTheme="majorHAnsi"/>
              </w:rPr>
              <w:t>słaby - 1 (5%)</w:t>
            </w:r>
          </w:p>
          <w:p w:rsidR="00AC6428" w:rsidRPr="00B9281D" w:rsidRDefault="00AC6428" w:rsidP="00AC6428">
            <w:pPr>
              <w:pStyle w:val="Bezodstpw"/>
              <w:jc w:val="left"/>
              <w:rPr>
                <w:rFonts w:asciiTheme="majorHAnsi" w:hAnsiTheme="majorHAnsi"/>
              </w:rPr>
            </w:pPr>
            <w:r w:rsidRPr="00B9281D">
              <w:rPr>
                <w:rFonts w:asciiTheme="majorHAnsi" w:hAnsiTheme="majorHAnsi"/>
              </w:rPr>
              <w:t>zły - 7 (33%)</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bardzo dobry - 3 (16%)</w:t>
            </w:r>
          </w:p>
          <w:p w:rsidR="00AC6428" w:rsidRPr="00B9281D" w:rsidRDefault="00AC6428" w:rsidP="00AC6428">
            <w:pPr>
              <w:pStyle w:val="Bezodstpw"/>
              <w:jc w:val="left"/>
              <w:rPr>
                <w:rFonts w:asciiTheme="majorHAnsi" w:hAnsiTheme="majorHAnsi"/>
              </w:rPr>
            </w:pPr>
            <w:r w:rsidRPr="00B9281D">
              <w:rPr>
                <w:rFonts w:asciiTheme="majorHAnsi" w:hAnsiTheme="majorHAnsi"/>
              </w:rPr>
              <w:t>dobry - 3 (16%)</w:t>
            </w:r>
          </w:p>
          <w:p w:rsidR="00AC6428" w:rsidRPr="00B9281D" w:rsidRDefault="00AC6428" w:rsidP="00AC6428">
            <w:pPr>
              <w:pStyle w:val="Bezodstpw"/>
              <w:jc w:val="left"/>
              <w:rPr>
                <w:rFonts w:asciiTheme="majorHAnsi" w:hAnsiTheme="majorHAnsi"/>
              </w:rPr>
            </w:pPr>
            <w:r w:rsidRPr="00B9281D">
              <w:rPr>
                <w:rFonts w:asciiTheme="majorHAnsi" w:hAnsiTheme="majorHAnsi"/>
              </w:rPr>
              <w:t>umiarkowany - 6 (31%)</w:t>
            </w:r>
          </w:p>
          <w:p w:rsidR="00AC6428" w:rsidRPr="00B9281D" w:rsidRDefault="00AC6428" w:rsidP="00AC6428">
            <w:pPr>
              <w:pStyle w:val="Bezodstpw"/>
              <w:jc w:val="left"/>
              <w:rPr>
                <w:rFonts w:asciiTheme="majorHAnsi" w:hAnsiTheme="majorHAnsi"/>
              </w:rPr>
            </w:pPr>
            <w:r w:rsidRPr="00B9281D">
              <w:rPr>
                <w:rFonts w:asciiTheme="majorHAnsi" w:hAnsiTheme="majorHAnsi"/>
              </w:rPr>
              <w:t>słaby - 4 (21%)</w:t>
            </w:r>
          </w:p>
          <w:p w:rsidR="00AC6428" w:rsidRPr="00B9281D" w:rsidRDefault="00AC6428" w:rsidP="00AC6428">
            <w:pPr>
              <w:pStyle w:val="Bezodstpw"/>
              <w:jc w:val="left"/>
              <w:rPr>
                <w:rFonts w:asciiTheme="majorHAnsi" w:hAnsiTheme="majorHAnsi"/>
              </w:rPr>
            </w:pPr>
            <w:r w:rsidRPr="00B9281D">
              <w:rPr>
                <w:rFonts w:asciiTheme="majorHAnsi" w:hAnsiTheme="majorHAnsi"/>
              </w:rPr>
              <w:t>zły - 3 (16%)</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bardzo dobry - 2 (12,5%)</w:t>
            </w:r>
          </w:p>
          <w:p w:rsidR="00AC6428" w:rsidRPr="00B9281D" w:rsidRDefault="00AC6428" w:rsidP="00AC6428">
            <w:pPr>
              <w:pStyle w:val="Bezodstpw"/>
              <w:jc w:val="left"/>
              <w:rPr>
                <w:rFonts w:asciiTheme="majorHAnsi" w:hAnsiTheme="majorHAnsi"/>
              </w:rPr>
            </w:pPr>
            <w:r w:rsidRPr="00B9281D">
              <w:rPr>
                <w:rFonts w:asciiTheme="majorHAnsi" w:hAnsiTheme="majorHAnsi"/>
              </w:rPr>
              <w:t>dobry - 2 (12,5%)</w:t>
            </w:r>
          </w:p>
          <w:p w:rsidR="00AC6428" w:rsidRPr="00B9281D" w:rsidRDefault="00AC6428" w:rsidP="00AC6428">
            <w:pPr>
              <w:pStyle w:val="Bezodstpw"/>
              <w:jc w:val="left"/>
              <w:rPr>
                <w:rFonts w:asciiTheme="majorHAnsi" w:hAnsiTheme="majorHAnsi"/>
              </w:rPr>
            </w:pPr>
            <w:r w:rsidRPr="00B9281D">
              <w:rPr>
                <w:rFonts w:asciiTheme="majorHAnsi" w:hAnsiTheme="majorHAnsi"/>
              </w:rPr>
              <w:t>umiarkowany - 3 (19%)</w:t>
            </w:r>
          </w:p>
          <w:p w:rsidR="00AC6428" w:rsidRPr="00B9281D" w:rsidRDefault="00AC6428" w:rsidP="00AC6428">
            <w:pPr>
              <w:pStyle w:val="Bezodstpw"/>
              <w:jc w:val="left"/>
              <w:rPr>
                <w:rFonts w:asciiTheme="majorHAnsi" w:hAnsiTheme="majorHAnsi"/>
              </w:rPr>
            </w:pPr>
            <w:r w:rsidRPr="00B9281D">
              <w:rPr>
                <w:rFonts w:asciiTheme="majorHAnsi" w:hAnsiTheme="majorHAnsi"/>
              </w:rPr>
              <w:t>słaby - 5 (31%)</w:t>
            </w:r>
          </w:p>
          <w:p w:rsidR="00AC6428" w:rsidRPr="00B9281D" w:rsidRDefault="00AC6428" w:rsidP="00AC6428">
            <w:pPr>
              <w:pStyle w:val="Bezodstpw"/>
              <w:jc w:val="left"/>
              <w:rPr>
                <w:rFonts w:asciiTheme="majorHAnsi" w:hAnsiTheme="majorHAnsi"/>
              </w:rPr>
            </w:pPr>
            <w:r w:rsidRPr="00B9281D">
              <w:rPr>
                <w:rFonts w:asciiTheme="majorHAnsi" w:hAnsiTheme="majorHAnsi"/>
              </w:rPr>
              <w:t>zły - 4 (25%)</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t>-</w:t>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pozostaje bez zmian; zwiększył się udział wód o stanie bardzo dobrym oraz słabym przy jednoczesnym zmniejszeniu się udziału wód w stanie dobrym, umiarkowanym i zły</w:t>
            </w:r>
          </w:p>
        </w:tc>
      </w:tr>
      <w:tr w:rsidR="00AC6428" w:rsidRPr="00B9281D" w:rsidTr="00A57E92">
        <w:trPr>
          <w:trHeight w:val="107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Ocena jakości wód podziemnych w punk</w:t>
            </w:r>
            <w:r w:rsidR="00685A6E" w:rsidRPr="00B9281D">
              <w:rPr>
                <w:rFonts w:asciiTheme="majorHAnsi" w:hAnsiTheme="majorHAnsi"/>
              </w:rPr>
              <w:t>t</w:t>
            </w:r>
            <w:r w:rsidRPr="00B9281D">
              <w:rPr>
                <w:rFonts w:asciiTheme="majorHAnsi" w:hAnsiTheme="majorHAnsi"/>
              </w:rPr>
              <w:t>ach pomiarowych</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klasa I - 0 (0%)</w:t>
            </w:r>
          </w:p>
          <w:p w:rsidR="00AC6428" w:rsidRPr="00B9281D" w:rsidRDefault="00AC6428" w:rsidP="00AC6428">
            <w:pPr>
              <w:pStyle w:val="Bezodstpw"/>
              <w:jc w:val="left"/>
              <w:rPr>
                <w:rFonts w:asciiTheme="majorHAnsi" w:hAnsiTheme="majorHAnsi"/>
              </w:rPr>
            </w:pPr>
            <w:r w:rsidRPr="00B9281D">
              <w:rPr>
                <w:rFonts w:asciiTheme="majorHAnsi" w:hAnsiTheme="majorHAnsi"/>
              </w:rPr>
              <w:t>klasa II - 3 (7,0%)</w:t>
            </w:r>
          </w:p>
          <w:p w:rsidR="00AC6428" w:rsidRPr="00B9281D" w:rsidRDefault="00AC6428" w:rsidP="00AC6428">
            <w:pPr>
              <w:pStyle w:val="Bezodstpw"/>
              <w:jc w:val="left"/>
              <w:rPr>
                <w:rFonts w:asciiTheme="majorHAnsi" w:hAnsiTheme="majorHAnsi"/>
              </w:rPr>
            </w:pPr>
            <w:r w:rsidRPr="00B9281D">
              <w:rPr>
                <w:rFonts w:asciiTheme="majorHAnsi" w:hAnsiTheme="majorHAnsi"/>
              </w:rPr>
              <w:t>klasa III - 23 (53,5%)</w:t>
            </w:r>
          </w:p>
          <w:p w:rsidR="00AC6428" w:rsidRPr="00B9281D" w:rsidRDefault="00AC6428" w:rsidP="00AC6428">
            <w:pPr>
              <w:pStyle w:val="Bezodstpw"/>
              <w:jc w:val="left"/>
              <w:rPr>
                <w:rFonts w:asciiTheme="majorHAnsi" w:hAnsiTheme="majorHAnsi"/>
              </w:rPr>
            </w:pPr>
            <w:r w:rsidRPr="00B9281D">
              <w:rPr>
                <w:rFonts w:asciiTheme="majorHAnsi" w:hAnsiTheme="majorHAnsi"/>
              </w:rPr>
              <w:t>klasa IV- 11 (25,6%)</w:t>
            </w:r>
          </w:p>
          <w:p w:rsidR="00AC6428" w:rsidRPr="00B9281D" w:rsidRDefault="00AC6428" w:rsidP="00AC6428">
            <w:pPr>
              <w:pStyle w:val="Bezodstpw"/>
              <w:jc w:val="left"/>
              <w:rPr>
                <w:rFonts w:asciiTheme="majorHAnsi" w:hAnsiTheme="majorHAnsi"/>
              </w:rPr>
            </w:pPr>
            <w:r w:rsidRPr="00B9281D">
              <w:rPr>
                <w:rFonts w:asciiTheme="majorHAnsi" w:hAnsiTheme="majorHAnsi"/>
              </w:rPr>
              <w:t>klasa V - 6 (13,9%)</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klasa I - 0 (0%)</w:t>
            </w:r>
          </w:p>
          <w:p w:rsidR="00AC6428" w:rsidRPr="00B9281D" w:rsidRDefault="00AC6428" w:rsidP="00AC6428">
            <w:pPr>
              <w:pStyle w:val="Bezodstpw"/>
              <w:jc w:val="left"/>
              <w:rPr>
                <w:rFonts w:asciiTheme="majorHAnsi" w:hAnsiTheme="majorHAnsi"/>
              </w:rPr>
            </w:pPr>
            <w:r w:rsidRPr="00B9281D">
              <w:rPr>
                <w:rFonts w:asciiTheme="majorHAnsi" w:hAnsiTheme="majorHAnsi"/>
              </w:rPr>
              <w:t>klasa II - 1 (2,8%)</w:t>
            </w:r>
          </w:p>
          <w:p w:rsidR="00AC6428" w:rsidRPr="00B9281D" w:rsidRDefault="00AC6428" w:rsidP="00AC6428">
            <w:pPr>
              <w:pStyle w:val="Bezodstpw"/>
              <w:jc w:val="left"/>
              <w:rPr>
                <w:rFonts w:asciiTheme="majorHAnsi" w:hAnsiTheme="majorHAnsi"/>
              </w:rPr>
            </w:pPr>
            <w:r w:rsidRPr="00B9281D">
              <w:rPr>
                <w:rFonts w:asciiTheme="majorHAnsi" w:hAnsiTheme="majorHAnsi"/>
              </w:rPr>
              <w:t>klasa III - 18 (51,4%)</w:t>
            </w:r>
          </w:p>
          <w:p w:rsidR="00AC6428" w:rsidRPr="00B9281D" w:rsidRDefault="00AC6428" w:rsidP="00AC6428">
            <w:pPr>
              <w:pStyle w:val="Bezodstpw"/>
              <w:jc w:val="left"/>
              <w:rPr>
                <w:rFonts w:asciiTheme="majorHAnsi" w:hAnsiTheme="majorHAnsi"/>
              </w:rPr>
            </w:pPr>
            <w:r w:rsidRPr="00B9281D">
              <w:rPr>
                <w:rFonts w:asciiTheme="majorHAnsi" w:hAnsiTheme="majorHAnsi"/>
              </w:rPr>
              <w:t>klasa IV- 8 (22,9%)</w:t>
            </w:r>
          </w:p>
          <w:p w:rsidR="00AC6428" w:rsidRPr="00B9281D" w:rsidRDefault="00AC6428" w:rsidP="00AC6428">
            <w:pPr>
              <w:pStyle w:val="Bezodstpw"/>
              <w:jc w:val="left"/>
              <w:rPr>
                <w:rFonts w:asciiTheme="majorHAnsi" w:hAnsiTheme="majorHAnsi"/>
              </w:rPr>
            </w:pPr>
            <w:r w:rsidRPr="00B9281D">
              <w:rPr>
                <w:rFonts w:asciiTheme="majorHAnsi" w:hAnsiTheme="majorHAnsi"/>
              </w:rPr>
              <w:t>klasa V - 8 (22,9%)</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klasa I - 0 (0%)</w:t>
            </w:r>
          </w:p>
          <w:p w:rsidR="00AC6428" w:rsidRPr="00B9281D" w:rsidRDefault="00AC6428" w:rsidP="00AC6428">
            <w:pPr>
              <w:pStyle w:val="Bezodstpw"/>
              <w:jc w:val="left"/>
              <w:rPr>
                <w:rFonts w:asciiTheme="majorHAnsi" w:hAnsiTheme="majorHAnsi"/>
              </w:rPr>
            </w:pPr>
            <w:r w:rsidRPr="00B9281D">
              <w:rPr>
                <w:rFonts w:asciiTheme="majorHAnsi" w:hAnsiTheme="majorHAnsi"/>
              </w:rPr>
              <w:t>klasa II - 3 (14,3%)</w:t>
            </w:r>
          </w:p>
          <w:p w:rsidR="00AC6428" w:rsidRPr="00B9281D" w:rsidRDefault="00AC6428" w:rsidP="00AC6428">
            <w:pPr>
              <w:pStyle w:val="Bezodstpw"/>
              <w:jc w:val="left"/>
              <w:rPr>
                <w:rFonts w:asciiTheme="majorHAnsi" w:hAnsiTheme="majorHAnsi"/>
              </w:rPr>
            </w:pPr>
            <w:r w:rsidRPr="00B9281D">
              <w:rPr>
                <w:rFonts w:asciiTheme="majorHAnsi" w:hAnsiTheme="majorHAnsi"/>
              </w:rPr>
              <w:t>klasa III - 9 (42,9%)</w:t>
            </w:r>
          </w:p>
          <w:p w:rsidR="00AC6428" w:rsidRPr="00B9281D" w:rsidRDefault="00AC6428" w:rsidP="00AC6428">
            <w:pPr>
              <w:pStyle w:val="Bezodstpw"/>
              <w:jc w:val="left"/>
              <w:rPr>
                <w:rFonts w:asciiTheme="majorHAnsi" w:hAnsiTheme="majorHAnsi"/>
              </w:rPr>
            </w:pPr>
            <w:r w:rsidRPr="00B9281D">
              <w:rPr>
                <w:rFonts w:asciiTheme="majorHAnsi" w:hAnsiTheme="majorHAnsi"/>
              </w:rPr>
              <w:t>klasa IV- 4 (19,0%)</w:t>
            </w:r>
          </w:p>
          <w:p w:rsidR="00AC6428" w:rsidRPr="00B9281D" w:rsidRDefault="00AC6428" w:rsidP="00AC6428">
            <w:pPr>
              <w:pStyle w:val="Bezodstpw"/>
              <w:jc w:val="left"/>
              <w:rPr>
                <w:rFonts w:asciiTheme="majorHAnsi" w:hAnsiTheme="majorHAnsi"/>
              </w:rPr>
            </w:pPr>
            <w:r w:rsidRPr="00B9281D">
              <w:rPr>
                <w:rFonts w:asciiTheme="majorHAnsi" w:hAnsiTheme="majorHAnsi"/>
              </w:rPr>
              <w:t>klasa V - 5 (23,8%)</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t>-</w:t>
            </w:r>
          </w:p>
        </w:tc>
        <w:tc>
          <w:tcPr>
            <w:tcW w:w="3969" w:type="dxa"/>
            <w:vAlign w:val="center"/>
          </w:tcPr>
          <w:p w:rsidR="00AC6428" w:rsidRPr="00B9281D" w:rsidRDefault="00AC6428" w:rsidP="004E1FF3">
            <w:pPr>
              <w:pStyle w:val="Bezodstpw"/>
              <w:jc w:val="left"/>
              <w:rPr>
                <w:rFonts w:asciiTheme="majorHAnsi" w:hAnsiTheme="majorHAnsi"/>
              </w:rPr>
            </w:pPr>
            <w:r w:rsidRPr="00B9281D">
              <w:rPr>
                <w:rFonts w:asciiTheme="majorHAnsi" w:hAnsiTheme="majorHAnsi"/>
              </w:rPr>
              <w:t xml:space="preserve">wskaźnik pozostaje bez zmian; </w:t>
            </w:r>
            <w:r w:rsidR="004E1FF3" w:rsidRPr="00B9281D">
              <w:rPr>
                <w:rFonts w:asciiTheme="majorHAnsi" w:hAnsiTheme="majorHAnsi"/>
              </w:rPr>
              <w:t xml:space="preserve">wzrósł odsetek wód w klasie II, ,a le zwiększył się też odsetek wód w klasie V, </w:t>
            </w:r>
            <w:r w:rsidRPr="00B9281D">
              <w:rPr>
                <w:rFonts w:asciiTheme="majorHAnsi" w:hAnsiTheme="majorHAnsi"/>
              </w:rPr>
              <w:t>najwięcej wód otrzymało klasę III</w:t>
            </w:r>
          </w:p>
        </w:tc>
      </w:tr>
      <w:tr w:rsidR="00AC6428" w:rsidRPr="00B9281D" w:rsidTr="00A57E92">
        <w:trPr>
          <w:trHeight w:val="34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Długość wałów / obszar chroniony</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179 km / 40,9 km</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179 km / 40,9 km</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179 km / 40,9 km</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t>-</w:t>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pozostaje bez zmian</w:t>
            </w:r>
          </w:p>
        </w:tc>
      </w:tr>
      <w:tr w:rsidR="00AC6428" w:rsidRPr="00B9281D" w:rsidTr="00A57E92">
        <w:trPr>
          <w:trHeight w:val="68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Pojemność użytkowa zbiorników wodnych</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13 690 dam</w:t>
            </w:r>
            <w:r w:rsidRPr="00B9281D">
              <w:rPr>
                <w:rFonts w:asciiTheme="majorHAnsi" w:hAnsiTheme="majorHAnsi"/>
                <w:vertAlign w:val="superscript"/>
              </w:rPr>
              <w:t>3</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13 690 dam</w:t>
            </w:r>
            <w:r w:rsidRPr="00B9281D">
              <w:rPr>
                <w:rFonts w:asciiTheme="majorHAnsi" w:hAnsiTheme="majorHAnsi"/>
                <w:vertAlign w:val="superscript"/>
              </w:rPr>
              <w:t>3</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13 716 dam</w:t>
            </w:r>
            <w:r w:rsidRPr="00B9281D">
              <w:rPr>
                <w:rFonts w:asciiTheme="majorHAnsi" w:hAnsiTheme="majorHAnsi"/>
                <w:vertAlign w:val="superscript"/>
              </w:rPr>
              <w:t>3</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pozytywnym, zwiększyła się pojemność użytkowa zbiorników wodnych</w:t>
            </w:r>
          </w:p>
        </w:tc>
      </w:tr>
      <w:tr w:rsidR="00AC6428" w:rsidRPr="00B9281D" w:rsidTr="00A57E92">
        <w:trPr>
          <w:trHeight w:val="68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Obiekty małej retencji wodnej:</w:t>
            </w:r>
          </w:p>
          <w:p w:rsidR="00AC6428" w:rsidRPr="00B9281D" w:rsidRDefault="00AC6428" w:rsidP="00AC6428">
            <w:pPr>
              <w:pStyle w:val="Bezodstpw"/>
              <w:jc w:val="left"/>
              <w:rPr>
                <w:rFonts w:asciiTheme="majorHAnsi" w:hAnsiTheme="majorHAnsi"/>
              </w:rPr>
            </w:pPr>
            <w:r w:rsidRPr="00B9281D">
              <w:rPr>
                <w:rFonts w:asciiTheme="majorHAnsi" w:hAnsiTheme="majorHAnsi"/>
              </w:rPr>
              <w:t>- liczba</w:t>
            </w:r>
          </w:p>
          <w:p w:rsidR="00AC6428" w:rsidRPr="00B9281D" w:rsidRDefault="00AC6428" w:rsidP="00AC6428">
            <w:pPr>
              <w:pStyle w:val="Bezodstpw"/>
              <w:jc w:val="left"/>
              <w:rPr>
                <w:rFonts w:asciiTheme="majorHAnsi" w:hAnsiTheme="majorHAnsi"/>
              </w:rPr>
            </w:pPr>
            <w:r w:rsidRPr="00B9281D">
              <w:rPr>
                <w:rFonts w:asciiTheme="majorHAnsi" w:hAnsiTheme="majorHAnsi"/>
              </w:rPr>
              <w:t>- pojemność</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703 szt.</w:t>
            </w:r>
          </w:p>
          <w:p w:rsidR="00AC6428" w:rsidRPr="00B9281D" w:rsidRDefault="00AC6428" w:rsidP="00AC6428">
            <w:pPr>
              <w:pStyle w:val="Bezodstpw"/>
              <w:jc w:val="left"/>
              <w:rPr>
                <w:rFonts w:asciiTheme="majorHAnsi" w:hAnsiTheme="majorHAnsi"/>
              </w:rPr>
            </w:pPr>
            <w:r w:rsidRPr="00B9281D">
              <w:rPr>
                <w:rFonts w:asciiTheme="majorHAnsi" w:hAnsiTheme="majorHAnsi"/>
              </w:rPr>
              <w:t>14 201,5 dam</w:t>
            </w:r>
            <w:r w:rsidRPr="00B9281D">
              <w:rPr>
                <w:rFonts w:asciiTheme="majorHAnsi" w:hAnsiTheme="majorHAnsi"/>
                <w:vertAlign w:val="superscript"/>
              </w:rPr>
              <w:t>3</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725 szt.</w:t>
            </w:r>
          </w:p>
          <w:p w:rsidR="00AC6428" w:rsidRPr="00B9281D" w:rsidRDefault="00AC6428" w:rsidP="00AC6428">
            <w:pPr>
              <w:pStyle w:val="Bezodstpw"/>
              <w:jc w:val="left"/>
              <w:rPr>
                <w:rFonts w:asciiTheme="majorHAnsi" w:hAnsiTheme="majorHAnsi"/>
              </w:rPr>
            </w:pPr>
            <w:r w:rsidRPr="00B9281D">
              <w:rPr>
                <w:rFonts w:asciiTheme="majorHAnsi" w:hAnsiTheme="majorHAnsi"/>
              </w:rPr>
              <w:t>14 292,9 dam</w:t>
            </w:r>
            <w:r w:rsidRPr="00B9281D">
              <w:rPr>
                <w:rFonts w:asciiTheme="majorHAnsi" w:hAnsiTheme="majorHAnsi"/>
                <w:vertAlign w:val="superscript"/>
              </w:rPr>
              <w:t>3</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732 szt.</w:t>
            </w:r>
          </w:p>
          <w:p w:rsidR="00AC6428" w:rsidRPr="00B9281D" w:rsidRDefault="00AC6428" w:rsidP="00AC6428">
            <w:pPr>
              <w:pStyle w:val="Bezodstpw"/>
              <w:jc w:val="left"/>
              <w:rPr>
                <w:rFonts w:asciiTheme="majorHAnsi" w:hAnsiTheme="majorHAnsi"/>
              </w:rPr>
            </w:pPr>
            <w:r w:rsidRPr="00B9281D">
              <w:rPr>
                <w:rFonts w:asciiTheme="majorHAnsi" w:hAnsiTheme="majorHAnsi"/>
              </w:rPr>
              <w:t>14 323,8 dam</w:t>
            </w:r>
            <w:r w:rsidRPr="00B9281D">
              <w:rPr>
                <w:rFonts w:asciiTheme="majorHAnsi" w:hAnsiTheme="majorHAnsi"/>
                <w:vertAlign w:val="superscript"/>
              </w:rPr>
              <w:t>3</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wskaźnik ocenia się w trendzie pozytywnym, zwiększyła się liczba obiektów małej retencji wodnej, </w:t>
            </w:r>
            <w:r w:rsidRPr="00B9281D">
              <w:rPr>
                <w:rFonts w:asciiTheme="majorHAnsi" w:hAnsiTheme="majorHAnsi"/>
              </w:rPr>
              <w:br/>
              <w:t>a co za tym idzie również ich pojemność</w:t>
            </w:r>
          </w:p>
        </w:tc>
      </w:tr>
      <w:tr w:rsidR="00AC6428" w:rsidRPr="00B9281D" w:rsidTr="00A57E92">
        <w:trPr>
          <w:trHeight w:val="68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Zużycie wody na potrzeby gospodarki narodowej </w:t>
            </w:r>
            <w:r w:rsidRPr="00B9281D">
              <w:rPr>
                <w:rFonts w:asciiTheme="majorHAnsi" w:hAnsiTheme="majorHAnsi"/>
              </w:rPr>
              <w:br/>
              <w:t>i ludności</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221 145,3 dam</w:t>
            </w:r>
            <w:r w:rsidRPr="00B9281D">
              <w:rPr>
                <w:rFonts w:asciiTheme="majorHAnsi" w:hAnsiTheme="majorHAnsi"/>
                <w:vertAlign w:val="superscript"/>
              </w:rPr>
              <w:t>3</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218 302,0 dam</w:t>
            </w:r>
            <w:r w:rsidRPr="00B9281D">
              <w:rPr>
                <w:rFonts w:asciiTheme="majorHAnsi" w:hAnsiTheme="majorHAnsi"/>
                <w:vertAlign w:val="superscript"/>
              </w:rPr>
              <w:t>3</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223 441,0 dam</w:t>
            </w:r>
            <w:r w:rsidRPr="00B9281D">
              <w:rPr>
                <w:rFonts w:asciiTheme="majorHAnsi" w:hAnsiTheme="majorHAnsi"/>
                <w:vertAlign w:val="superscript"/>
              </w:rPr>
              <w:t>3</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F"/>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negatywnym, zwiększenie zużycia wody niekorzystnie wpływa na zasoby</w:t>
            </w:r>
          </w:p>
        </w:tc>
      </w:tr>
      <w:tr w:rsidR="00AC6428" w:rsidRPr="00B9281D" w:rsidTr="00A57E92">
        <w:trPr>
          <w:trHeight w:val="68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Zużycie wody w gospodarstwach domowych </w:t>
            </w:r>
            <w:r w:rsidRPr="00B9281D">
              <w:rPr>
                <w:rFonts w:asciiTheme="majorHAnsi" w:hAnsiTheme="majorHAnsi"/>
              </w:rPr>
              <w:br/>
              <w:t>na 1 mieszkańca</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105,4 m</w:t>
            </w:r>
            <w:r w:rsidRPr="00B9281D">
              <w:rPr>
                <w:rFonts w:asciiTheme="majorHAnsi" w:hAnsiTheme="majorHAnsi"/>
                <w:vertAlign w:val="superscript"/>
              </w:rPr>
              <w:t>3</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104,2 m</w:t>
            </w:r>
            <w:r w:rsidRPr="00B9281D">
              <w:rPr>
                <w:rFonts w:asciiTheme="majorHAnsi" w:hAnsiTheme="majorHAnsi"/>
                <w:vertAlign w:val="superscript"/>
              </w:rPr>
              <w:t>3</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107,0 m</w:t>
            </w:r>
            <w:r w:rsidRPr="00B9281D">
              <w:rPr>
                <w:rFonts w:asciiTheme="majorHAnsi" w:hAnsiTheme="majorHAnsi"/>
                <w:vertAlign w:val="superscript"/>
              </w:rPr>
              <w:t>3</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F"/>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negatywnym, zwiększenie zużycia wody niekorzystnie wpływa na zasoby</w:t>
            </w:r>
          </w:p>
        </w:tc>
      </w:tr>
      <w:tr w:rsidR="00AC6428" w:rsidRPr="00B9281D" w:rsidTr="00A57E92">
        <w:trPr>
          <w:trHeight w:val="85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Ścieki przemysłowe i komunalne wymagające oczyszczenia odprowadzane do wód lub do ziemi:</w:t>
            </w:r>
          </w:p>
          <w:p w:rsidR="00AC6428" w:rsidRPr="00B9281D" w:rsidRDefault="00AC6428" w:rsidP="00AC6428">
            <w:pPr>
              <w:pStyle w:val="Bezodstpw"/>
              <w:jc w:val="left"/>
              <w:rPr>
                <w:rFonts w:asciiTheme="majorHAnsi" w:hAnsiTheme="majorHAnsi"/>
              </w:rPr>
            </w:pPr>
            <w:r w:rsidRPr="00B9281D">
              <w:rPr>
                <w:rFonts w:asciiTheme="majorHAnsi" w:hAnsiTheme="majorHAnsi"/>
              </w:rPr>
              <w:t>- ogółem</w:t>
            </w:r>
          </w:p>
          <w:p w:rsidR="00AC6428" w:rsidRPr="00B9281D" w:rsidRDefault="00AC6428" w:rsidP="00AC6428">
            <w:pPr>
              <w:pStyle w:val="Bezodstpw"/>
              <w:jc w:val="left"/>
              <w:rPr>
                <w:rFonts w:asciiTheme="majorHAnsi" w:hAnsiTheme="majorHAnsi"/>
              </w:rPr>
            </w:pPr>
            <w:r w:rsidRPr="00B9281D">
              <w:rPr>
                <w:rFonts w:asciiTheme="majorHAnsi" w:hAnsiTheme="majorHAnsi"/>
              </w:rPr>
              <w:t>- nieoczyszczone</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vertAlign w:val="superscript"/>
              </w:rPr>
            </w:pPr>
            <w:r w:rsidRPr="00B9281D">
              <w:rPr>
                <w:rFonts w:asciiTheme="majorHAnsi" w:hAnsiTheme="majorHAnsi"/>
              </w:rPr>
              <w:t>120 685,1 dam</w:t>
            </w:r>
            <w:r w:rsidRPr="00B9281D">
              <w:rPr>
                <w:rFonts w:asciiTheme="majorHAnsi" w:hAnsiTheme="majorHAnsi"/>
                <w:vertAlign w:val="superscript"/>
              </w:rPr>
              <w:t>3</w:t>
            </w:r>
          </w:p>
          <w:p w:rsidR="00AC6428" w:rsidRPr="00B9281D" w:rsidRDefault="00AC6428" w:rsidP="00AC6428">
            <w:pPr>
              <w:pStyle w:val="Bezodstpw"/>
              <w:jc w:val="left"/>
              <w:rPr>
                <w:rFonts w:asciiTheme="majorHAnsi" w:hAnsiTheme="majorHAnsi"/>
              </w:rPr>
            </w:pPr>
            <w:r w:rsidRPr="00B9281D">
              <w:rPr>
                <w:rFonts w:asciiTheme="majorHAnsi" w:hAnsiTheme="majorHAnsi"/>
              </w:rPr>
              <w:t>2 982,1 dam</w:t>
            </w:r>
            <w:r w:rsidRPr="00B9281D">
              <w:rPr>
                <w:rFonts w:asciiTheme="majorHAnsi" w:hAnsiTheme="majorHAnsi"/>
                <w:vertAlign w:val="superscript"/>
              </w:rPr>
              <w:t>3</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125 189,2 dam</w:t>
            </w:r>
            <w:r w:rsidRPr="00B9281D">
              <w:rPr>
                <w:rFonts w:asciiTheme="majorHAnsi" w:hAnsiTheme="majorHAnsi"/>
                <w:vertAlign w:val="superscript"/>
              </w:rPr>
              <w:t>3</w:t>
            </w:r>
          </w:p>
          <w:p w:rsidR="00AC6428" w:rsidRPr="00B9281D" w:rsidRDefault="00AC6428" w:rsidP="00AC6428">
            <w:pPr>
              <w:pStyle w:val="Bezodstpw"/>
              <w:jc w:val="left"/>
              <w:rPr>
                <w:rFonts w:asciiTheme="majorHAnsi" w:hAnsiTheme="majorHAnsi"/>
              </w:rPr>
            </w:pPr>
            <w:r w:rsidRPr="00B9281D">
              <w:rPr>
                <w:rFonts w:asciiTheme="majorHAnsi" w:hAnsiTheme="majorHAnsi"/>
              </w:rPr>
              <w:t>3 298,2 dam</w:t>
            </w:r>
            <w:r w:rsidRPr="00B9281D">
              <w:rPr>
                <w:rFonts w:asciiTheme="majorHAnsi" w:hAnsiTheme="majorHAnsi"/>
                <w:vertAlign w:val="superscript"/>
              </w:rPr>
              <w:t>3</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118 908,4 dam</w:t>
            </w:r>
            <w:r w:rsidRPr="00B9281D">
              <w:rPr>
                <w:rFonts w:asciiTheme="majorHAnsi" w:hAnsiTheme="majorHAnsi"/>
                <w:vertAlign w:val="superscript"/>
              </w:rPr>
              <w:t>3</w:t>
            </w:r>
          </w:p>
          <w:p w:rsidR="00AC6428" w:rsidRPr="00B9281D" w:rsidRDefault="00AC6428" w:rsidP="00AC6428">
            <w:pPr>
              <w:pStyle w:val="Bezodstpw"/>
              <w:jc w:val="left"/>
              <w:rPr>
                <w:rFonts w:asciiTheme="majorHAnsi" w:hAnsiTheme="majorHAnsi"/>
              </w:rPr>
            </w:pPr>
            <w:r w:rsidRPr="00B9281D">
              <w:rPr>
                <w:rFonts w:asciiTheme="majorHAnsi" w:hAnsiTheme="majorHAnsi"/>
              </w:rPr>
              <w:t>2 078,4 dam</w:t>
            </w:r>
            <w:r w:rsidRPr="00B9281D">
              <w:rPr>
                <w:rFonts w:asciiTheme="majorHAnsi" w:hAnsiTheme="majorHAnsi"/>
                <w:vertAlign w:val="superscript"/>
              </w:rPr>
              <w:t>3</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pozytywnym, zmniejszyła się ilość ścieków (w tym nieoczyszczonych) odprowadzanych do wód lub ziemi</w:t>
            </w:r>
          </w:p>
        </w:tc>
      </w:tr>
      <w:tr w:rsidR="00AC6428" w:rsidRPr="00B9281D" w:rsidTr="00A57E92">
        <w:trPr>
          <w:trHeight w:val="51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Długość sieci wodociągowej</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22 133,2 km</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22 725,1 km</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23 239,8 km</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4E1FF3">
            <w:pPr>
              <w:pStyle w:val="Bezodstpw"/>
              <w:jc w:val="left"/>
              <w:rPr>
                <w:rFonts w:asciiTheme="majorHAnsi" w:hAnsiTheme="majorHAnsi"/>
              </w:rPr>
            </w:pPr>
            <w:r w:rsidRPr="00B9281D">
              <w:rPr>
                <w:rFonts w:asciiTheme="majorHAnsi" w:hAnsiTheme="majorHAnsi"/>
              </w:rPr>
              <w:t>wskaźnik ocenia się w trendzie pozytywnym, długość sieci wodociągowej</w:t>
            </w:r>
            <w:r w:rsidR="004E1FF3" w:rsidRPr="00B9281D">
              <w:rPr>
                <w:rFonts w:asciiTheme="majorHAnsi" w:hAnsiTheme="majorHAnsi"/>
              </w:rPr>
              <w:t xml:space="preserve"> uległa wydłużeniu </w:t>
            </w:r>
          </w:p>
        </w:tc>
      </w:tr>
      <w:tr w:rsidR="00AC6428" w:rsidRPr="00B9281D" w:rsidTr="00A57E92">
        <w:trPr>
          <w:trHeight w:val="51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lastRenderedPageBreak/>
              <w:t>Długość sieci kanalizacyjnej</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6 959,4 km</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7 384,2 km</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7 887,5 km</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4E1FF3">
            <w:pPr>
              <w:pStyle w:val="Bezodstpw"/>
              <w:jc w:val="left"/>
              <w:rPr>
                <w:rFonts w:asciiTheme="majorHAnsi" w:hAnsiTheme="majorHAnsi"/>
              </w:rPr>
            </w:pPr>
            <w:r w:rsidRPr="00B9281D">
              <w:rPr>
                <w:rFonts w:asciiTheme="majorHAnsi" w:hAnsiTheme="majorHAnsi"/>
              </w:rPr>
              <w:t>wskaźnik ocenia się w trendzie pozytywnym, długość sieci kanalizacyjnej</w:t>
            </w:r>
            <w:r w:rsidR="004E1FF3" w:rsidRPr="00B9281D">
              <w:rPr>
                <w:rFonts w:asciiTheme="majorHAnsi" w:hAnsiTheme="majorHAnsi"/>
              </w:rPr>
              <w:t xml:space="preserve"> uległa wydłużeniu</w:t>
            </w:r>
          </w:p>
        </w:tc>
      </w:tr>
      <w:tr w:rsidR="00AC6428" w:rsidRPr="00B9281D" w:rsidTr="00A57E92">
        <w:trPr>
          <w:trHeight w:val="90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Odsetek ludności korzystającej z sieci wodociągowej:</w:t>
            </w:r>
          </w:p>
          <w:p w:rsidR="00AC6428" w:rsidRPr="00B9281D" w:rsidRDefault="00AC6428" w:rsidP="00AC6428">
            <w:pPr>
              <w:pStyle w:val="Bezodstpw"/>
              <w:jc w:val="left"/>
              <w:rPr>
                <w:rFonts w:asciiTheme="majorHAnsi" w:hAnsiTheme="majorHAnsi"/>
              </w:rPr>
            </w:pPr>
            <w:r w:rsidRPr="00B9281D">
              <w:rPr>
                <w:rFonts w:asciiTheme="majorHAnsi" w:hAnsiTheme="majorHAnsi"/>
              </w:rPr>
              <w:t>- ogółem</w:t>
            </w:r>
          </w:p>
          <w:p w:rsidR="00AC6428" w:rsidRPr="00B9281D" w:rsidRDefault="00AC6428" w:rsidP="00AC6428">
            <w:pPr>
              <w:pStyle w:val="Bezodstpw"/>
              <w:jc w:val="left"/>
              <w:rPr>
                <w:rFonts w:asciiTheme="majorHAnsi" w:hAnsiTheme="majorHAnsi"/>
              </w:rPr>
            </w:pPr>
            <w:r w:rsidRPr="00B9281D">
              <w:rPr>
                <w:rFonts w:asciiTheme="majorHAnsi" w:hAnsiTheme="majorHAnsi"/>
              </w:rPr>
              <w:t>- w miastach</w:t>
            </w:r>
          </w:p>
          <w:p w:rsidR="00AC6428" w:rsidRPr="00B9281D" w:rsidRDefault="00AC6428" w:rsidP="00AC6428">
            <w:pPr>
              <w:pStyle w:val="Bezodstpw"/>
              <w:jc w:val="left"/>
              <w:rPr>
                <w:rFonts w:asciiTheme="majorHAnsi" w:hAnsiTheme="majorHAnsi"/>
              </w:rPr>
            </w:pPr>
            <w:r w:rsidRPr="00B9281D">
              <w:rPr>
                <w:rFonts w:asciiTheme="majorHAnsi" w:hAnsiTheme="majorHAnsi"/>
              </w:rPr>
              <w:t>- na wsi</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90,9%</w:t>
            </w:r>
          </w:p>
          <w:p w:rsidR="00AC6428" w:rsidRPr="00B9281D" w:rsidRDefault="00AC6428" w:rsidP="00AC6428">
            <w:pPr>
              <w:pStyle w:val="Bezodstpw"/>
              <w:jc w:val="left"/>
              <w:rPr>
                <w:rFonts w:asciiTheme="majorHAnsi" w:hAnsiTheme="majorHAnsi"/>
              </w:rPr>
            </w:pPr>
            <w:r w:rsidRPr="00B9281D">
              <w:rPr>
                <w:rFonts w:asciiTheme="majorHAnsi" w:hAnsiTheme="majorHAnsi"/>
              </w:rPr>
              <w:t>96,2%</w:t>
            </w:r>
          </w:p>
          <w:p w:rsidR="00AC6428" w:rsidRPr="00B9281D" w:rsidRDefault="00AC6428" w:rsidP="00AC6428">
            <w:pPr>
              <w:pStyle w:val="Bezodstpw"/>
              <w:jc w:val="left"/>
              <w:rPr>
                <w:rFonts w:asciiTheme="majorHAnsi" w:hAnsiTheme="majorHAnsi"/>
              </w:rPr>
            </w:pPr>
            <w:r w:rsidRPr="00B9281D">
              <w:rPr>
                <w:rFonts w:asciiTheme="majorHAnsi" w:hAnsiTheme="majorHAnsi"/>
              </w:rPr>
              <w:t>83,9%</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91,2%</w:t>
            </w:r>
          </w:p>
          <w:p w:rsidR="00AC6428" w:rsidRPr="00B9281D" w:rsidRDefault="00AC6428" w:rsidP="00AC6428">
            <w:pPr>
              <w:pStyle w:val="Bezodstpw"/>
              <w:jc w:val="left"/>
              <w:rPr>
                <w:rFonts w:asciiTheme="majorHAnsi" w:hAnsiTheme="majorHAnsi"/>
              </w:rPr>
            </w:pPr>
            <w:r w:rsidRPr="00B9281D">
              <w:rPr>
                <w:rFonts w:asciiTheme="majorHAnsi" w:hAnsiTheme="majorHAnsi"/>
              </w:rPr>
              <w:t>96,2%</w:t>
            </w:r>
          </w:p>
          <w:p w:rsidR="00AC6428" w:rsidRPr="00B9281D" w:rsidRDefault="00AC6428" w:rsidP="00AC6428">
            <w:pPr>
              <w:pStyle w:val="Bezodstpw"/>
              <w:jc w:val="left"/>
              <w:rPr>
                <w:rFonts w:asciiTheme="majorHAnsi" w:hAnsiTheme="majorHAnsi"/>
              </w:rPr>
            </w:pPr>
            <w:r w:rsidRPr="00B9281D">
              <w:rPr>
                <w:rFonts w:asciiTheme="majorHAnsi" w:hAnsiTheme="majorHAnsi"/>
              </w:rPr>
              <w:t>83,7%</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95,2%</w:t>
            </w:r>
          </w:p>
          <w:p w:rsidR="00AC6428" w:rsidRPr="00B9281D" w:rsidRDefault="00AC6428" w:rsidP="00AC6428">
            <w:pPr>
              <w:pStyle w:val="Bezodstpw"/>
              <w:jc w:val="left"/>
              <w:rPr>
                <w:rFonts w:asciiTheme="majorHAnsi" w:hAnsiTheme="majorHAnsi"/>
              </w:rPr>
            </w:pPr>
            <w:r w:rsidRPr="00B9281D">
              <w:rPr>
                <w:rFonts w:asciiTheme="majorHAnsi" w:hAnsiTheme="majorHAnsi"/>
              </w:rPr>
              <w:t>96,8%</w:t>
            </w:r>
          </w:p>
          <w:p w:rsidR="00AC6428" w:rsidRPr="00B9281D" w:rsidRDefault="00AC6428" w:rsidP="00AC6428">
            <w:pPr>
              <w:pStyle w:val="Bezodstpw"/>
              <w:jc w:val="left"/>
              <w:rPr>
                <w:rFonts w:asciiTheme="majorHAnsi" w:hAnsiTheme="majorHAnsi"/>
              </w:rPr>
            </w:pPr>
            <w:r w:rsidRPr="00B9281D">
              <w:rPr>
                <w:rFonts w:asciiTheme="majorHAnsi" w:hAnsiTheme="majorHAnsi"/>
              </w:rPr>
              <w:t>92,9%</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pozytywnym, procent ludności korzystającej z sieci wodociągowej uległ zwiększeniu, zarówno w miastach, jak i na wsi</w:t>
            </w:r>
          </w:p>
        </w:tc>
      </w:tr>
      <w:tr w:rsidR="00AC6428" w:rsidRPr="00B9281D" w:rsidTr="00A57E92">
        <w:trPr>
          <w:trHeight w:val="90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Odsetek ludności korzystającej z sieci kanalizacyjnej:</w:t>
            </w:r>
          </w:p>
          <w:p w:rsidR="00AC6428" w:rsidRPr="00B9281D" w:rsidRDefault="00AC6428" w:rsidP="00AC6428">
            <w:pPr>
              <w:pStyle w:val="Bezodstpw"/>
              <w:jc w:val="left"/>
              <w:rPr>
                <w:rFonts w:asciiTheme="majorHAnsi" w:hAnsiTheme="majorHAnsi"/>
              </w:rPr>
            </w:pPr>
            <w:r w:rsidRPr="00B9281D">
              <w:rPr>
                <w:rFonts w:asciiTheme="majorHAnsi" w:hAnsiTheme="majorHAnsi"/>
              </w:rPr>
              <w:t>- ogółem</w:t>
            </w:r>
          </w:p>
          <w:p w:rsidR="00AC6428" w:rsidRPr="00B9281D" w:rsidRDefault="00AC6428" w:rsidP="00AC6428">
            <w:pPr>
              <w:pStyle w:val="Bezodstpw"/>
              <w:jc w:val="left"/>
              <w:rPr>
                <w:rFonts w:asciiTheme="majorHAnsi" w:hAnsiTheme="majorHAnsi"/>
              </w:rPr>
            </w:pPr>
            <w:r w:rsidRPr="00B9281D">
              <w:rPr>
                <w:rFonts w:asciiTheme="majorHAnsi" w:hAnsiTheme="majorHAnsi"/>
              </w:rPr>
              <w:t>- w miastach</w:t>
            </w:r>
          </w:p>
          <w:p w:rsidR="00AC6428" w:rsidRPr="00B9281D" w:rsidRDefault="00AC6428" w:rsidP="00AC6428">
            <w:pPr>
              <w:pStyle w:val="Bezodstpw"/>
              <w:jc w:val="left"/>
              <w:rPr>
                <w:rFonts w:asciiTheme="majorHAnsi" w:hAnsiTheme="majorHAnsi"/>
              </w:rPr>
            </w:pPr>
            <w:r w:rsidRPr="00B9281D">
              <w:rPr>
                <w:rFonts w:asciiTheme="majorHAnsi" w:hAnsiTheme="majorHAnsi"/>
              </w:rPr>
              <w:t>- na wsi</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65,2%</w:t>
            </w:r>
          </w:p>
          <w:p w:rsidR="00AC6428" w:rsidRPr="00B9281D" w:rsidRDefault="00AC6428" w:rsidP="00AC6428">
            <w:pPr>
              <w:pStyle w:val="Bezodstpw"/>
              <w:jc w:val="left"/>
              <w:rPr>
                <w:rFonts w:asciiTheme="majorHAnsi" w:hAnsiTheme="majorHAnsi"/>
              </w:rPr>
            </w:pPr>
            <w:r w:rsidRPr="00B9281D">
              <w:rPr>
                <w:rFonts w:asciiTheme="majorHAnsi" w:hAnsiTheme="majorHAnsi"/>
              </w:rPr>
              <w:t>88,5%</w:t>
            </w:r>
          </w:p>
          <w:p w:rsidR="00AC6428" w:rsidRPr="00B9281D" w:rsidRDefault="00AC6428" w:rsidP="00AC6428">
            <w:pPr>
              <w:pStyle w:val="Bezodstpw"/>
              <w:jc w:val="left"/>
              <w:rPr>
                <w:rFonts w:asciiTheme="majorHAnsi" w:hAnsiTheme="majorHAnsi"/>
              </w:rPr>
            </w:pPr>
            <w:r w:rsidRPr="00B9281D">
              <w:rPr>
                <w:rFonts w:asciiTheme="majorHAnsi" w:hAnsiTheme="majorHAnsi"/>
              </w:rPr>
              <w:t>29,7%</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66,1%</w:t>
            </w:r>
          </w:p>
          <w:p w:rsidR="00AC6428" w:rsidRPr="00B9281D" w:rsidRDefault="00AC6428" w:rsidP="00AC6428">
            <w:pPr>
              <w:pStyle w:val="Bezodstpw"/>
              <w:jc w:val="left"/>
              <w:rPr>
                <w:rFonts w:asciiTheme="majorHAnsi" w:hAnsiTheme="majorHAnsi"/>
              </w:rPr>
            </w:pPr>
            <w:r w:rsidRPr="00B9281D">
              <w:rPr>
                <w:rFonts w:asciiTheme="majorHAnsi" w:hAnsiTheme="majorHAnsi"/>
              </w:rPr>
              <w:t>88,6%</w:t>
            </w:r>
          </w:p>
          <w:p w:rsidR="00AC6428" w:rsidRPr="00B9281D" w:rsidRDefault="00AC6428" w:rsidP="00AC6428">
            <w:pPr>
              <w:pStyle w:val="Bezodstpw"/>
              <w:jc w:val="left"/>
              <w:rPr>
                <w:rFonts w:asciiTheme="majorHAnsi" w:hAnsiTheme="majorHAnsi"/>
              </w:rPr>
            </w:pPr>
            <w:r w:rsidRPr="00B9281D">
              <w:rPr>
                <w:rFonts w:asciiTheme="majorHAnsi" w:hAnsiTheme="majorHAnsi"/>
              </w:rPr>
              <w:t>32,3%</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69,6%</w:t>
            </w:r>
          </w:p>
          <w:p w:rsidR="00AC6428" w:rsidRPr="00B9281D" w:rsidRDefault="00AC6428" w:rsidP="00AC6428">
            <w:pPr>
              <w:pStyle w:val="Bezodstpw"/>
              <w:jc w:val="left"/>
              <w:rPr>
                <w:rFonts w:asciiTheme="majorHAnsi" w:hAnsiTheme="majorHAnsi"/>
              </w:rPr>
            </w:pPr>
            <w:r w:rsidRPr="00B9281D">
              <w:rPr>
                <w:rFonts w:asciiTheme="majorHAnsi" w:hAnsiTheme="majorHAnsi"/>
              </w:rPr>
              <w:t>91,2%</w:t>
            </w:r>
          </w:p>
          <w:p w:rsidR="00AC6428" w:rsidRPr="00B9281D" w:rsidRDefault="00AC6428" w:rsidP="00AC6428">
            <w:pPr>
              <w:pStyle w:val="Bezodstpw"/>
              <w:jc w:val="left"/>
              <w:rPr>
                <w:rFonts w:asciiTheme="majorHAnsi" w:hAnsiTheme="majorHAnsi"/>
              </w:rPr>
            </w:pPr>
            <w:r w:rsidRPr="00B9281D">
              <w:rPr>
                <w:rFonts w:asciiTheme="majorHAnsi" w:hAnsiTheme="majorHAnsi"/>
              </w:rPr>
              <w:t>37,8%</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pozytywnym, procent ludności korzystającej z sieci kanalizacyjnej uległ zwiększeniu, zarówno w miastach, jak i na wsi</w:t>
            </w:r>
          </w:p>
        </w:tc>
      </w:tr>
      <w:tr w:rsidR="00AC6428" w:rsidRPr="00B9281D" w:rsidTr="00A57E92">
        <w:trPr>
          <w:trHeight w:val="107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Różnica pomiędzy odsetkiem ludności korzystającej </w:t>
            </w:r>
            <w:r w:rsidRPr="00B9281D">
              <w:rPr>
                <w:rFonts w:asciiTheme="majorHAnsi" w:hAnsiTheme="majorHAnsi"/>
              </w:rPr>
              <w:br/>
              <w:t>z wodociągu i z kanalizacji:</w:t>
            </w:r>
          </w:p>
          <w:p w:rsidR="00AC6428" w:rsidRPr="00B9281D" w:rsidRDefault="00AC6428" w:rsidP="00AC6428">
            <w:pPr>
              <w:pStyle w:val="Bezodstpw"/>
              <w:jc w:val="left"/>
              <w:rPr>
                <w:rFonts w:asciiTheme="majorHAnsi" w:hAnsiTheme="majorHAnsi"/>
              </w:rPr>
            </w:pPr>
            <w:r w:rsidRPr="00B9281D">
              <w:rPr>
                <w:rFonts w:asciiTheme="majorHAnsi" w:hAnsiTheme="majorHAnsi"/>
              </w:rPr>
              <w:t>- ogółem</w:t>
            </w:r>
          </w:p>
          <w:p w:rsidR="00AC6428" w:rsidRPr="00B9281D" w:rsidRDefault="00AC6428" w:rsidP="00AC6428">
            <w:pPr>
              <w:pStyle w:val="Bezodstpw"/>
              <w:jc w:val="left"/>
              <w:rPr>
                <w:rFonts w:asciiTheme="majorHAnsi" w:hAnsiTheme="majorHAnsi"/>
              </w:rPr>
            </w:pPr>
            <w:r w:rsidRPr="00B9281D">
              <w:rPr>
                <w:rFonts w:asciiTheme="majorHAnsi" w:hAnsiTheme="majorHAnsi"/>
              </w:rPr>
              <w:t>- w miastach</w:t>
            </w:r>
          </w:p>
          <w:p w:rsidR="00AC6428" w:rsidRPr="00B9281D" w:rsidRDefault="00AC6428" w:rsidP="00AC6428">
            <w:pPr>
              <w:pStyle w:val="Bezodstpw"/>
              <w:jc w:val="left"/>
              <w:rPr>
                <w:rFonts w:asciiTheme="majorHAnsi" w:hAnsiTheme="majorHAnsi"/>
              </w:rPr>
            </w:pPr>
            <w:r w:rsidRPr="00B9281D">
              <w:rPr>
                <w:rFonts w:asciiTheme="majorHAnsi" w:hAnsiTheme="majorHAnsi"/>
              </w:rPr>
              <w:t>- na wsi</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25,7%</w:t>
            </w:r>
          </w:p>
          <w:p w:rsidR="00AC6428" w:rsidRPr="00B9281D" w:rsidRDefault="00AC6428" w:rsidP="00AC6428">
            <w:pPr>
              <w:pStyle w:val="Bezodstpw"/>
              <w:jc w:val="left"/>
              <w:rPr>
                <w:rFonts w:asciiTheme="majorHAnsi" w:hAnsiTheme="majorHAnsi"/>
              </w:rPr>
            </w:pPr>
            <w:r w:rsidRPr="00B9281D">
              <w:rPr>
                <w:rFonts w:asciiTheme="majorHAnsi" w:hAnsiTheme="majorHAnsi"/>
              </w:rPr>
              <w:t>7,7%</w:t>
            </w:r>
          </w:p>
          <w:p w:rsidR="00AC6428" w:rsidRPr="00B9281D" w:rsidRDefault="00AC6428" w:rsidP="00AC6428">
            <w:pPr>
              <w:pStyle w:val="Bezodstpw"/>
              <w:jc w:val="left"/>
              <w:rPr>
                <w:rFonts w:asciiTheme="majorHAnsi" w:hAnsiTheme="majorHAnsi"/>
              </w:rPr>
            </w:pPr>
            <w:r w:rsidRPr="00B9281D">
              <w:rPr>
                <w:rFonts w:asciiTheme="majorHAnsi" w:hAnsiTheme="majorHAnsi"/>
              </w:rPr>
              <w:t>53,2%</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25,1%</w:t>
            </w:r>
          </w:p>
          <w:p w:rsidR="00AC6428" w:rsidRPr="00B9281D" w:rsidRDefault="00AC6428" w:rsidP="00AC6428">
            <w:pPr>
              <w:pStyle w:val="Bezodstpw"/>
              <w:jc w:val="left"/>
              <w:rPr>
                <w:rFonts w:asciiTheme="majorHAnsi" w:hAnsiTheme="majorHAnsi"/>
              </w:rPr>
            </w:pPr>
            <w:r w:rsidRPr="00B9281D">
              <w:rPr>
                <w:rFonts w:asciiTheme="majorHAnsi" w:hAnsiTheme="majorHAnsi"/>
              </w:rPr>
              <w:t>7,6%</w:t>
            </w:r>
          </w:p>
          <w:p w:rsidR="00AC6428" w:rsidRPr="00B9281D" w:rsidRDefault="00AC6428" w:rsidP="00AC6428">
            <w:pPr>
              <w:pStyle w:val="Bezodstpw"/>
              <w:jc w:val="left"/>
              <w:rPr>
                <w:rFonts w:asciiTheme="majorHAnsi" w:hAnsiTheme="majorHAnsi"/>
              </w:rPr>
            </w:pPr>
            <w:r w:rsidRPr="00B9281D">
              <w:rPr>
                <w:rFonts w:asciiTheme="majorHAnsi" w:hAnsiTheme="majorHAnsi"/>
              </w:rPr>
              <w:t>51,4%</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25,6%</w:t>
            </w:r>
          </w:p>
          <w:p w:rsidR="00AC6428" w:rsidRPr="00B9281D" w:rsidRDefault="00AC6428" w:rsidP="00AC6428">
            <w:pPr>
              <w:pStyle w:val="Bezodstpw"/>
              <w:jc w:val="left"/>
              <w:rPr>
                <w:rFonts w:asciiTheme="majorHAnsi" w:hAnsiTheme="majorHAnsi"/>
              </w:rPr>
            </w:pPr>
            <w:r w:rsidRPr="00B9281D">
              <w:rPr>
                <w:rFonts w:asciiTheme="majorHAnsi" w:hAnsiTheme="majorHAnsi"/>
              </w:rPr>
              <w:t>5,6%</w:t>
            </w:r>
          </w:p>
          <w:p w:rsidR="00AC6428" w:rsidRPr="00B9281D" w:rsidRDefault="00AC6428" w:rsidP="00AC6428">
            <w:pPr>
              <w:pStyle w:val="Bezodstpw"/>
              <w:jc w:val="left"/>
              <w:rPr>
                <w:rFonts w:asciiTheme="majorHAnsi" w:hAnsiTheme="majorHAnsi"/>
              </w:rPr>
            </w:pPr>
            <w:r w:rsidRPr="00B9281D">
              <w:rPr>
                <w:rFonts w:asciiTheme="majorHAnsi" w:hAnsiTheme="majorHAnsi"/>
              </w:rPr>
              <w:t>55,1%</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pozytywnym, zmniejszeniu uległa różnica miedzy stopniem zwodociągowania a skanalizowania</w:t>
            </w:r>
          </w:p>
        </w:tc>
      </w:tr>
      <w:tr w:rsidR="00AC6428" w:rsidRPr="00B9281D" w:rsidTr="00A57E92">
        <w:trPr>
          <w:trHeight w:val="68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Ścieki przemysłowe i komunalne oczyszczone w % ścieków wymagających oczyszczenia</w:t>
            </w:r>
          </w:p>
        </w:tc>
        <w:tc>
          <w:tcPr>
            <w:tcW w:w="1984" w:type="dxa"/>
            <w:vAlign w:val="center"/>
          </w:tcPr>
          <w:p w:rsidR="00AC6428" w:rsidRPr="00B9281D" w:rsidRDefault="00AC6428" w:rsidP="00AC6428">
            <w:pPr>
              <w:pStyle w:val="Bezodstpw"/>
              <w:jc w:val="left"/>
              <w:rPr>
                <w:rFonts w:asciiTheme="majorHAnsi" w:hAnsiTheme="majorHAnsi"/>
                <w:lang w:bidi="en-US"/>
              </w:rPr>
            </w:pPr>
            <w:r w:rsidRPr="00B9281D">
              <w:rPr>
                <w:rFonts w:asciiTheme="majorHAnsi" w:hAnsiTheme="majorHAnsi"/>
                <w:lang w:bidi="en-US"/>
              </w:rPr>
              <w:t>97,53%</w:t>
            </w:r>
          </w:p>
        </w:tc>
        <w:tc>
          <w:tcPr>
            <w:tcW w:w="1984" w:type="dxa"/>
            <w:vAlign w:val="center"/>
          </w:tcPr>
          <w:p w:rsidR="00AC6428" w:rsidRPr="00B9281D" w:rsidRDefault="00AC6428" w:rsidP="00AC6428">
            <w:pPr>
              <w:pStyle w:val="Bezodstpw"/>
              <w:jc w:val="left"/>
              <w:rPr>
                <w:rFonts w:asciiTheme="majorHAnsi" w:hAnsiTheme="majorHAnsi"/>
                <w:lang w:bidi="en-US"/>
              </w:rPr>
            </w:pPr>
            <w:r w:rsidRPr="00B9281D">
              <w:rPr>
                <w:rFonts w:asciiTheme="majorHAnsi" w:hAnsiTheme="majorHAnsi"/>
                <w:lang w:bidi="en-US"/>
              </w:rPr>
              <w:t>97,37%</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98,25%</w:t>
            </w:r>
          </w:p>
        </w:tc>
        <w:tc>
          <w:tcPr>
            <w:tcW w:w="850" w:type="dxa"/>
            <w:vAlign w:val="center"/>
          </w:tcPr>
          <w:p w:rsidR="00AC6428" w:rsidRPr="00B9281D" w:rsidRDefault="00AC6428" w:rsidP="00AC6428">
            <w:pPr>
              <w:pStyle w:val="Bezodstpw"/>
              <w:jc w:val="center"/>
              <w:rPr>
                <w:rFonts w:asciiTheme="majorHAnsi" w:hAnsiTheme="majorHAnsi"/>
                <w:lang w:bidi="en-US"/>
              </w:rPr>
            </w:pPr>
            <w:r w:rsidRPr="00B9281D">
              <w:rPr>
                <w:rFonts w:asciiTheme="majorHAnsi" w:hAnsiTheme="majorHAnsi"/>
                <w:lang w:bidi="en-US"/>
              </w:rPr>
              <w:sym w:font="Symbol" w:char="F0AD"/>
            </w:r>
          </w:p>
        </w:tc>
        <w:tc>
          <w:tcPr>
            <w:tcW w:w="3969" w:type="dxa"/>
            <w:vAlign w:val="center"/>
          </w:tcPr>
          <w:p w:rsidR="00AC6428" w:rsidRPr="00B9281D" w:rsidRDefault="00AC6428" w:rsidP="00AC6428">
            <w:pPr>
              <w:pStyle w:val="Bezodstpw"/>
              <w:jc w:val="left"/>
              <w:rPr>
                <w:rFonts w:asciiTheme="majorHAnsi" w:hAnsiTheme="majorHAnsi"/>
                <w:lang w:bidi="en-US"/>
              </w:rPr>
            </w:pPr>
            <w:r w:rsidRPr="00B9281D">
              <w:rPr>
                <w:rFonts w:asciiTheme="majorHAnsi" w:hAnsiTheme="majorHAnsi"/>
              </w:rPr>
              <w:t xml:space="preserve">wskaźnik ocenia się w trendzie pozytywnym, zwiększeniu uległ % ścieków oczyszczonych </w:t>
            </w:r>
            <w:r w:rsidRPr="00B9281D">
              <w:rPr>
                <w:rFonts w:asciiTheme="majorHAnsi" w:hAnsiTheme="majorHAnsi"/>
              </w:rPr>
              <w:br/>
              <w:t>w stosunku do ścieków wymagających oczyszczenia</w:t>
            </w:r>
          </w:p>
        </w:tc>
      </w:tr>
      <w:tr w:rsidR="00AC6428" w:rsidRPr="00B9281D" w:rsidTr="00A57E92">
        <w:trPr>
          <w:trHeight w:val="68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Liczba oczyszczalni ścieków:</w:t>
            </w:r>
          </w:p>
          <w:p w:rsidR="00AC6428" w:rsidRPr="00B9281D" w:rsidRDefault="00AC6428" w:rsidP="00AC6428">
            <w:pPr>
              <w:pStyle w:val="Bezodstpw"/>
              <w:jc w:val="left"/>
              <w:rPr>
                <w:rFonts w:asciiTheme="majorHAnsi" w:hAnsiTheme="majorHAnsi"/>
              </w:rPr>
            </w:pPr>
            <w:r w:rsidRPr="00B9281D">
              <w:rPr>
                <w:rFonts w:asciiTheme="majorHAnsi" w:hAnsiTheme="majorHAnsi"/>
              </w:rPr>
              <w:t>- ogółem</w:t>
            </w:r>
          </w:p>
          <w:p w:rsidR="00AC6428" w:rsidRPr="00B9281D" w:rsidRDefault="00AC6428" w:rsidP="00AC6428">
            <w:pPr>
              <w:pStyle w:val="Bezodstpw"/>
              <w:jc w:val="left"/>
              <w:rPr>
                <w:rFonts w:asciiTheme="majorHAnsi" w:hAnsiTheme="majorHAnsi"/>
              </w:rPr>
            </w:pPr>
            <w:r w:rsidRPr="00B9281D">
              <w:rPr>
                <w:rFonts w:asciiTheme="majorHAnsi" w:hAnsiTheme="majorHAnsi"/>
              </w:rPr>
              <w:t>- z podwyższonym usuwaniem biogenów</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196 szt.</w:t>
            </w:r>
          </w:p>
          <w:p w:rsidR="00AC6428" w:rsidRPr="00B9281D" w:rsidRDefault="00AC6428" w:rsidP="00AC6428">
            <w:pPr>
              <w:pStyle w:val="Bezodstpw"/>
              <w:jc w:val="left"/>
              <w:rPr>
                <w:rFonts w:asciiTheme="majorHAnsi" w:hAnsiTheme="majorHAnsi"/>
              </w:rPr>
            </w:pPr>
            <w:r w:rsidRPr="00B9281D">
              <w:rPr>
                <w:rFonts w:asciiTheme="majorHAnsi" w:hAnsiTheme="majorHAnsi"/>
              </w:rPr>
              <w:t>31 szt.</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185 szt.</w:t>
            </w:r>
          </w:p>
          <w:p w:rsidR="00AC6428" w:rsidRPr="00B9281D" w:rsidRDefault="00AC6428" w:rsidP="00AC6428">
            <w:pPr>
              <w:pStyle w:val="Bezodstpw"/>
              <w:jc w:val="left"/>
              <w:rPr>
                <w:rFonts w:asciiTheme="majorHAnsi" w:hAnsiTheme="majorHAnsi"/>
              </w:rPr>
            </w:pPr>
            <w:r w:rsidRPr="00B9281D">
              <w:rPr>
                <w:rFonts w:asciiTheme="majorHAnsi" w:hAnsiTheme="majorHAnsi"/>
              </w:rPr>
              <w:t>32 szt.</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185 szt.</w:t>
            </w:r>
          </w:p>
          <w:p w:rsidR="00AC6428" w:rsidRPr="00B9281D" w:rsidRDefault="00AC6428" w:rsidP="00AC6428">
            <w:pPr>
              <w:pStyle w:val="Bezodstpw"/>
              <w:jc w:val="left"/>
              <w:rPr>
                <w:rFonts w:asciiTheme="majorHAnsi" w:hAnsiTheme="majorHAnsi"/>
              </w:rPr>
            </w:pPr>
            <w:r w:rsidRPr="00B9281D">
              <w:rPr>
                <w:rFonts w:asciiTheme="majorHAnsi" w:hAnsiTheme="majorHAnsi"/>
              </w:rPr>
              <w:t>34 szt.</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pozytywnym, ilość oczyszczalni z podwyższonym usuwaniem biogenów uległa zwiększeniu</w:t>
            </w:r>
          </w:p>
        </w:tc>
      </w:tr>
      <w:tr w:rsidR="00AC6428" w:rsidRPr="00B9281D" w:rsidTr="00A57E92">
        <w:trPr>
          <w:trHeight w:val="1474"/>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Powierzchnia gruntów zdewastowanych </w:t>
            </w:r>
            <w:r w:rsidRPr="00B9281D">
              <w:rPr>
                <w:rFonts w:asciiTheme="majorHAnsi" w:hAnsiTheme="majorHAnsi"/>
              </w:rPr>
              <w:br/>
              <w:t>i zdegradowanych wymagających rekultywacji:</w:t>
            </w:r>
          </w:p>
          <w:p w:rsidR="00AC6428" w:rsidRPr="00B9281D" w:rsidRDefault="00AC6428" w:rsidP="00AC6428">
            <w:pPr>
              <w:pStyle w:val="Bezodstpw"/>
              <w:jc w:val="left"/>
              <w:rPr>
                <w:rFonts w:asciiTheme="majorHAnsi" w:hAnsiTheme="majorHAnsi"/>
              </w:rPr>
            </w:pPr>
            <w:r w:rsidRPr="00B9281D">
              <w:rPr>
                <w:rFonts w:asciiTheme="majorHAnsi" w:hAnsiTheme="majorHAnsi"/>
              </w:rPr>
              <w:t>- ogółem</w:t>
            </w:r>
          </w:p>
          <w:p w:rsidR="00AC6428" w:rsidRPr="00B9281D" w:rsidRDefault="00AC6428" w:rsidP="00AC6428">
            <w:pPr>
              <w:pStyle w:val="Bezodstpw"/>
              <w:jc w:val="left"/>
              <w:rPr>
                <w:rFonts w:asciiTheme="majorHAnsi" w:hAnsiTheme="majorHAnsi"/>
              </w:rPr>
            </w:pPr>
            <w:r w:rsidRPr="00B9281D">
              <w:rPr>
                <w:rFonts w:asciiTheme="majorHAnsi" w:hAnsiTheme="majorHAnsi"/>
              </w:rPr>
              <w:t>- zdewastowane</w:t>
            </w:r>
          </w:p>
          <w:p w:rsidR="00AC6428" w:rsidRPr="00B9281D" w:rsidRDefault="00AC6428" w:rsidP="00AC6428">
            <w:pPr>
              <w:pStyle w:val="Bezodstpw"/>
              <w:jc w:val="left"/>
              <w:rPr>
                <w:rFonts w:asciiTheme="majorHAnsi" w:hAnsiTheme="majorHAnsi"/>
              </w:rPr>
            </w:pPr>
            <w:r w:rsidRPr="00B9281D">
              <w:rPr>
                <w:rFonts w:asciiTheme="majorHAnsi" w:hAnsiTheme="majorHAnsi"/>
              </w:rPr>
              <w:t>- zdegradowane</w:t>
            </w:r>
          </w:p>
          <w:p w:rsidR="00AC6428" w:rsidRPr="00B9281D" w:rsidRDefault="00AC6428" w:rsidP="00AC6428">
            <w:pPr>
              <w:pStyle w:val="Bezodstpw"/>
              <w:jc w:val="left"/>
              <w:rPr>
                <w:rFonts w:asciiTheme="majorHAnsi" w:hAnsiTheme="majorHAnsi"/>
              </w:rPr>
            </w:pPr>
            <w:r w:rsidRPr="00B9281D">
              <w:rPr>
                <w:rFonts w:asciiTheme="majorHAnsi" w:hAnsiTheme="majorHAnsi"/>
              </w:rPr>
              <w:t>- udział gruntów zdewastowanych i zdegradowanych wymagających rekultywacji w powierzchni ogółem</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4 495 ha</w:t>
            </w:r>
          </w:p>
          <w:p w:rsidR="00AC6428" w:rsidRPr="00B9281D" w:rsidRDefault="00AC6428" w:rsidP="00AC6428">
            <w:pPr>
              <w:pStyle w:val="Bezodstpw"/>
              <w:jc w:val="left"/>
              <w:rPr>
                <w:rFonts w:asciiTheme="majorHAnsi" w:hAnsiTheme="majorHAnsi"/>
              </w:rPr>
            </w:pPr>
            <w:r w:rsidRPr="00B9281D">
              <w:rPr>
                <w:rFonts w:asciiTheme="majorHAnsi" w:hAnsiTheme="majorHAnsi"/>
              </w:rPr>
              <w:t>4 445 ha</w:t>
            </w:r>
          </w:p>
          <w:p w:rsidR="00AC6428" w:rsidRPr="00B9281D" w:rsidRDefault="00AC6428" w:rsidP="00AC6428">
            <w:pPr>
              <w:pStyle w:val="Bezodstpw"/>
              <w:jc w:val="left"/>
              <w:rPr>
                <w:rFonts w:asciiTheme="majorHAnsi" w:hAnsiTheme="majorHAnsi"/>
              </w:rPr>
            </w:pPr>
            <w:r w:rsidRPr="00B9281D">
              <w:rPr>
                <w:rFonts w:asciiTheme="majorHAnsi" w:hAnsiTheme="majorHAnsi"/>
              </w:rPr>
              <w:t>50 ha</w:t>
            </w:r>
          </w:p>
          <w:p w:rsidR="00AC6428" w:rsidRPr="00B9281D" w:rsidRDefault="00AC6428" w:rsidP="00AC6428">
            <w:pPr>
              <w:pStyle w:val="Bezodstpw"/>
              <w:jc w:val="left"/>
              <w:rPr>
                <w:rFonts w:asciiTheme="majorHAnsi" w:hAnsiTheme="majorHAnsi"/>
              </w:rPr>
            </w:pPr>
            <w:r w:rsidRPr="00B9281D">
              <w:rPr>
                <w:rFonts w:asciiTheme="majorHAnsi" w:hAnsiTheme="majorHAnsi"/>
              </w:rPr>
              <w:t>0,3%</w:t>
            </w:r>
          </w:p>
          <w:p w:rsidR="00AC6428" w:rsidRPr="00B9281D" w:rsidRDefault="00AC6428" w:rsidP="00AC6428">
            <w:pPr>
              <w:pStyle w:val="Bezodstpw"/>
              <w:jc w:val="left"/>
              <w:rPr>
                <w:rFonts w:asciiTheme="majorHAnsi" w:hAnsiTheme="majorHAnsi"/>
              </w:rPr>
            </w:pP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4 398 ha</w:t>
            </w:r>
          </w:p>
          <w:p w:rsidR="00AC6428" w:rsidRPr="00B9281D" w:rsidRDefault="00AC6428" w:rsidP="00AC6428">
            <w:pPr>
              <w:pStyle w:val="Bezodstpw"/>
              <w:jc w:val="left"/>
              <w:rPr>
                <w:rFonts w:asciiTheme="majorHAnsi" w:hAnsiTheme="majorHAnsi"/>
              </w:rPr>
            </w:pPr>
            <w:r w:rsidRPr="00B9281D">
              <w:rPr>
                <w:rFonts w:asciiTheme="majorHAnsi" w:hAnsiTheme="majorHAnsi"/>
              </w:rPr>
              <w:t>4 354 ha</w:t>
            </w:r>
          </w:p>
          <w:p w:rsidR="00AC6428" w:rsidRPr="00B9281D" w:rsidRDefault="00AC6428" w:rsidP="00AC6428">
            <w:pPr>
              <w:pStyle w:val="Bezodstpw"/>
              <w:jc w:val="left"/>
              <w:rPr>
                <w:rFonts w:asciiTheme="majorHAnsi" w:hAnsiTheme="majorHAnsi"/>
              </w:rPr>
            </w:pPr>
            <w:r w:rsidRPr="00B9281D">
              <w:rPr>
                <w:rFonts w:asciiTheme="majorHAnsi" w:hAnsiTheme="majorHAnsi"/>
              </w:rPr>
              <w:t>44 ha</w:t>
            </w:r>
          </w:p>
          <w:p w:rsidR="00AC6428" w:rsidRPr="00B9281D" w:rsidRDefault="00AC6428" w:rsidP="00AC6428">
            <w:pPr>
              <w:pStyle w:val="Bezodstpw"/>
              <w:jc w:val="left"/>
              <w:rPr>
                <w:rFonts w:asciiTheme="majorHAnsi" w:hAnsiTheme="majorHAnsi"/>
              </w:rPr>
            </w:pPr>
            <w:r w:rsidRPr="00B9281D">
              <w:rPr>
                <w:rFonts w:asciiTheme="majorHAnsi" w:hAnsiTheme="majorHAnsi"/>
              </w:rPr>
              <w:t>0,2%</w:t>
            </w:r>
          </w:p>
          <w:p w:rsidR="00AC6428" w:rsidRPr="00B9281D" w:rsidRDefault="00AC6428" w:rsidP="00AC6428">
            <w:pPr>
              <w:pStyle w:val="Bezodstpw"/>
              <w:jc w:val="left"/>
              <w:rPr>
                <w:rFonts w:asciiTheme="majorHAnsi" w:hAnsiTheme="majorHAnsi"/>
              </w:rPr>
            </w:pP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4 257 ha</w:t>
            </w:r>
          </w:p>
          <w:p w:rsidR="00AC6428" w:rsidRPr="00B9281D" w:rsidRDefault="00AC6428" w:rsidP="00AC6428">
            <w:pPr>
              <w:pStyle w:val="Bezodstpw"/>
              <w:jc w:val="left"/>
              <w:rPr>
                <w:rFonts w:asciiTheme="majorHAnsi" w:hAnsiTheme="majorHAnsi"/>
              </w:rPr>
            </w:pPr>
            <w:r w:rsidRPr="00B9281D">
              <w:rPr>
                <w:rFonts w:asciiTheme="majorHAnsi" w:hAnsiTheme="majorHAnsi"/>
              </w:rPr>
              <w:t>4 150 ha</w:t>
            </w:r>
          </w:p>
          <w:p w:rsidR="00AC6428" w:rsidRPr="00B9281D" w:rsidRDefault="00AC6428" w:rsidP="00AC6428">
            <w:pPr>
              <w:pStyle w:val="Bezodstpw"/>
              <w:jc w:val="left"/>
              <w:rPr>
                <w:rFonts w:asciiTheme="majorHAnsi" w:hAnsiTheme="majorHAnsi"/>
              </w:rPr>
            </w:pPr>
            <w:r w:rsidRPr="00B9281D">
              <w:rPr>
                <w:rFonts w:asciiTheme="majorHAnsi" w:hAnsiTheme="majorHAnsi"/>
              </w:rPr>
              <w:t>107 ha</w:t>
            </w:r>
          </w:p>
          <w:p w:rsidR="00AC6428" w:rsidRPr="00B9281D" w:rsidRDefault="00AC6428" w:rsidP="00AC6428">
            <w:pPr>
              <w:pStyle w:val="Bezodstpw"/>
              <w:jc w:val="left"/>
              <w:rPr>
                <w:rFonts w:asciiTheme="majorHAnsi" w:hAnsiTheme="majorHAnsi"/>
              </w:rPr>
            </w:pPr>
            <w:r w:rsidRPr="00B9281D">
              <w:rPr>
                <w:rFonts w:asciiTheme="majorHAnsi" w:hAnsiTheme="majorHAnsi"/>
              </w:rPr>
              <w:t>0,2%</w:t>
            </w:r>
          </w:p>
          <w:p w:rsidR="00AC6428" w:rsidRPr="00B9281D" w:rsidRDefault="00AC6428" w:rsidP="00AC6428">
            <w:pPr>
              <w:pStyle w:val="Bezodstpw"/>
              <w:jc w:val="left"/>
              <w:rPr>
                <w:rFonts w:asciiTheme="majorHAnsi" w:hAnsiTheme="majorHAnsi"/>
              </w:rPr>
            </w:pP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wskaźnik ocenia się w trendzie pozytywnym, zmniejszył się udział gruntów zdewastowanych </w:t>
            </w:r>
            <w:r w:rsidRPr="00B9281D">
              <w:rPr>
                <w:rFonts w:asciiTheme="majorHAnsi" w:hAnsiTheme="majorHAnsi"/>
              </w:rPr>
              <w:br/>
              <w:t xml:space="preserve">i zdegradowanych wymagających rekultywacji </w:t>
            </w:r>
            <w:r w:rsidRPr="00B9281D">
              <w:rPr>
                <w:rFonts w:asciiTheme="majorHAnsi" w:hAnsiTheme="majorHAnsi"/>
              </w:rPr>
              <w:br/>
              <w:t>w stosunku do ogólnej powierzchni województwa</w:t>
            </w:r>
          </w:p>
        </w:tc>
      </w:tr>
      <w:tr w:rsidR="00AC6428" w:rsidRPr="00B9281D" w:rsidTr="00A57E92">
        <w:trPr>
          <w:trHeight w:val="90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Powierzchnia gruntów zrekultywowanych</w:t>
            </w:r>
          </w:p>
          <w:p w:rsidR="00AC6428" w:rsidRPr="00B9281D" w:rsidRDefault="00AC6428" w:rsidP="00AC6428">
            <w:pPr>
              <w:pStyle w:val="Bezodstpw"/>
              <w:jc w:val="left"/>
              <w:rPr>
                <w:rFonts w:asciiTheme="majorHAnsi" w:hAnsiTheme="majorHAnsi"/>
              </w:rPr>
            </w:pPr>
            <w:r w:rsidRPr="00B9281D">
              <w:rPr>
                <w:rFonts w:asciiTheme="majorHAnsi" w:hAnsiTheme="majorHAnsi"/>
              </w:rPr>
              <w:t>- ogółem</w:t>
            </w:r>
          </w:p>
          <w:p w:rsidR="00AC6428" w:rsidRPr="00B9281D" w:rsidRDefault="00AC6428" w:rsidP="00AC6428">
            <w:pPr>
              <w:pStyle w:val="Bezodstpw"/>
              <w:jc w:val="left"/>
              <w:rPr>
                <w:rFonts w:asciiTheme="majorHAnsi" w:hAnsiTheme="majorHAnsi"/>
              </w:rPr>
            </w:pPr>
            <w:r w:rsidRPr="00B9281D">
              <w:rPr>
                <w:rFonts w:asciiTheme="majorHAnsi" w:hAnsiTheme="majorHAnsi"/>
              </w:rPr>
              <w:t>- na cele rolnicze</w:t>
            </w:r>
          </w:p>
          <w:p w:rsidR="00AC6428" w:rsidRPr="00B9281D" w:rsidRDefault="00AC6428" w:rsidP="00AC6428">
            <w:pPr>
              <w:pStyle w:val="Bezodstpw"/>
              <w:jc w:val="left"/>
              <w:rPr>
                <w:rFonts w:asciiTheme="majorHAnsi" w:hAnsiTheme="majorHAnsi"/>
              </w:rPr>
            </w:pPr>
            <w:r w:rsidRPr="00B9281D">
              <w:rPr>
                <w:rFonts w:asciiTheme="majorHAnsi" w:hAnsiTheme="majorHAnsi"/>
              </w:rPr>
              <w:t>- na cele leśne</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8 ha</w:t>
            </w:r>
          </w:p>
          <w:p w:rsidR="00AC6428" w:rsidRPr="00B9281D" w:rsidRDefault="00AC6428" w:rsidP="00AC6428">
            <w:pPr>
              <w:pStyle w:val="Bezodstpw"/>
              <w:jc w:val="left"/>
              <w:rPr>
                <w:rFonts w:asciiTheme="majorHAnsi" w:hAnsiTheme="majorHAnsi"/>
              </w:rPr>
            </w:pPr>
            <w:r w:rsidRPr="00B9281D">
              <w:rPr>
                <w:rFonts w:asciiTheme="majorHAnsi" w:hAnsiTheme="majorHAnsi"/>
              </w:rPr>
              <w:t>8 ha</w:t>
            </w:r>
          </w:p>
          <w:p w:rsidR="00AC6428" w:rsidRPr="00B9281D" w:rsidRDefault="00AC6428" w:rsidP="00AC6428">
            <w:pPr>
              <w:pStyle w:val="Bezodstpw"/>
              <w:jc w:val="left"/>
              <w:rPr>
                <w:rFonts w:asciiTheme="majorHAnsi" w:hAnsiTheme="majorHAnsi"/>
              </w:rPr>
            </w:pPr>
            <w:r w:rsidRPr="00B9281D">
              <w:rPr>
                <w:rFonts w:asciiTheme="majorHAnsi" w:hAnsiTheme="majorHAnsi"/>
              </w:rPr>
              <w:t>-</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42 ha</w:t>
            </w:r>
          </w:p>
          <w:p w:rsidR="00AC6428" w:rsidRPr="00B9281D" w:rsidRDefault="00AC6428" w:rsidP="00AC6428">
            <w:pPr>
              <w:pStyle w:val="Bezodstpw"/>
              <w:jc w:val="left"/>
              <w:rPr>
                <w:rFonts w:asciiTheme="majorHAnsi" w:hAnsiTheme="majorHAnsi"/>
              </w:rPr>
            </w:pPr>
            <w:r w:rsidRPr="00B9281D">
              <w:rPr>
                <w:rFonts w:asciiTheme="majorHAnsi" w:hAnsiTheme="majorHAnsi"/>
              </w:rPr>
              <w:t>16 ha</w:t>
            </w:r>
          </w:p>
          <w:p w:rsidR="00AC6428" w:rsidRPr="00B9281D" w:rsidRDefault="00AC6428" w:rsidP="00AC6428">
            <w:pPr>
              <w:pStyle w:val="Bezodstpw"/>
              <w:jc w:val="left"/>
              <w:rPr>
                <w:rFonts w:asciiTheme="majorHAnsi" w:hAnsiTheme="majorHAnsi"/>
              </w:rPr>
            </w:pPr>
            <w:r w:rsidRPr="00B9281D">
              <w:rPr>
                <w:rFonts w:asciiTheme="majorHAnsi" w:hAnsiTheme="majorHAnsi"/>
              </w:rPr>
              <w:t>-</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84 ha</w:t>
            </w:r>
          </w:p>
          <w:p w:rsidR="00AC6428" w:rsidRPr="00B9281D" w:rsidRDefault="00AC6428" w:rsidP="00AC6428">
            <w:pPr>
              <w:pStyle w:val="Bezodstpw"/>
              <w:jc w:val="left"/>
              <w:rPr>
                <w:rFonts w:asciiTheme="majorHAnsi" w:hAnsiTheme="majorHAnsi"/>
              </w:rPr>
            </w:pPr>
            <w:r w:rsidRPr="00B9281D">
              <w:rPr>
                <w:rFonts w:asciiTheme="majorHAnsi" w:hAnsiTheme="majorHAnsi"/>
              </w:rPr>
              <w:t>38 ha</w:t>
            </w:r>
          </w:p>
          <w:p w:rsidR="00AC6428" w:rsidRPr="00B9281D" w:rsidRDefault="00AC6428" w:rsidP="00AC6428">
            <w:pPr>
              <w:pStyle w:val="Bezodstpw"/>
              <w:jc w:val="left"/>
              <w:rPr>
                <w:rFonts w:asciiTheme="majorHAnsi" w:hAnsiTheme="majorHAnsi"/>
              </w:rPr>
            </w:pPr>
            <w:r w:rsidRPr="00B9281D">
              <w:rPr>
                <w:rFonts w:asciiTheme="majorHAnsi" w:hAnsiTheme="majorHAnsi"/>
              </w:rPr>
              <w:t>23 ha</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w:t>
            </w:r>
            <w:r w:rsidR="004E1FF3" w:rsidRPr="00B9281D">
              <w:rPr>
                <w:rFonts w:asciiTheme="majorHAnsi" w:hAnsiTheme="majorHAnsi"/>
              </w:rPr>
              <w:t xml:space="preserve"> pozytywnym</w:t>
            </w:r>
            <w:r w:rsidRPr="00B9281D">
              <w:rPr>
                <w:rFonts w:asciiTheme="majorHAnsi" w:hAnsiTheme="majorHAnsi"/>
              </w:rPr>
              <w:t>, zwiększyła się powierzchnia gruntów zrekultywowanych</w:t>
            </w:r>
          </w:p>
        </w:tc>
      </w:tr>
      <w:tr w:rsidR="00AC6428" w:rsidRPr="00B9281D" w:rsidTr="00A57E92">
        <w:trPr>
          <w:trHeight w:val="34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Lesistość</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23,4%</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23,4%</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23,4%</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t>-</w:t>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pozostaje bez zmian</w:t>
            </w:r>
          </w:p>
        </w:tc>
      </w:tr>
      <w:tr w:rsidR="00AC6428" w:rsidRPr="00B9281D" w:rsidTr="00A57E92">
        <w:trPr>
          <w:trHeight w:val="68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lastRenderedPageBreak/>
              <w:t>Powierzchnia:</w:t>
            </w:r>
          </w:p>
          <w:p w:rsidR="00AC6428" w:rsidRPr="00B9281D" w:rsidRDefault="00AC6428" w:rsidP="00AC6428">
            <w:pPr>
              <w:pStyle w:val="Bezodstpw"/>
              <w:jc w:val="left"/>
              <w:rPr>
                <w:rFonts w:asciiTheme="majorHAnsi" w:hAnsiTheme="majorHAnsi"/>
              </w:rPr>
            </w:pPr>
            <w:r w:rsidRPr="00B9281D">
              <w:rPr>
                <w:rFonts w:asciiTheme="majorHAnsi" w:hAnsiTheme="majorHAnsi"/>
              </w:rPr>
              <w:t>- gruntów leśnych</w:t>
            </w:r>
          </w:p>
          <w:p w:rsidR="00AC6428" w:rsidRPr="00B9281D" w:rsidRDefault="00AC6428" w:rsidP="00AC6428">
            <w:pPr>
              <w:pStyle w:val="Bezodstpw"/>
              <w:jc w:val="left"/>
              <w:rPr>
                <w:rFonts w:asciiTheme="majorHAnsi" w:hAnsiTheme="majorHAnsi"/>
              </w:rPr>
            </w:pPr>
            <w:r w:rsidRPr="00B9281D">
              <w:rPr>
                <w:rFonts w:asciiTheme="majorHAnsi" w:hAnsiTheme="majorHAnsi"/>
              </w:rPr>
              <w:t>- lasów</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430 077,5 ha</w:t>
            </w:r>
          </w:p>
          <w:p w:rsidR="00AC6428" w:rsidRPr="00B9281D" w:rsidRDefault="00AC6428" w:rsidP="00AC6428">
            <w:pPr>
              <w:pStyle w:val="Bezodstpw"/>
              <w:jc w:val="left"/>
              <w:rPr>
                <w:rFonts w:asciiTheme="majorHAnsi" w:hAnsiTheme="majorHAnsi"/>
              </w:rPr>
            </w:pPr>
            <w:r w:rsidRPr="00B9281D">
              <w:rPr>
                <w:rFonts w:asciiTheme="majorHAnsi" w:hAnsiTheme="majorHAnsi"/>
              </w:rPr>
              <w:t>420 181,3 ha</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430 982,97 ha </w:t>
            </w:r>
          </w:p>
          <w:p w:rsidR="00AC6428" w:rsidRPr="00B9281D" w:rsidRDefault="00AC6428" w:rsidP="00AC6428">
            <w:pPr>
              <w:pStyle w:val="Bezodstpw"/>
              <w:jc w:val="left"/>
              <w:rPr>
                <w:rFonts w:asciiTheme="majorHAnsi" w:hAnsiTheme="majorHAnsi"/>
              </w:rPr>
            </w:pPr>
            <w:r w:rsidRPr="00B9281D">
              <w:rPr>
                <w:rFonts w:asciiTheme="majorHAnsi" w:hAnsiTheme="majorHAnsi"/>
              </w:rPr>
              <w:t>421 114,81 ha</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431 247,74 ha</w:t>
            </w:r>
          </w:p>
          <w:p w:rsidR="00AC6428" w:rsidRPr="00B9281D" w:rsidRDefault="00AC6428" w:rsidP="00AC6428">
            <w:pPr>
              <w:pStyle w:val="Bezodstpw"/>
              <w:jc w:val="left"/>
              <w:rPr>
                <w:rFonts w:asciiTheme="majorHAnsi" w:hAnsiTheme="majorHAnsi"/>
              </w:rPr>
            </w:pPr>
            <w:r w:rsidRPr="00B9281D">
              <w:rPr>
                <w:rFonts w:asciiTheme="majorHAnsi" w:hAnsiTheme="majorHAnsi"/>
              </w:rPr>
              <w:t>421 349,19 ha</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wskaźnik ocenia się w trendzie pozytywnym, powierzchnia gruntów leśnych oraz lasów uległa </w:t>
            </w:r>
            <w:r w:rsidR="004E1FF3" w:rsidRPr="00B9281D">
              <w:rPr>
                <w:rFonts w:asciiTheme="majorHAnsi" w:hAnsiTheme="majorHAnsi"/>
              </w:rPr>
              <w:t xml:space="preserve">niewielkiemu </w:t>
            </w:r>
            <w:r w:rsidRPr="00B9281D">
              <w:rPr>
                <w:rFonts w:asciiTheme="majorHAnsi" w:hAnsiTheme="majorHAnsi"/>
              </w:rPr>
              <w:t>zwiększeniu</w:t>
            </w:r>
          </w:p>
        </w:tc>
      </w:tr>
      <w:tr w:rsidR="00AC6428" w:rsidRPr="00B9281D" w:rsidTr="00A57E92">
        <w:trPr>
          <w:trHeight w:val="68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Powierzchnia obszarów prawnie chronionych</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571 168,7 ha</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571 360,47 ha</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571 358,53 ha</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pozytywnym, względem roku 2011 zwiększyła się powierzchnia obszarów prawnie chronionych</w:t>
            </w:r>
          </w:p>
        </w:tc>
      </w:tr>
      <w:tr w:rsidR="00AC6428" w:rsidRPr="00B9281D" w:rsidTr="00A57E92">
        <w:trPr>
          <w:trHeight w:val="34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Udział powierzchni obszarów prawnie chronionych</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31,8%</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31,8%</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31,8%</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t>-</w:t>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pozostaje bez zmian</w:t>
            </w:r>
          </w:p>
        </w:tc>
      </w:tr>
      <w:tr w:rsidR="00AC6428" w:rsidRPr="00B9281D" w:rsidTr="00A57E92">
        <w:trPr>
          <w:trHeight w:val="51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Udział parków, zieleńców i terenów zieleni osiedlowej w powierzchni ogółem</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0,2%</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0,2%</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0,2%</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t>-</w:t>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pozostaje bez zmian</w:t>
            </w:r>
          </w:p>
        </w:tc>
      </w:tr>
      <w:tr w:rsidR="00AC6428" w:rsidRPr="00B9281D" w:rsidTr="00A57E92">
        <w:trPr>
          <w:trHeight w:val="510"/>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Liczba poważnych awarii</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0</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0</w:t>
            </w:r>
          </w:p>
        </w:tc>
        <w:tc>
          <w:tcPr>
            <w:tcW w:w="1984"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0</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t>-</w:t>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pozostaje bez zmian</w:t>
            </w:r>
          </w:p>
        </w:tc>
      </w:tr>
      <w:tr w:rsidR="00AC6428" w:rsidRPr="00B9281D" w:rsidTr="00A57E92">
        <w:trPr>
          <w:trHeight w:val="107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Nakłady na środki trwałe służące ochronie środowiska i gospodarce wodnej:</w:t>
            </w:r>
          </w:p>
          <w:p w:rsidR="00AC6428" w:rsidRPr="00B9281D" w:rsidRDefault="00AC6428" w:rsidP="00AC6428">
            <w:pPr>
              <w:pStyle w:val="Bezodstpw"/>
              <w:jc w:val="left"/>
              <w:rPr>
                <w:rFonts w:asciiTheme="majorHAnsi" w:hAnsiTheme="majorHAnsi"/>
              </w:rPr>
            </w:pPr>
            <w:r w:rsidRPr="00B9281D">
              <w:rPr>
                <w:rFonts w:asciiTheme="majorHAnsi" w:hAnsiTheme="majorHAnsi"/>
              </w:rPr>
              <w:t>- ogółem</w:t>
            </w:r>
          </w:p>
          <w:p w:rsidR="00AC6428" w:rsidRPr="00B9281D" w:rsidRDefault="00AC6428" w:rsidP="00AC6428">
            <w:pPr>
              <w:pStyle w:val="Bezodstpw"/>
              <w:jc w:val="left"/>
              <w:rPr>
                <w:rFonts w:asciiTheme="majorHAnsi" w:hAnsiTheme="majorHAnsi"/>
              </w:rPr>
            </w:pPr>
            <w:r w:rsidRPr="00B9281D">
              <w:rPr>
                <w:rFonts w:asciiTheme="majorHAnsi" w:hAnsiTheme="majorHAnsi"/>
              </w:rPr>
              <w:t>- na ochronę środowiska</w:t>
            </w:r>
          </w:p>
          <w:p w:rsidR="00AC6428" w:rsidRPr="00B9281D" w:rsidRDefault="00AC6428" w:rsidP="00AC6428">
            <w:pPr>
              <w:pStyle w:val="Bezodstpw"/>
              <w:jc w:val="left"/>
              <w:rPr>
                <w:rFonts w:asciiTheme="majorHAnsi" w:hAnsiTheme="majorHAnsi"/>
              </w:rPr>
            </w:pPr>
            <w:r w:rsidRPr="00B9281D">
              <w:rPr>
                <w:rFonts w:asciiTheme="majorHAnsi" w:hAnsiTheme="majorHAnsi"/>
              </w:rPr>
              <w:t>- na gospodarkę wodną</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665 649,8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514 191,0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151 458,8 tys. zł</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492 543,8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384 597,2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107 946,6 tys. zł</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932 479,1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807 104,0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125 375,1 tys. zł</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pozytywnym, nastąpił wzrost nakładów na ochronę środowiska i gospodarkę wodną</w:t>
            </w:r>
          </w:p>
        </w:tc>
      </w:tr>
      <w:tr w:rsidR="00AC6428" w:rsidRPr="00B9281D" w:rsidTr="00A57E92">
        <w:trPr>
          <w:trHeight w:val="1247"/>
          <w:jc w:val="center"/>
        </w:trPr>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Nakłady na środki trwałe służące ochronie środowiska według</w:t>
            </w:r>
            <w:r w:rsidRPr="00B9281D">
              <w:rPr>
                <w:rFonts w:asciiTheme="majorHAnsi" w:hAnsiTheme="majorHAnsi" w:cs="Cambria"/>
              </w:rPr>
              <w:t xml:space="preserve"> </w:t>
            </w:r>
            <w:r w:rsidRPr="00B9281D">
              <w:rPr>
                <w:rFonts w:asciiTheme="majorHAnsi" w:hAnsiTheme="majorHAnsi"/>
              </w:rPr>
              <w:t>kierunków inwestowania:</w:t>
            </w:r>
          </w:p>
          <w:p w:rsidR="00AC6428" w:rsidRPr="00B9281D" w:rsidRDefault="00AC6428" w:rsidP="00AC6428">
            <w:pPr>
              <w:pStyle w:val="Bezodstpw"/>
              <w:jc w:val="left"/>
              <w:rPr>
                <w:rFonts w:asciiTheme="majorHAnsi" w:hAnsiTheme="majorHAnsi"/>
              </w:rPr>
            </w:pPr>
            <w:r w:rsidRPr="00B9281D">
              <w:rPr>
                <w:rFonts w:asciiTheme="majorHAnsi" w:hAnsiTheme="majorHAnsi"/>
              </w:rPr>
              <w:t>- na gospodarkę ściekowa i ochronę wód</w:t>
            </w:r>
          </w:p>
          <w:p w:rsidR="00AC6428" w:rsidRPr="00B9281D" w:rsidRDefault="00AC6428" w:rsidP="00AC6428">
            <w:pPr>
              <w:pStyle w:val="Bezodstpw"/>
              <w:jc w:val="left"/>
              <w:rPr>
                <w:rFonts w:asciiTheme="majorHAnsi" w:hAnsiTheme="majorHAnsi"/>
              </w:rPr>
            </w:pPr>
            <w:r w:rsidRPr="00B9281D">
              <w:rPr>
                <w:rFonts w:asciiTheme="majorHAnsi" w:hAnsiTheme="majorHAnsi"/>
              </w:rPr>
              <w:t>- na ochronę powietrza i klimatu</w:t>
            </w:r>
          </w:p>
          <w:p w:rsidR="00AC6428" w:rsidRPr="00B9281D" w:rsidRDefault="00AC6428" w:rsidP="00AC6428">
            <w:pPr>
              <w:pStyle w:val="Bezodstpw"/>
              <w:jc w:val="left"/>
              <w:rPr>
                <w:rFonts w:asciiTheme="majorHAnsi" w:hAnsiTheme="majorHAnsi"/>
              </w:rPr>
            </w:pPr>
            <w:r w:rsidRPr="00B9281D">
              <w:rPr>
                <w:rFonts w:asciiTheme="majorHAnsi" w:hAnsiTheme="majorHAnsi"/>
              </w:rPr>
              <w:t>- na gospodarkę odpadami</w:t>
            </w:r>
          </w:p>
          <w:p w:rsidR="00AC6428" w:rsidRPr="00B9281D" w:rsidRDefault="00AC6428" w:rsidP="00AC6428">
            <w:pPr>
              <w:pStyle w:val="Bezodstpw"/>
              <w:jc w:val="left"/>
              <w:rPr>
                <w:rFonts w:asciiTheme="majorHAnsi" w:hAnsiTheme="majorHAnsi" w:cs="Cambria"/>
              </w:rPr>
            </w:pPr>
            <w:r w:rsidRPr="00B9281D">
              <w:rPr>
                <w:rFonts w:asciiTheme="majorHAnsi" w:hAnsiTheme="majorHAnsi"/>
              </w:rPr>
              <w:t>- na zmniejszania hałasu i wibracji</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303 125,8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100 237,6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46 753,5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4 001,5 tys. zł</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202 161,6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20 996,8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129 563,3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1 940,0 tys. zł</w:t>
            </w:r>
          </w:p>
        </w:tc>
        <w:tc>
          <w:tcPr>
            <w:tcW w:w="1984" w:type="dxa"/>
            <w:vAlign w:val="center"/>
          </w:tcPr>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p>
          <w:p w:rsidR="00AC6428" w:rsidRPr="00B9281D" w:rsidRDefault="00AC6428" w:rsidP="00AC6428">
            <w:pPr>
              <w:pStyle w:val="Bezodstpw"/>
              <w:jc w:val="left"/>
              <w:rPr>
                <w:rFonts w:asciiTheme="majorHAnsi" w:hAnsiTheme="majorHAnsi"/>
              </w:rPr>
            </w:pPr>
            <w:r w:rsidRPr="00B9281D">
              <w:rPr>
                <w:rFonts w:asciiTheme="majorHAnsi" w:hAnsiTheme="majorHAnsi"/>
              </w:rPr>
              <w:t>357 199,8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116 437,8 tys. zł</w:t>
            </w:r>
          </w:p>
          <w:p w:rsidR="00AC6428" w:rsidRPr="00B9281D" w:rsidRDefault="00AC6428" w:rsidP="00AC6428">
            <w:pPr>
              <w:pStyle w:val="Bezodstpw"/>
              <w:jc w:val="left"/>
              <w:rPr>
                <w:rFonts w:asciiTheme="majorHAnsi" w:hAnsiTheme="majorHAnsi"/>
              </w:rPr>
            </w:pPr>
            <w:r w:rsidRPr="00B9281D">
              <w:rPr>
                <w:rFonts w:asciiTheme="majorHAnsi" w:hAnsiTheme="majorHAnsi"/>
              </w:rPr>
              <w:t xml:space="preserve">235 843,4 tys. zł </w:t>
            </w:r>
          </w:p>
          <w:p w:rsidR="00AC6428" w:rsidRPr="00B9281D" w:rsidRDefault="00AC6428" w:rsidP="00AC6428">
            <w:pPr>
              <w:pStyle w:val="Bezodstpw"/>
              <w:jc w:val="left"/>
              <w:rPr>
                <w:rFonts w:asciiTheme="majorHAnsi" w:hAnsiTheme="majorHAnsi"/>
              </w:rPr>
            </w:pPr>
            <w:r w:rsidRPr="00B9281D">
              <w:rPr>
                <w:rFonts w:asciiTheme="majorHAnsi" w:hAnsiTheme="majorHAnsi"/>
              </w:rPr>
              <w:t>43 042,0 tys. zł</w:t>
            </w:r>
          </w:p>
        </w:tc>
        <w:tc>
          <w:tcPr>
            <w:tcW w:w="850" w:type="dxa"/>
            <w:vAlign w:val="center"/>
          </w:tcPr>
          <w:p w:rsidR="00AC6428" w:rsidRPr="00B9281D" w:rsidRDefault="00AC6428" w:rsidP="00AC6428">
            <w:pPr>
              <w:pStyle w:val="Bezodstpw"/>
              <w:jc w:val="center"/>
              <w:rPr>
                <w:rFonts w:asciiTheme="majorHAnsi" w:hAnsiTheme="majorHAnsi"/>
              </w:rPr>
            </w:pPr>
            <w:r w:rsidRPr="00B9281D">
              <w:rPr>
                <w:rFonts w:asciiTheme="majorHAnsi" w:hAnsiTheme="majorHAnsi"/>
              </w:rPr>
              <w:sym w:font="Symbol" w:char="F0AD"/>
            </w:r>
          </w:p>
        </w:tc>
        <w:tc>
          <w:tcPr>
            <w:tcW w:w="3969" w:type="dxa"/>
            <w:vAlign w:val="center"/>
          </w:tcPr>
          <w:p w:rsidR="00AC6428" w:rsidRPr="00B9281D" w:rsidRDefault="00AC6428" w:rsidP="00AC6428">
            <w:pPr>
              <w:pStyle w:val="Bezodstpw"/>
              <w:jc w:val="left"/>
              <w:rPr>
                <w:rFonts w:asciiTheme="majorHAnsi" w:hAnsiTheme="majorHAnsi"/>
              </w:rPr>
            </w:pPr>
            <w:r w:rsidRPr="00B9281D">
              <w:rPr>
                <w:rFonts w:asciiTheme="majorHAnsi" w:hAnsiTheme="majorHAnsi"/>
              </w:rPr>
              <w:t>wskaźnik ocenia się w trendzie pozytywnym, nastąpił wzrost nakładów na ochronę środowiska</w:t>
            </w:r>
          </w:p>
        </w:tc>
      </w:tr>
    </w:tbl>
    <w:p w:rsidR="004E1FF3" w:rsidRPr="00B9281D" w:rsidRDefault="004E1FF3" w:rsidP="004E1FF3">
      <w:pPr>
        <w:pStyle w:val="Podtytu"/>
      </w:pPr>
      <w:r w:rsidRPr="00B9281D">
        <w:t>źródło: opracowanie własne</w:t>
      </w:r>
    </w:p>
    <w:p w:rsidR="00AC6428" w:rsidRPr="00B9281D" w:rsidRDefault="00AC6428" w:rsidP="00014BD4">
      <w:pPr>
        <w:pStyle w:val="Nagwek2"/>
        <w:rPr>
          <w:rFonts w:asciiTheme="majorHAnsi" w:hAnsiTheme="majorHAnsi"/>
        </w:rPr>
        <w:sectPr w:rsidR="00AC6428" w:rsidRPr="00B9281D" w:rsidSect="00AC6428">
          <w:pgSz w:w="16838" w:h="11906" w:orient="landscape"/>
          <w:pgMar w:top="1134" w:right="1417" w:bottom="1134" w:left="1417" w:header="709" w:footer="709" w:gutter="0"/>
          <w:cols w:space="708"/>
          <w:docGrid w:linePitch="360"/>
        </w:sectPr>
      </w:pPr>
    </w:p>
    <w:p w:rsidR="00014BD4" w:rsidRPr="00B9281D" w:rsidRDefault="00014BD4" w:rsidP="00014BD4">
      <w:pPr>
        <w:pStyle w:val="Nagwek2"/>
        <w:rPr>
          <w:rFonts w:asciiTheme="majorHAnsi" w:hAnsiTheme="majorHAnsi"/>
        </w:rPr>
      </w:pPr>
      <w:bookmarkStart w:id="222" w:name="_Toc492555015"/>
      <w:r w:rsidRPr="00B9281D">
        <w:rPr>
          <w:rFonts w:asciiTheme="majorHAnsi" w:hAnsiTheme="majorHAnsi"/>
        </w:rPr>
        <w:lastRenderedPageBreak/>
        <w:t>4.1</w:t>
      </w:r>
      <w:r w:rsidR="00392DF3" w:rsidRPr="00B9281D">
        <w:rPr>
          <w:rFonts w:asciiTheme="majorHAnsi" w:hAnsiTheme="majorHAnsi"/>
        </w:rPr>
        <w:t>5</w:t>
      </w:r>
      <w:r w:rsidRPr="00B9281D">
        <w:rPr>
          <w:rFonts w:asciiTheme="majorHAnsi" w:hAnsiTheme="majorHAnsi"/>
        </w:rPr>
        <w:t>. Prognoza stanu środowiska do roku 202</w:t>
      </w:r>
      <w:bookmarkEnd w:id="220"/>
      <w:r w:rsidR="000707A0" w:rsidRPr="00B9281D">
        <w:rPr>
          <w:rFonts w:asciiTheme="majorHAnsi" w:hAnsiTheme="majorHAnsi"/>
        </w:rPr>
        <w:t>4</w:t>
      </w:r>
      <w:bookmarkEnd w:id="222"/>
    </w:p>
    <w:p w:rsidR="00383F43" w:rsidRPr="00B9281D" w:rsidRDefault="00383F43" w:rsidP="00383F43">
      <w:pPr>
        <w:ind w:firstLine="340"/>
        <w:rPr>
          <w:rFonts w:asciiTheme="majorHAnsi" w:hAnsiTheme="majorHAnsi"/>
        </w:rPr>
      </w:pPr>
      <w:r w:rsidRPr="00B9281D">
        <w:rPr>
          <w:rFonts w:asciiTheme="majorHAnsi" w:hAnsiTheme="majorHAnsi"/>
        </w:rPr>
        <w:t xml:space="preserve">Od wielu lat Unia Europejska traktuje ochronę środowiska jako jeden z priorytetów swojej polityki. Liczne badania, obserwacje i analizy wskazują, że powzięte wysiłki, również te podnoszące świadomość społeczną </w:t>
      </w:r>
      <w:r w:rsidR="00D51AD7" w:rsidRPr="00B9281D">
        <w:rPr>
          <w:rFonts w:asciiTheme="majorHAnsi" w:hAnsiTheme="majorHAnsi"/>
        </w:rPr>
        <w:br/>
      </w:r>
      <w:r w:rsidRPr="00B9281D">
        <w:rPr>
          <w:rFonts w:asciiTheme="majorHAnsi" w:hAnsiTheme="majorHAnsi"/>
        </w:rPr>
        <w:t xml:space="preserve">o konsekwencjach ekologicznych podejmowanych decyzji, przynoszą pozytywne efekty. </w:t>
      </w:r>
    </w:p>
    <w:p w:rsidR="00383F43" w:rsidRPr="00B9281D" w:rsidRDefault="00383F43" w:rsidP="00D51AD7">
      <w:pPr>
        <w:ind w:firstLine="340"/>
        <w:rPr>
          <w:rFonts w:asciiTheme="majorHAnsi" w:hAnsiTheme="majorHAnsi"/>
        </w:rPr>
      </w:pPr>
      <w:r w:rsidRPr="00B9281D">
        <w:rPr>
          <w:rFonts w:asciiTheme="majorHAnsi" w:hAnsiTheme="majorHAnsi"/>
        </w:rPr>
        <w:t xml:space="preserve">Według najnowszego raportu Europejskiej Agencji Środowiska </w:t>
      </w:r>
      <w:r w:rsidRPr="00B9281D">
        <w:rPr>
          <w:rFonts w:asciiTheme="majorHAnsi" w:hAnsiTheme="majorHAnsi"/>
          <w:i/>
        </w:rPr>
        <w:t xml:space="preserve">Środowisko Europy 2015 </w:t>
      </w:r>
      <w:r w:rsidR="00D51AD7" w:rsidRPr="00B9281D">
        <w:rPr>
          <w:rFonts w:asciiTheme="majorHAnsi" w:hAnsiTheme="majorHAnsi"/>
          <w:i/>
        </w:rPr>
        <w:t>-</w:t>
      </w:r>
      <w:r w:rsidRPr="00B9281D">
        <w:rPr>
          <w:rFonts w:asciiTheme="majorHAnsi" w:hAnsiTheme="majorHAnsi"/>
          <w:i/>
        </w:rPr>
        <w:t xml:space="preserve"> Stan i progno</w:t>
      </w:r>
      <w:r w:rsidR="00D51AD7" w:rsidRPr="00B9281D">
        <w:rPr>
          <w:rFonts w:asciiTheme="majorHAnsi" w:hAnsiTheme="majorHAnsi"/>
          <w:i/>
        </w:rPr>
        <w:t>zy</w:t>
      </w:r>
      <w:r w:rsidRPr="00B9281D">
        <w:rPr>
          <w:rFonts w:asciiTheme="majorHAnsi" w:hAnsiTheme="majorHAnsi"/>
        </w:rPr>
        <w:t xml:space="preserve"> (SOER 2015) europejska polityka w dziedzinie środowiska i klimatu przyniosły w ostatnich dziesięcioleciach znaczne korzyści dla jakości życia w Europie oraz kondycji ekosystemów. Raport wskazuje jednak, iż pomimo poprawy sytuacji w ochronie środowiska przed Europą nadal stoją duże wyzwania. W raporcie zwrócono uwagę m.in. na konieczność zastosowania bardziej ambitnych rozwiązań, by zre</w:t>
      </w:r>
      <w:r w:rsidR="00D51AD7" w:rsidRPr="00B9281D">
        <w:rPr>
          <w:rFonts w:asciiTheme="majorHAnsi" w:hAnsiTheme="majorHAnsi"/>
        </w:rPr>
        <w:t xml:space="preserve">alizować wizję Europy na </w:t>
      </w:r>
      <w:r w:rsidR="00043EDB" w:rsidRPr="00B9281D">
        <w:rPr>
          <w:rFonts w:asciiTheme="majorHAnsi" w:hAnsiTheme="majorHAnsi"/>
        </w:rPr>
        <w:t>rok 2050</w:t>
      </w:r>
      <w:r w:rsidR="00D51AD7" w:rsidRPr="00B9281D">
        <w:rPr>
          <w:rFonts w:asciiTheme="majorHAnsi" w:hAnsiTheme="majorHAnsi"/>
        </w:rPr>
        <w:t xml:space="preserve">, czyli zapewnienia </w:t>
      </w:r>
      <w:r w:rsidRPr="00B9281D">
        <w:rPr>
          <w:rFonts w:asciiTheme="majorHAnsi" w:hAnsiTheme="majorHAnsi"/>
          <w:i/>
        </w:rPr>
        <w:t>dobrej jakości życia z uwzględni</w:t>
      </w:r>
      <w:r w:rsidR="00D51AD7" w:rsidRPr="00B9281D">
        <w:rPr>
          <w:rFonts w:asciiTheme="majorHAnsi" w:hAnsiTheme="majorHAnsi"/>
          <w:i/>
        </w:rPr>
        <w:t>eniem ograniczeń naszej planety</w:t>
      </w:r>
      <w:r w:rsidRPr="00B9281D">
        <w:rPr>
          <w:rFonts w:asciiTheme="majorHAnsi" w:hAnsiTheme="majorHAnsi"/>
        </w:rPr>
        <w:t xml:space="preserve">. Kierunek ten został wyznaczony w VII unijnym programie działań w zakresie środowiska. </w:t>
      </w:r>
    </w:p>
    <w:p w:rsidR="00383F43" w:rsidRPr="00B9281D" w:rsidRDefault="00383F43" w:rsidP="00D51AD7">
      <w:pPr>
        <w:ind w:firstLine="340"/>
        <w:rPr>
          <w:rFonts w:asciiTheme="majorHAnsi" w:hAnsiTheme="majorHAnsi"/>
        </w:rPr>
      </w:pPr>
      <w:r w:rsidRPr="00B9281D">
        <w:rPr>
          <w:rFonts w:asciiTheme="majorHAnsi" w:hAnsiTheme="majorHAnsi"/>
        </w:rPr>
        <w:t xml:space="preserve">W części </w:t>
      </w:r>
      <w:r w:rsidR="00D51AD7" w:rsidRPr="00B9281D">
        <w:rPr>
          <w:rFonts w:asciiTheme="majorHAnsi" w:hAnsiTheme="majorHAnsi"/>
        </w:rPr>
        <w:t xml:space="preserve">ww. </w:t>
      </w:r>
      <w:r w:rsidRPr="00B9281D">
        <w:rPr>
          <w:rFonts w:asciiTheme="majorHAnsi" w:hAnsiTheme="majorHAnsi"/>
        </w:rPr>
        <w:t>raportu poświęconej Polsce odnotowano, że w ostatnich 20 latach dokonaliśmy znaczącego postępu w dziedzinie ochrony i zmniejszenia presji na środowisko. Wskazywany jest fakt, że pomimo ciągłego wzrostu gospodarczego w ostatnich dwóch dekadach, nie zaobserwowano wzrostu emisji, a w niektórych przypadkach (dwutlenek siarki) zanotowano znaczne redukcje. Pozytywnie oceniono również zmniejszenie obciążeń dla ekosystemów wodnych oraz powiększanie obszarów leśnych. Wśród wyzwań, z którymi Polska musi się zmierzyć, wymien</w:t>
      </w:r>
      <w:r w:rsidR="00043EDB" w:rsidRPr="00B9281D">
        <w:rPr>
          <w:rFonts w:asciiTheme="majorHAnsi" w:hAnsiTheme="majorHAnsi"/>
        </w:rPr>
        <w:t>iono zanieczyszczenie powietrza atmosferycznego.</w:t>
      </w:r>
    </w:p>
    <w:p w:rsidR="00383F43" w:rsidRPr="00B9281D" w:rsidRDefault="00383F43" w:rsidP="00D51AD7">
      <w:pPr>
        <w:ind w:firstLine="340"/>
        <w:rPr>
          <w:rFonts w:asciiTheme="majorHAnsi" w:hAnsiTheme="majorHAnsi"/>
        </w:rPr>
      </w:pPr>
      <w:r w:rsidRPr="00B9281D">
        <w:rPr>
          <w:rFonts w:asciiTheme="majorHAnsi" w:hAnsiTheme="majorHAnsi"/>
        </w:rPr>
        <w:t>Według prognozy trendów w energetyce i ochronie środowi</w:t>
      </w:r>
      <w:r w:rsidR="00D51AD7" w:rsidRPr="00B9281D">
        <w:rPr>
          <w:rFonts w:asciiTheme="majorHAnsi" w:hAnsiTheme="majorHAnsi"/>
        </w:rPr>
        <w:t xml:space="preserve">ska przedstawionej w </w:t>
      </w:r>
      <w:r w:rsidR="00D51AD7" w:rsidRPr="00B9281D">
        <w:rPr>
          <w:rFonts w:asciiTheme="majorHAnsi" w:hAnsiTheme="majorHAnsi"/>
          <w:i/>
        </w:rPr>
        <w:t xml:space="preserve">Strategii </w:t>
      </w:r>
      <w:r w:rsidRPr="00B9281D">
        <w:rPr>
          <w:rFonts w:asciiTheme="majorHAnsi" w:hAnsiTheme="majorHAnsi"/>
          <w:i/>
        </w:rPr>
        <w:t>Bezpieczeństwo Energetyczne i Środ</w:t>
      </w:r>
      <w:r w:rsidR="00D51AD7" w:rsidRPr="00B9281D">
        <w:rPr>
          <w:rFonts w:asciiTheme="majorHAnsi" w:hAnsiTheme="majorHAnsi"/>
          <w:i/>
        </w:rPr>
        <w:t>owisko - perspektywa do 2020 r.</w:t>
      </w:r>
      <w:r w:rsidRPr="00B9281D">
        <w:rPr>
          <w:rFonts w:asciiTheme="majorHAnsi" w:hAnsiTheme="majorHAnsi"/>
        </w:rPr>
        <w:t xml:space="preserve"> przewiduje się:</w:t>
      </w:r>
    </w:p>
    <w:p w:rsidR="00383F43" w:rsidRPr="00B9281D" w:rsidRDefault="00383F43" w:rsidP="00C26C8F">
      <w:pPr>
        <w:pStyle w:val="Akapitzlist"/>
        <w:numPr>
          <w:ilvl w:val="0"/>
          <w:numId w:val="110"/>
        </w:numPr>
        <w:rPr>
          <w:rFonts w:asciiTheme="majorHAnsi" w:hAnsiTheme="majorHAnsi"/>
        </w:rPr>
      </w:pPr>
      <w:r w:rsidRPr="00B9281D">
        <w:rPr>
          <w:rFonts w:asciiTheme="majorHAnsi" w:hAnsiTheme="majorHAnsi"/>
        </w:rPr>
        <w:t>wzrost o ponad 30% zapotrzebowania na finalną energię e</w:t>
      </w:r>
      <w:r w:rsidR="00D51AD7" w:rsidRPr="00B9281D">
        <w:rPr>
          <w:rFonts w:asciiTheme="majorHAnsi" w:hAnsiTheme="majorHAnsi"/>
        </w:rPr>
        <w:t>lektryczną z 119,1 TWh w 2010 roku do 161,4 w 2030 roku</w:t>
      </w:r>
      <w:r w:rsidRPr="00B9281D">
        <w:rPr>
          <w:rFonts w:asciiTheme="majorHAnsi" w:hAnsiTheme="majorHAnsi"/>
        </w:rPr>
        <w:t xml:space="preserve">, przy czym największy wzrost przewidywany jest w sektorze usług </w:t>
      </w:r>
      <w:r w:rsidR="00D51AD7" w:rsidRPr="00B9281D">
        <w:rPr>
          <w:rFonts w:asciiTheme="majorHAnsi" w:hAnsiTheme="majorHAnsi"/>
        </w:rPr>
        <w:t>-</w:t>
      </w:r>
      <w:r w:rsidRPr="00B9281D">
        <w:rPr>
          <w:rFonts w:asciiTheme="majorHAnsi" w:hAnsiTheme="majorHAnsi"/>
        </w:rPr>
        <w:t xml:space="preserve"> o 46%, 33% wzrost w sektorze gospodarstw domowych i 28% w przemyśle;</w:t>
      </w:r>
    </w:p>
    <w:p w:rsidR="00383F43" w:rsidRPr="00B9281D" w:rsidRDefault="00383F43" w:rsidP="00C26C8F">
      <w:pPr>
        <w:pStyle w:val="Akapitzlist"/>
        <w:numPr>
          <w:ilvl w:val="0"/>
          <w:numId w:val="110"/>
        </w:numPr>
        <w:rPr>
          <w:rFonts w:asciiTheme="majorHAnsi" w:hAnsiTheme="majorHAnsi"/>
        </w:rPr>
      </w:pPr>
      <w:r w:rsidRPr="00B9281D">
        <w:rPr>
          <w:rFonts w:asciiTheme="majorHAnsi" w:hAnsiTheme="majorHAnsi"/>
        </w:rPr>
        <w:t xml:space="preserve">spadek znaczenia elektrowni systemowych zasilanych paliwami kopalnymi oraz wzrost udziału </w:t>
      </w:r>
      <w:r w:rsidR="00D51AD7" w:rsidRPr="00B9281D">
        <w:rPr>
          <w:rFonts w:asciiTheme="majorHAnsi" w:hAnsiTheme="majorHAnsi"/>
        </w:rPr>
        <w:t>odnawialnych źródeł energii</w:t>
      </w:r>
      <w:r w:rsidRPr="00B9281D">
        <w:rPr>
          <w:rFonts w:asciiTheme="majorHAnsi" w:hAnsiTheme="majorHAnsi"/>
        </w:rPr>
        <w:t xml:space="preserve"> i innych źródeł (gaz ziemny, energia jądrowa);</w:t>
      </w:r>
    </w:p>
    <w:p w:rsidR="00383F43" w:rsidRPr="00B9281D" w:rsidRDefault="00383F43" w:rsidP="00C26C8F">
      <w:pPr>
        <w:pStyle w:val="Akapitzlist"/>
        <w:numPr>
          <w:ilvl w:val="0"/>
          <w:numId w:val="110"/>
        </w:numPr>
        <w:rPr>
          <w:rFonts w:asciiTheme="majorHAnsi" w:hAnsiTheme="majorHAnsi"/>
        </w:rPr>
      </w:pPr>
      <w:r w:rsidRPr="00B9281D">
        <w:rPr>
          <w:rFonts w:asciiTheme="majorHAnsi" w:hAnsiTheme="majorHAnsi"/>
        </w:rPr>
        <w:t>zmianę starych wyeksploatowanych jednostek zasilanych węglem kamiennym na nowe o wysokiej sprawności i niskich emisjach SO</w:t>
      </w:r>
      <w:r w:rsidRPr="00B9281D">
        <w:rPr>
          <w:rFonts w:asciiTheme="majorHAnsi" w:hAnsiTheme="majorHAnsi"/>
          <w:vertAlign w:val="subscript"/>
        </w:rPr>
        <w:t>2</w:t>
      </w:r>
      <w:r w:rsidRPr="00B9281D">
        <w:rPr>
          <w:rFonts w:asciiTheme="majorHAnsi" w:hAnsiTheme="majorHAnsi"/>
        </w:rPr>
        <w:t xml:space="preserve"> i NO</w:t>
      </w:r>
      <w:r w:rsidRPr="00B9281D">
        <w:rPr>
          <w:rFonts w:asciiTheme="majorHAnsi" w:hAnsiTheme="majorHAnsi"/>
          <w:vertAlign w:val="subscript"/>
        </w:rPr>
        <w:t>x</w:t>
      </w:r>
      <w:r w:rsidRPr="00B9281D">
        <w:rPr>
          <w:rFonts w:asciiTheme="majorHAnsi" w:hAnsiTheme="majorHAnsi"/>
        </w:rPr>
        <w:t>;</w:t>
      </w:r>
    </w:p>
    <w:p w:rsidR="00383F43" w:rsidRPr="00B9281D" w:rsidRDefault="00383F43" w:rsidP="00C26C8F">
      <w:pPr>
        <w:pStyle w:val="Akapitzlist"/>
        <w:numPr>
          <w:ilvl w:val="0"/>
          <w:numId w:val="110"/>
        </w:numPr>
        <w:rPr>
          <w:rFonts w:asciiTheme="majorHAnsi" w:hAnsiTheme="majorHAnsi"/>
        </w:rPr>
      </w:pPr>
      <w:r w:rsidRPr="00B9281D">
        <w:rPr>
          <w:rFonts w:asciiTheme="majorHAnsi" w:hAnsiTheme="majorHAnsi"/>
        </w:rPr>
        <w:t>regularne zmniejszanie poziomu emisji gazów cieplarnianych i substancji zanieczyszczających powietrze;</w:t>
      </w:r>
    </w:p>
    <w:p w:rsidR="00383F43" w:rsidRPr="00B9281D" w:rsidRDefault="00383F43" w:rsidP="00C26C8F">
      <w:pPr>
        <w:pStyle w:val="Akapitzlist"/>
        <w:numPr>
          <w:ilvl w:val="0"/>
          <w:numId w:val="110"/>
        </w:numPr>
        <w:rPr>
          <w:rFonts w:asciiTheme="majorHAnsi" w:hAnsiTheme="majorHAnsi"/>
        </w:rPr>
      </w:pPr>
      <w:r w:rsidRPr="00B9281D">
        <w:rPr>
          <w:rFonts w:asciiTheme="majorHAnsi" w:hAnsiTheme="majorHAnsi"/>
        </w:rPr>
        <w:t>bardziej odczuwalne skutki zmian klimatu - częstsze ekstrema temperatury, częstsze występowanie susz, większa intensywność opadów mogąca powodować powodzie, niższe temperatury zimą mogące doprowadzić do częstszego zagrożenia powodziami zatorowymi, wyższa temperatura wody, wyższe zróżnicowanie plonów, zwiększone ryzyko pożaru lasów;</w:t>
      </w:r>
    </w:p>
    <w:p w:rsidR="00383F43" w:rsidRPr="00B9281D" w:rsidRDefault="00043EDB" w:rsidP="00C26C8F">
      <w:pPr>
        <w:pStyle w:val="Akapitzlist"/>
        <w:numPr>
          <w:ilvl w:val="0"/>
          <w:numId w:val="110"/>
        </w:numPr>
        <w:rPr>
          <w:rFonts w:asciiTheme="majorHAnsi" w:hAnsiTheme="majorHAnsi"/>
        </w:rPr>
      </w:pPr>
      <w:r w:rsidRPr="00B9281D">
        <w:rPr>
          <w:rFonts w:asciiTheme="majorHAnsi" w:hAnsiTheme="majorHAnsi"/>
        </w:rPr>
        <w:t>wzrost</w:t>
      </w:r>
      <w:r w:rsidR="00383F43" w:rsidRPr="00B9281D">
        <w:rPr>
          <w:rFonts w:asciiTheme="majorHAnsi" w:hAnsiTheme="majorHAnsi"/>
        </w:rPr>
        <w:t xml:space="preserve"> innowacyjności w gospodarce, co przełoży się na bardziej efektywne korzystanie z zasobów </w:t>
      </w:r>
      <w:r w:rsidR="00D51AD7" w:rsidRPr="00B9281D">
        <w:rPr>
          <w:rFonts w:asciiTheme="majorHAnsi" w:hAnsiTheme="majorHAnsi"/>
        </w:rPr>
        <w:br/>
      </w:r>
      <w:r w:rsidR="00383F43" w:rsidRPr="00B9281D">
        <w:rPr>
          <w:rFonts w:asciiTheme="majorHAnsi" w:hAnsiTheme="majorHAnsi"/>
        </w:rPr>
        <w:t>i zmniejszenie emisji substancji zanieczyszczających atmosferę i gazów cieplarnianych;</w:t>
      </w:r>
    </w:p>
    <w:p w:rsidR="00383F43" w:rsidRPr="00B9281D" w:rsidRDefault="00383F43" w:rsidP="00C26C8F">
      <w:pPr>
        <w:pStyle w:val="Akapitzlist"/>
        <w:numPr>
          <w:ilvl w:val="0"/>
          <w:numId w:val="110"/>
        </w:numPr>
        <w:rPr>
          <w:rFonts w:asciiTheme="majorHAnsi" w:hAnsiTheme="majorHAnsi"/>
        </w:rPr>
      </w:pPr>
      <w:r w:rsidRPr="00B9281D">
        <w:rPr>
          <w:rFonts w:asciiTheme="majorHAnsi" w:hAnsiTheme="majorHAnsi"/>
        </w:rPr>
        <w:t xml:space="preserve">ekspansja przestrzenna zabudowy mieszkaniowej, przemysłowej i usługowej w strefach podmiejskich, przyczyniająca się do wzmożonego wykorzystania zasobów wodnych i postępującej ich degradacji, </w:t>
      </w:r>
      <w:r w:rsidR="00D51AD7" w:rsidRPr="00B9281D">
        <w:rPr>
          <w:rFonts w:asciiTheme="majorHAnsi" w:hAnsiTheme="majorHAnsi"/>
        </w:rPr>
        <w:br/>
      </w:r>
      <w:r w:rsidRPr="00B9281D">
        <w:rPr>
          <w:rFonts w:asciiTheme="majorHAnsi" w:hAnsiTheme="majorHAnsi"/>
        </w:rPr>
        <w:t>a także intensyfikacji zmian reżimu odpływu wody;</w:t>
      </w:r>
    </w:p>
    <w:p w:rsidR="00383F43" w:rsidRPr="00B9281D" w:rsidRDefault="00383F43" w:rsidP="00C26C8F">
      <w:pPr>
        <w:pStyle w:val="Akapitzlist"/>
        <w:numPr>
          <w:ilvl w:val="0"/>
          <w:numId w:val="110"/>
        </w:numPr>
        <w:rPr>
          <w:rFonts w:asciiTheme="majorHAnsi" w:hAnsiTheme="majorHAnsi"/>
        </w:rPr>
      </w:pPr>
      <w:r w:rsidRPr="00B9281D">
        <w:rPr>
          <w:rFonts w:asciiTheme="majorHAnsi" w:hAnsiTheme="majorHAnsi"/>
        </w:rPr>
        <w:t>ograniczanie zanieczyszczeń wprowadzanych do wód w wyniku działań inwestycyjnych w zakresie gospodarki wodno-ściekowej oraz stosowania dobrych praktyk w rolnictwie;</w:t>
      </w:r>
    </w:p>
    <w:p w:rsidR="00383F43" w:rsidRPr="00B9281D" w:rsidRDefault="00383F43" w:rsidP="00C26C8F">
      <w:pPr>
        <w:pStyle w:val="Akapitzlist"/>
        <w:numPr>
          <w:ilvl w:val="0"/>
          <w:numId w:val="110"/>
        </w:numPr>
        <w:rPr>
          <w:rFonts w:asciiTheme="majorHAnsi" w:hAnsiTheme="majorHAnsi"/>
        </w:rPr>
      </w:pPr>
      <w:r w:rsidRPr="00B9281D">
        <w:rPr>
          <w:rFonts w:asciiTheme="majorHAnsi" w:hAnsiTheme="majorHAnsi"/>
        </w:rPr>
        <w:t>zmniejszanie ilości wytwarzanych odpadów poprzez wdrażanie nowoczesnych technologii oraz zwiększanie innowacyjności przemysłu i efektywności produkcji.</w:t>
      </w:r>
    </w:p>
    <w:p w:rsidR="00383F43" w:rsidRPr="00B9281D" w:rsidRDefault="00383F43" w:rsidP="001A58D1">
      <w:pPr>
        <w:ind w:firstLine="360"/>
        <w:rPr>
          <w:rFonts w:asciiTheme="majorHAnsi" w:hAnsiTheme="majorHAnsi"/>
        </w:rPr>
      </w:pPr>
      <w:r w:rsidRPr="00B9281D">
        <w:rPr>
          <w:rFonts w:asciiTheme="majorHAnsi" w:hAnsiTheme="majorHAnsi"/>
        </w:rPr>
        <w:t>Na podstawie prognozy przedstawionej w Krajowym programie gospodarki odpadami 2022, przyjmuje się, że na ilość wytwarzanych  odpadów komunalnych wpływać będzie zmiana polityki unijnej i krajowej realizowana poprzez zwiększanie nacisku na zapobieganie i ograniczenie wytwarzania</w:t>
      </w:r>
      <w:r w:rsidR="00043EDB" w:rsidRPr="00B9281D">
        <w:rPr>
          <w:rFonts w:asciiTheme="majorHAnsi" w:hAnsiTheme="majorHAnsi"/>
        </w:rPr>
        <w:t xml:space="preserve"> odpadów</w:t>
      </w:r>
      <w:r w:rsidRPr="00B9281D">
        <w:rPr>
          <w:rFonts w:asciiTheme="majorHAnsi" w:hAnsiTheme="majorHAnsi"/>
        </w:rPr>
        <w:t>, rozwój „g</w:t>
      </w:r>
      <w:r w:rsidR="00043EDB" w:rsidRPr="00B9281D">
        <w:rPr>
          <w:rFonts w:asciiTheme="majorHAnsi" w:hAnsiTheme="majorHAnsi"/>
        </w:rPr>
        <w:t>ospodarki o obiegu zamkniętym”,</w:t>
      </w:r>
      <w:r w:rsidRPr="00B9281D">
        <w:rPr>
          <w:rFonts w:asciiTheme="majorHAnsi" w:hAnsiTheme="majorHAnsi"/>
        </w:rPr>
        <w:t xml:space="preserve"> a także podnoszenie świadomości ekologicznej społeczeństwa. </w:t>
      </w:r>
    </w:p>
    <w:p w:rsidR="00383F43" w:rsidRPr="00B9281D" w:rsidRDefault="00383F43" w:rsidP="001A58D1">
      <w:pPr>
        <w:ind w:firstLine="360"/>
        <w:rPr>
          <w:rFonts w:asciiTheme="majorHAnsi" w:hAnsiTheme="majorHAnsi"/>
        </w:rPr>
      </w:pPr>
      <w:r w:rsidRPr="00B9281D">
        <w:rPr>
          <w:rFonts w:asciiTheme="majorHAnsi" w:hAnsiTheme="majorHAnsi"/>
        </w:rPr>
        <w:lastRenderedPageBreak/>
        <w:t xml:space="preserve">Prognozuje się, że nastąpi wzrost strumienia odpadów poddawanych przetwarzaniu. Zwiększenie selektywnego zbierania bioodpadów umożliwi skierowanie tego strumienia do procesów kompostowania lub fermentacji. Większy strumień opadów będzie także podlegać odzyskowi </w:t>
      </w:r>
      <w:r w:rsidR="00043EDB" w:rsidRPr="00B9281D">
        <w:rPr>
          <w:rFonts w:asciiTheme="majorHAnsi" w:hAnsiTheme="majorHAnsi"/>
        </w:rPr>
        <w:t>energetycznemu.</w:t>
      </w:r>
    </w:p>
    <w:p w:rsidR="001A58D1" w:rsidRPr="00B9281D" w:rsidRDefault="001A58D1" w:rsidP="001A58D1">
      <w:pPr>
        <w:ind w:firstLine="360"/>
        <w:rPr>
          <w:rFonts w:asciiTheme="majorHAnsi" w:hAnsiTheme="majorHAnsi"/>
        </w:rPr>
      </w:pPr>
      <w:r w:rsidRPr="00B9281D">
        <w:rPr>
          <w:rFonts w:asciiTheme="majorHAnsi" w:hAnsiTheme="majorHAnsi"/>
        </w:rPr>
        <w:t xml:space="preserve">Analizując zmiany jakie zaistniały w środowisku województwa kujawsko-pomorskiego w latach 2011-2014, należy stwierdzić, że stan środowiska ulega powolnej, ale systematycznej poprawie. Jednakże nadal pozostają obszary, </w:t>
      </w:r>
      <w:r w:rsidR="00043EDB" w:rsidRPr="00B9281D">
        <w:rPr>
          <w:rFonts w:asciiTheme="majorHAnsi" w:hAnsiTheme="majorHAnsi"/>
        </w:rPr>
        <w:t>które wymagają szczególnej uwagi</w:t>
      </w:r>
      <w:r w:rsidRPr="00B9281D">
        <w:rPr>
          <w:rFonts w:asciiTheme="majorHAnsi" w:hAnsiTheme="majorHAnsi"/>
        </w:rPr>
        <w:t>. Do takich obszarów należy</w:t>
      </w:r>
      <w:r w:rsidR="00E00F8C" w:rsidRPr="00B9281D">
        <w:rPr>
          <w:rFonts w:asciiTheme="majorHAnsi" w:hAnsiTheme="majorHAnsi"/>
        </w:rPr>
        <w:t xml:space="preserve"> niewątpliwie ochrona powietrza, </w:t>
      </w:r>
      <w:r w:rsidRPr="00B9281D">
        <w:rPr>
          <w:rFonts w:asciiTheme="majorHAnsi" w:hAnsiTheme="majorHAnsi"/>
        </w:rPr>
        <w:t xml:space="preserve"> ochrona wód</w:t>
      </w:r>
      <w:r w:rsidR="00043EDB" w:rsidRPr="00B9281D">
        <w:rPr>
          <w:rFonts w:asciiTheme="majorHAnsi" w:hAnsiTheme="majorHAnsi"/>
        </w:rPr>
        <w:t>, w tym gospodarka wodno-ściekowa</w:t>
      </w:r>
      <w:r w:rsidR="00E00F8C" w:rsidRPr="00B9281D">
        <w:rPr>
          <w:rFonts w:asciiTheme="majorHAnsi" w:hAnsiTheme="majorHAnsi"/>
        </w:rPr>
        <w:t xml:space="preserve"> oraz ochrona przed hałasem</w:t>
      </w:r>
      <w:r w:rsidRPr="00B9281D">
        <w:rPr>
          <w:rFonts w:asciiTheme="majorHAnsi" w:hAnsiTheme="majorHAnsi"/>
        </w:rPr>
        <w:t>. W obszar</w:t>
      </w:r>
      <w:r w:rsidR="00447B61" w:rsidRPr="00B9281D">
        <w:rPr>
          <w:rFonts w:asciiTheme="majorHAnsi" w:hAnsiTheme="majorHAnsi"/>
        </w:rPr>
        <w:t>ach tych występują największe i </w:t>
      </w:r>
      <w:r w:rsidRPr="00B9281D">
        <w:rPr>
          <w:rFonts w:asciiTheme="majorHAnsi" w:hAnsiTheme="majorHAnsi"/>
        </w:rPr>
        <w:t xml:space="preserve">najczęstsze przekroczenia norm zanieczyszczeń, które zwłaszcza w odniesieniu do powietrza są bardzo niekorzystne dla zdrowia ludzi i zwierząt. Główną przyczyną wysokiego poziomu zanieczyszczenia powietrza, szczególnie w okresie grzewczym (od października do marca) jest tzw.  niska emisja pochodząca </w:t>
      </w:r>
      <w:r w:rsidR="00E00F8C" w:rsidRPr="00B9281D">
        <w:rPr>
          <w:rFonts w:asciiTheme="majorHAnsi" w:hAnsiTheme="majorHAnsi"/>
        </w:rPr>
        <w:br/>
      </w:r>
      <w:r w:rsidRPr="00B9281D">
        <w:rPr>
          <w:rFonts w:asciiTheme="majorHAnsi" w:hAnsiTheme="majorHAnsi"/>
        </w:rPr>
        <w:t xml:space="preserve">z kotłowni węglowych i domowych pieców grzewczych. </w:t>
      </w:r>
    </w:p>
    <w:p w:rsidR="002C6607" w:rsidRPr="00B9281D" w:rsidRDefault="001A58D1" w:rsidP="001A58D1">
      <w:pPr>
        <w:ind w:firstLine="360"/>
        <w:rPr>
          <w:rFonts w:asciiTheme="majorHAnsi" w:hAnsiTheme="majorHAnsi"/>
          <w:highlight w:val="yellow"/>
        </w:rPr>
      </w:pPr>
      <w:r w:rsidRPr="00B9281D">
        <w:rPr>
          <w:rFonts w:asciiTheme="majorHAnsi" w:hAnsiTheme="majorHAnsi"/>
        </w:rPr>
        <w:t>Przyjmując, że w najbliższych latach nadal konsekwentnie będzie realizowana polityka środowiskowa Unii Europejskiej, będą realizowane działania z zakresu szeroko rozumianej ochrony środowiska przy jednoczesnym ciągłym rozwoju i wdrażaniu technologii niskoemisyjnych i proekologicznych oraz że świadomość ekologiczna społeczeństwa będzie stale rosnąć, należy zakładać, że w horyzoncie czasowym do 202</w:t>
      </w:r>
      <w:r w:rsidR="00447B61" w:rsidRPr="00B9281D">
        <w:rPr>
          <w:rFonts w:asciiTheme="majorHAnsi" w:hAnsiTheme="majorHAnsi"/>
        </w:rPr>
        <w:t>4</w:t>
      </w:r>
      <w:r w:rsidRPr="00B9281D">
        <w:rPr>
          <w:rFonts w:asciiTheme="majorHAnsi" w:hAnsiTheme="majorHAnsi"/>
        </w:rPr>
        <w:t xml:space="preserve"> roku stan środowiska na terenie województwa </w:t>
      </w:r>
      <w:r w:rsidR="00447B61" w:rsidRPr="00B9281D">
        <w:rPr>
          <w:rFonts w:asciiTheme="majorHAnsi" w:hAnsiTheme="majorHAnsi"/>
        </w:rPr>
        <w:t>kujawsko-pomorskiego</w:t>
      </w:r>
      <w:r w:rsidRPr="00B9281D">
        <w:rPr>
          <w:rFonts w:asciiTheme="majorHAnsi" w:hAnsiTheme="majorHAnsi"/>
        </w:rPr>
        <w:t xml:space="preserve"> będzie się poprawiał, a wielkość presji na środowisko będzie się  zmniejszać, przy jednoczesnym wzroście gospodarczym.</w:t>
      </w:r>
      <w:r w:rsidR="002C6607" w:rsidRPr="00B9281D">
        <w:rPr>
          <w:rFonts w:asciiTheme="majorHAnsi" w:hAnsiTheme="majorHAnsi"/>
          <w:highlight w:val="yellow"/>
        </w:rPr>
        <w:br w:type="page"/>
      </w:r>
    </w:p>
    <w:p w:rsidR="002C6607" w:rsidRPr="00B9281D" w:rsidRDefault="002C6607" w:rsidP="002C6607">
      <w:pPr>
        <w:pStyle w:val="Nagwek1"/>
        <w:jc w:val="left"/>
        <w:rPr>
          <w:rFonts w:asciiTheme="majorHAnsi" w:hAnsiTheme="majorHAnsi"/>
        </w:rPr>
      </w:pPr>
      <w:bookmarkStart w:id="223" w:name="_Toc456229303"/>
      <w:bookmarkStart w:id="224" w:name="_Toc473892810"/>
      <w:bookmarkStart w:id="225" w:name="_Toc492555016"/>
      <w:r w:rsidRPr="00B9281D">
        <w:rPr>
          <w:rFonts w:asciiTheme="majorHAnsi" w:hAnsiTheme="majorHAnsi"/>
        </w:rPr>
        <w:lastRenderedPageBreak/>
        <w:t>5. Cele Programu Ochrony Środowiska, zadania i ich finansowanie</w:t>
      </w:r>
      <w:bookmarkEnd w:id="223"/>
      <w:bookmarkEnd w:id="224"/>
      <w:bookmarkEnd w:id="225"/>
    </w:p>
    <w:p w:rsidR="002C6607" w:rsidRPr="00B9281D" w:rsidRDefault="002C6607" w:rsidP="002C6607">
      <w:pPr>
        <w:pStyle w:val="Nagwek2"/>
        <w:rPr>
          <w:rFonts w:asciiTheme="majorHAnsi" w:hAnsiTheme="majorHAnsi"/>
        </w:rPr>
      </w:pPr>
      <w:bookmarkStart w:id="226" w:name="_Toc456229304"/>
      <w:bookmarkStart w:id="227" w:name="_Toc492555017"/>
      <w:bookmarkStart w:id="228" w:name="_Toc473892811"/>
      <w:r w:rsidRPr="00B9281D">
        <w:rPr>
          <w:rFonts w:asciiTheme="majorHAnsi" w:hAnsiTheme="majorHAnsi"/>
        </w:rPr>
        <w:t>5.1. Powiązania Programu z innymi dokumentami</w:t>
      </w:r>
      <w:bookmarkEnd w:id="226"/>
      <w:bookmarkEnd w:id="227"/>
      <w:r w:rsidRPr="00B9281D">
        <w:rPr>
          <w:rFonts w:asciiTheme="majorHAnsi" w:hAnsiTheme="majorHAnsi"/>
        </w:rPr>
        <w:t xml:space="preserve"> </w:t>
      </w:r>
      <w:bookmarkEnd w:id="228"/>
    </w:p>
    <w:p w:rsidR="002C6607" w:rsidRPr="00B9281D" w:rsidRDefault="002C6607" w:rsidP="002C6607">
      <w:pPr>
        <w:ind w:firstLine="340"/>
        <w:rPr>
          <w:rFonts w:asciiTheme="majorHAnsi" w:hAnsiTheme="majorHAnsi"/>
        </w:rPr>
      </w:pPr>
      <w:r w:rsidRPr="00B9281D">
        <w:rPr>
          <w:rFonts w:asciiTheme="majorHAnsi" w:hAnsiTheme="majorHAnsi"/>
        </w:rPr>
        <w:t xml:space="preserve">Zgodnie z ustawą Prawo ochrony środowiska </w:t>
      </w:r>
      <w:r w:rsidRPr="00B9281D">
        <w:rPr>
          <w:rFonts w:asciiTheme="majorHAnsi" w:hAnsiTheme="majorHAnsi"/>
          <w:i/>
        </w:rPr>
        <w:t>Program</w:t>
      </w:r>
      <w:r w:rsidRPr="00B9281D">
        <w:rPr>
          <w:rFonts w:asciiTheme="majorHAnsi" w:hAnsiTheme="majorHAnsi"/>
        </w:rPr>
        <w:t xml:space="preserve"> powinien uwzględniać cele zawarte w strategiach, programach i dokumentach programowych, o których mowa w ustawie z dnia 6 grudnia 2006 r. o zasadach prowadzenia polityki rozwoju (Dz. U. z 201</w:t>
      </w:r>
      <w:r w:rsidR="0094649A">
        <w:rPr>
          <w:rFonts w:asciiTheme="majorHAnsi" w:hAnsiTheme="majorHAnsi"/>
        </w:rPr>
        <w:t>7</w:t>
      </w:r>
      <w:r w:rsidRPr="00B9281D">
        <w:rPr>
          <w:rFonts w:asciiTheme="majorHAnsi" w:hAnsiTheme="majorHAnsi"/>
        </w:rPr>
        <w:t xml:space="preserve"> r. poz. </w:t>
      </w:r>
      <w:r w:rsidR="0094649A">
        <w:rPr>
          <w:rFonts w:asciiTheme="majorHAnsi" w:hAnsiTheme="majorHAnsi"/>
        </w:rPr>
        <w:t>1376,</w:t>
      </w:r>
      <w:r w:rsidRPr="00B9281D">
        <w:rPr>
          <w:rFonts w:asciiTheme="majorHAnsi" w:hAnsiTheme="majorHAnsi"/>
        </w:rPr>
        <w:t xml:space="preserve"> z późn. zm.). W celu zapewnienia adekwatności </w:t>
      </w:r>
      <w:r w:rsidR="00E1204C" w:rsidRPr="00B9281D">
        <w:rPr>
          <w:rFonts w:asciiTheme="majorHAnsi" w:hAnsiTheme="majorHAnsi"/>
        </w:rPr>
        <w:br/>
      </w:r>
      <w:r w:rsidRPr="00B9281D">
        <w:rPr>
          <w:rFonts w:asciiTheme="majorHAnsi" w:hAnsiTheme="majorHAnsi"/>
        </w:rPr>
        <w:t xml:space="preserve">i komplementarności celów </w:t>
      </w:r>
      <w:r w:rsidRPr="00B9281D">
        <w:rPr>
          <w:rFonts w:asciiTheme="majorHAnsi" w:hAnsiTheme="majorHAnsi"/>
          <w:i/>
        </w:rPr>
        <w:t>Programu</w:t>
      </w:r>
      <w:r w:rsidRPr="00B9281D">
        <w:rPr>
          <w:rFonts w:asciiTheme="majorHAnsi" w:hAnsiTheme="majorHAnsi"/>
        </w:rPr>
        <w:t xml:space="preserve"> z dokumentami strategicznymi i programowymi szczebla krajowego </w:t>
      </w:r>
      <w:r w:rsidR="00E1204C" w:rsidRPr="00B9281D">
        <w:rPr>
          <w:rFonts w:asciiTheme="majorHAnsi" w:hAnsiTheme="majorHAnsi"/>
        </w:rPr>
        <w:br/>
      </w:r>
      <w:r w:rsidRPr="00B9281D">
        <w:rPr>
          <w:rFonts w:asciiTheme="majorHAnsi" w:hAnsiTheme="majorHAnsi"/>
        </w:rPr>
        <w:t xml:space="preserve">i wojewódzkiego, przy określaniu celów dla </w:t>
      </w:r>
      <w:r w:rsidR="000218D1" w:rsidRPr="00B9281D">
        <w:rPr>
          <w:rFonts w:asciiTheme="majorHAnsi" w:hAnsiTheme="majorHAnsi"/>
        </w:rPr>
        <w:t>województwa kujawsko-pomorskiego</w:t>
      </w:r>
      <w:r w:rsidRPr="00B9281D">
        <w:rPr>
          <w:rFonts w:asciiTheme="majorHAnsi" w:hAnsiTheme="majorHAnsi"/>
        </w:rPr>
        <w:t xml:space="preserve"> rozpatrywano cele pochodzące z następujących wybranych dokumentów: </w:t>
      </w:r>
    </w:p>
    <w:p w:rsidR="002C6607" w:rsidRPr="00B9281D" w:rsidRDefault="002C6607" w:rsidP="00127849">
      <w:pPr>
        <w:pStyle w:val="Akapitzlist"/>
        <w:numPr>
          <w:ilvl w:val="0"/>
          <w:numId w:val="25"/>
        </w:numPr>
        <w:rPr>
          <w:rFonts w:asciiTheme="majorHAnsi" w:hAnsiTheme="majorHAnsi"/>
        </w:rPr>
      </w:pPr>
      <w:r w:rsidRPr="00B9281D">
        <w:rPr>
          <w:rFonts w:asciiTheme="majorHAnsi" w:hAnsiTheme="majorHAnsi"/>
        </w:rPr>
        <w:t xml:space="preserve">nadrzędne dokumenty strategiczne: </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Długookresowa Strategia Rozwoju Kraju. Polska 2030. Trzecia Fala Nowoczesności;</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Strategia Rozwoju Kraju 2020;</w:t>
      </w:r>
    </w:p>
    <w:p w:rsidR="002C6607" w:rsidRPr="00B9281D" w:rsidRDefault="0069630C" w:rsidP="00127849">
      <w:pPr>
        <w:pStyle w:val="Akapitzlist"/>
        <w:numPr>
          <w:ilvl w:val="1"/>
          <w:numId w:val="25"/>
        </w:numPr>
        <w:rPr>
          <w:rFonts w:asciiTheme="majorHAnsi" w:hAnsiTheme="majorHAnsi"/>
        </w:rPr>
      </w:pPr>
      <w:r w:rsidRPr="00B9281D">
        <w:rPr>
          <w:rFonts w:asciiTheme="majorHAnsi" w:hAnsiTheme="majorHAnsi"/>
        </w:rPr>
        <w:t xml:space="preserve">Strategia </w:t>
      </w:r>
      <w:r w:rsidR="002C6607" w:rsidRPr="00B9281D">
        <w:rPr>
          <w:rFonts w:asciiTheme="majorHAnsi" w:hAnsiTheme="majorHAnsi"/>
        </w:rPr>
        <w:t>Bezpieczeństwo Energetyczne i Środ</w:t>
      </w:r>
      <w:r w:rsidRPr="00B9281D">
        <w:rPr>
          <w:rFonts w:asciiTheme="majorHAnsi" w:hAnsiTheme="majorHAnsi"/>
        </w:rPr>
        <w:t>owisko - perspektywa do 2020 r.</w:t>
      </w:r>
      <w:r w:rsidR="002C6607" w:rsidRPr="00B9281D">
        <w:rPr>
          <w:rFonts w:asciiTheme="majorHAnsi" w:hAnsiTheme="majorHAnsi"/>
        </w:rPr>
        <w:t>;</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Strategia Innowacyjności i Efektywności Gospodarki „Dynamiczna Polska 2020”;</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Strategia rozwoju transportu do 2020 roku (z perspektywą do 2030 roku);</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Strategia zrównoważonego rozwoju wsi, rolnictwa i rybactwa na lata 2012–2020;</w:t>
      </w:r>
    </w:p>
    <w:p w:rsidR="002C6607" w:rsidRPr="00B9281D" w:rsidRDefault="0069630C" w:rsidP="00127849">
      <w:pPr>
        <w:pStyle w:val="Akapitzlist"/>
        <w:numPr>
          <w:ilvl w:val="1"/>
          <w:numId w:val="25"/>
        </w:numPr>
        <w:rPr>
          <w:rFonts w:asciiTheme="majorHAnsi" w:hAnsiTheme="majorHAnsi"/>
        </w:rPr>
      </w:pPr>
      <w:r w:rsidRPr="00B9281D">
        <w:rPr>
          <w:rFonts w:asciiTheme="majorHAnsi" w:hAnsiTheme="majorHAnsi"/>
        </w:rPr>
        <w:t>Strategia Sprawne Państwo 2020</w:t>
      </w:r>
      <w:r w:rsidR="002C6607" w:rsidRPr="00B9281D">
        <w:rPr>
          <w:rFonts w:asciiTheme="majorHAnsi" w:hAnsiTheme="majorHAnsi"/>
        </w:rPr>
        <w:t>;</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 xml:space="preserve">Strategia rozwoju systemu bezpieczeństwa narodowego Rzeczypospolitej Polskiej 2022; </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 xml:space="preserve">Krajowa strategia rozwoju regionalnego 2010–2020: regiony, miasta, obszary wiejskie; </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 xml:space="preserve">Strategia Rozwoju Kapitału Ludzkiego 2020; </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 xml:space="preserve">Strategia Rozwoju Kapitału Społecznego 2020; </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 xml:space="preserve">Polityka energetyczna Polski do 2030 roku; </w:t>
      </w:r>
    </w:p>
    <w:p w:rsidR="00C72FBD" w:rsidRPr="00B9281D" w:rsidRDefault="00C72FBD" w:rsidP="00C72FBD">
      <w:pPr>
        <w:pStyle w:val="Akapitzlist"/>
        <w:numPr>
          <w:ilvl w:val="1"/>
          <w:numId w:val="25"/>
        </w:numPr>
        <w:rPr>
          <w:rFonts w:asciiTheme="majorHAnsi" w:hAnsiTheme="majorHAnsi"/>
        </w:rPr>
      </w:pPr>
      <w:r w:rsidRPr="00B9281D">
        <w:rPr>
          <w:rFonts w:asciiTheme="majorHAnsi" w:hAnsiTheme="majorHAnsi"/>
        </w:rPr>
        <w:t>Strategia na rzecz Odpowiedzialnego Rozwoju;</w:t>
      </w:r>
    </w:p>
    <w:p w:rsidR="002C6607" w:rsidRPr="00B9281D" w:rsidRDefault="002C6607" w:rsidP="00127849">
      <w:pPr>
        <w:pStyle w:val="Akapitzlist"/>
        <w:numPr>
          <w:ilvl w:val="0"/>
          <w:numId w:val="25"/>
        </w:numPr>
        <w:rPr>
          <w:rFonts w:asciiTheme="majorHAnsi" w:hAnsiTheme="majorHAnsi"/>
        </w:rPr>
      </w:pPr>
      <w:r w:rsidRPr="00B9281D">
        <w:rPr>
          <w:rFonts w:asciiTheme="majorHAnsi" w:hAnsiTheme="majorHAnsi"/>
        </w:rPr>
        <w:t xml:space="preserve">krajowe dokumenty sektorowe: </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 xml:space="preserve">Krajowy Program Ochrony Powietrza do roku 2020; </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 xml:space="preserve">Narodowy Program Rozwoju Gospodarki Niskoemisyjnej; </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 xml:space="preserve">Krajowy Program Oczyszczania Ścieków Komunalnych; </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Program ochrony i zrównoważonego użytkowania różnorodności biologicznej wraz z Planem działań na lata 2015-2020;</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 xml:space="preserve">Strategiczny plan adaptacji dla sektorów i obszarów wrażliwych na zmiany klimatu do roku 2020 z perspektywą do roku 2030; </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 xml:space="preserve">Krajowy plan gospodarki odpadami; </w:t>
      </w:r>
    </w:p>
    <w:p w:rsidR="002C6607" w:rsidRPr="00B9281D" w:rsidRDefault="002C6607" w:rsidP="00127849">
      <w:pPr>
        <w:pStyle w:val="Akapitzlist"/>
        <w:numPr>
          <w:ilvl w:val="1"/>
          <w:numId w:val="25"/>
        </w:numPr>
        <w:rPr>
          <w:rFonts w:asciiTheme="majorHAnsi" w:hAnsiTheme="majorHAnsi"/>
        </w:rPr>
      </w:pPr>
      <w:r w:rsidRPr="00B9281D">
        <w:rPr>
          <w:rFonts w:asciiTheme="majorHAnsi" w:hAnsiTheme="majorHAnsi"/>
        </w:rPr>
        <w:t xml:space="preserve">Program Oczyszczania Kraju z Azbestu na lata 2009-2032; </w:t>
      </w:r>
    </w:p>
    <w:p w:rsidR="002C6607" w:rsidRPr="00B9281D" w:rsidRDefault="002C6607" w:rsidP="00127849">
      <w:pPr>
        <w:pStyle w:val="Akapitzlist"/>
        <w:numPr>
          <w:ilvl w:val="0"/>
          <w:numId w:val="25"/>
        </w:numPr>
        <w:rPr>
          <w:rFonts w:asciiTheme="majorHAnsi" w:hAnsiTheme="majorHAnsi"/>
        </w:rPr>
      </w:pPr>
      <w:r w:rsidRPr="00B9281D">
        <w:rPr>
          <w:rFonts w:asciiTheme="majorHAnsi" w:hAnsiTheme="majorHAnsi"/>
        </w:rPr>
        <w:t>wojewódzkie dokumenty strategiczne i programowe:</w:t>
      </w:r>
    </w:p>
    <w:p w:rsidR="00066360" w:rsidRPr="00B9281D" w:rsidRDefault="00066360" w:rsidP="00066360">
      <w:pPr>
        <w:pStyle w:val="Akapitzlist"/>
        <w:numPr>
          <w:ilvl w:val="1"/>
          <w:numId w:val="25"/>
        </w:numPr>
        <w:rPr>
          <w:rFonts w:asciiTheme="majorHAnsi" w:hAnsiTheme="majorHAnsi"/>
        </w:rPr>
      </w:pPr>
      <w:r w:rsidRPr="00B9281D">
        <w:rPr>
          <w:rFonts w:asciiTheme="majorHAnsi" w:hAnsiTheme="majorHAnsi"/>
        </w:rPr>
        <w:t>Strategia rozwoju województwa kujawsko-pomorskiego do roku 2020 - plan modernizacji 2020+</w:t>
      </w:r>
    </w:p>
    <w:p w:rsidR="004B6C78" w:rsidRPr="00B9281D" w:rsidRDefault="004B6C78" w:rsidP="00127849">
      <w:pPr>
        <w:pStyle w:val="Akapitzlist"/>
        <w:numPr>
          <w:ilvl w:val="1"/>
          <w:numId w:val="25"/>
        </w:numPr>
        <w:rPr>
          <w:rFonts w:asciiTheme="majorHAnsi" w:hAnsiTheme="majorHAnsi"/>
        </w:rPr>
      </w:pPr>
      <w:r w:rsidRPr="00B9281D">
        <w:rPr>
          <w:rFonts w:asciiTheme="majorHAnsi" w:hAnsiTheme="majorHAnsi"/>
        </w:rPr>
        <w:t>Plan zagospodarowania przestrzennego województwa kujawsko-pomorskiego</w:t>
      </w:r>
    </w:p>
    <w:p w:rsidR="004B6C78" w:rsidRPr="00B9281D" w:rsidRDefault="004B6C78" w:rsidP="00127849">
      <w:pPr>
        <w:pStyle w:val="Akapitzlist"/>
        <w:numPr>
          <w:ilvl w:val="1"/>
          <w:numId w:val="25"/>
        </w:numPr>
        <w:rPr>
          <w:rFonts w:asciiTheme="majorHAnsi" w:hAnsiTheme="majorHAnsi"/>
        </w:rPr>
      </w:pPr>
      <w:r w:rsidRPr="00B9281D">
        <w:rPr>
          <w:rFonts w:asciiTheme="majorHAnsi" w:hAnsiTheme="majorHAnsi"/>
        </w:rPr>
        <w:t>Regionalny Program Operacyjny Województwa Kujawsko-Pomorskiego na lata 2014-2020</w:t>
      </w:r>
    </w:p>
    <w:p w:rsidR="004B6C78" w:rsidRPr="00B9281D" w:rsidRDefault="00213C80" w:rsidP="00127849">
      <w:pPr>
        <w:pStyle w:val="Akapitzlist"/>
        <w:numPr>
          <w:ilvl w:val="1"/>
          <w:numId w:val="25"/>
        </w:numPr>
        <w:rPr>
          <w:rFonts w:asciiTheme="majorHAnsi" w:hAnsiTheme="majorHAnsi"/>
        </w:rPr>
      </w:pPr>
      <w:r w:rsidRPr="00B9281D">
        <w:rPr>
          <w:rFonts w:asciiTheme="majorHAnsi" w:hAnsiTheme="majorHAnsi"/>
        </w:rPr>
        <w:t xml:space="preserve">Plan gospodarki odpadami dla województwa kujawsko-pomorskiego na lata 2016-2022 </w:t>
      </w:r>
      <w:r w:rsidR="00E1204C" w:rsidRPr="00B9281D">
        <w:rPr>
          <w:rFonts w:asciiTheme="majorHAnsi" w:hAnsiTheme="majorHAnsi"/>
        </w:rPr>
        <w:br/>
      </w:r>
      <w:r w:rsidRPr="00B9281D">
        <w:rPr>
          <w:rFonts w:asciiTheme="majorHAnsi" w:hAnsiTheme="majorHAnsi"/>
        </w:rPr>
        <w:t>z perspektywą na lata 2023-2028</w:t>
      </w:r>
      <w:r w:rsidR="00404BAD" w:rsidRPr="00B9281D">
        <w:rPr>
          <w:rFonts w:asciiTheme="majorHAnsi" w:hAnsiTheme="majorHAnsi"/>
        </w:rPr>
        <w:t>.</w:t>
      </w:r>
    </w:p>
    <w:p w:rsidR="002C6607" w:rsidRPr="00B9281D" w:rsidRDefault="002C6607" w:rsidP="002C6607">
      <w:pPr>
        <w:ind w:firstLine="340"/>
        <w:rPr>
          <w:rFonts w:asciiTheme="majorHAnsi" w:hAnsiTheme="majorHAnsi"/>
        </w:rPr>
      </w:pPr>
      <w:r w:rsidRPr="00B9281D">
        <w:rPr>
          <w:rFonts w:asciiTheme="majorHAnsi" w:hAnsiTheme="majorHAnsi"/>
        </w:rPr>
        <w:t xml:space="preserve">Uwzględniono również dokumenty międzynarodowe i wspólnotowe: Globalna Agenda 21, Strategia Europa 2020, Europejska Strategia Zrównoważonego Rozwoju, Pakiet energetyczno-klimatyczny. </w:t>
      </w:r>
    </w:p>
    <w:p w:rsidR="002C6607" w:rsidRPr="00B9281D" w:rsidRDefault="002C6607" w:rsidP="002C6607">
      <w:pPr>
        <w:ind w:firstLine="340"/>
        <w:rPr>
          <w:rFonts w:asciiTheme="majorHAnsi" w:hAnsiTheme="majorHAnsi"/>
        </w:rPr>
      </w:pPr>
      <w:r w:rsidRPr="00B9281D">
        <w:rPr>
          <w:rFonts w:asciiTheme="majorHAnsi" w:hAnsiTheme="majorHAnsi"/>
        </w:rPr>
        <w:t xml:space="preserve">Kluczowym dokumentem w zakresie ochrony środowiska jest </w:t>
      </w:r>
      <w:r w:rsidR="0069630C" w:rsidRPr="00B9281D">
        <w:rPr>
          <w:rFonts w:asciiTheme="majorHAnsi" w:hAnsiTheme="majorHAnsi"/>
          <w:b/>
          <w:i/>
        </w:rPr>
        <w:t xml:space="preserve">Strategia </w:t>
      </w:r>
      <w:r w:rsidRPr="00B9281D">
        <w:rPr>
          <w:rFonts w:asciiTheme="majorHAnsi" w:hAnsiTheme="majorHAnsi"/>
          <w:b/>
          <w:i/>
        </w:rPr>
        <w:t xml:space="preserve">Bezpieczeństwo Energetyczne </w:t>
      </w:r>
      <w:r w:rsidRPr="00B9281D">
        <w:rPr>
          <w:rFonts w:asciiTheme="majorHAnsi" w:hAnsiTheme="majorHAnsi"/>
          <w:b/>
          <w:i/>
        </w:rPr>
        <w:br/>
        <w:t>i Środowisko - perspektywa do 2020 r</w:t>
      </w:r>
      <w:r w:rsidRPr="00B9281D">
        <w:rPr>
          <w:rFonts w:asciiTheme="majorHAnsi" w:hAnsiTheme="majorHAnsi"/>
        </w:rPr>
        <w:t xml:space="preserve">. Celem głównym Strategii jest zapewnienie wysokiej jakości życia obecnych i przyszłych pokoleń z uwzględnieniem ochrony środowiska oraz stworzenie warunków do </w:t>
      </w:r>
      <w:r w:rsidRPr="00B9281D">
        <w:rPr>
          <w:rFonts w:asciiTheme="majorHAnsi" w:hAnsiTheme="majorHAnsi"/>
        </w:rPr>
        <w:lastRenderedPageBreak/>
        <w:t xml:space="preserve">zrównoważonego rozwoju nowoczesnego sektora energetycznego, zdolnego zapewnić Polsce bezpieczeństwo energetyczne oraz konkurencyjną i efektywną gospodarkę. Cele szczegółowe i kierunki interwencji Strategii, które rozpatrywano przy definiowaniu celów Programu są następujące: </w:t>
      </w:r>
    </w:p>
    <w:p w:rsidR="002C6607" w:rsidRPr="00B9281D" w:rsidRDefault="002C6607" w:rsidP="00127849">
      <w:pPr>
        <w:pStyle w:val="Akapitzlist"/>
        <w:numPr>
          <w:ilvl w:val="0"/>
          <w:numId w:val="26"/>
        </w:numPr>
        <w:rPr>
          <w:rFonts w:asciiTheme="majorHAnsi" w:hAnsiTheme="majorHAnsi"/>
        </w:rPr>
      </w:pPr>
      <w:r w:rsidRPr="00B9281D">
        <w:rPr>
          <w:rFonts w:asciiTheme="majorHAnsi" w:hAnsiTheme="majorHAnsi"/>
        </w:rPr>
        <w:t>Cel 1. Zrównoważone gospodarowanie zasobami środowiska:</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Kierunek interwencji 1.1. Racjonalne i efektywne gospodarowanie zasobami kopalin;</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 xml:space="preserve">Kierunek interwencji 1.2. Gospodarowanie wodami dla ochrony przed powodzią, suszą </w:t>
      </w:r>
      <w:r w:rsidR="00E1204C" w:rsidRPr="00B9281D">
        <w:rPr>
          <w:rFonts w:asciiTheme="majorHAnsi" w:hAnsiTheme="majorHAnsi"/>
        </w:rPr>
        <w:br/>
      </w:r>
      <w:r w:rsidRPr="00B9281D">
        <w:rPr>
          <w:rFonts w:asciiTheme="majorHAnsi" w:hAnsiTheme="majorHAnsi"/>
        </w:rPr>
        <w:t>i deficytem wody;</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Kierunek interwencji 1.3. Zachowanie bogactwa różnorodności biologicznej, w tym wielofunkcyjna gospodarka leśna;</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Kierunek interwencji 1.4. Uporządkowanie zarządzania przestrzenią;</w:t>
      </w:r>
    </w:p>
    <w:p w:rsidR="002C6607" w:rsidRPr="00B9281D" w:rsidRDefault="002C6607" w:rsidP="00127849">
      <w:pPr>
        <w:pStyle w:val="Akapitzlist"/>
        <w:numPr>
          <w:ilvl w:val="0"/>
          <w:numId w:val="26"/>
        </w:numPr>
        <w:rPr>
          <w:rFonts w:asciiTheme="majorHAnsi" w:hAnsiTheme="majorHAnsi"/>
        </w:rPr>
      </w:pPr>
      <w:r w:rsidRPr="00B9281D">
        <w:rPr>
          <w:rFonts w:asciiTheme="majorHAnsi" w:hAnsiTheme="majorHAnsi"/>
        </w:rPr>
        <w:t xml:space="preserve">Cel 2. Zapewnienie gospodarce krajowej bezpiecznego i konkurencyjnego zaopatrzenia w energię </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Kierunek interwencji 2.1. Lepsze wykorzystanie krajowych zasobów energii;</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Kierunek interwencji 2.2. Poprawa efektywności energetycznej;</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Kierunek interwencji 2.6. Wzrost znaczenia rozproszonych, odnawialnych źródeł energii;</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Kierunek interwencji 2.7. Rozwój energetyczny obszarów podmiejskich i wiejskich;</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Kierunek interwencji 2.8. Rozwój systemu zaopatrywania nowej generacji pojazdów wykorzystujących paliwa alternatywne;</w:t>
      </w:r>
    </w:p>
    <w:p w:rsidR="002C6607" w:rsidRPr="00B9281D" w:rsidRDefault="002C6607" w:rsidP="00127849">
      <w:pPr>
        <w:pStyle w:val="Akapitzlist"/>
        <w:numPr>
          <w:ilvl w:val="0"/>
          <w:numId w:val="26"/>
        </w:numPr>
        <w:rPr>
          <w:rFonts w:asciiTheme="majorHAnsi" w:hAnsiTheme="majorHAnsi"/>
        </w:rPr>
      </w:pPr>
      <w:r w:rsidRPr="00B9281D">
        <w:rPr>
          <w:rFonts w:asciiTheme="majorHAnsi" w:hAnsiTheme="majorHAnsi"/>
        </w:rPr>
        <w:t xml:space="preserve">Cel 3. Poprawa stanu środowiska </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 xml:space="preserve">Kierunek interwencji 3.1. Zapewnienie dostępu do czystej wody dla społeczeństwa </w:t>
      </w:r>
      <w:r w:rsidR="00E1204C" w:rsidRPr="00B9281D">
        <w:rPr>
          <w:rFonts w:asciiTheme="majorHAnsi" w:hAnsiTheme="majorHAnsi"/>
        </w:rPr>
        <w:br/>
      </w:r>
      <w:r w:rsidRPr="00B9281D">
        <w:rPr>
          <w:rFonts w:asciiTheme="majorHAnsi" w:hAnsiTheme="majorHAnsi"/>
        </w:rPr>
        <w:t xml:space="preserve">i gospodarki; </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Kierunek interwencji 3.2. Racjonalne gospodarowanie odpadami, w tym wykorzystanie ich na cele energetyczne;</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Kierunek interwencji 3.3. Ochrona powietrza, w tym ograniczenie oddziaływania energetyki;</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 xml:space="preserve">Kierunek interwencji 3.4. Wspieranie nowych i promocja polskich technologii energetycznych </w:t>
      </w:r>
      <w:r w:rsidRPr="00B9281D">
        <w:rPr>
          <w:rFonts w:asciiTheme="majorHAnsi" w:hAnsiTheme="majorHAnsi"/>
        </w:rPr>
        <w:br/>
        <w:t>i środowiskowych;</w:t>
      </w:r>
    </w:p>
    <w:p w:rsidR="002C6607" w:rsidRPr="00B9281D" w:rsidRDefault="002C6607" w:rsidP="00127849">
      <w:pPr>
        <w:pStyle w:val="Akapitzlist"/>
        <w:numPr>
          <w:ilvl w:val="1"/>
          <w:numId w:val="26"/>
        </w:numPr>
        <w:rPr>
          <w:rFonts w:asciiTheme="majorHAnsi" w:hAnsiTheme="majorHAnsi"/>
        </w:rPr>
      </w:pPr>
      <w:r w:rsidRPr="00B9281D">
        <w:rPr>
          <w:rFonts w:asciiTheme="majorHAnsi" w:hAnsiTheme="majorHAnsi"/>
        </w:rPr>
        <w:t xml:space="preserve">Kierunek interwencji 3.5. Promowanie zachowań ekologicznych oraz tworzenie warunków do powstawania zielonych miejsc pracy. </w:t>
      </w:r>
    </w:p>
    <w:p w:rsidR="002C6607" w:rsidRPr="00B9281D" w:rsidRDefault="002C6607" w:rsidP="002C6607">
      <w:pPr>
        <w:ind w:firstLine="340"/>
        <w:rPr>
          <w:rFonts w:asciiTheme="majorHAnsi" w:hAnsiTheme="majorHAnsi"/>
        </w:rPr>
      </w:pPr>
      <w:r w:rsidRPr="00B9281D">
        <w:rPr>
          <w:rFonts w:asciiTheme="majorHAnsi" w:hAnsiTheme="majorHAnsi"/>
        </w:rPr>
        <w:t>Strategia BEiŚ nie jest dokumentem obejmującym wszystkie zagadnienia środowiskowe. Kwestie ochrony gleb czy problem hałasu zostały s</w:t>
      </w:r>
      <w:r w:rsidR="0069630C" w:rsidRPr="00B9281D">
        <w:rPr>
          <w:rFonts w:asciiTheme="majorHAnsi" w:hAnsiTheme="majorHAnsi"/>
        </w:rPr>
        <w:t xml:space="preserve">zczegółowo ujęte odpowiednio w </w:t>
      </w:r>
      <w:r w:rsidRPr="00B9281D">
        <w:rPr>
          <w:rFonts w:asciiTheme="majorHAnsi" w:hAnsiTheme="majorHAnsi"/>
          <w:i/>
        </w:rPr>
        <w:t>Strategii zrównoważonego rozwoju wsi, rolnictwa i rybactwa na l</w:t>
      </w:r>
      <w:r w:rsidR="0069630C" w:rsidRPr="00B9281D">
        <w:rPr>
          <w:rFonts w:asciiTheme="majorHAnsi" w:hAnsiTheme="majorHAnsi"/>
          <w:i/>
        </w:rPr>
        <w:t>ata 2012-2020</w:t>
      </w:r>
      <w:r w:rsidR="0069630C" w:rsidRPr="00B9281D">
        <w:rPr>
          <w:rFonts w:asciiTheme="majorHAnsi" w:hAnsiTheme="majorHAnsi"/>
        </w:rPr>
        <w:t xml:space="preserve"> (SZRWRiR) oraz </w:t>
      </w:r>
      <w:r w:rsidRPr="00B9281D">
        <w:rPr>
          <w:rFonts w:asciiTheme="majorHAnsi" w:hAnsiTheme="majorHAnsi"/>
          <w:i/>
        </w:rPr>
        <w:t xml:space="preserve">Strategii </w:t>
      </w:r>
      <w:r w:rsidR="0069630C" w:rsidRPr="00B9281D">
        <w:rPr>
          <w:rFonts w:asciiTheme="majorHAnsi" w:hAnsiTheme="majorHAnsi"/>
          <w:i/>
        </w:rPr>
        <w:t>rozwoju transportu do 2020 roku</w:t>
      </w:r>
      <w:r w:rsidRPr="00B9281D">
        <w:rPr>
          <w:rFonts w:asciiTheme="majorHAnsi" w:hAnsiTheme="majorHAnsi"/>
        </w:rPr>
        <w:t xml:space="preserve"> (SRT). Poniżej wskazano cele ww. dokumentów, które rozpatrywano przy ustalaniu celów Programu. </w:t>
      </w:r>
    </w:p>
    <w:p w:rsidR="002C6607" w:rsidRPr="00B9281D" w:rsidRDefault="00301A92" w:rsidP="002C6607">
      <w:pPr>
        <w:rPr>
          <w:rFonts w:asciiTheme="majorHAnsi" w:hAnsiTheme="majorHAnsi"/>
          <w:b/>
        </w:rPr>
      </w:pPr>
      <w:r w:rsidRPr="00B9281D">
        <w:rPr>
          <w:rFonts w:asciiTheme="majorHAnsi" w:hAnsiTheme="majorHAnsi"/>
          <w:b/>
        </w:rPr>
        <w:t>Strategia</w:t>
      </w:r>
      <w:r w:rsidR="002C6607" w:rsidRPr="00B9281D">
        <w:rPr>
          <w:rFonts w:asciiTheme="majorHAnsi" w:hAnsiTheme="majorHAnsi"/>
          <w:b/>
        </w:rPr>
        <w:t xml:space="preserve"> zrównoważonego rozwoju wsi, rolnictwa i rybactwa na lata 2012-2020</w:t>
      </w:r>
    </w:p>
    <w:p w:rsidR="002C6607" w:rsidRPr="00B9281D" w:rsidRDefault="002C6607" w:rsidP="002C6607">
      <w:pPr>
        <w:ind w:firstLine="360"/>
        <w:rPr>
          <w:rFonts w:asciiTheme="majorHAnsi" w:hAnsiTheme="majorHAnsi"/>
        </w:rPr>
      </w:pPr>
      <w:r w:rsidRPr="00B9281D">
        <w:rPr>
          <w:rFonts w:asciiTheme="majorHAnsi" w:hAnsiTheme="majorHAnsi"/>
        </w:rPr>
        <w:t xml:space="preserve">Długookresowy cel główny działań służących rozwojowi obszarów wiejskich, rolnictwa i rybactwa zdefiniowano w strategii w następujący sposób: </w:t>
      </w:r>
      <w:r w:rsidRPr="00B9281D">
        <w:rPr>
          <w:rFonts w:asciiTheme="majorHAnsi" w:hAnsiTheme="majorHAnsi"/>
          <w:i/>
        </w:rPr>
        <w:t>poprawa jakości życia na obszarach wiejskich oraz efektywne wykorzystanie ich zasobów i potencjałów, w tym rolnictwa i rybactwa, dla zrównoważonego rozwoju kraju</w:t>
      </w:r>
      <w:r w:rsidRPr="00B9281D">
        <w:rPr>
          <w:rFonts w:asciiTheme="majorHAnsi" w:hAnsiTheme="majorHAnsi"/>
        </w:rPr>
        <w:t>. Dążenie do osiągnięcia celu głównego będzie realizowane poprzez działania przypisane do pięciu celów szczegółowych:</w:t>
      </w:r>
    </w:p>
    <w:p w:rsidR="002C6607" w:rsidRPr="00B9281D" w:rsidRDefault="002C6607" w:rsidP="00127849">
      <w:pPr>
        <w:pStyle w:val="Akapitzlist"/>
        <w:numPr>
          <w:ilvl w:val="0"/>
          <w:numId w:val="41"/>
        </w:numPr>
        <w:rPr>
          <w:rFonts w:asciiTheme="majorHAnsi" w:hAnsiTheme="majorHAnsi"/>
        </w:rPr>
      </w:pPr>
      <w:r w:rsidRPr="00B9281D">
        <w:rPr>
          <w:rFonts w:asciiTheme="majorHAnsi" w:hAnsiTheme="majorHAnsi"/>
        </w:rPr>
        <w:t>wzrost jakości kapitału ludzkiego, społecznego, zatrudnienia i przedsiębiorczości na obszarach wiejskich;</w:t>
      </w:r>
    </w:p>
    <w:p w:rsidR="002C6607" w:rsidRPr="00B9281D" w:rsidRDefault="002C6607" w:rsidP="00127849">
      <w:pPr>
        <w:pStyle w:val="Akapitzlist"/>
        <w:numPr>
          <w:ilvl w:val="0"/>
          <w:numId w:val="41"/>
        </w:numPr>
        <w:rPr>
          <w:rFonts w:asciiTheme="majorHAnsi" w:hAnsiTheme="majorHAnsi"/>
        </w:rPr>
      </w:pPr>
      <w:r w:rsidRPr="00B9281D">
        <w:rPr>
          <w:rFonts w:asciiTheme="majorHAnsi" w:hAnsiTheme="majorHAnsi"/>
        </w:rPr>
        <w:t>poprawa warunków życia na obszarach wiejskich oraz poprawa ich dostępności przestrzennej;</w:t>
      </w:r>
    </w:p>
    <w:p w:rsidR="002C6607" w:rsidRPr="00B9281D" w:rsidRDefault="002C6607" w:rsidP="00127849">
      <w:pPr>
        <w:pStyle w:val="Akapitzlist"/>
        <w:numPr>
          <w:ilvl w:val="0"/>
          <w:numId w:val="41"/>
        </w:numPr>
        <w:rPr>
          <w:rFonts w:asciiTheme="majorHAnsi" w:hAnsiTheme="majorHAnsi"/>
        </w:rPr>
      </w:pPr>
      <w:r w:rsidRPr="00B9281D">
        <w:rPr>
          <w:rFonts w:asciiTheme="majorHAnsi" w:hAnsiTheme="majorHAnsi"/>
        </w:rPr>
        <w:t>bezpieczeństwo żywnościowe;</w:t>
      </w:r>
    </w:p>
    <w:p w:rsidR="002C6607" w:rsidRPr="00B9281D" w:rsidRDefault="002C6607" w:rsidP="00127849">
      <w:pPr>
        <w:pStyle w:val="Akapitzlist"/>
        <w:numPr>
          <w:ilvl w:val="0"/>
          <w:numId w:val="41"/>
        </w:numPr>
        <w:rPr>
          <w:rFonts w:asciiTheme="majorHAnsi" w:hAnsiTheme="majorHAnsi"/>
        </w:rPr>
      </w:pPr>
      <w:r w:rsidRPr="00B9281D">
        <w:rPr>
          <w:rFonts w:asciiTheme="majorHAnsi" w:hAnsiTheme="majorHAnsi"/>
        </w:rPr>
        <w:t>wzrost produktywności i konkurencyjności sektora rolno-spożywczego;</w:t>
      </w:r>
    </w:p>
    <w:p w:rsidR="002C6607" w:rsidRPr="00B9281D" w:rsidRDefault="002C6607" w:rsidP="00127849">
      <w:pPr>
        <w:pStyle w:val="Akapitzlist"/>
        <w:numPr>
          <w:ilvl w:val="0"/>
          <w:numId w:val="41"/>
        </w:numPr>
        <w:rPr>
          <w:rFonts w:asciiTheme="majorHAnsi" w:hAnsiTheme="majorHAnsi"/>
        </w:rPr>
      </w:pPr>
      <w:r w:rsidRPr="00B9281D">
        <w:rPr>
          <w:rFonts w:asciiTheme="majorHAnsi" w:hAnsiTheme="majorHAnsi"/>
        </w:rPr>
        <w:t>ochrona środowiska i adaptacja do zmian klimatu na obszarach wiejskich.</w:t>
      </w:r>
    </w:p>
    <w:p w:rsidR="002C6607" w:rsidRPr="00B9281D" w:rsidRDefault="002C6607" w:rsidP="002C6607">
      <w:pPr>
        <w:ind w:firstLine="360"/>
        <w:rPr>
          <w:rFonts w:asciiTheme="majorHAnsi" w:hAnsiTheme="majorHAnsi"/>
        </w:rPr>
      </w:pPr>
      <w:r w:rsidRPr="00B9281D">
        <w:rPr>
          <w:rFonts w:asciiTheme="majorHAnsi" w:hAnsiTheme="majorHAnsi"/>
        </w:rPr>
        <w:t xml:space="preserve">Z punktu ochrony środowiska, w tym ochrony gleb najistotniejszy jest cel: </w:t>
      </w:r>
      <w:r w:rsidRPr="00B9281D">
        <w:rPr>
          <w:rFonts w:asciiTheme="majorHAnsi" w:hAnsiTheme="majorHAnsi"/>
          <w:i/>
        </w:rPr>
        <w:t>ochrona środowiska i adaptacja do zmian klimatu na obszarach wiejskich</w:t>
      </w:r>
      <w:r w:rsidRPr="00B9281D">
        <w:rPr>
          <w:rFonts w:asciiTheme="majorHAnsi" w:hAnsiTheme="majorHAnsi"/>
        </w:rPr>
        <w:t>:</w:t>
      </w:r>
    </w:p>
    <w:p w:rsidR="002C6607" w:rsidRPr="00B9281D" w:rsidRDefault="002C6607" w:rsidP="00127849">
      <w:pPr>
        <w:pStyle w:val="Akapitzlist"/>
        <w:numPr>
          <w:ilvl w:val="0"/>
          <w:numId w:val="42"/>
        </w:numPr>
        <w:rPr>
          <w:rFonts w:asciiTheme="majorHAnsi" w:hAnsiTheme="majorHAnsi"/>
        </w:rPr>
      </w:pPr>
      <w:r w:rsidRPr="00B9281D">
        <w:rPr>
          <w:rFonts w:asciiTheme="majorHAnsi" w:hAnsiTheme="majorHAnsi"/>
        </w:rPr>
        <w:lastRenderedPageBreak/>
        <w:t>Priorytet 5.1. Ochrona środowiska naturalnego w sektorze rolniczym i różnorodności biologicznej na obszarach wiejskich:</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5.1.1. Ochrona różnorodności biologicznej, w tym unikalnych ekosystemów oraz flory i fauny związanych z gospodarką rolną i rybacką;</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 xml:space="preserve">Kierunek interwencji 5.1.2. Ochrona jakości wód, w tym racjonalna gospodarka nawozami </w:t>
      </w:r>
      <w:r w:rsidRPr="00B9281D">
        <w:rPr>
          <w:rFonts w:asciiTheme="majorHAnsi" w:hAnsiTheme="majorHAnsi"/>
        </w:rPr>
        <w:br/>
        <w:t>i środkami ochrony roślin;</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5.1.3. Racjonalne wykorzystanie zasobów wodnych na potrzeby rolnictwa i rybactwa oraz zwiększanie retencji wodnej;</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5.1.4. Ochrona gleb przed erozją, zakwaszeniem, spadkiem zawartości materii organicznej i zanieczyszczeniem metalami ciężkimi;</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 xml:space="preserve">Kierunek interwencji 5.1.5. Rozwój wiedzy w zakresie ochrony środowiska rolniczego </w:t>
      </w:r>
      <w:r w:rsidR="00E1204C" w:rsidRPr="00B9281D">
        <w:rPr>
          <w:rFonts w:asciiTheme="majorHAnsi" w:hAnsiTheme="majorHAnsi"/>
        </w:rPr>
        <w:br/>
      </w:r>
      <w:r w:rsidRPr="00B9281D">
        <w:rPr>
          <w:rFonts w:asciiTheme="majorHAnsi" w:hAnsiTheme="majorHAnsi"/>
        </w:rPr>
        <w:t>i różnorodności biologicznej na obszarach wiejskich i jej upowszechnianie;</w:t>
      </w:r>
    </w:p>
    <w:p w:rsidR="002C6607" w:rsidRPr="00B9281D" w:rsidRDefault="002C6607" w:rsidP="00127849">
      <w:pPr>
        <w:pStyle w:val="Akapitzlist"/>
        <w:numPr>
          <w:ilvl w:val="0"/>
          <w:numId w:val="42"/>
        </w:numPr>
        <w:rPr>
          <w:rFonts w:asciiTheme="majorHAnsi" w:hAnsiTheme="majorHAnsi"/>
        </w:rPr>
      </w:pPr>
      <w:r w:rsidRPr="00B9281D">
        <w:rPr>
          <w:rFonts w:asciiTheme="majorHAnsi" w:hAnsiTheme="majorHAnsi"/>
        </w:rPr>
        <w:t>Priorytet 5.2. Kształtowanie przestrzeni wiejskiej z uwzględnieniem ochrony krajobrazu i ładu przestrzennego:</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5.2.1. Zachowanie unikalnych form krajobrazu rolniczego;</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5.2.2. Właściwe planowanie przestrzenne;</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5.2.3. Racjonalna gospodarka gruntami;</w:t>
      </w:r>
    </w:p>
    <w:p w:rsidR="002C6607" w:rsidRPr="00B9281D" w:rsidRDefault="002C6607" w:rsidP="00127849">
      <w:pPr>
        <w:pStyle w:val="Akapitzlist"/>
        <w:numPr>
          <w:ilvl w:val="0"/>
          <w:numId w:val="42"/>
        </w:numPr>
        <w:rPr>
          <w:rFonts w:asciiTheme="majorHAnsi" w:hAnsiTheme="majorHAnsi"/>
        </w:rPr>
      </w:pPr>
      <w:r w:rsidRPr="00B9281D">
        <w:rPr>
          <w:rFonts w:asciiTheme="majorHAnsi" w:hAnsiTheme="majorHAnsi"/>
        </w:rPr>
        <w:t>Priorytet 5.3. Adaptacja rolnictwa i rybactwa do zmian klimatu oraz ich udział w przeciwdziałaniu tym zmianom:</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5.3.1. Adaptacja produkcji rolnej i rybackiej do zmian klimatu;</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5.3.2. Ograniczenie emisji gazów cieplarnianych w rolnictwie i całym łańcuchu rolno żywnościowym;</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 xml:space="preserve">Kierunek interwencji 5.3.3. Zwiększenie sekwestracji węgla w glebie i biomasie wytwarzanej </w:t>
      </w:r>
      <w:r w:rsidRPr="00B9281D">
        <w:rPr>
          <w:rFonts w:asciiTheme="majorHAnsi" w:hAnsiTheme="majorHAnsi"/>
        </w:rPr>
        <w:br/>
        <w:t>w rolnictwie;</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5.3.4. Badania w zakresie wzajemnego oddziaływania rozwoju obszarów wiejskich, rolnictwa i rybactwa na zmiany klimatu;</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5.3.5. Upowszechnianie wiedzy w zakresie praktyk przyjaznych klimatowi wśród konsumentów i producentów rolno spożywczych;</w:t>
      </w:r>
    </w:p>
    <w:p w:rsidR="002C6607" w:rsidRPr="00B9281D" w:rsidRDefault="002C6607" w:rsidP="00127849">
      <w:pPr>
        <w:pStyle w:val="Akapitzlist"/>
        <w:numPr>
          <w:ilvl w:val="0"/>
          <w:numId w:val="42"/>
        </w:numPr>
        <w:rPr>
          <w:rFonts w:asciiTheme="majorHAnsi" w:hAnsiTheme="majorHAnsi"/>
        </w:rPr>
      </w:pPr>
      <w:r w:rsidRPr="00B9281D">
        <w:rPr>
          <w:rFonts w:asciiTheme="majorHAnsi" w:hAnsiTheme="majorHAnsi"/>
        </w:rPr>
        <w:t>Priorytet 5.4. Zrównoważona gospodarka leśna i łowiecka na obszarach wiejskich:</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5.4.1. Racjonalne zwiększenie zasobów leśnych;</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5.4.2. Odbudowa drzewostanów po zniszczeniach spowodowanych katastrofami naturalnymi;</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5.4.3 Zrównoważona gospodarka łowiecka służąca ochronie środowiska oraz rozwojowi rolnictwa i rybactwa;</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5.4.4. Wzmacnianie publicznych funkcji lasów;</w:t>
      </w:r>
    </w:p>
    <w:p w:rsidR="002C6607" w:rsidRPr="00B9281D" w:rsidRDefault="002C6607" w:rsidP="00127849">
      <w:pPr>
        <w:pStyle w:val="Akapitzlist"/>
        <w:numPr>
          <w:ilvl w:val="0"/>
          <w:numId w:val="42"/>
        </w:numPr>
        <w:rPr>
          <w:rFonts w:asciiTheme="majorHAnsi" w:hAnsiTheme="majorHAnsi"/>
        </w:rPr>
      </w:pPr>
      <w:r w:rsidRPr="00B9281D">
        <w:rPr>
          <w:rFonts w:asciiTheme="majorHAnsi" w:hAnsiTheme="majorHAnsi"/>
        </w:rPr>
        <w:t>Priorytet 5.5. Zwiększenie wykorzystania odnawialnych źródeł energii na obszarach wiejskich:</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Kierunek interwencji 5.5.1. Racjonalne wykorzystanie rolniczej i rybackiej przestrzeni produkcyjnej do produkcji energii ze źródeł odnawialnych;</w:t>
      </w:r>
    </w:p>
    <w:p w:rsidR="002C6607" w:rsidRPr="00B9281D" w:rsidRDefault="002C6607" w:rsidP="00127849">
      <w:pPr>
        <w:pStyle w:val="Akapitzlist"/>
        <w:numPr>
          <w:ilvl w:val="1"/>
          <w:numId w:val="42"/>
        </w:numPr>
        <w:rPr>
          <w:rFonts w:asciiTheme="majorHAnsi" w:hAnsiTheme="majorHAnsi"/>
        </w:rPr>
      </w:pPr>
      <w:r w:rsidRPr="00B9281D">
        <w:rPr>
          <w:rFonts w:asciiTheme="majorHAnsi" w:hAnsiTheme="majorHAnsi"/>
        </w:rPr>
        <w:t xml:space="preserve">Kierunek interwencji 5.5.2. Zwiększenie dostępności cenowej i upowszechnienie rozwiązań </w:t>
      </w:r>
      <w:r w:rsidRPr="00B9281D">
        <w:rPr>
          <w:rFonts w:asciiTheme="majorHAnsi" w:hAnsiTheme="majorHAnsi"/>
        </w:rPr>
        <w:br/>
        <w:t>w zakresie odnawialnych źródeł energii wśród mieszkańców obszarów wiejskich.</w:t>
      </w:r>
    </w:p>
    <w:p w:rsidR="002C6607" w:rsidRPr="00B9281D" w:rsidRDefault="002C6607" w:rsidP="002C6607">
      <w:pPr>
        <w:rPr>
          <w:rFonts w:asciiTheme="majorHAnsi" w:hAnsiTheme="majorHAnsi"/>
          <w:b/>
        </w:rPr>
      </w:pPr>
      <w:r w:rsidRPr="00B9281D">
        <w:rPr>
          <w:rFonts w:asciiTheme="majorHAnsi" w:hAnsiTheme="majorHAnsi"/>
          <w:b/>
        </w:rPr>
        <w:t xml:space="preserve">Strategia rozwoju transportu do 2020 roku </w:t>
      </w:r>
    </w:p>
    <w:p w:rsidR="002C6607" w:rsidRPr="00B9281D" w:rsidRDefault="002C6607" w:rsidP="00E1204C">
      <w:pPr>
        <w:ind w:firstLine="360"/>
        <w:rPr>
          <w:rFonts w:asciiTheme="majorHAnsi" w:hAnsiTheme="majorHAnsi"/>
        </w:rPr>
      </w:pPr>
      <w:r w:rsidRPr="00B9281D">
        <w:rPr>
          <w:rFonts w:asciiTheme="majorHAnsi" w:hAnsiTheme="majorHAnsi"/>
        </w:rPr>
        <w:t xml:space="preserve">Cel główny: Zwiększenie dostępności transportowej oraz poprawa bezpieczeństwa uczestników ruchu </w:t>
      </w:r>
      <w:r w:rsidRPr="00B9281D">
        <w:rPr>
          <w:rFonts w:asciiTheme="majorHAnsi" w:hAnsiTheme="majorHAnsi"/>
        </w:rPr>
        <w:br/>
        <w:t>i efektywności sektora transportowego, przez tworzenie spójnego, zrównoważonego i przyjaznego użytkownikowi systemu transportowego w wymiarze krajowym, europejskim i globalnym:</w:t>
      </w:r>
    </w:p>
    <w:p w:rsidR="002C6607" w:rsidRPr="00B9281D" w:rsidRDefault="002C6607" w:rsidP="00127849">
      <w:pPr>
        <w:pStyle w:val="Akapitzlist"/>
        <w:numPr>
          <w:ilvl w:val="0"/>
          <w:numId w:val="28"/>
        </w:numPr>
        <w:rPr>
          <w:rFonts w:asciiTheme="majorHAnsi" w:hAnsiTheme="majorHAnsi"/>
        </w:rPr>
      </w:pPr>
      <w:r w:rsidRPr="00B9281D">
        <w:rPr>
          <w:rFonts w:asciiTheme="majorHAnsi" w:hAnsiTheme="majorHAnsi"/>
        </w:rPr>
        <w:t>Cel strategiczny 1. Stworzenie zintegrowanego systemu transportowego:</w:t>
      </w:r>
    </w:p>
    <w:p w:rsidR="002C6607" w:rsidRPr="00B9281D" w:rsidRDefault="002C6607" w:rsidP="00127849">
      <w:pPr>
        <w:pStyle w:val="Akapitzlist"/>
        <w:numPr>
          <w:ilvl w:val="0"/>
          <w:numId w:val="27"/>
        </w:numPr>
        <w:rPr>
          <w:rFonts w:asciiTheme="majorHAnsi" w:hAnsiTheme="majorHAnsi"/>
        </w:rPr>
      </w:pPr>
      <w:r w:rsidRPr="00B9281D">
        <w:rPr>
          <w:rFonts w:asciiTheme="majorHAnsi" w:hAnsiTheme="majorHAnsi"/>
        </w:rPr>
        <w:t>Cel szczegółowy 1. Stworzenie nowoczesnej i spójnej sieci infrastruktury transportowej;</w:t>
      </w:r>
    </w:p>
    <w:p w:rsidR="002C6607" w:rsidRPr="00B9281D" w:rsidRDefault="002C6607" w:rsidP="00127849">
      <w:pPr>
        <w:pStyle w:val="Akapitzlist"/>
        <w:numPr>
          <w:ilvl w:val="0"/>
          <w:numId w:val="27"/>
        </w:numPr>
        <w:rPr>
          <w:rFonts w:asciiTheme="majorHAnsi" w:hAnsiTheme="majorHAnsi"/>
        </w:rPr>
      </w:pPr>
      <w:r w:rsidRPr="00B9281D">
        <w:rPr>
          <w:rFonts w:asciiTheme="majorHAnsi" w:hAnsiTheme="majorHAnsi"/>
        </w:rPr>
        <w:t xml:space="preserve">Cel szczegółowy 4. Ograniczanie negatywnego wpływu transportu na środowisko. </w:t>
      </w:r>
    </w:p>
    <w:p w:rsidR="002C6607" w:rsidRPr="00B9281D" w:rsidRDefault="002C6607" w:rsidP="00E1204C">
      <w:pPr>
        <w:ind w:firstLine="360"/>
        <w:rPr>
          <w:rFonts w:asciiTheme="majorHAnsi" w:hAnsiTheme="majorHAnsi"/>
        </w:rPr>
      </w:pPr>
      <w:r w:rsidRPr="00B9281D">
        <w:rPr>
          <w:rFonts w:asciiTheme="majorHAnsi" w:hAnsiTheme="majorHAnsi"/>
        </w:rPr>
        <w:lastRenderedPageBreak/>
        <w:t xml:space="preserve">W SRT wskazano cel szczegółowy, jakim jest ograniczanie negatywnego wpływu transportu na środowisko, rozwój transportu do 2020r. (z perspektywą do 2030 r.). Realizacja celu oparta będzie na wspieraniu m.in. </w:t>
      </w:r>
    </w:p>
    <w:p w:rsidR="002C6607" w:rsidRPr="00B9281D" w:rsidRDefault="002C6607" w:rsidP="00127849">
      <w:pPr>
        <w:pStyle w:val="Akapitzlist"/>
        <w:numPr>
          <w:ilvl w:val="0"/>
          <w:numId w:val="28"/>
        </w:numPr>
        <w:rPr>
          <w:rFonts w:asciiTheme="majorHAnsi" w:hAnsiTheme="majorHAnsi"/>
        </w:rPr>
      </w:pPr>
      <w:r w:rsidRPr="00B9281D">
        <w:rPr>
          <w:rFonts w:asciiTheme="majorHAnsi" w:hAnsiTheme="majorHAnsi"/>
        </w:rPr>
        <w:t xml:space="preserve">różnorodności gałęziowej i komplementarności środków transportu w obrębie systemu połączeń krajowych i międzynarodowych; </w:t>
      </w:r>
    </w:p>
    <w:p w:rsidR="002C6607" w:rsidRPr="00B9281D" w:rsidRDefault="002C6607" w:rsidP="00127849">
      <w:pPr>
        <w:pStyle w:val="Akapitzlist"/>
        <w:numPr>
          <w:ilvl w:val="0"/>
          <w:numId w:val="28"/>
        </w:numPr>
        <w:rPr>
          <w:rFonts w:asciiTheme="majorHAnsi" w:hAnsiTheme="majorHAnsi"/>
        </w:rPr>
      </w:pPr>
      <w:r w:rsidRPr="00B9281D">
        <w:rPr>
          <w:rFonts w:asciiTheme="majorHAnsi" w:hAnsiTheme="majorHAnsi"/>
        </w:rPr>
        <w:t xml:space="preserve">rozwiązań organizacji transportu najmniej zanieczyszczających środowisko; </w:t>
      </w:r>
    </w:p>
    <w:p w:rsidR="002C6607" w:rsidRPr="00B9281D" w:rsidRDefault="002C6607" w:rsidP="00127849">
      <w:pPr>
        <w:pStyle w:val="Akapitzlist"/>
        <w:numPr>
          <w:ilvl w:val="0"/>
          <w:numId w:val="28"/>
        </w:numPr>
        <w:rPr>
          <w:rFonts w:asciiTheme="majorHAnsi" w:hAnsiTheme="majorHAnsi"/>
        </w:rPr>
      </w:pPr>
      <w:r w:rsidRPr="00B9281D">
        <w:rPr>
          <w:rFonts w:asciiTheme="majorHAnsi" w:hAnsiTheme="majorHAnsi"/>
        </w:rPr>
        <w:t xml:space="preserve">zarządzania popytem na ruch transportowy; </w:t>
      </w:r>
    </w:p>
    <w:p w:rsidR="002C6607" w:rsidRPr="00B9281D" w:rsidRDefault="002C6607" w:rsidP="00127849">
      <w:pPr>
        <w:pStyle w:val="Akapitzlist"/>
        <w:numPr>
          <w:ilvl w:val="0"/>
          <w:numId w:val="28"/>
        </w:numPr>
        <w:rPr>
          <w:rFonts w:asciiTheme="majorHAnsi" w:hAnsiTheme="majorHAnsi"/>
        </w:rPr>
      </w:pPr>
      <w:r w:rsidRPr="00B9281D">
        <w:rPr>
          <w:rFonts w:asciiTheme="majorHAnsi" w:hAnsiTheme="majorHAnsi"/>
        </w:rPr>
        <w:t xml:space="preserve">wdrażania nowoczesnych technologii transportowych redukujących negatywne oddziaływanie transportu na środowisko. </w:t>
      </w:r>
    </w:p>
    <w:p w:rsidR="002C6607" w:rsidRPr="00B9281D" w:rsidRDefault="002C6607" w:rsidP="00E1204C">
      <w:pPr>
        <w:ind w:firstLine="360"/>
        <w:rPr>
          <w:rFonts w:asciiTheme="majorHAnsi" w:hAnsiTheme="majorHAnsi"/>
        </w:rPr>
      </w:pPr>
      <w:r w:rsidRPr="00B9281D">
        <w:rPr>
          <w:rFonts w:asciiTheme="majorHAnsi" w:hAnsiTheme="majorHAnsi"/>
        </w:rPr>
        <w:t>W SRT do 2020 w związku z wyzwaniami wynikających z konieczności ograniczenia negatywnego wpływu transportu na środowisko założono:</w:t>
      </w:r>
    </w:p>
    <w:p w:rsidR="002C6607" w:rsidRPr="00B9281D" w:rsidRDefault="002C6607" w:rsidP="00127849">
      <w:pPr>
        <w:pStyle w:val="Akapitzlist"/>
        <w:numPr>
          <w:ilvl w:val="0"/>
          <w:numId w:val="37"/>
        </w:numPr>
        <w:rPr>
          <w:rFonts w:asciiTheme="majorHAnsi" w:hAnsiTheme="majorHAnsi"/>
        </w:rPr>
      </w:pPr>
      <w:r w:rsidRPr="00B9281D">
        <w:rPr>
          <w:rFonts w:asciiTheme="majorHAnsi" w:hAnsiTheme="majorHAnsi"/>
        </w:rPr>
        <w:t xml:space="preserve">Kierunki interwencji o charakterze organizacyjno-systemowym: </w:t>
      </w:r>
    </w:p>
    <w:p w:rsidR="002C6607" w:rsidRPr="00B9281D" w:rsidRDefault="002C6607" w:rsidP="00127849">
      <w:pPr>
        <w:pStyle w:val="Akapitzlist"/>
        <w:numPr>
          <w:ilvl w:val="0"/>
          <w:numId w:val="43"/>
        </w:numPr>
        <w:rPr>
          <w:rFonts w:asciiTheme="majorHAnsi" w:hAnsiTheme="majorHAnsi"/>
        </w:rPr>
      </w:pPr>
      <w:r w:rsidRPr="00B9281D">
        <w:rPr>
          <w:rFonts w:asciiTheme="majorHAnsi" w:hAnsiTheme="majorHAnsi"/>
        </w:rPr>
        <w:t xml:space="preserve">Wspieranie rozwiązań powodujących zmniejszenie transportochłonności gospodarki; </w:t>
      </w:r>
    </w:p>
    <w:p w:rsidR="002C6607" w:rsidRPr="00B9281D" w:rsidRDefault="002C6607" w:rsidP="00127849">
      <w:pPr>
        <w:pStyle w:val="Akapitzlist"/>
        <w:numPr>
          <w:ilvl w:val="0"/>
          <w:numId w:val="43"/>
        </w:numPr>
        <w:rPr>
          <w:rFonts w:asciiTheme="majorHAnsi" w:hAnsiTheme="majorHAnsi"/>
        </w:rPr>
      </w:pPr>
      <w:r w:rsidRPr="00B9281D">
        <w:rPr>
          <w:rFonts w:asciiTheme="majorHAnsi" w:hAnsiTheme="majorHAnsi"/>
        </w:rPr>
        <w:t xml:space="preserve">Promowanie efektywności energetycznej: </w:t>
      </w:r>
    </w:p>
    <w:p w:rsidR="002C6607" w:rsidRPr="00B9281D" w:rsidRDefault="002C6607" w:rsidP="00127849">
      <w:pPr>
        <w:pStyle w:val="Akapitzlist"/>
        <w:numPr>
          <w:ilvl w:val="1"/>
          <w:numId w:val="43"/>
        </w:numPr>
        <w:rPr>
          <w:rFonts w:asciiTheme="majorHAnsi" w:hAnsiTheme="majorHAnsi"/>
        </w:rPr>
      </w:pPr>
      <w:r w:rsidRPr="00B9281D">
        <w:rPr>
          <w:rFonts w:asciiTheme="majorHAnsi" w:hAnsiTheme="majorHAnsi"/>
        </w:rPr>
        <w:t xml:space="preserve">rozwój transportu intermodalnego w przewozie ładunków, </w:t>
      </w:r>
    </w:p>
    <w:p w:rsidR="002C6607" w:rsidRPr="00B9281D" w:rsidRDefault="002C6607" w:rsidP="00127849">
      <w:pPr>
        <w:pStyle w:val="Akapitzlist"/>
        <w:numPr>
          <w:ilvl w:val="1"/>
          <w:numId w:val="43"/>
        </w:numPr>
        <w:rPr>
          <w:rFonts w:asciiTheme="majorHAnsi" w:hAnsiTheme="majorHAnsi"/>
        </w:rPr>
      </w:pPr>
      <w:r w:rsidRPr="00B9281D">
        <w:rPr>
          <w:rFonts w:asciiTheme="majorHAnsi" w:hAnsiTheme="majorHAnsi"/>
        </w:rPr>
        <w:t xml:space="preserve">promowanie energooszczędnych środków transportu skutkujące m.in. zmniejszeniem zależności sektora transportu od paliw bazujących na nieodnawialnych źródłach energii; </w:t>
      </w:r>
    </w:p>
    <w:p w:rsidR="002C6607" w:rsidRPr="00B9281D" w:rsidRDefault="002C6607" w:rsidP="00127849">
      <w:pPr>
        <w:pStyle w:val="Akapitzlist"/>
        <w:numPr>
          <w:ilvl w:val="0"/>
          <w:numId w:val="43"/>
        </w:numPr>
        <w:rPr>
          <w:rFonts w:asciiTheme="majorHAnsi" w:hAnsiTheme="majorHAnsi"/>
        </w:rPr>
      </w:pPr>
      <w:r w:rsidRPr="00B9281D">
        <w:rPr>
          <w:rFonts w:asciiTheme="majorHAnsi" w:hAnsiTheme="majorHAnsi"/>
        </w:rPr>
        <w:t xml:space="preserve">Inwestowanie w gospodarkę niskoemisyjną, poprzez m.in. wspieranie projektów z zakresu transportu przyjaznego środowisku (transport kolejowy, transport morski oraz żegluga śródlądowa); </w:t>
      </w:r>
    </w:p>
    <w:p w:rsidR="002C6607" w:rsidRPr="00B9281D" w:rsidRDefault="002C6607" w:rsidP="00127849">
      <w:pPr>
        <w:pStyle w:val="Akapitzlist"/>
        <w:numPr>
          <w:ilvl w:val="1"/>
          <w:numId w:val="43"/>
        </w:numPr>
        <w:rPr>
          <w:rFonts w:asciiTheme="majorHAnsi" w:hAnsiTheme="majorHAnsi"/>
        </w:rPr>
      </w:pPr>
      <w:r w:rsidRPr="00B9281D">
        <w:rPr>
          <w:rFonts w:asciiTheme="majorHAnsi" w:hAnsiTheme="majorHAnsi"/>
        </w:rPr>
        <w:t xml:space="preserve">zwiększanie udziału transportu zbiorowego w przewozie osób, </w:t>
      </w:r>
    </w:p>
    <w:p w:rsidR="002C6607" w:rsidRPr="00B9281D" w:rsidRDefault="002C6607" w:rsidP="00127849">
      <w:pPr>
        <w:pStyle w:val="Akapitzlist"/>
        <w:numPr>
          <w:ilvl w:val="1"/>
          <w:numId w:val="43"/>
        </w:numPr>
        <w:rPr>
          <w:rFonts w:asciiTheme="majorHAnsi" w:hAnsiTheme="majorHAnsi"/>
        </w:rPr>
      </w:pPr>
      <w:r w:rsidRPr="00B9281D">
        <w:rPr>
          <w:rFonts w:asciiTheme="majorHAnsi" w:hAnsiTheme="majorHAnsi"/>
        </w:rPr>
        <w:t>promocję ruchu pieszego, rowerowego.</w:t>
      </w:r>
    </w:p>
    <w:p w:rsidR="002C6607" w:rsidRPr="00B9281D" w:rsidRDefault="002C6607" w:rsidP="00127849">
      <w:pPr>
        <w:pStyle w:val="Akapitzlist"/>
        <w:numPr>
          <w:ilvl w:val="0"/>
          <w:numId w:val="37"/>
        </w:numPr>
        <w:rPr>
          <w:rFonts w:asciiTheme="majorHAnsi" w:hAnsiTheme="majorHAnsi"/>
        </w:rPr>
      </w:pPr>
      <w:r w:rsidRPr="00B9281D">
        <w:rPr>
          <w:rFonts w:asciiTheme="majorHAnsi" w:hAnsiTheme="majorHAnsi"/>
        </w:rPr>
        <w:t xml:space="preserve">Kluczowe działania o charakterze inwestycyjnym: </w:t>
      </w:r>
    </w:p>
    <w:p w:rsidR="002C6607" w:rsidRPr="00B9281D" w:rsidRDefault="002C6607" w:rsidP="00127849">
      <w:pPr>
        <w:pStyle w:val="Akapitzlist"/>
        <w:numPr>
          <w:ilvl w:val="0"/>
          <w:numId w:val="44"/>
        </w:numPr>
        <w:rPr>
          <w:rFonts w:asciiTheme="majorHAnsi" w:hAnsiTheme="majorHAnsi"/>
        </w:rPr>
      </w:pPr>
      <w:r w:rsidRPr="00B9281D">
        <w:rPr>
          <w:rFonts w:asciiTheme="majorHAnsi" w:hAnsiTheme="majorHAnsi"/>
        </w:rPr>
        <w:t xml:space="preserve">modernizacja i rozbudowa infrastruktury transportowej (liniowej i punktowej) odpowiadającej unijnym oraz krajowym standardom i wymogom ekologicznym (m.in. poprzez uwzględnianie przepisów odnośnie ochrony obszarów cennych przyrodniczo oraz ochrony gatunkowej, w tym sieci Natura 2000); </w:t>
      </w:r>
    </w:p>
    <w:p w:rsidR="002C6607" w:rsidRPr="00B9281D" w:rsidRDefault="002C6607" w:rsidP="00127849">
      <w:pPr>
        <w:pStyle w:val="Akapitzlist"/>
        <w:numPr>
          <w:ilvl w:val="0"/>
          <w:numId w:val="44"/>
        </w:numPr>
        <w:rPr>
          <w:rFonts w:asciiTheme="majorHAnsi" w:hAnsiTheme="majorHAnsi"/>
        </w:rPr>
      </w:pPr>
      <w:r w:rsidRPr="00B9281D">
        <w:rPr>
          <w:rFonts w:asciiTheme="majorHAnsi" w:hAnsiTheme="majorHAnsi"/>
        </w:rPr>
        <w:t xml:space="preserve">unowocześniania taboru wszystkich gałęzi transportu (pojazdów oraz innych niezbędnych urządzeń i wyposażenia) w celu doprowadzenia go do stanu odpowiadającego unijnym oraz krajowym standardom i wymogom ochrony środowiska; </w:t>
      </w:r>
    </w:p>
    <w:p w:rsidR="002C6607" w:rsidRPr="00B9281D" w:rsidRDefault="002C6607" w:rsidP="00127849">
      <w:pPr>
        <w:pStyle w:val="Akapitzlist"/>
        <w:numPr>
          <w:ilvl w:val="0"/>
          <w:numId w:val="44"/>
        </w:numPr>
        <w:rPr>
          <w:rFonts w:asciiTheme="majorHAnsi" w:hAnsiTheme="majorHAnsi"/>
        </w:rPr>
      </w:pPr>
      <w:r w:rsidRPr="00B9281D">
        <w:rPr>
          <w:rFonts w:asciiTheme="majorHAnsi" w:hAnsiTheme="majorHAnsi"/>
        </w:rPr>
        <w:t>wdrażania innowacyjnych systemów zarządzania ruchem transportowym w poszczególnych gałęziach oraz interoperacyjnych, przyczyniających się do zmniejszenia presji środowiskowych.</w:t>
      </w:r>
    </w:p>
    <w:p w:rsidR="00290CE1" w:rsidRPr="00B9281D" w:rsidRDefault="00290CE1" w:rsidP="003301BE">
      <w:pPr>
        <w:ind w:firstLine="340"/>
        <w:rPr>
          <w:rFonts w:asciiTheme="majorHAnsi" w:hAnsiTheme="majorHAnsi"/>
          <w:szCs w:val="20"/>
        </w:rPr>
      </w:pPr>
    </w:p>
    <w:p w:rsidR="003301BE" w:rsidRPr="00B9281D" w:rsidRDefault="00C72FBD" w:rsidP="003301BE">
      <w:pPr>
        <w:ind w:firstLine="340"/>
        <w:rPr>
          <w:rFonts w:asciiTheme="majorHAnsi" w:hAnsiTheme="majorHAnsi"/>
          <w:szCs w:val="20"/>
        </w:rPr>
      </w:pPr>
      <w:r w:rsidRPr="00B9281D">
        <w:rPr>
          <w:rFonts w:asciiTheme="majorHAnsi" w:hAnsiTheme="majorHAnsi"/>
          <w:szCs w:val="20"/>
        </w:rPr>
        <w:t xml:space="preserve">W lutym 2017 r. Rada Ministrów przyjęła dokument pn. </w:t>
      </w:r>
      <w:r w:rsidRPr="00B9281D">
        <w:rPr>
          <w:rFonts w:asciiTheme="majorHAnsi" w:hAnsiTheme="majorHAnsi"/>
          <w:b/>
          <w:szCs w:val="20"/>
        </w:rPr>
        <w:t>Strategia na rzecz Odpowiedzialnego Rozwoju</w:t>
      </w:r>
      <w:r w:rsidRPr="00B9281D">
        <w:rPr>
          <w:rFonts w:asciiTheme="majorHAnsi" w:hAnsiTheme="majorHAnsi"/>
          <w:szCs w:val="20"/>
        </w:rPr>
        <w:t xml:space="preserve"> </w:t>
      </w:r>
      <w:r w:rsidR="00C300E5" w:rsidRPr="00B9281D">
        <w:rPr>
          <w:rFonts w:asciiTheme="majorHAnsi" w:hAnsiTheme="majorHAnsi"/>
          <w:szCs w:val="20"/>
        </w:rPr>
        <w:t xml:space="preserve">do </w:t>
      </w:r>
      <w:r w:rsidR="00C300E5" w:rsidRPr="00B9281D">
        <w:rPr>
          <w:rFonts w:asciiTheme="majorHAnsi" w:hAnsiTheme="majorHAnsi"/>
          <w:b/>
          <w:szCs w:val="20"/>
        </w:rPr>
        <w:t>roku 2020</w:t>
      </w:r>
      <w:r w:rsidR="00C300E5" w:rsidRPr="00B9281D">
        <w:rPr>
          <w:rFonts w:asciiTheme="majorHAnsi" w:hAnsiTheme="majorHAnsi"/>
          <w:szCs w:val="20"/>
        </w:rPr>
        <w:t xml:space="preserve"> </w:t>
      </w:r>
      <w:r w:rsidR="00A61241" w:rsidRPr="00B9281D">
        <w:rPr>
          <w:rFonts w:asciiTheme="majorHAnsi" w:hAnsiTheme="majorHAnsi"/>
          <w:b/>
          <w:szCs w:val="20"/>
        </w:rPr>
        <w:t xml:space="preserve">(z perspektywą do 2030 r.) </w:t>
      </w:r>
      <w:r w:rsidRPr="00B9281D">
        <w:rPr>
          <w:rFonts w:asciiTheme="majorHAnsi" w:hAnsiTheme="majorHAnsi"/>
          <w:szCs w:val="20"/>
        </w:rPr>
        <w:t xml:space="preserve">stanowiącą nową wizję rozwoju Polski. </w:t>
      </w:r>
      <w:r w:rsidR="003301BE" w:rsidRPr="00B9281D">
        <w:rPr>
          <w:rFonts w:asciiTheme="majorHAnsi" w:hAnsiTheme="majorHAnsi"/>
          <w:szCs w:val="20"/>
        </w:rPr>
        <w:t xml:space="preserve">Strategia  na  rzecz  Odpowiedzialnego  Rozwoju   jest  aktualizacją  średniookresowej  strategii  rozwoju kraju (tj. „Strategii Rozwoju Kraju 2020”). </w:t>
      </w:r>
    </w:p>
    <w:p w:rsidR="00D3632E" w:rsidRPr="00B9281D" w:rsidRDefault="00C72FBD" w:rsidP="00D3632E">
      <w:pPr>
        <w:ind w:firstLine="340"/>
        <w:rPr>
          <w:rFonts w:asciiTheme="majorHAnsi" w:hAnsiTheme="majorHAnsi"/>
          <w:szCs w:val="20"/>
        </w:rPr>
      </w:pPr>
      <w:r w:rsidRPr="00B9281D">
        <w:rPr>
          <w:rFonts w:asciiTheme="majorHAnsi" w:hAnsiTheme="majorHAnsi"/>
          <w:szCs w:val="20"/>
        </w:rPr>
        <w:t>Wiodącą zasadą Strategii jest zrównoważy rozwój całego kraju w wymiarze gospodarczym, społecznym, środowiskowym i terytorialnym.</w:t>
      </w:r>
      <w:r w:rsidR="00D3632E" w:rsidRPr="00B9281D">
        <w:rPr>
          <w:rFonts w:asciiTheme="majorHAnsi" w:hAnsiTheme="majorHAnsi"/>
          <w:szCs w:val="20"/>
        </w:rPr>
        <w:t xml:space="preserve"> Strategia opiera się na trzech celach szczegółowych:</w:t>
      </w:r>
    </w:p>
    <w:p w:rsidR="00C72FBD" w:rsidRPr="00B9281D" w:rsidRDefault="00D3632E" w:rsidP="00C26C8F">
      <w:pPr>
        <w:pStyle w:val="Akapitzlist"/>
        <w:numPr>
          <w:ilvl w:val="0"/>
          <w:numId w:val="137"/>
        </w:numPr>
        <w:ind w:left="709" w:hanging="369"/>
        <w:rPr>
          <w:rFonts w:asciiTheme="majorHAnsi" w:hAnsiTheme="majorHAnsi"/>
          <w:szCs w:val="20"/>
        </w:rPr>
      </w:pPr>
      <w:r w:rsidRPr="00B9281D">
        <w:rPr>
          <w:rFonts w:asciiTheme="majorHAnsi" w:hAnsiTheme="majorHAnsi"/>
          <w:szCs w:val="20"/>
        </w:rPr>
        <w:t>Trwały wzrost gospodarczy oparty coraz silniej o wiedzę, dane i doskonałość organizacyjną</w:t>
      </w:r>
    </w:p>
    <w:p w:rsidR="00D3632E" w:rsidRPr="00B9281D" w:rsidRDefault="00D3632E" w:rsidP="00C26C8F">
      <w:pPr>
        <w:pStyle w:val="Akapitzlist"/>
        <w:numPr>
          <w:ilvl w:val="0"/>
          <w:numId w:val="137"/>
        </w:numPr>
        <w:ind w:left="709" w:hanging="369"/>
        <w:rPr>
          <w:rFonts w:asciiTheme="majorHAnsi" w:hAnsiTheme="majorHAnsi"/>
          <w:szCs w:val="20"/>
        </w:rPr>
      </w:pPr>
      <w:r w:rsidRPr="00B9281D">
        <w:rPr>
          <w:rFonts w:asciiTheme="majorHAnsi" w:hAnsiTheme="majorHAnsi"/>
          <w:szCs w:val="20"/>
        </w:rPr>
        <w:t>Rozwój społecznie wrażliwy i terytorialnie zrównoważony</w:t>
      </w:r>
    </w:p>
    <w:p w:rsidR="00D3632E" w:rsidRPr="00B9281D" w:rsidRDefault="00D3632E" w:rsidP="00C26C8F">
      <w:pPr>
        <w:pStyle w:val="Akapitzlist"/>
        <w:numPr>
          <w:ilvl w:val="0"/>
          <w:numId w:val="137"/>
        </w:numPr>
        <w:ind w:left="709" w:hanging="369"/>
        <w:rPr>
          <w:rFonts w:asciiTheme="majorHAnsi" w:hAnsiTheme="majorHAnsi"/>
          <w:szCs w:val="20"/>
        </w:rPr>
      </w:pPr>
      <w:r w:rsidRPr="00B9281D">
        <w:rPr>
          <w:rFonts w:asciiTheme="majorHAnsi" w:hAnsiTheme="majorHAnsi"/>
          <w:szCs w:val="20"/>
        </w:rPr>
        <w:t>Skuteczne państwo i instytucje służące wzrostowi oraz włączeniu społecznemu i gospodarczemu</w:t>
      </w:r>
    </w:p>
    <w:p w:rsidR="00D3632E" w:rsidRPr="00B9281D" w:rsidRDefault="00D3632E" w:rsidP="00D3632E">
      <w:pPr>
        <w:ind w:firstLine="340"/>
        <w:rPr>
          <w:rFonts w:asciiTheme="majorHAnsi" w:hAnsiTheme="majorHAnsi"/>
          <w:szCs w:val="20"/>
        </w:rPr>
      </w:pPr>
      <w:r w:rsidRPr="00B9281D">
        <w:rPr>
          <w:rFonts w:asciiTheme="majorHAnsi" w:hAnsiTheme="majorHAnsi"/>
          <w:szCs w:val="20"/>
        </w:rPr>
        <w:t xml:space="preserve">Wśród obszarów wpływających na osiągnięcie celów Strategii wymienia się </w:t>
      </w:r>
      <w:r w:rsidR="00256489" w:rsidRPr="00B9281D">
        <w:rPr>
          <w:rFonts w:asciiTheme="majorHAnsi" w:hAnsiTheme="majorHAnsi"/>
          <w:szCs w:val="20"/>
        </w:rPr>
        <w:t>O</w:t>
      </w:r>
      <w:r w:rsidRPr="00B9281D">
        <w:rPr>
          <w:rFonts w:asciiTheme="majorHAnsi" w:hAnsiTheme="majorHAnsi"/>
          <w:szCs w:val="20"/>
        </w:rPr>
        <w:t xml:space="preserve">bszar </w:t>
      </w:r>
      <w:r w:rsidR="00256489" w:rsidRPr="00B9281D">
        <w:rPr>
          <w:rFonts w:asciiTheme="majorHAnsi" w:hAnsiTheme="majorHAnsi"/>
          <w:szCs w:val="20"/>
        </w:rPr>
        <w:t>T</w:t>
      </w:r>
      <w:r w:rsidRPr="00B9281D">
        <w:rPr>
          <w:rFonts w:asciiTheme="majorHAnsi" w:hAnsiTheme="majorHAnsi"/>
          <w:szCs w:val="20"/>
        </w:rPr>
        <w:t xml:space="preserve">ransport, </w:t>
      </w:r>
      <w:r w:rsidR="00256489" w:rsidRPr="00B9281D">
        <w:rPr>
          <w:rFonts w:asciiTheme="majorHAnsi" w:hAnsiTheme="majorHAnsi"/>
          <w:szCs w:val="20"/>
        </w:rPr>
        <w:t>O</w:t>
      </w:r>
      <w:r w:rsidRPr="00B9281D">
        <w:rPr>
          <w:rFonts w:asciiTheme="majorHAnsi" w:hAnsiTheme="majorHAnsi"/>
          <w:szCs w:val="20"/>
        </w:rPr>
        <w:t>bszar</w:t>
      </w:r>
      <w:r w:rsidR="00256489" w:rsidRPr="00B9281D">
        <w:rPr>
          <w:rFonts w:asciiTheme="majorHAnsi" w:hAnsiTheme="majorHAnsi"/>
          <w:szCs w:val="20"/>
        </w:rPr>
        <w:t xml:space="preserve"> Energia, </w:t>
      </w:r>
      <w:r w:rsidR="00645BF1" w:rsidRPr="00B9281D">
        <w:rPr>
          <w:rFonts w:asciiTheme="majorHAnsi" w:hAnsiTheme="majorHAnsi"/>
          <w:szCs w:val="20"/>
        </w:rPr>
        <w:t>Obszar Środowisko.</w:t>
      </w:r>
    </w:p>
    <w:p w:rsidR="00D3632E" w:rsidRPr="00B9281D" w:rsidRDefault="00D3632E" w:rsidP="009151FE">
      <w:pPr>
        <w:ind w:firstLine="340"/>
        <w:rPr>
          <w:rFonts w:asciiTheme="majorHAnsi" w:hAnsiTheme="majorHAnsi"/>
          <w:szCs w:val="20"/>
        </w:rPr>
      </w:pPr>
      <w:r w:rsidRPr="00B9281D">
        <w:rPr>
          <w:rFonts w:asciiTheme="majorHAnsi" w:hAnsiTheme="majorHAnsi"/>
          <w:szCs w:val="20"/>
        </w:rPr>
        <w:t xml:space="preserve">W ramach </w:t>
      </w:r>
      <w:r w:rsidR="00256489" w:rsidRPr="00B9281D">
        <w:rPr>
          <w:rFonts w:asciiTheme="majorHAnsi" w:hAnsiTheme="majorHAnsi"/>
          <w:szCs w:val="20"/>
        </w:rPr>
        <w:t>O</w:t>
      </w:r>
      <w:r w:rsidRPr="00B9281D">
        <w:rPr>
          <w:rFonts w:asciiTheme="majorHAnsi" w:hAnsiTheme="majorHAnsi"/>
          <w:szCs w:val="20"/>
        </w:rPr>
        <w:t xml:space="preserve">bszaru Transport w horyzoncie roku 2030  zakłada się osiągnięcie poziomu optymalnej przepustowości transportowej umożliwiającej efektywne funkcjonowanie całego systemu transportowego poprzez uzyskanie efektu sieciowego w ujęciu międzygałęziowym, zapewniającego sprawną obsługę  </w:t>
      </w:r>
      <w:r w:rsidRPr="00B9281D">
        <w:rPr>
          <w:rFonts w:asciiTheme="majorHAnsi" w:hAnsiTheme="majorHAnsi"/>
          <w:szCs w:val="20"/>
        </w:rPr>
        <w:lastRenderedPageBreak/>
        <w:t xml:space="preserve">transportową  społeczeństwa i gospodarki oraz przyczyniającego się do obniżenia negatywnego oddziaływania na środowisko. W tym obszarze Strategia zakłada m.in. </w:t>
      </w:r>
      <w:r w:rsidR="00256489" w:rsidRPr="00B9281D">
        <w:rPr>
          <w:rFonts w:asciiTheme="majorHAnsi" w:hAnsiTheme="majorHAnsi"/>
          <w:szCs w:val="20"/>
        </w:rPr>
        <w:t xml:space="preserve">większe wykorzystanie potencjału transportu kolejowego, </w:t>
      </w:r>
      <w:r w:rsidR="00256489" w:rsidRPr="00B9281D">
        <w:rPr>
          <w:rFonts w:asciiTheme="majorHAnsi" w:hAnsiTheme="majorHAnsi"/>
        </w:rPr>
        <w:t>rozwój śródlądowych dróg wodnych (transport rzeczny będzie promowany jako konkurencyjny i niskoemisyjny środek transportu</w:t>
      </w:r>
      <w:r w:rsidR="002A051A" w:rsidRPr="00B9281D">
        <w:rPr>
          <w:rFonts w:asciiTheme="majorHAnsi" w:hAnsiTheme="majorHAnsi"/>
        </w:rPr>
        <w:t xml:space="preserve">; zakłada się </w:t>
      </w:r>
      <w:r w:rsidR="009151FE" w:rsidRPr="00B9281D">
        <w:rPr>
          <w:rFonts w:asciiTheme="majorHAnsi" w:hAnsiTheme="majorHAnsi"/>
        </w:rPr>
        <w:t>działania w zakresie odbudowy możliwości transportowych szlaków wodnych, w tym Dolnej Wisły</w:t>
      </w:r>
      <w:r w:rsidR="00256489" w:rsidRPr="00B9281D">
        <w:rPr>
          <w:rFonts w:asciiTheme="majorHAnsi" w:hAnsiTheme="majorHAnsi"/>
        </w:rPr>
        <w:t>)</w:t>
      </w:r>
      <w:r w:rsidR="00256489" w:rsidRPr="00B9281D">
        <w:rPr>
          <w:rFonts w:asciiTheme="majorHAnsi" w:hAnsiTheme="majorHAnsi"/>
          <w:szCs w:val="20"/>
        </w:rPr>
        <w:t xml:space="preserve">, </w:t>
      </w:r>
      <w:r w:rsidRPr="00B9281D">
        <w:rPr>
          <w:rFonts w:asciiTheme="majorHAnsi" w:hAnsiTheme="majorHAnsi"/>
          <w:szCs w:val="20"/>
        </w:rPr>
        <w:t>rozwój zintegrowanych systemów transportu publicznego przy wykorzystaniu niskoemisyjnych środków  transportu, szczególnie pojazdów szynowych</w:t>
      </w:r>
      <w:r w:rsidR="00DD4713" w:rsidRPr="00B9281D">
        <w:rPr>
          <w:rFonts w:asciiTheme="majorHAnsi" w:hAnsiTheme="majorHAnsi"/>
          <w:szCs w:val="20"/>
        </w:rPr>
        <w:t xml:space="preserve"> i</w:t>
      </w:r>
      <w:r w:rsidRPr="00B9281D">
        <w:rPr>
          <w:rFonts w:asciiTheme="majorHAnsi" w:hAnsiTheme="majorHAnsi"/>
          <w:szCs w:val="20"/>
        </w:rPr>
        <w:t xml:space="preserve">  elektrycznych autobusów.  </w:t>
      </w:r>
    </w:p>
    <w:p w:rsidR="00645BF1" w:rsidRPr="00B9281D" w:rsidRDefault="00256489" w:rsidP="00645BF1">
      <w:pPr>
        <w:ind w:firstLine="340"/>
        <w:rPr>
          <w:rFonts w:asciiTheme="majorHAnsi" w:hAnsiTheme="majorHAnsi"/>
          <w:szCs w:val="20"/>
        </w:rPr>
      </w:pPr>
      <w:r w:rsidRPr="00B9281D">
        <w:rPr>
          <w:rFonts w:asciiTheme="majorHAnsi" w:hAnsiTheme="majorHAnsi"/>
          <w:szCs w:val="20"/>
        </w:rPr>
        <w:t>W ramach Obszaru Energia Strategia zakłada realizację celu „Zapewnienie równego i powszechnego dostępu do energii pochodzącej  z różnych źródeł”, dla osiągnięcia którego niezbędne jest m.in. szersze wykorzystanie stabilnych źródeł energii odnawialnej, wdrożenie energetyki jądrowej oraz wsparcie dla rozwoju niskoemisyjnego transportu zbiorowego.</w:t>
      </w:r>
      <w:r w:rsidR="00645BF1" w:rsidRPr="00B9281D">
        <w:rPr>
          <w:rFonts w:asciiTheme="majorHAnsi" w:hAnsiTheme="majorHAnsi"/>
          <w:szCs w:val="20"/>
        </w:rPr>
        <w:t xml:space="preserve"> Ponadto działania zostaną skoncentrowane na poprawie efektywności  energetycznej gospodarki, czyli  na inwestycjach w  przedsiębiorstwach,  ciepłownictwie i wykorzystaniu końcowym energii (termomodernizacja  w  budownictwie, efektywność paliwowa w transporcie,  racjonalne korzystanie  z  energii przez odbiorców końcowych). W ramach poprawy bezpieczeństwa energetycznego kraju przewiduje się wspieranie pozyskiwania energii z nowych źródeł, w tym m.in. z OZE oraz zwiększenie wykorzystania potencjału hydroenergetycznego i wzrost produkcji energii elektrycznej wytwarzanej w elektrowniach wodnych.</w:t>
      </w:r>
    </w:p>
    <w:p w:rsidR="00D3632E" w:rsidRPr="00B9281D" w:rsidRDefault="00645BF1" w:rsidP="00645BF1">
      <w:pPr>
        <w:ind w:firstLine="340"/>
        <w:rPr>
          <w:rFonts w:asciiTheme="majorHAnsi" w:hAnsiTheme="majorHAnsi"/>
          <w:szCs w:val="20"/>
        </w:rPr>
      </w:pPr>
      <w:r w:rsidRPr="00B9281D">
        <w:rPr>
          <w:rFonts w:asciiTheme="majorHAnsi" w:hAnsiTheme="majorHAnsi"/>
          <w:szCs w:val="20"/>
        </w:rPr>
        <w:t>W Obszarze Środowisko celem jest rozwój potencjału środowiska naturalnego na rzecz obywateli i przedsiębiorców. Oczekiwane rezultaty działań obejmują stopniowe zmniejszenie emisji zanieczyszczeń, zwiększenie ilości retencjonowanej wody do 15-20%, poprawę stanu jednolitych części wód oraz poprawę jakości zarządzania obszarami Natura 2000 i zmniejszenie konfliktogenności ochrony zasobów przyrodniczych oraz wykorzystanie surowcowe odpadów komunalnych. W ramach obszaru Strategia wymienia następujące kierunki interwencji:</w:t>
      </w:r>
    </w:p>
    <w:p w:rsidR="00645BF1" w:rsidRPr="00B9281D" w:rsidRDefault="00645BF1" w:rsidP="00645BF1">
      <w:pPr>
        <w:pStyle w:val="Akapitzlist"/>
        <w:numPr>
          <w:ilvl w:val="1"/>
          <w:numId w:val="28"/>
        </w:numPr>
        <w:ind w:left="567" w:hanging="283"/>
        <w:rPr>
          <w:rFonts w:asciiTheme="majorHAnsi" w:hAnsiTheme="majorHAnsi"/>
          <w:szCs w:val="20"/>
        </w:rPr>
      </w:pPr>
      <w:r w:rsidRPr="00B9281D">
        <w:rPr>
          <w:rFonts w:asciiTheme="majorHAnsi" w:hAnsiTheme="majorHAnsi"/>
          <w:szCs w:val="20"/>
        </w:rPr>
        <w:t>Zwiększenie dyspozycyjnych zasobów wodnych i osiągnięcie wysokiej jakości wód</w:t>
      </w:r>
      <w:r w:rsidR="00396FA8" w:rsidRPr="00B9281D">
        <w:rPr>
          <w:rFonts w:asciiTheme="majorHAnsi" w:hAnsiTheme="majorHAnsi"/>
          <w:szCs w:val="20"/>
        </w:rPr>
        <w:t xml:space="preserve"> poprzez następujące działania:</w:t>
      </w:r>
    </w:p>
    <w:p w:rsidR="00396FA8" w:rsidRPr="00B9281D" w:rsidRDefault="00396FA8"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Utworzenie i rozwój jednolitej struktury zarządzania gospodarką wodną w układzie zlewniowym, odpowiedzialnej za wszystkie działania związane z wodą, w tym przede wszystkim w zakresie ochrony przed powodzią i suszą</w:t>
      </w:r>
    </w:p>
    <w:p w:rsidR="00396FA8" w:rsidRPr="00B9281D" w:rsidRDefault="00396FA8"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Opracowanie  mapy  dyspozycyjnych  zasobów  wodnych  do  wykorzystania  przez  ludność,  przemysł, rolnictwo i inne gałęzie gospodarki</w:t>
      </w:r>
    </w:p>
    <w:p w:rsidR="00A822E5" w:rsidRPr="00B9281D" w:rsidRDefault="00A822E5" w:rsidP="00A822E5">
      <w:pPr>
        <w:pStyle w:val="Akapitzlist"/>
        <w:numPr>
          <w:ilvl w:val="0"/>
          <w:numId w:val="138"/>
        </w:numPr>
        <w:ind w:left="993" w:hanging="426"/>
        <w:rPr>
          <w:rFonts w:asciiTheme="majorHAnsi" w:hAnsiTheme="majorHAnsi"/>
          <w:szCs w:val="20"/>
        </w:rPr>
      </w:pPr>
      <w:r w:rsidRPr="00B9281D">
        <w:rPr>
          <w:rFonts w:asciiTheme="majorHAnsi" w:hAnsiTheme="majorHAnsi"/>
          <w:szCs w:val="20"/>
        </w:rPr>
        <w:t>Utworzenie  mechanizmów  prawno-finansowych  sprzyjających  racjonalnemu  wykorzystaniu  zasobów wodnych i wdrażaniu wodooszczędnych technologii</w:t>
      </w:r>
    </w:p>
    <w:p w:rsidR="00A822E5" w:rsidRPr="00B9281D" w:rsidRDefault="00A822E5" w:rsidP="00A822E5">
      <w:pPr>
        <w:pStyle w:val="Akapitzlist"/>
        <w:numPr>
          <w:ilvl w:val="0"/>
          <w:numId w:val="138"/>
        </w:numPr>
        <w:ind w:left="993" w:hanging="426"/>
        <w:rPr>
          <w:rFonts w:asciiTheme="majorHAnsi" w:hAnsiTheme="majorHAnsi"/>
          <w:szCs w:val="20"/>
        </w:rPr>
      </w:pPr>
      <w:r w:rsidRPr="00B9281D">
        <w:rPr>
          <w:rFonts w:asciiTheme="majorHAnsi" w:hAnsiTheme="majorHAnsi"/>
          <w:szCs w:val="20"/>
        </w:rPr>
        <w:t>Budowa i modernizacja oczyszczalni ścieków na podstawie zaktualizowanego Krajowego Programu Oczyszczania Ścieków Komunalnych</w:t>
      </w:r>
    </w:p>
    <w:p w:rsidR="00396FA8" w:rsidRPr="00B9281D" w:rsidRDefault="00396FA8"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Opracowanie  i  wdrożenie  planów  zarządzania  ryzykiem  powodziowym  i  planów  przeciwdziałania skutkom suszy</w:t>
      </w:r>
    </w:p>
    <w:p w:rsidR="00A822E5" w:rsidRPr="00B9281D" w:rsidRDefault="00A822E5" w:rsidP="00A822E5">
      <w:pPr>
        <w:pStyle w:val="Akapitzlist"/>
        <w:numPr>
          <w:ilvl w:val="0"/>
          <w:numId w:val="138"/>
        </w:numPr>
        <w:ind w:left="993" w:hanging="426"/>
        <w:rPr>
          <w:rFonts w:asciiTheme="majorHAnsi" w:hAnsiTheme="majorHAnsi"/>
          <w:szCs w:val="20"/>
        </w:rPr>
      </w:pPr>
      <w:r w:rsidRPr="00B9281D">
        <w:rPr>
          <w:rFonts w:asciiTheme="majorHAnsi" w:hAnsiTheme="majorHAnsi"/>
          <w:szCs w:val="20"/>
        </w:rPr>
        <w:t>Wdrażanie  aktualizacji  planów  gospodarowania  wodami  na  obszarach  dorzeczy  i  aktualizacji  programu wodno-środowiskowego kraju oraz realizacja prac na potrzeby kolejnej aktualizacji tych dokumentów w roku 2021</w:t>
      </w:r>
    </w:p>
    <w:p w:rsidR="00396FA8" w:rsidRPr="00B9281D" w:rsidRDefault="00396FA8"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 xml:space="preserve">Proekologiczne zarządzanie lokalnymi zasobami wodnymi, </w:t>
      </w:r>
    </w:p>
    <w:p w:rsidR="00396FA8" w:rsidRPr="00B9281D" w:rsidRDefault="00396FA8"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 xml:space="preserve">Rozwój infrastruktury przeciwpowodziowej, w tym budowa wielofunkcyjnych zbiorników małej i dużej retencji, w oparciu o inwestycje o wysokim stopniu skuteczności i racjonalności ekonomicznej oraz odpowiednie planowanie przestrzenne </w:t>
      </w:r>
    </w:p>
    <w:p w:rsidR="00A822E5" w:rsidRPr="00B9281D" w:rsidRDefault="00396FA8"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Zarządzanie wodami opadowymi na obszarach zurbanizowanych poprzez różne formy retencji i rozwój infrastruktury zieleni</w:t>
      </w:r>
    </w:p>
    <w:p w:rsidR="00396FA8" w:rsidRPr="00B9281D" w:rsidRDefault="00A822E5" w:rsidP="00A822E5">
      <w:pPr>
        <w:pStyle w:val="Akapitzlist"/>
        <w:numPr>
          <w:ilvl w:val="0"/>
          <w:numId w:val="138"/>
        </w:numPr>
        <w:ind w:left="993" w:hanging="426"/>
        <w:rPr>
          <w:rFonts w:asciiTheme="majorHAnsi" w:hAnsiTheme="majorHAnsi"/>
          <w:szCs w:val="20"/>
        </w:rPr>
      </w:pPr>
      <w:r w:rsidRPr="00B9281D">
        <w:rPr>
          <w:rFonts w:asciiTheme="majorHAnsi" w:hAnsiTheme="majorHAnsi"/>
          <w:szCs w:val="20"/>
        </w:rPr>
        <w:t>Działania informacyjno-edukacyjne w zakresie upowszechniania przyjaznych środowisku sposobów przechowywania i stosowania nawozów, w tym realizacja działań mających na celu racjonalną gospodarkę nawozową</w:t>
      </w:r>
      <w:r w:rsidR="00396FA8" w:rsidRPr="00B9281D">
        <w:rPr>
          <w:rFonts w:asciiTheme="majorHAnsi" w:hAnsiTheme="majorHAnsi"/>
          <w:szCs w:val="20"/>
        </w:rPr>
        <w:t>;</w:t>
      </w:r>
    </w:p>
    <w:p w:rsidR="00645BF1" w:rsidRPr="00B9281D" w:rsidRDefault="00396FA8" w:rsidP="00396FA8">
      <w:pPr>
        <w:pStyle w:val="Akapitzlist"/>
        <w:numPr>
          <w:ilvl w:val="1"/>
          <w:numId w:val="28"/>
        </w:numPr>
        <w:ind w:left="567" w:hanging="283"/>
        <w:rPr>
          <w:rFonts w:asciiTheme="majorHAnsi" w:hAnsiTheme="majorHAnsi"/>
          <w:szCs w:val="20"/>
        </w:rPr>
      </w:pPr>
      <w:r w:rsidRPr="00B9281D">
        <w:rPr>
          <w:rFonts w:asciiTheme="majorHAnsi" w:hAnsiTheme="majorHAnsi"/>
          <w:szCs w:val="20"/>
        </w:rPr>
        <w:lastRenderedPageBreak/>
        <w:t>Likwidacja źródeł emisji zanieczyszczeń powietrza lub istotne zmniejszenie ich oddziaływania poprzez następujące działania:</w:t>
      </w:r>
    </w:p>
    <w:p w:rsidR="00A822E5" w:rsidRPr="00B9281D" w:rsidRDefault="00A822E5" w:rsidP="00A822E5">
      <w:pPr>
        <w:pStyle w:val="Akapitzlist"/>
        <w:numPr>
          <w:ilvl w:val="0"/>
          <w:numId w:val="138"/>
        </w:numPr>
        <w:ind w:left="993" w:hanging="426"/>
        <w:rPr>
          <w:rFonts w:asciiTheme="majorHAnsi" w:hAnsiTheme="majorHAnsi"/>
          <w:szCs w:val="20"/>
        </w:rPr>
      </w:pPr>
      <w:r w:rsidRPr="00B9281D">
        <w:rPr>
          <w:rFonts w:asciiTheme="majorHAnsi" w:hAnsiTheme="majorHAnsi"/>
          <w:szCs w:val="20"/>
        </w:rPr>
        <w:t>Nadanie  działaniom  NFOŚiGW  oraz  WFOŚiGW  odpowiedniego  dla  rangi  problemu  priorytetu  dla  wsparcia przedsięwzięć poprawy jakości powietrza</w:t>
      </w:r>
    </w:p>
    <w:p w:rsidR="00396FA8" w:rsidRPr="00B9281D" w:rsidRDefault="00396FA8"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Stworzenie ram prawnych wprowadzających wymagania jakościowe dla paliw stałych ze względu na rodzaj i wielkość instalacji spalania paliw, z wyróżnieniem instalacji stosowanych w sektorze bytowo-komunalnym, jak również wymagań technicznych dla małych kotłów na paliwa stałe</w:t>
      </w:r>
    </w:p>
    <w:p w:rsidR="00396FA8" w:rsidRPr="00B9281D" w:rsidRDefault="00396FA8"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Dynamizacja przedsięwzięć na rzecz likwidacji niski</w:t>
      </w:r>
      <w:r w:rsidR="00A822E5" w:rsidRPr="00B9281D">
        <w:rPr>
          <w:rFonts w:asciiTheme="majorHAnsi" w:hAnsiTheme="majorHAnsi"/>
          <w:szCs w:val="20"/>
        </w:rPr>
        <w:t>ej emisji z systemów grzewczych</w:t>
      </w:r>
    </w:p>
    <w:p w:rsidR="00A822E5" w:rsidRPr="00B9281D" w:rsidRDefault="00A822E5" w:rsidP="00A822E5">
      <w:pPr>
        <w:pStyle w:val="Akapitzlist"/>
        <w:numPr>
          <w:ilvl w:val="0"/>
          <w:numId w:val="138"/>
        </w:numPr>
        <w:ind w:left="993" w:hanging="426"/>
        <w:rPr>
          <w:rFonts w:asciiTheme="majorHAnsi" w:hAnsiTheme="majorHAnsi"/>
          <w:szCs w:val="20"/>
        </w:rPr>
      </w:pPr>
      <w:r w:rsidRPr="00B9281D">
        <w:rPr>
          <w:rFonts w:asciiTheme="majorHAnsi" w:hAnsiTheme="majorHAnsi"/>
          <w:szCs w:val="20"/>
        </w:rPr>
        <w:t>Rozwój  i  wsparcie  finansowe  Państwowego  Monitoringu  Środowiska  w  zakresie  pomiarów  jakości  powietrza</w:t>
      </w:r>
    </w:p>
    <w:p w:rsidR="00A822E5" w:rsidRPr="00B9281D" w:rsidRDefault="00A822E5" w:rsidP="00A822E5">
      <w:pPr>
        <w:pStyle w:val="Akapitzlist"/>
        <w:numPr>
          <w:ilvl w:val="0"/>
          <w:numId w:val="138"/>
        </w:numPr>
        <w:ind w:left="993" w:hanging="426"/>
        <w:rPr>
          <w:rFonts w:asciiTheme="majorHAnsi" w:hAnsiTheme="majorHAnsi"/>
          <w:szCs w:val="20"/>
        </w:rPr>
      </w:pPr>
      <w:r w:rsidRPr="00B9281D">
        <w:rPr>
          <w:rFonts w:asciiTheme="majorHAnsi" w:hAnsiTheme="majorHAnsi"/>
          <w:szCs w:val="20"/>
        </w:rPr>
        <w:t xml:space="preserve">Wzmocnienie kontroli zgodności zainstalowanego systemu ogrzewania z projektem budowlanym </w:t>
      </w:r>
    </w:p>
    <w:p w:rsidR="00A822E5" w:rsidRPr="00B9281D" w:rsidRDefault="00A822E5" w:rsidP="00A822E5">
      <w:pPr>
        <w:pStyle w:val="Akapitzlist"/>
        <w:numPr>
          <w:ilvl w:val="0"/>
          <w:numId w:val="138"/>
        </w:numPr>
        <w:ind w:left="993" w:hanging="426"/>
        <w:rPr>
          <w:rFonts w:asciiTheme="majorHAnsi" w:hAnsiTheme="majorHAnsi"/>
          <w:szCs w:val="20"/>
        </w:rPr>
      </w:pPr>
      <w:r w:rsidRPr="00B9281D">
        <w:rPr>
          <w:rFonts w:asciiTheme="majorHAnsi" w:hAnsiTheme="majorHAnsi"/>
          <w:szCs w:val="20"/>
        </w:rPr>
        <w:t>Wsparcie merytoryczne samorządów gminnych, w tym przygotowanie wytycznych w zakresie przygotowywania Programów Ograniczania Niskiej Emisji (PONE), obejmujące wielokryterialność programowanych działań oraz inwentaryzację źródeł emisji</w:t>
      </w:r>
    </w:p>
    <w:p w:rsidR="00A822E5" w:rsidRPr="00B9281D" w:rsidRDefault="00A822E5" w:rsidP="00A822E5">
      <w:pPr>
        <w:pStyle w:val="Akapitzlist"/>
        <w:numPr>
          <w:ilvl w:val="0"/>
          <w:numId w:val="138"/>
        </w:numPr>
        <w:ind w:left="993" w:hanging="426"/>
        <w:rPr>
          <w:rFonts w:asciiTheme="majorHAnsi" w:hAnsiTheme="majorHAnsi"/>
          <w:szCs w:val="20"/>
        </w:rPr>
      </w:pPr>
      <w:r w:rsidRPr="00B9281D">
        <w:rPr>
          <w:rFonts w:asciiTheme="majorHAnsi" w:hAnsiTheme="majorHAnsi"/>
          <w:szCs w:val="20"/>
        </w:rPr>
        <w:t>Dostosowywanie ram prawnych w celu dalszego ograniczania emisji zanieczyszczeń do powietrza, w tym zjawiska niskiej emisji</w:t>
      </w:r>
    </w:p>
    <w:p w:rsidR="00A822E5" w:rsidRPr="00B9281D" w:rsidRDefault="00A822E5" w:rsidP="00A822E5">
      <w:pPr>
        <w:pStyle w:val="Akapitzlist"/>
        <w:numPr>
          <w:ilvl w:val="0"/>
          <w:numId w:val="138"/>
        </w:numPr>
        <w:ind w:left="993" w:hanging="426"/>
        <w:rPr>
          <w:rFonts w:asciiTheme="majorHAnsi" w:hAnsiTheme="majorHAnsi"/>
          <w:szCs w:val="20"/>
        </w:rPr>
      </w:pPr>
      <w:r w:rsidRPr="00B9281D">
        <w:rPr>
          <w:rFonts w:asciiTheme="majorHAnsi" w:hAnsiTheme="majorHAnsi"/>
          <w:szCs w:val="20"/>
        </w:rPr>
        <w:t>Wsparcie samorządów w zakresie zarządzania wielokryterialnego emisjami obszarowymi (systemy grzewcze) i liniowymi (transport) oraz lokalizacją inwestycji z punktowymi emitorami</w:t>
      </w:r>
    </w:p>
    <w:p w:rsidR="00396FA8" w:rsidRPr="00B9281D" w:rsidRDefault="00396FA8"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 xml:space="preserve">Ograniczenie emisji </w:t>
      </w:r>
      <w:r w:rsidR="00A822E5" w:rsidRPr="00B9281D">
        <w:rPr>
          <w:rFonts w:asciiTheme="majorHAnsi" w:hAnsiTheme="majorHAnsi"/>
          <w:szCs w:val="20"/>
        </w:rPr>
        <w:t>z</w:t>
      </w:r>
      <w:r w:rsidRPr="00B9281D">
        <w:rPr>
          <w:rFonts w:asciiTheme="majorHAnsi" w:hAnsiTheme="majorHAnsi"/>
          <w:szCs w:val="20"/>
        </w:rPr>
        <w:t xml:space="preserve"> transpor</w:t>
      </w:r>
      <w:r w:rsidR="00A822E5" w:rsidRPr="00B9281D">
        <w:rPr>
          <w:rFonts w:asciiTheme="majorHAnsi" w:hAnsiTheme="majorHAnsi"/>
          <w:szCs w:val="20"/>
        </w:rPr>
        <w:t>tu</w:t>
      </w:r>
      <w:r w:rsidRPr="00B9281D">
        <w:rPr>
          <w:rFonts w:asciiTheme="majorHAnsi" w:hAnsiTheme="majorHAnsi"/>
          <w:szCs w:val="20"/>
        </w:rPr>
        <w:t xml:space="preserve"> </w:t>
      </w:r>
      <w:r w:rsidR="00A822E5" w:rsidRPr="00B9281D">
        <w:rPr>
          <w:rFonts w:asciiTheme="majorHAnsi" w:hAnsiTheme="majorHAnsi"/>
          <w:szCs w:val="20"/>
        </w:rPr>
        <w:t>drogowego</w:t>
      </w:r>
    </w:p>
    <w:p w:rsidR="00396FA8" w:rsidRPr="00B9281D" w:rsidRDefault="00396FA8"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Efektywne wykorzystanie środków finansowych i instrumentów wsparcia w ramach polityki klimatycznej UE</w:t>
      </w:r>
    </w:p>
    <w:p w:rsidR="00396FA8" w:rsidRPr="00B9281D" w:rsidRDefault="00396FA8"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Opracowanie polityki redukcji emisji gazów cieplarnianych z sektorów nieobjętych systemem handlu uprawnieniami do emisji (EU ETS);</w:t>
      </w:r>
    </w:p>
    <w:p w:rsidR="00E14B86" w:rsidRPr="00B9281D" w:rsidRDefault="00E14B86" w:rsidP="00E14B86">
      <w:pPr>
        <w:pStyle w:val="Akapitzlist"/>
        <w:numPr>
          <w:ilvl w:val="1"/>
          <w:numId w:val="28"/>
        </w:numPr>
        <w:ind w:left="567" w:hanging="283"/>
        <w:rPr>
          <w:rFonts w:asciiTheme="majorHAnsi" w:hAnsiTheme="majorHAnsi"/>
          <w:szCs w:val="20"/>
        </w:rPr>
      </w:pPr>
      <w:r w:rsidRPr="00B9281D">
        <w:rPr>
          <w:rFonts w:asciiTheme="majorHAnsi" w:hAnsiTheme="majorHAnsi"/>
          <w:szCs w:val="20"/>
        </w:rPr>
        <w:t>Zarządzanie zasobami dziedzictwa przyrodniczego i kulturowego:</w:t>
      </w:r>
    </w:p>
    <w:p w:rsidR="00E14B86" w:rsidRPr="00B9281D" w:rsidRDefault="00A822E5"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O</w:t>
      </w:r>
      <w:r w:rsidR="00E14B86" w:rsidRPr="00B9281D">
        <w:rPr>
          <w:rFonts w:asciiTheme="majorHAnsi" w:hAnsiTheme="majorHAnsi"/>
          <w:szCs w:val="20"/>
        </w:rPr>
        <w:t>biektywna ocena i weryfikacja powierzchni chronionych</w:t>
      </w:r>
      <w:r w:rsidRPr="00B9281D">
        <w:rPr>
          <w:rFonts w:asciiTheme="majorHAnsi" w:hAnsiTheme="majorHAnsi"/>
          <w:szCs w:val="20"/>
        </w:rPr>
        <w:t xml:space="preserve"> i ich zasobów w celu podniesienia skuteczności  ochrony  przestrzeni  szczególnie  cennej  ze  względów  przyrod</w:t>
      </w:r>
      <w:r w:rsidR="00E74B59" w:rsidRPr="00B9281D">
        <w:rPr>
          <w:rFonts w:asciiTheme="majorHAnsi" w:hAnsiTheme="majorHAnsi"/>
          <w:szCs w:val="20"/>
        </w:rPr>
        <w:t>niczych  i krajobrazowych</w:t>
      </w:r>
    </w:p>
    <w:p w:rsidR="00E74B59" w:rsidRPr="00B9281D" w:rsidRDefault="00E74B59" w:rsidP="00E74B59">
      <w:pPr>
        <w:pStyle w:val="Akapitzlist"/>
        <w:numPr>
          <w:ilvl w:val="0"/>
          <w:numId w:val="138"/>
        </w:numPr>
        <w:ind w:left="993" w:hanging="426"/>
        <w:rPr>
          <w:rFonts w:asciiTheme="majorHAnsi" w:hAnsiTheme="majorHAnsi"/>
          <w:szCs w:val="20"/>
        </w:rPr>
      </w:pPr>
      <w:r w:rsidRPr="00B9281D">
        <w:rPr>
          <w:rFonts w:asciiTheme="majorHAnsi" w:hAnsiTheme="majorHAnsi"/>
          <w:szCs w:val="20"/>
        </w:rPr>
        <w:t>Mapowanie i wycena wartości usług ekosystemowych</w:t>
      </w:r>
    </w:p>
    <w:p w:rsidR="00E74B59" w:rsidRPr="00B9281D" w:rsidRDefault="00E74B59" w:rsidP="00E74B59">
      <w:pPr>
        <w:pStyle w:val="Akapitzlist"/>
        <w:numPr>
          <w:ilvl w:val="0"/>
          <w:numId w:val="138"/>
        </w:numPr>
        <w:ind w:left="993" w:hanging="426"/>
        <w:rPr>
          <w:rFonts w:asciiTheme="majorHAnsi" w:hAnsiTheme="majorHAnsi"/>
          <w:szCs w:val="20"/>
        </w:rPr>
      </w:pPr>
      <w:r w:rsidRPr="00B9281D">
        <w:rPr>
          <w:rFonts w:asciiTheme="majorHAnsi" w:hAnsiTheme="majorHAnsi"/>
          <w:szCs w:val="20"/>
        </w:rPr>
        <w:t>Dostosowanie norm systemu planowania i zagospodarowania przestrzeni oraz zmian instytucjonalnych w zarządzaniu obszarami poddanymi ochronie w celu zmniejszenia naturalnej konfliktogenności ochrony wartości wysoko cenionych</w:t>
      </w:r>
    </w:p>
    <w:p w:rsidR="00E14B86" w:rsidRPr="00B9281D" w:rsidRDefault="00E74B59" w:rsidP="00E74B59">
      <w:pPr>
        <w:pStyle w:val="Akapitzlist"/>
        <w:numPr>
          <w:ilvl w:val="0"/>
          <w:numId w:val="138"/>
        </w:numPr>
        <w:ind w:left="993" w:hanging="426"/>
        <w:rPr>
          <w:rFonts w:asciiTheme="majorHAnsi" w:hAnsiTheme="majorHAnsi"/>
          <w:szCs w:val="20"/>
        </w:rPr>
      </w:pPr>
      <w:r w:rsidRPr="00B9281D">
        <w:rPr>
          <w:rFonts w:asciiTheme="majorHAnsi" w:hAnsiTheme="majorHAnsi"/>
          <w:szCs w:val="20"/>
        </w:rPr>
        <w:t>Wzmocnienie istniejących</w:t>
      </w:r>
      <w:r w:rsidR="00E14B86" w:rsidRPr="00B9281D">
        <w:rPr>
          <w:rFonts w:asciiTheme="majorHAnsi" w:hAnsiTheme="majorHAnsi"/>
          <w:szCs w:val="20"/>
        </w:rPr>
        <w:t xml:space="preserve"> organ</w:t>
      </w:r>
      <w:r w:rsidRPr="00B9281D">
        <w:rPr>
          <w:rFonts w:asciiTheme="majorHAnsi" w:hAnsiTheme="majorHAnsi"/>
          <w:szCs w:val="20"/>
        </w:rPr>
        <w:t>ów</w:t>
      </w:r>
      <w:r w:rsidR="00E14B86" w:rsidRPr="00B9281D">
        <w:rPr>
          <w:rFonts w:asciiTheme="majorHAnsi" w:hAnsiTheme="majorHAnsi"/>
          <w:szCs w:val="20"/>
        </w:rPr>
        <w:t xml:space="preserve"> kontroli </w:t>
      </w:r>
      <w:r w:rsidRPr="00B9281D">
        <w:rPr>
          <w:rFonts w:asciiTheme="majorHAnsi" w:hAnsiTheme="majorHAnsi"/>
          <w:szCs w:val="20"/>
        </w:rPr>
        <w:t>p</w:t>
      </w:r>
      <w:r w:rsidR="00E14B86" w:rsidRPr="00B9281D">
        <w:rPr>
          <w:rFonts w:asciiTheme="majorHAnsi" w:hAnsiTheme="majorHAnsi"/>
          <w:szCs w:val="20"/>
        </w:rPr>
        <w:t>aństwa w zakresie środowiska</w:t>
      </w:r>
      <w:r w:rsidRPr="00B9281D">
        <w:rPr>
          <w:rFonts w:asciiTheme="majorHAnsi" w:hAnsiTheme="majorHAnsi"/>
          <w:szCs w:val="20"/>
        </w:rPr>
        <w:t xml:space="preserve"> , zwiększenie ich efektywności w zakresie egzekwowania prawa, w tym zwalczania szarej strefy</w:t>
      </w:r>
    </w:p>
    <w:p w:rsidR="00A822E5" w:rsidRPr="00B9281D" w:rsidRDefault="00E74B59" w:rsidP="00E74B59">
      <w:pPr>
        <w:pStyle w:val="Akapitzlist"/>
        <w:numPr>
          <w:ilvl w:val="0"/>
          <w:numId w:val="138"/>
        </w:numPr>
        <w:ind w:left="993" w:hanging="426"/>
        <w:rPr>
          <w:rFonts w:asciiTheme="majorHAnsi" w:hAnsiTheme="majorHAnsi"/>
          <w:szCs w:val="20"/>
        </w:rPr>
      </w:pPr>
      <w:r w:rsidRPr="00B9281D">
        <w:rPr>
          <w:rFonts w:asciiTheme="majorHAnsi" w:hAnsiTheme="majorHAnsi"/>
          <w:szCs w:val="20"/>
        </w:rPr>
        <w:t>Wskazanie i ochrona najcenniejszych – priorytetowych - krajobrazów Polski</w:t>
      </w:r>
    </w:p>
    <w:p w:rsidR="00E14B86" w:rsidRPr="00B9281D" w:rsidRDefault="00A822E5"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W</w:t>
      </w:r>
      <w:r w:rsidR="00E14B86" w:rsidRPr="00B9281D">
        <w:rPr>
          <w:rFonts w:asciiTheme="majorHAnsi" w:hAnsiTheme="majorHAnsi"/>
          <w:szCs w:val="20"/>
        </w:rPr>
        <w:t xml:space="preserve">drożenie Europejskiej Konwencji Krajobrazowej </w:t>
      </w:r>
    </w:p>
    <w:p w:rsidR="00A822E5" w:rsidRPr="00B9281D" w:rsidRDefault="00A822E5" w:rsidP="00A822E5">
      <w:pPr>
        <w:pStyle w:val="Akapitzlist"/>
        <w:numPr>
          <w:ilvl w:val="0"/>
          <w:numId w:val="138"/>
        </w:numPr>
        <w:ind w:left="993" w:hanging="426"/>
        <w:rPr>
          <w:rFonts w:asciiTheme="majorHAnsi" w:hAnsiTheme="majorHAnsi"/>
          <w:szCs w:val="20"/>
        </w:rPr>
      </w:pPr>
      <w:r w:rsidRPr="00B9281D">
        <w:rPr>
          <w:rFonts w:asciiTheme="majorHAnsi" w:hAnsiTheme="majorHAnsi"/>
          <w:szCs w:val="20"/>
        </w:rPr>
        <w:t>Rozwój infrastruktury zielonej i błękitnej obszarów zurbanizowanych, w celu zachowania łączności przestrzennej wewnątrz tych obszarów i z terenami otwartymi oraz wspomagania procesów adaptacji do zmian klimatu</w:t>
      </w:r>
    </w:p>
    <w:p w:rsidR="00A822E5" w:rsidRPr="00B9281D" w:rsidRDefault="00E14B86"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 xml:space="preserve">Utrzymanie, a w miarę dostępności gruntów do zalesienia, zwiększenie ogólnej lesistości kraju oraz zwartości kompleksów leśnych i powierzchni zalesianych </w:t>
      </w:r>
    </w:p>
    <w:p w:rsidR="00E14B86" w:rsidRPr="00B9281D" w:rsidRDefault="00A822E5"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M</w:t>
      </w:r>
      <w:r w:rsidR="00E14B86" w:rsidRPr="00B9281D">
        <w:rPr>
          <w:rFonts w:asciiTheme="majorHAnsi" w:hAnsiTheme="majorHAnsi"/>
          <w:szCs w:val="20"/>
        </w:rPr>
        <w:t>odyfikacja zrównoważonej gospodarki leśnej w celu zwiększenia możliwości pochłaniania przez lasy dwutlenku węgla</w:t>
      </w:r>
    </w:p>
    <w:p w:rsidR="00E14B86" w:rsidRPr="00B9281D" w:rsidRDefault="00E14B86"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Zwiększenie dostępność biomasy leśnej (w tym drewna energetycznego) na potrzeby zaspokojenia potrzeb samorządów dążących do samowystarczalności energetycznej oraz współspalania w energetyce;</w:t>
      </w:r>
    </w:p>
    <w:p w:rsidR="0059275B" w:rsidRPr="00B9281D" w:rsidRDefault="0059275B" w:rsidP="0059275B">
      <w:pPr>
        <w:pStyle w:val="Akapitzlist"/>
        <w:numPr>
          <w:ilvl w:val="1"/>
          <w:numId w:val="28"/>
        </w:numPr>
        <w:ind w:left="567" w:hanging="283"/>
        <w:rPr>
          <w:rFonts w:asciiTheme="majorHAnsi" w:hAnsiTheme="majorHAnsi"/>
          <w:szCs w:val="20"/>
        </w:rPr>
      </w:pPr>
      <w:r w:rsidRPr="00B9281D">
        <w:rPr>
          <w:rFonts w:asciiTheme="majorHAnsi" w:hAnsiTheme="majorHAnsi"/>
          <w:szCs w:val="20"/>
        </w:rPr>
        <w:t>Ochrona gleb przed degradacją:</w:t>
      </w:r>
    </w:p>
    <w:p w:rsidR="0059275B" w:rsidRPr="00B9281D" w:rsidRDefault="0059275B" w:rsidP="0059275B">
      <w:pPr>
        <w:pStyle w:val="Akapitzlist"/>
        <w:numPr>
          <w:ilvl w:val="0"/>
          <w:numId w:val="138"/>
        </w:numPr>
        <w:ind w:left="993" w:hanging="426"/>
        <w:rPr>
          <w:rFonts w:asciiTheme="majorHAnsi" w:hAnsiTheme="majorHAnsi"/>
          <w:szCs w:val="20"/>
        </w:rPr>
      </w:pPr>
      <w:r w:rsidRPr="00B9281D">
        <w:rPr>
          <w:rFonts w:asciiTheme="majorHAnsi" w:hAnsiTheme="majorHAnsi"/>
          <w:szCs w:val="20"/>
        </w:rPr>
        <w:t>Realizacja zasady pierwszeństwa wtórnego użytkowania przestrzeni w procesach inwestycyjnych</w:t>
      </w:r>
    </w:p>
    <w:p w:rsidR="0059275B" w:rsidRPr="00B9281D" w:rsidRDefault="0059275B" w:rsidP="0059275B">
      <w:pPr>
        <w:pStyle w:val="Akapitzlist"/>
        <w:numPr>
          <w:ilvl w:val="0"/>
          <w:numId w:val="138"/>
        </w:numPr>
        <w:ind w:left="993" w:hanging="426"/>
        <w:rPr>
          <w:rFonts w:asciiTheme="majorHAnsi" w:hAnsiTheme="majorHAnsi"/>
          <w:szCs w:val="20"/>
        </w:rPr>
      </w:pPr>
      <w:r w:rsidRPr="00B9281D">
        <w:rPr>
          <w:rFonts w:asciiTheme="majorHAnsi" w:hAnsiTheme="majorHAnsi"/>
          <w:szCs w:val="20"/>
        </w:rPr>
        <w:t xml:space="preserve">Realizacja programu identyfikacji gleb zanieczyszczonych </w:t>
      </w:r>
    </w:p>
    <w:p w:rsidR="0059275B" w:rsidRPr="00B9281D" w:rsidRDefault="0059275B" w:rsidP="0059275B">
      <w:pPr>
        <w:pStyle w:val="Akapitzlist"/>
        <w:numPr>
          <w:ilvl w:val="0"/>
          <w:numId w:val="138"/>
        </w:numPr>
        <w:ind w:left="993" w:hanging="426"/>
        <w:rPr>
          <w:rFonts w:asciiTheme="majorHAnsi" w:hAnsiTheme="majorHAnsi"/>
          <w:szCs w:val="20"/>
        </w:rPr>
      </w:pPr>
      <w:r w:rsidRPr="00B9281D">
        <w:rPr>
          <w:rFonts w:asciiTheme="majorHAnsi" w:hAnsiTheme="majorHAnsi"/>
          <w:szCs w:val="20"/>
        </w:rPr>
        <w:t>Wpieranie remediacji zidentyfikowanych gleb zanieczyszczonych</w:t>
      </w:r>
    </w:p>
    <w:p w:rsidR="0059275B" w:rsidRPr="00B9281D" w:rsidRDefault="0059275B" w:rsidP="0059275B">
      <w:pPr>
        <w:pStyle w:val="Akapitzlist"/>
        <w:numPr>
          <w:ilvl w:val="0"/>
          <w:numId w:val="138"/>
        </w:numPr>
        <w:ind w:left="993" w:hanging="426"/>
        <w:rPr>
          <w:rFonts w:asciiTheme="majorHAnsi" w:hAnsiTheme="majorHAnsi"/>
          <w:szCs w:val="20"/>
        </w:rPr>
      </w:pPr>
      <w:r w:rsidRPr="00B9281D">
        <w:rPr>
          <w:rFonts w:asciiTheme="majorHAnsi" w:hAnsiTheme="majorHAnsi"/>
          <w:szCs w:val="20"/>
        </w:rPr>
        <w:lastRenderedPageBreak/>
        <w:t>Ochrona produktywności gruntów rolnych i leśnych</w:t>
      </w:r>
    </w:p>
    <w:p w:rsidR="00E14B86" w:rsidRPr="00B9281D" w:rsidRDefault="00FA72E3" w:rsidP="0059275B">
      <w:pPr>
        <w:pStyle w:val="Akapitzlist"/>
        <w:numPr>
          <w:ilvl w:val="1"/>
          <w:numId w:val="28"/>
        </w:numPr>
        <w:ind w:left="567" w:hanging="283"/>
        <w:rPr>
          <w:rFonts w:asciiTheme="majorHAnsi" w:hAnsiTheme="majorHAnsi"/>
          <w:szCs w:val="20"/>
        </w:rPr>
      </w:pPr>
      <w:r w:rsidRPr="00B9281D">
        <w:rPr>
          <w:rFonts w:asciiTheme="majorHAnsi" w:hAnsiTheme="majorHAnsi"/>
          <w:szCs w:val="20"/>
        </w:rPr>
        <w:t>Zarządzanie zasobami geologicznymi</w:t>
      </w:r>
      <w:r w:rsidR="00D11B7A" w:rsidRPr="00B9281D">
        <w:rPr>
          <w:rFonts w:asciiTheme="majorHAnsi" w:hAnsiTheme="majorHAnsi"/>
          <w:szCs w:val="20"/>
        </w:rPr>
        <w:t>:</w:t>
      </w:r>
    </w:p>
    <w:p w:rsidR="00EB7426" w:rsidRPr="00B9281D" w:rsidRDefault="00EB7426" w:rsidP="0059275B">
      <w:pPr>
        <w:pStyle w:val="Akapitzlist"/>
        <w:numPr>
          <w:ilvl w:val="0"/>
          <w:numId w:val="138"/>
        </w:numPr>
        <w:ind w:left="993" w:hanging="426"/>
        <w:rPr>
          <w:rFonts w:asciiTheme="majorHAnsi" w:hAnsiTheme="majorHAnsi"/>
          <w:szCs w:val="20"/>
        </w:rPr>
      </w:pPr>
      <w:r w:rsidRPr="00B9281D">
        <w:rPr>
          <w:rFonts w:asciiTheme="majorHAnsi" w:hAnsiTheme="majorHAnsi"/>
          <w:szCs w:val="20"/>
        </w:rPr>
        <w:t>Delimitacja złóż strategicznych dla gospodarki oraz zapewnienie ich ochrony</w:t>
      </w:r>
      <w:r w:rsidR="0059275B" w:rsidRPr="00B9281D">
        <w:rPr>
          <w:rFonts w:asciiTheme="majorHAnsi" w:hAnsiTheme="majorHAnsi"/>
          <w:szCs w:val="20"/>
        </w:rPr>
        <w:t xml:space="preserve"> , racjonalnego użytkowania i ochrony dostępu do złóż w długim okresie czasowym</w:t>
      </w:r>
    </w:p>
    <w:p w:rsidR="00D11B7A" w:rsidRPr="00B9281D" w:rsidRDefault="00EB7426" w:rsidP="006557C3">
      <w:pPr>
        <w:pStyle w:val="Akapitzlist"/>
        <w:numPr>
          <w:ilvl w:val="0"/>
          <w:numId w:val="138"/>
        </w:numPr>
        <w:ind w:left="993" w:hanging="426"/>
        <w:rPr>
          <w:rFonts w:asciiTheme="majorHAnsi" w:hAnsiTheme="majorHAnsi"/>
          <w:szCs w:val="20"/>
        </w:rPr>
      </w:pPr>
      <w:r w:rsidRPr="00B9281D">
        <w:rPr>
          <w:rFonts w:asciiTheme="majorHAnsi" w:hAnsiTheme="majorHAnsi"/>
          <w:szCs w:val="20"/>
        </w:rPr>
        <w:t>Wsparcie  innowacyjności  w  eksploatacji,  przeróbce  i  wykorzystaniu  surowców  z  wtórnego  obiegu,  z zasobu tworzonego przez odpady użytkowe i produkcyjne</w:t>
      </w:r>
      <w:r w:rsidR="0059275B" w:rsidRPr="00B9281D">
        <w:rPr>
          <w:rFonts w:asciiTheme="majorHAnsi" w:hAnsiTheme="majorHAnsi"/>
          <w:szCs w:val="20"/>
        </w:rPr>
        <w:t xml:space="preserve"> oraz antropogeniczne złoża wtórne </w:t>
      </w:r>
      <w:r w:rsidRPr="00B9281D">
        <w:rPr>
          <w:rFonts w:asciiTheme="majorHAnsi" w:hAnsiTheme="majorHAnsi"/>
          <w:szCs w:val="20"/>
        </w:rPr>
        <w:t>;</w:t>
      </w:r>
    </w:p>
    <w:p w:rsidR="00FA72E3" w:rsidRPr="00B9281D" w:rsidRDefault="00FA72E3" w:rsidP="00FA72E3">
      <w:pPr>
        <w:pStyle w:val="Akapitzlist"/>
        <w:numPr>
          <w:ilvl w:val="1"/>
          <w:numId w:val="28"/>
        </w:numPr>
        <w:ind w:left="567" w:hanging="283"/>
        <w:rPr>
          <w:rFonts w:asciiTheme="majorHAnsi" w:hAnsiTheme="majorHAnsi"/>
          <w:szCs w:val="20"/>
        </w:rPr>
      </w:pPr>
      <w:r w:rsidRPr="00B9281D">
        <w:rPr>
          <w:rFonts w:asciiTheme="majorHAnsi" w:hAnsiTheme="majorHAnsi"/>
          <w:szCs w:val="20"/>
        </w:rPr>
        <w:t>Gospodarka odpadami:</w:t>
      </w:r>
    </w:p>
    <w:p w:rsidR="00FA72E3" w:rsidRPr="00B9281D" w:rsidRDefault="00FA72E3" w:rsidP="00FA72E3">
      <w:pPr>
        <w:pStyle w:val="Akapitzlist"/>
        <w:numPr>
          <w:ilvl w:val="0"/>
          <w:numId w:val="138"/>
        </w:numPr>
        <w:ind w:left="993" w:hanging="426"/>
        <w:rPr>
          <w:rFonts w:asciiTheme="majorHAnsi" w:hAnsiTheme="majorHAnsi"/>
          <w:szCs w:val="20"/>
        </w:rPr>
      </w:pPr>
      <w:r w:rsidRPr="00B9281D">
        <w:rPr>
          <w:rFonts w:asciiTheme="majorHAnsi" w:hAnsiTheme="majorHAnsi"/>
          <w:szCs w:val="20"/>
        </w:rPr>
        <w:t>Gospodarowanie odpadami zgodnie z hierarchią sposobów postępowania z odpadami</w:t>
      </w:r>
    </w:p>
    <w:p w:rsidR="00FA72E3" w:rsidRPr="00B9281D" w:rsidRDefault="00FA72E3" w:rsidP="00FA72E3">
      <w:pPr>
        <w:pStyle w:val="Akapitzlist"/>
        <w:numPr>
          <w:ilvl w:val="0"/>
          <w:numId w:val="138"/>
        </w:numPr>
        <w:ind w:left="993" w:hanging="426"/>
        <w:rPr>
          <w:rFonts w:asciiTheme="majorHAnsi" w:hAnsiTheme="majorHAnsi"/>
          <w:szCs w:val="20"/>
        </w:rPr>
      </w:pPr>
      <w:r w:rsidRPr="00B9281D">
        <w:rPr>
          <w:rFonts w:asciiTheme="majorHAnsi" w:hAnsiTheme="majorHAnsi"/>
          <w:szCs w:val="20"/>
        </w:rPr>
        <w:t>Rozwijanie recyklingu odpadów</w:t>
      </w:r>
    </w:p>
    <w:p w:rsidR="00FA72E3" w:rsidRPr="00B9281D" w:rsidRDefault="00FA72E3" w:rsidP="00FA72E3">
      <w:pPr>
        <w:pStyle w:val="Akapitzlist"/>
        <w:numPr>
          <w:ilvl w:val="0"/>
          <w:numId w:val="138"/>
        </w:numPr>
        <w:ind w:left="993" w:hanging="426"/>
        <w:rPr>
          <w:rFonts w:asciiTheme="majorHAnsi" w:hAnsiTheme="majorHAnsi"/>
          <w:szCs w:val="20"/>
        </w:rPr>
      </w:pPr>
      <w:r w:rsidRPr="00B9281D">
        <w:rPr>
          <w:rFonts w:asciiTheme="majorHAnsi" w:hAnsiTheme="majorHAnsi"/>
          <w:szCs w:val="20"/>
        </w:rPr>
        <w:t>Dążenie do maksymalizacji wykorzystywania odpadów jako surowców;</w:t>
      </w:r>
    </w:p>
    <w:p w:rsidR="00EB7426" w:rsidRPr="00B9281D" w:rsidRDefault="00EB7426" w:rsidP="00EB7426">
      <w:pPr>
        <w:pStyle w:val="Akapitzlist"/>
        <w:numPr>
          <w:ilvl w:val="1"/>
          <w:numId w:val="28"/>
        </w:numPr>
        <w:ind w:left="567" w:hanging="283"/>
        <w:rPr>
          <w:rFonts w:asciiTheme="majorHAnsi" w:hAnsiTheme="majorHAnsi"/>
          <w:szCs w:val="20"/>
        </w:rPr>
      </w:pPr>
      <w:r w:rsidRPr="00B9281D">
        <w:rPr>
          <w:rFonts w:asciiTheme="majorHAnsi" w:hAnsiTheme="majorHAnsi"/>
          <w:szCs w:val="20"/>
        </w:rPr>
        <w:t>Oddziaływanie na jakość życia w zakresie klimatu akustycznego i oddziaływania pól elektromagnetycznych:</w:t>
      </w:r>
    </w:p>
    <w:p w:rsidR="00EB7426" w:rsidRPr="00B9281D" w:rsidRDefault="00EB7426"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 xml:space="preserve">Określenie racjonalnych akustycznych standardów jakości środowiska </w:t>
      </w:r>
    </w:p>
    <w:p w:rsidR="0059275B" w:rsidRPr="00B9281D" w:rsidRDefault="0059275B" w:rsidP="0059275B">
      <w:pPr>
        <w:pStyle w:val="Akapitzlist"/>
        <w:numPr>
          <w:ilvl w:val="0"/>
          <w:numId w:val="138"/>
        </w:numPr>
        <w:ind w:left="993" w:hanging="426"/>
        <w:rPr>
          <w:rFonts w:asciiTheme="majorHAnsi" w:hAnsiTheme="majorHAnsi"/>
          <w:szCs w:val="20"/>
        </w:rPr>
      </w:pPr>
      <w:r w:rsidRPr="00B9281D">
        <w:rPr>
          <w:rFonts w:asciiTheme="majorHAnsi" w:hAnsiTheme="majorHAnsi"/>
          <w:szCs w:val="20"/>
        </w:rPr>
        <w:t>Powołanie naukowego zespołu ekspertów prowadzącego stały monitoring wyników podstawowych badań naukowych nad skutkami oddziaływań pól elektromagnetycznych oraz opracowującego okresowe raporty dotyczące tego zagadnienia</w:t>
      </w:r>
    </w:p>
    <w:p w:rsidR="0059275B" w:rsidRPr="00B9281D" w:rsidRDefault="0059275B" w:rsidP="0059275B">
      <w:pPr>
        <w:pStyle w:val="Akapitzlist"/>
        <w:numPr>
          <w:ilvl w:val="0"/>
          <w:numId w:val="138"/>
        </w:numPr>
        <w:ind w:left="993" w:hanging="426"/>
        <w:rPr>
          <w:rFonts w:asciiTheme="majorHAnsi" w:hAnsiTheme="majorHAnsi"/>
          <w:szCs w:val="20"/>
        </w:rPr>
      </w:pPr>
      <w:r w:rsidRPr="00B9281D">
        <w:rPr>
          <w:rFonts w:asciiTheme="majorHAnsi" w:hAnsiTheme="majorHAnsi"/>
          <w:szCs w:val="20"/>
        </w:rPr>
        <w:t>Poprawa przejrzystości procedur administracyjnych dotyczących lokalizacji i eksploatacji instalacji emitujących pola elektromagnetyczne oraz infradźwięki</w:t>
      </w:r>
    </w:p>
    <w:p w:rsidR="00EB7426" w:rsidRPr="00B9281D" w:rsidRDefault="00EB7426"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Zapewnienie odpowiednich poziomów ochrony przed skutkami oddziaływań pól elektromagnetycznych na podstawie stałego przeglądu wyników badań naukowych</w:t>
      </w:r>
    </w:p>
    <w:p w:rsidR="00EB7426" w:rsidRPr="00B9281D" w:rsidRDefault="00EB7426"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 xml:space="preserve">Doskonalenie kadr w dziedzinie ochrony środowiska przed hałasem i oddziaływaniem pól elektro-magnetycznych </w:t>
      </w:r>
    </w:p>
    <w:p w:rsidR="00EB7426" w:rsidRPr="00B9281D" w:rsidRDefault="00EB7426" w:rsidP="00C26C8F">
      <w:pPr>
        <w:pStyle w:val="Akapitzlist"/>
        <w:numPr>
          <w:ilvl w:val="0"/>
          <w:numId w:val="138"/>
        </w:numPr>
        <w:ind w:left="993" w:hanging="426"/>
        <w:rPr>
          <w:rFonts w:asciiTheme="majorHAnsi" w:hAnsiTheme="majorHAnsi"/>
          <w:szCs w:val="20"/>
        </w:rPr>
      </w:pPr>
      <w:r w:rsidRPr="00B9281D">
        <w:rPr>
          <w:rFonts w:asciiTheme="majorHAnsi" w:hAnsiTheme="majorHAnsi"/>
          <w:szCs w:val="20"/>
        </w:rPr>
        <w:t>Wprowadzenie jednolitego systemu informatycznego, umożliwiającego publiczny dostęp do danych technicznych instalacji oraz sprawozdań z pomiarów poziomów pól elektromagnetycznych</w:t>
      </w:r>
      <w:r w:rsidR="00FA72E3" w:rsidRPr="00B9281D">
        <w:rPr>
          <w:rFonts w:asciiTheme="majorHAnsi" w:hAnsiTheme="majorHAnsi"/>
          <w:szCs w:val="20"/>
        </w:rPr>
        <w:t>.</w:t>
      </w:r>
    </w:p>
    <w:p w:rsidR="00290CE1" w:rsidRPr="00B9281D" w:rsidRDefault="00290CE1" w:rsidP="002C6584">
      <w:pPr>
        <w:ind w:firstLine="340"/>
        <w:rPr>
          <w:rFonts w:asciiTheme="majorHAnsi" w:hAnsiTheme="majorHAnsi"/>
          <w:szCs w:val="20"/>
        </w:rPr>
      </w:pPr>
    </w:p>
    <w:p w:rsidR="002C6584" w:rsidRPr="00B9281D" w:rsidRDefault="00C72FBD" w:rsidP="002C6584">
      <w:pPr>
        <w:ind w:firstLine="340"/>
        <w:rPr>
          <w:rFonts w:asciiTheme="majorHAnsi" w:hAnsiTheme="majorHAnsi"/>
          <w:szCs w:val="20"/>
        </w:rPr>
      </w:pPr>
      <w:r w:rsidRPr="00B9281D">
        <w:rPr>
          <w:rFonts w:asciiTheme="majorHAnsi" w:hAnsiTheme="majorHAnsi"/>
          <w:szCs w:val="20"/>
        </w:rPr>
        <w:t>Na poziomie wojewódzkim istotnym dokument</w:t>
      </w:r>
      <w:r w:rsidR="00E14B86" w:rsidRPr="00B9281D">
        <w:rPr>
          <w:rFonts w:asciiTheme="majorHAnsi" w:hAnsiTheme="majorHAnsi"/>
          <w:szCs w:val="20"/>
        </w:rPr>
        <w:t>em</w:t>
      </w:r>
      <w:r w:rsidRPr="00B9281D">
        <w:rPr>
          <w:rFonts w:asciiTheme="majorHAnsi" w:hAnsiTheme="majorHAnsi"/>
          <w:szCs w:val="20"/>
        </w:rPr>
        <w:t xml:space="preserve"> jest </w:t>
      </w:r>
      <w:r w:rsidR="002C6584" w:rsidRPr="00B9281D">
        <w:rPr>
          <w:rFonts w:asciiTheme="majorHAnsi" w:hAnsiTheme="majorHAnsi"/>
          <w:b/>
          <w:szCs w:val="20"/>
        </w:rPr>
        <w:t>Strategia rozwoju województwa kujawsko-pomorskiego do roku 2020 - plan modernizacji 2020+</w:t>
      </w:r>
      <w:r w:rsidRPr="00B9281D">
        <w:rPr>
          <w:rFonts w:asciiTheme="majorHAnsi" w:hAnsiTheme="majorHAnsi"/>
          <w:b/>
          <w:szCs w:val="20"/>
        </w:rPr>
        <w:t xml:space="preserve">. </w:t>
      </w:r>
      <w:r w:rsidR="002C6584" w:rsidRPr="00B9281D">
        <w:rPr>
          <w:rFonts w:asciiTheme="majorHAnsi" w:hAnsiTheme="majorHAnsi"/>
          <w:szCs w:val="20"/>
        </w:rPr>
        <w:t xml:space="preserve">Celem Strategii rozwoju województwa kujawsko-pomorskiego jest zasadnicza poprawa sytuacji w dziedzinach szczególnie ważnych dla jakości życia mieszkańców i konkurencyjności województwa, poprzez przełamanie dotychczasowych barier oraz przygotowanie społeczeństwa i przestrzeni województwa do nowych wyzwań rozwojowych. </w:t>
      </w:r>
    </w:p>
    <w:p w:rsidR="002C6584" w:rsidRPr="00B9281D" w:rsidRDefault="002C6584" w:rsidP="002C6584">
      <w:pPr>
        <w:ind w:firstLine="340"/>
        <w:rPr>
          <w:rFonts w:asciiTheme="majorHAnsi" w:hAnsiTheme="majorHAnsi"/>
          <w:szCs w:val="20"/>
        </w:rPr>
      </w:pPr>
      <w:r w:rsidRPr="00B9281D">
        <w:rPr>
          <w:rFonts w:asciiTheme="majorHAnsi" w:hAnsiTheme="majorHAnsi"/>
          <w:szCs w:val="20"/>
        </w:rPr>
        <w:t>Strategia województwa opiera się na czterech priorytetach</w:t>
      </w:r>
      <w:r w:rsidR="00404BAD" w:rsidRPr="00B9281D">
        <w:rPr>
          <w:rFonts w:asciiTheme="majorHAnsi" w:hAnsiTheme="majorHAnsi"/>
          <w:szCs w:val="20"/>
        </w:rPr>
        <w:t>:</w:t>
      </w:r>
    </w:p>
    <w:p w:rsidR="002C6584" w:rsidRPr="00B9281D" w:rsidRDefault="002C6584" w:rsidP="00C26C8F">
      <w:pPr>
        <w:pStyle w:val="Akapitzlist"/>
        <w:numPr>
          <w:ilvl w:val="0"/>
          <w:numId w:val="132"/>
        </w:numPr>
        <w:rPr>
          <w:rFonts w:asciiTheme="majorHAnsi" w:hAnsiTheme="majorHAnsi"/>
          <w:szCs w:val="20"/>
        </w:rPr>
      </w:pPr>
      <w:r w:rsidRPr="00B9281D">
        <w:rPr>
          <w:rFonts w:asciiTheme="majorHAnsi" w:hAnsiTheme="majorHAnsi"/>
          <w:szCs w:val="20"/>
        </w:rPr>
        <w:t>konkurencyjna gospodarka;</w:t>
      </w:r>
    </w:p>
    <w:p w:rsidR="002C6584" w:rsidRPr="00B9281D" w:rsidRDefault="002C6584" w:rsidP="00C26C8F">
      <w:pPr>
        <w:pStyle w:val="Akapitzlist"/>
        <w:numPr>
          <w:ilvl w:val="0"/>
          <w:numId w:val="132"/>
        </w:numPr>
        <w:rPr>
          <w:rFonts w:asciiTheme="majorHAnsi" w:hAnsiTheme="majorHAnsi"/>
          <w:szCs w:val="20"/>
        </w:rPr>
      </w:pPr>
      <w:r w:rsidRPr="00B9281D">
        <w:rPr>
          <w:rFonts w:asciiTheme="majorHAnsi" w:hAnsiTheme="majorHAnsi"/>
          <w:szCs w:val="20"/>
        </w:rPr>
        <w:t>modernizacja przestrzeni wsi i miast;</w:t>
      </w:r>
    </w:p>
    <w:p w:rsidR="002C6584" w:rsidRPr="00B9281D" w:rsidRDefault="002C6584" w:rsidP="00C26C8F">
      <w:pPr>
        <w:pStyle w:val="Akapitzlist"/>
        <w:numPr>
          <w:ilvl w:val="0"/>
          <w:numId w:val="132"/>
        </w:numPr>
        <w:rPr>
          <w:rFonts w:asciiTheme="majorHAnsi" w:hAnsiTheme="majorHAnsi"/>
          <w:szCs w:val="20"/>
        </w:rPr>
      </w:pPr>
      <w:r w:rsidRPr="00B9281D">
        <w:rPr>
          <w:rFonts w:asciiTheme="majorHAnsi" w:hAnsiTheme="majorHAnsi"/>
          <w:szCs w:val="20"/>
        </w:rPr>
        <w:t>silna metropolia;</w:t>
      </w:r>
    </w:p>
    <w:p w:rsidR="002C6584" w:rsidRPr="00B9281D" w:rsidRDefault="002C6584" w:rsidP="00C26C8F">
      <w:pPr>
        <w:pStyle w:val="Akapitzlist"/>
        <w:numPr>
          <w:ilvl w:val="0"/>
          <w:numId w:val="132"/>
        </w:numPr>
        <w:rPr>
          <w:rFonts w:asciiTheme="majorHAnsi" w:hAnsiTheme="majorHAnsi"/>
          <w:szCs w:val="20"/>
        </w:rPr>
      </w:pPr>
      <w:r w:rsidRPr="00B9281D">
        <w:rPr>
          <w:rFonts w:asciiTheme="majorHAnsi" w:hAnsiTheme="majorHAnsi"/>
          <w:szCs w:val="20"/>
        </w:rPr>
        <w:t>nowoczesne społeczeństwo.</w:t>
      </w:r>
    </w:p>
    <w:p w:rsidR="002C6584" w:rsidRPr="00B9281D" w:rsidRDefault="002C6584" w:rsidP="002C6584">
      <w:pPr>
        <w:ind w:firstLine="340"/>
        <w:rPr>
          <w:rFonts w:asciiTheme="majorHAnsi" w:hAnsiTheme="majorHAnsi"/>
        </w:rPr>
      </w:pPr>
      <w:r w:rsidRPr="00B9281D">
        <w:rPr>
          <w:rFonts w:asciiTheme="majorHAnsi" w:hAnsiTheme="majorHAnsi"/>
        </w:rPr>
        <w:t>Priorytety będą realizowane za pomocą celów strategicznych, tj.:</w:t>
      </w:r>
    </w:p>
    <w:p w:rsidR="002C6584" w:rsidRPr="00B9281D" w:rsidRDefault="002C6584" w:rsidP="00C26C8F">
      <w:pPr>
        <w:pStyle w:val="Akapitzlist"/>
        <w:numPr>
          <w:ilvl w:val="0"/>
          <w:numId w:val="133"/>
        </w:numPr>
        <w:rPr>
          <w:rFonts w:asciiTheme="majorHAnsi" w:hAnsiTheme="majorHAnsi"/>
        </w:rPr>
      </w:pPr>
      <w:r w:rsidRPr="00B9281D">
        <w:rPr>
          <w:rFonts w:asciiTheme="majorHAnsi" w:hAnsiTheme="majorHAnsi"/>
        </w:rPr>
        <w:t>gospodarka i miejska pracy;</w:t>
      </w:r>
    </w:p>
    <w:p w:rsidR="002C6584" w:rsidRPr="00B9281D" w:rsidRDefault="002C6584" w:rsidP="00C26C8F">
      <w:pPr>
        <w:pStyle w:val="Akapitzlist"/>
        <w:numPr>
          <w:ilvl w:val="0"/>
          <w:numId w:val="133"/>
        </w:numPr>
        <w:rPr>
          <w:rFonts w:asciiTheme="majorHAnsi" w:hAnsiTheme="majorHAnsi"/>
        </w:rPr>
      </w:pPr>
      <w:r w:rsidRPr="00B9281D">
        <w:rPr>
          <w:rFonts w:asciiTheme="majorHAnsi" w:hAnsiTheme="majorHAnsi"/>
        </w:rPr>
        <w:t>aktywne społeczeństwo i sprawne usługi;</w:t>
      </w:r>
    </w:p>
    <w:p w:rsidR="002C6584" w:rsidRPr="00B9281D" w:rsidRDefault="002C6584" w:rsidP="00C26C8F">
      <w:pPr>
        <w:pStyle w:val="Akapitzlist"/>
        <w:numPr>
          <w:ilvl w:val="0"/>
          <w:numId w:val="133"/>
        </w:numPr>
        <w:rPr>
          <w:rFonts w:asciiTheme="majorHAnsi" w:hAnsiTheme="majorHAnsi"/>
        </w:rPr>
      </w:pPr>
      <w:r w:rsidRPr="00B9281D">
        <w:rPr>
          <w:rFonts w:asciiTheme="majorHAnsi" w:hAnsiTheme="majorHAnsi"/>
        </w:rPr>
        <w:t>dostępność i spójność;</w:t>
      </w:r>
    </w:p>
    <w:p w:rsidR="002C6584" w:rsidRPr="00B9281D" w:rsidRDefault="002C6584" w:rsidP="00C26C8F">
      <w:pPr>
        <w:pStyle w:val="Akapitzlist"/>
        <w:numPr>
          <w:ilvl w:val="0"/>
          <w:numId w:val="133"/>
        </w:numPr>
        <w:rPr>
          <w:rFonts w:asciiTheme="majorHAnsi" w:hAnsiTheme="majorHAnsi"/>
        </w:rPr>
      </w:pPr>
      <w:r w:rsidRPr="00B9281D">
        <w:rPr>
          <w:rFonts w:asciiTheme="majorHAnsi" w:hAnsiTheme="majorHAnsi"/>
        </w:rPr>
        <w:t>innowacyjność;</w:t>
      </w:r>
    </w:p>
    <w:p w:rsidR="002C6584" w:rsidRPr="00B9281D" w:rsidRDefault="002C6584" w:rsidP="00C26C8F">
      <w:pPr>
        <w:pStyle w:val="Akapitzlist"/>
        <w:numPr>
          <w:ilvl w:val="0"/>
          <w:numId w:val="133"/>
        </w:numPr>
        <w:rPr>
          <w:rFonts w:asciiTheme="majorHAnsi" w:hAnsiTheme="majorHAnsi"/>
        </w:rPr>
      </w:pPr>
      <w:r w:rsidRPr="00B9281D">
        <w:rPr>
          <w:rFonts w:asciiTheme="majorHAnsi" w:hAnsiTheme="majorHAnsi"/>
        </w:rPr>
        <w:t>nowoczesny sektor rolno-spożywczy;</w:t>
      </w:r>
    </w:p>
    <w:p w:rsidR="002C6584" w:rsidRPr="00B9281D" w:rsidRDefault="002C6584" w:rsidP="00C26C8F">
      <w:pPr>
        <w:pStyle w:val="Akapitzlist"/>
        <w:numPr>
          <w:ilvl w:val="0"/>
          <w:numId w:val="133"/>
        </w:numPr>
        <w:rPr>
          <w:rFonts w:asciiTheme="majorHAnsi" w:hAnsiTheme="majorHAnsi"/>
        </w:rPr>
      </w:pPr>
      <w:r w:rsidRPr="00B9281D">
        <w:rPr>
          <w:rFonts w:asciiTheme="majorHAnsi" w:hAnsiTheme="majorHAnsi"/>
        </w:rPr>
        <w:t>bezpieczeństwo;</w:t>
      </w:r>
    </w:p>
    <w:p w:rsidR="002C6584" w:rsidRPr="00B9281D" w:rsidRDefault="002C6584" w:rsidP="00C26C8F">
      <w:pPr>
        <w:pStyle w:val="Akapitzlist"/>
        <w:numPr>
          <w:ilvl w:val="0"/>
          <w:numId w:val="133"/>
        </w:numPr>
        <w:rPr>
          <w:rFonts w:asciiTheme="majorHAnsi" w:hAnsiTheme="majorHAnsi"/>
        </w:rPr>
      </w:pPr>
      <w:r w:rsidRPr="00B9281D">
        <w:rPr>
          <w:rFonts w:asciiTheme="majorHAnsi" w:hAnsiTheme="majorHAnsi"/>
        </w:rPr>
        <w:t>sprawne zarządzanie;</w:t>
      </w:r>
    </w:p>
    <w:p w:rsidR="002C6584" w:rsidRPr="00B9281D" w:rsidRDefault="002C6584" w:rsidP="00C26C8F">
      <w:pPr>
        <w:pStyle w:val="Akapitzlist"/>
        <w:numPr>
          <w:ilvl w:val="0"/>
          <w:numId w:val="133"/>
        </w:numPr>
        <w:rPr>
          <w:rFonts w:asciiTheme="majorHAnsi" w:hAnsiTheme="majorHAnsi"/>
        </w:rPr>
      </w:pPr>
      <w:r w:rsidRPr="00B9281D">
        <w:rPr>
          <w:rFonts w:asciiTheme="majorHAnsi" w:hAnsiTheme="majorHAnsi"/>
        </w:rPr>
        <w:t>tożsamość i dziedzictwo.</w:t>
      </w:r>
    </w:p>
    <w:p w:rsidR="009C12AA" w:rsidRPr="00B9281D" w:rsidRDefault="009C12AA" w:rsidP="009C12AA">
      <w:pPr>
        <w:ind w:firstLine="360"/>
        <w:rPr>
          <w:rFonts w:asciiTheme="majorHAnsi" w:hAnsiTheme="majorHAnsi"/>
        </w:rPr>
      </w:pPr>
      <w:r w:rsidRPr="00B9281D">
        <w:rPr>
          <w:rFonts w:asciiTheme="majorHAnsi" w:hAnsiTheme="majorHAnsi"/>
        </w:rPr>
        <w:lastRenderedPageBreak/>
        <w:t>Wśród działań proponowanych do realizacji w ramach Strategii znajdują się również te z zakresu ochrony i poprawy stanu środowiska, które znalazły swoje odzwierciedlenie w celach Programu ochrony środowiska.</w:t>
      </w:r>
    </w:p>
    <w:p w:rsidR="009C12AA" w:rsidRPr="00B9281D" w:rsidRDefault="009C12AA" w:rsidP="009C12AA">
      <w:pPr>
        <w:ind w:firstLine="360"/>
        <w:rPr>
          <w:rFonts w:asciiTheme="majorHAnsi" w:hAnsiTheme="majorHAnsi"/>
        </w:rPr>
      </w:pPr>
      <w:r w:rsidRPr="00B9281D">
        <w:rPr>
          <w:rFonts w:asciiTheme="majorHAnsi" w:hAnsiTheme="majorHAnsi"/>
        </w:rPr>
        <w:t>Zagadnienia dotyczące środowiska przyrodniczego zostały ujęte w SRW w następujących aspektach:</w:t>
      </w:r>
    </w:p>
    <w:p w:rsidR="009C12AA" w:rsidRPr="00B9281D" w:rsidRDefault="009C12AA" w:rsidP="009C12AA">
      <w:pPr>
        <w:pStyle w:val="Akapitzlist"/>
        <w:numPr>
          <w:ilvl w:val="0"/>
          <w:numId w:val="134"/>
        </w:numPr>
        <w:rPr>
          <w:rFonts w:asciiTheme="majorHAnsi" w:hAnsiTheme="majorHAnsi"/>
        </w:rPr>
      </w:pPr>
      <w:r w:rsidRPr="00B9281D">
        <w:rPr>
          <w:rFonts w:asciiTheme="majorHAnsi" w:hAnsiTheme="majorHAnsi"/>
        </w:rPr>
        <w:t xml:space="preserve">ekonomicznym – ochrona i wykorzystanie walorów środowiska dla rozwoju gospodarczego poprzez racjonalne gospodarowanie przestrzenią (m.in. ochrona rolniczej przestrzeni produkcyjnej, w tym ochrona przeciwpowodziowa i przeciwdziałanie suszy, rozwój sektora OZE, gospodarcze wykorzystanie kopalin, rozwój turystyki i uzdrowisk), </w:t>
      </w:r>
    </w:p>
    <w:p w:rsidR="009C12AA" w:rsidRPr="00B9281D" w:rsidRDefault="009C12AA" w:rsidP="009C12AA">
      <w:pPr>
        <w:pStyle w:val="Akapitzlist"/>
        <w:numPr>
          <w:ilvl w:val="0"/>
          <w:numId w:val="134"/>
        </w:numPr>
        <w:rPr>
          <w:rFonts w:asciiTheme="majorHAnsi" w:hAnsiTheme="majorHAnsi"/>
        </w:rPr>
      </w:pPr>
      <w:r w:rsidRPr="00B9281D">
        <w:rPr>
          <w:rFonts w:asciiTheme="majorHAnsi" w:hAnsiTheme="majorHAnsi"/>
        </w:rPr>
        <w:t>społecznym – kształtowanie tożsamości regionalnej i mentalności społeczeństwa na bazie zasobów przyrody i krajobrazu przyrodniczo-kulturowego,</w:t>
      </w:r>
    </w:p>
    <w:p w:rsidR="009C12AA" w:rsidRPr="00B9281D" w:rsidRDefault="009C12AA" w:rsidP="009C12AA">
      <w:pPr>
        <w:pStyle w:val="Akapitzlist"/>
        <w:numPr>
          <w:ilvl w:val="0"/>
          <w:numId w:val="134"/>
        </w:numPr>
        <w:rPr>
          <w:rFonts w:asciiTheme="majorHAnsi" w:hAnsiTheme="majorHAnsi"/>
        </w:rPr>
      </w:pPr>
      <w:r w:rsidRPr="00B9281D">
        <w:rPr>
          <w:rFonts w:asciiTheme="majorHAnsi" w:hAnsiTheme="majorHAnsi"/>
        </w:rPr>
        <w:t xml:space="preserve">organizacyjnym – racjonalne zarządzanie przestrzenią zgodnie z ideą ładu przestrzennego, waloryzacja przestrzeni województwa poprzez opracowanie i wdrożenie przestrzennych założeń rozwoju energetyki bazującej na źródłach odnawialnych, </w:t>
      </w:r>
    </w:p>
    <w:p w:rsidR="009C12AA" w:rsidRPr="00B9281D" w:rsidRDefault="009C12AA" w:rsidP="00A822E5">
      <w:pPr>
        <w:pStyle w:val="Akapitzlist"/>
        <w:numPr>
          <w:ilvl w:val="0"/>
          <w:numId w:val="134"/>
        </w:numPr>
        <w:rPr>
          <w:rFonts w:asciiTheme="majorHAnsi" w:hAnsiTheme="majorHAnsi"/>
        </w:rPr>
      </w:pPr>
      <w:r w:rsidRPr="00B9281D">
        <w:rPr>
          <w:rFonts w:asciiTheme="majorHAnsi" w:hAnsiTheme="majorHAnsi"/>
        </w:rPr>
        <w:t xml:space="preserve">ochronnym – niezbędnym jest podjęcie działań w zakresie aktywnej ochrony przyrody, utrzymanie różnorodności przyrodniczej i stabilności ekosystemów poprzez restytucję i reintrodukcję do środowiska naturalnego zwierząt pochodzących z hodowli, zwiększenie powierzchni siedlisk, w tym odtwarzanie siedlisk nieistniejących; elementem ochrony przestrzeni województwa jest także opracowanie i wdrożenie przestrzennych założeń eksploatacji kopalin, </w:t>
      </w:r>
    </w:p>
    <w:p w:rsidR="009C12AA" w:rsidRPr="00B9281D" w:rsidRDefault="009C12AA" w:rsidP="00A822E5">
      <w:pPr>
        <w:pStyle w:val="Akapitzlist"/>
        <w:numPr>
          <w:ilvl w:val="0"/>
          <w:numId w:val="134"/>
        </w:numPr>
        <w:rPr>
          <w:rFonts w:asciiTheme="majorHAnsi" w:hAnsiTheme="majorHAnsi"/>
        </w:rPr>
      </w:pPr>
      <w:r w:rsidRPr="00B9281D">
        <w:rPr>
          <w:rFonts w:asciiTheme="majorHAnsi" w:hAnsiTheme="majorHAnsi"/>
        </w:rPr>
        <w:t>polityki energetycznej – promocja pozytywnych (proekologicznych) postaw i innowacyjnych rozwiązań związanych z poprawą efektywności energetycznej (przedsięwzięcia termomodernizacyjne, wykorzystanie odnawialnych źródeł energii), planuje się opracowanie i wdrożenie przestrzennych założeń rozwoju energetyki bazującej na źródłach odnawialnych („Przestrzeń dla OZE”), propagowanie idei zrównoważonego „zielonego” budownictwa, działania na rzecz likwidacji „białych plam” (rozwój sieci szkieletowej gazociągów).</w:t>
      </w:r>
    </w:p>
    <w:p w:rsidR="009C12AA" w:rsidRPr="00B9281D" w:rsidRDefault="009C12AA" w:rsidP="009C12AA">
      <w:pPr>
        <w:ind w:firstLine="360"/>
        <w:rPr>
          <w:rFonts w:asciiTheme="majorHAnsi" w:hAnsiTheme="majorHAnsi"/>
        </w:rPr>
      </w:pPr>
      <w:r w:rsidRPr="00B9281D">
        <w:rPr>
          <w:rFonts w:asciiTheme="majorHAnsi" w:hAnsiTheme="majorHAnsi"/>
        </w:rPr>
        <w:t xml:space="preserve">Zagadnienia dotyczące odnawialnych źródeł energii zostały ujęte w Strategii w odniesieniu do następujących aspektów: </w:t>
      </w:r>
    </w:p>
    <w:p w:rsidR="009C12AA" w:rsidRPr="00B9281D" w:rsidRDefault="009C12AA" w:rsidP="009C12AA">
      <w:pPr>
        <w:pStyle w:val="Akapitzlist"/>
        <w:numPr>
          <w:ilvl w:val="0"/>
          <w:numId w:val="135"/>
        </w:numPr>
        <w:rPr>
          <w:rFonts w:asciiTheme="majorHAnsi" w:hAnsiTheme="majorHAnsi"/>
        </w:rPr>
      </w:pPr>
      <w:r w:rsidRPr="00B9281D">
        <w:rPr>
          <w:rFonts w:asciiTheme="majorHAnsi" w:hAnsiTheme="majorHAnsi"/>
        </w:rPr>
        <w:t>możliwości wykorzystania potencjału województwa, czyli dobrych warunków do rozwoju odnawialnych źródeł energii (zwłaszcza możliwość uprawy roślin energetycznych, wykorzystanie potencjału wód);</w:t>
      </w:r>
    </w:p>
    <w:p w:rsidR="009C12AA" w:rsidRPr="00B9281D" w:rsidRDefault="009C12AA" w:rsidP="009C12AA">
      <w:pPr>
        <w:pStyle w:val="Akapitzlist"/>
        <w:numPr>
          <w:ilvl w:val="0"/>
          <w:numId w:val="135"/>
        </w:numPr>
        <w:rPr>
          <w:rFonts w:asciiTheme="majorHAnsi" w:hAnsiTheme="majorHAnsi"/>
        </w:rPr>
      </w:pPr>
      <w:r w:rsidRPr="00B9281D">
        <w:rPr>
          <w:rFonts w:asciiTheme="majorHAnsi" w:hAnsiTheme="majorHAnsi"/>
        </w:rPr>
        <w:t>zarządzania rozwojem, którego elementem jest racjonalne zarządzanie przestrzenią zgodnie z szeroko pojętą ideą ładu przestrzennego i wspierania rozwoju OZE dostosowanych do walorów środowiskowych;</w:t>
      </w:r>
    </w:p>
    <w:p w:rsidR="009C12AA" w:rsidRPr="00B9281D" w:rsidRDefault="009C12AA" w:rsidP="009C12AA">
      <w:pPr>
        <w:pStyle w:val="Akapitzlist"/>
        <w:numPr>
          <w:ilvl w:val="0"/>
          <w:numId w:val="135"/>
        </w:numPr>
        <w:rPr>
          <w:rFonts w:asciiTheme="majorHAnsi" w:hAnsiTheme="majorHAnsi"/>
        </w:rPr>
      </w:pPr>
      <w:r w:rsidRPr="00B9281D">
        <w:rPr>
          <w:rFonts w:asciiTheme="majorHAnsi" w:hAnsiTheme="majorHAnsi"/>
        </w:rPr>
        <w:t xml:space="preserve">kompleksowego zagospodarowania doliny Wisły, które dostarczy również korzyści o charakterze energetycznym (wzrost produkcji energii ze źródeł odnawialnych), </w:t>
      </w:r>
    </w:p>
    <w:p w:rsidR="009C12AA" w:rsidRPr="00B9281D" w:rsidRDefault="009C12AA" w:rsidP="009C12AA">
      <w:pPr>
        <w:pStyle w:val="Akapitzlist"/>
        <w:numPr>
          <w:ilvl w:val="0"/>
          <w:numId w:val="135"/>
        </w:numPr>
        <w:rPr>
          <w:rFonts w:asciiTheme="majorHAnsi" w:hAnsiTheme="majorHAnsi"/>
        </w:rPr>
      </w:pPr>
      <w:r w:rsidRPr="00B9281D">
        <w:rPr>
          <w:rFonts w:asciiTheme="majorHAnsi" w:hAnsiTheme="majorHAnsi"/>
        </w:rPr>
        <w:t xml:space="preserve">rozwoju innowacyjnej gospodarki województwa oraz zapewnienia bezpieczeństwa energetycznego, </w:t>
      </w:r>
    </w:p>
    <w:p w:rsidR="009C12AA" w:rsidRPr="00B9281D" w:rsidRDefault="009C12AA" w:rsidP="009C12AA">
      <w:pPr>
        <w:pStyle w:val="Akapitzlist"/>
        <w:numPr>
          <w:ilvl w:val="0"/>
          <w:numId w:val="135"/>
        </w:numPr>
        <w:rPr>
          <w:rFonts w:asciiTheme="majorHAnsi" w:hAnsiTheme="majorHAnsi"/>
        </w:rPr>
      </w:pPr>
      <w:r w:rsidRPr="00B9281D">
        <w:rPr>
          <w:rFonts w:asciiTheme="majorHAnsi" w:hAnsiTheme="majorHAnsi"/>
        </w:rPr>
        <w:t>rozwoju przedsiębiorczości związanej z sektorem odnawialnych źródeł energii, zwłaszcza w dziedzinie biomasy.</w:t>
      </w:r>
    </w:p>
    <w:p w:rsidR="009C12AA" w:rsidRPr="00B9281D" w:rsidRDefault="009C12AA" w:rsidP="009C12AA">
      <w:pPr>
        <w:ind w:firstLine="360"/>
        <w:rPr>
          <w:rFonts w:asciiTheme="majorHAnsi" w:hAnsiTheme="majorHAnsi"/>
        </w:rPr>
      </w:pPr>
      <w:r w:rsidRPr="00B9281D">
        <w:rPr>
          <w:rFonts w:asciiTheme="majorHAnsi" w:hAnsiTheme="majorHAnsi"/>
        </w:rPr>
        <w:t xml:space="preserve">Zagadnienia dotyczące ochrony przeciwpowodziowej zostały ujęte w SRW w aspektach: </w:t>
      </w:r>
    </w:p>
    <w:p w:rsidR="009C12AA" w:rsidRPr="00B9281D" w:rsidRDefault="009C12AA" w:rsidP="009C12AA">
      <w:pPr>
        <w:pStyle w:val="Akapitzlist"/>
        <w:numPr>
          <w:ilvl w:val="0"/>
          <w:numId w:val="135"/>
        </w:numPr>
        <w:rPr>
          <w:rFonts w:asciiTheme="majorHAnsi" w:hAnsiTheme="majorHAnsi"/>
        </w:rPr>
      </w:pPr>
      <w:r w:rsidRPr="00B9281D">
        <w:rPr>
          <w:rFonts w:asciiTheme="majorHAnsi" w:hAnsiTheme="majorHAnsi"/>
        </w:rPr>
        <w:t>zapewnienia bezpieczeństwa przeciwpowodziowego na wszystkich rzekach stwarzających tego typu zagrożenie, lecz w szczególności na Wiśle, wobec której wskazuje się na potrzebę kompleksowego zagospodarowania doliny,</w:t>
      </w:r>
    </w:p>
    <w:p w:rsidR="009C12AA" w:rsidRPr="00B9281D" w:rsidRDefault="009C12AA" w:rsidP="009C12AA">
      <w:pPr>
        <w:pStyle w:val="Akapitzlist"/>
        <w:numPr>
          <w:ilvl w:val="0"/>
          <w:numId w:val="135"/>
        </w:numPr>
        <w:rPr>
          <w:rFonts w:asciiTheme="majorHAnsi" w:hAnsiTheme="majorHAnsi"/>
        </w:rPr>
      </w:pPr>
      <w:r w:rsidRPr="00B9281D">
        <w:rPr>
          <w:rFonts w:asciiTheme="majorHAnsi" w:hAnsiTheme="majorHAnsi"/>
        </w:rPr>
        <w:t>prewencji przeciwpowodziowej, czyli realizacji, modernizacji i utrzymywania we właściwym stanie całości infrastruktury składającej się na system zabezpieczeń przed możliwością wystąpienia powodzi.</w:t>
      </w:r>
    </w:p>
    <w:p w:rsidR="00404BAD" w:rsidRPr="00B9281D" w:rsidRDefault="00404BAD" w:rsidP="002C6584">
      <w:pPr>
        <w:ind w:firstLine="360"/>
        <w:rPr>
          <w:rFonts w:asciiTheme="majorHAnsi" w:hAnsiTheme="majorHAnsi"/>
        </w:rPr>
      </w:pPr>
      <w:r w:rsidRPr="00B9281D">
        <w:rPr>
          <w:rFonts w:asciiTheme="majorHAnsi" w:hAnsiTheme="majorHAnsi"/>
        </w:rPr>
        <w:t>W ramach realizacji celu strategicznego „Dostępność i spójność” przewiduje się m.in.:</w:t>
      </w:r>
    </w:p>
    <w:p w:rsidR="00404BAD" w:rsidRPr="00B9281D" w:rsidRDefault="00404BAD" w:rsidP="00C26C8F">
      <w:pPr>
        <w:pStyle w:val="Akapitzlist"/>
        <w:numPr>
          <w:ilvl w:val="0"/>
          <w:numId w:val="134"/>
        </w:numPr>
        <w:rPr>
          <w:rFonts w:asciiTheme="majorHAnsi" w:hAnsiTheme="majorHAnsi"/>
        </w:rPr>
      </w:pPr>
      <w:r w:rsidRPr="00B9281D">
        <w:rPr>
          <w:rFonts w:asciiTheme="majorHAnsi" w:hAnsiTheme="majorHAnsi"/>
        </w:rPr>
        <w:t>Realizacja  regionalnego  systemu  transportu  publicznego  „60/90”  dla  zapewnienia  spójności wewnętrznej województwa</w:t>
      </w:r>
    </w:p>
    <w:p w:rsidR="00404BAD" w:rsidRPr="00B9281D" w:rsidRDefault="00404BAD" w:rsidP="00C26C8F">
      <w:pPr>
        <w:pStyle w:val="Akapitzlist"/>
        <w:numPr>
          <w:ilvl w:val="0"/>
          <w:numId w:val="134"/>
        </w:numPr>
        <w:rPr>
          <w:rFonts w:asciiTheme="majorHAnsi" w:hAnsiTheme="majorHAnsi"/>
        </w:rPr>
      </w:pPr>
      <w:r w:rsidRPr="00B9281D">
        <w:rPr>
          <w:rFonts w:asciiTheme="majorHAnsi" w:hAnsiTheme="majorHAnsi"/>
        </w:rPr>
        <w:t>Rozwój zintegrowanego systemu transportu publicznego w obszarze metropolitalnym</w:t>
      </w:r>
    </w:p>
    <w:p w:rsidR="00404BAD" w:rsidRPr="00B9281D" w:rsidRDefault="00404BAD" w:rsidP="00C26C8F">
      <w:pPr>
        <w:pStyle w:val="Akapitzlist"/>
        <w:numPr>
          <w:ilvl w:val="0"/>
          <w:numId w:val="134"/>
        </w:numPr>
        <w:rPr>
          <w:rFonts w:asciiTheme="majorHAnsi" w:hAnsiTheme="majorHAnsi"/>
        </w:rPr>
      </w:pPr>
      <w:r w:rsidRPr="00B9281D">
        <w:rPr>
          <w:rFonts w:asciiTheme="majorHAnsi" w:hAnsiTheme="majorHAnsi"/>
        </w:rPr>
        <w:lastRenderedPageBreak/>
        <w:t>Usprawnienie systemów transportowych największych miast i obszarów podmiejskich Bydgoszczy-Torunia, Włocławka, Grudziądza i Inowrocławia</w:t>
      </w:r>
    </w:p>
    <w:p w:rsidR="00404BAD" w:rsidRPr="00B9281D" w:rsidRDefault="00404BAD" w:rsidP="00C26C8F">
      <w:pPr>
        <w:pStyle w:val="Akapitzlist"/>
        <w:numPr>
          <w:ilvl w:val="0"/>
          <w:numId w:val="134"/>
        </w:numPr>
        <w:rPr>
          <w:rFonts w:asciiTheme="majorHAnsi" w:hAnsiTheme="majorHAnsi"/>
        </w:rPr>
      </w:pPr>
      <w:r w:rsidRPr="00B9281D">
        <w:rPr>
          <w:rFonts w:asciiTheme="majorHAnsi" w:hAnsiTheme="majorHAnsi"/>
        </w:rPr>
        <w:t>Budowa obwodnic miejscowości w przebiegu dróg krajowych i wojewódzkich</w:t>
      </w:r>
    </w:p>
    <w:p w:rsidR="00404BAD" w:rsidRPr="00B9281D" w:rsidRDefault="00404BAD" w:rsidP="00C26C8F">
      <w:pPr>
        <w:pStyle w:val="Akapitzlist"/>
        <w:numPr>
          <w:ilvl w:val="0"/>
          <w:numId w:val="134"/>
        </w:numPr>
        <w:rPr>
          <w:rFonts w:asciiTheme="majorHAnsi" w:hAnsiTheme="majorHAnsi"/>
        </w:rPr>
      </w:pPr>
      <w:r w:rsidRPr="00B9281D">
        <w:rPr>
          <w:rFonts w:asciiTheme="majorHAnsi" w:hAnsiTheme="majorHAnsi"/>
        </w:rPr>
        <w:t>Poprawa dostępności kolejowej województwa w transporcie pasażerskim i towarowym</w:t>
      </w:r>
    </w:p>
    <w:p w:rsidR="00404BAD" w:rsidRPr="00B9281D" w:rsidRDefault="00404BAD" w:rsidP="00C26C8F">
      <w:pPr>
        <w:pStyle w:val="Akapitzlist"/>
        <w:numPr>
          <w:ilvl w:val="0"/>
          <w:numId w:val="134"/>
        </w:numPr>
        <w:rPr>
          <w:rFonts w:asciiTheme="majorHAnsi" w:hAnsiTheme="majorHAnsi"/>
        </w:rPr>
      </w:pPr>
      <w:r w:rsidRPr="00B9281D">
        <w:rPr>
          <w:rFonts w:asciiTheme="majorHAnsi" w:hAnsiTheme="majorHAnsi"/>
        </w:rPr>
        <w:t>Rozwój sieci dróg rowerowych i ciągów pieszo-rowerowych o znaczeniu transportowym.</w:t>
      </w:r>
    </w:p>
    <w:p w:rsidR="002C6584" w:rsidRPr="00B9281D" w:rsidRDefault="002C6584" w:rsidP="002C6584">
      <w:pPr>
        <w:ind w:firstLine="360"/>
        <w:rPr>
          <w:rFonts w:asciiTheme="majorHAnsi" w:hAnsiTheme="majorHAnsi"/>
        </w:rPr>
      </w:pPr>
      <w:r w:rsidRPr="00B9281D">
        <w:rPr>
          <w:rFonts w:asciiTheme="majorHAnsi" w:hAnsiTheme="majorHAnsi"/>
        </w:rPr>
        <w:t xml:space="preserve">Zagadnienia dotyczące ochrony przeciwpowodziowej zostały ujęte w Strategii w ramach celu strategicznego: </w:t>
      </w:r>
      <w:r w:rsidR="00066360" w:rsidRPr="00B9281D">
        <w:rPr>
          <w:rFonts w:asciiTheme="majorHAnsi" w:hAnsiTheme="majorHAnsi"/>
        </w:rPr>
        <w:t>„B</w:t>
      </w:r>
      <w:r w:rsidRPr="00B9281D">
        <w:rPr>
          <w:rFonts w:asciiTheme="majorHAnsi" w:hAnsiTheme="majorHAnsi"/>
        </w:rPr>
        <w:t>ezpieczeństwo</w:t>
      </w:r>
      <w:r w:rsidR="00066360" w:rsidRPr="00B9281D">
        <w:rPr>
          <w:rFonts w:asciiTheme="majorHAnsi" w:hAnsiTheme="majorHAnsi"/>
        </w:rPr>
        <w:t>”</w:t>
      </w:r>
      <w:r w:rsidRPr="00B9281D">
        <w:rPr>
          <w:rFonts w:asciiTheme="majorHAnsi" w:hAnsiTheme="majorHAnsi"/>
        </w:rPr>
        <w:t xml:space="preserve">. Działania zaproponowane w dokumencie </w:t>
      </w:r>
      <w:r w:rsidR="00066360" w:rsidRPr="00B9281D">
        <w:rPr>
          <w:rFonts w:asciiTheme="majorHAnsi" w:hAnsiTheme="majorHAnsi"/>
        </w:rPr>
        <w:t>dotyczą</w:t>
      </w:r>
      <w:r w:rsidRPr="00B9281D">
        <w:rPr>
          <w:rFonts w:asciiTheme="majorHAnsi" w:hAnsiTheme="majorHAnsi"/>
        </w:rPr>
        <w:t xml:space="preserve">: </w:t>
      </w:r>
    </w:p>
    <w:p w:rsidR="002C6584" w:rsidRPr="00B9281D" w:rsidRDefault="002C6584" w:rsidP="00C26C8F">
      <w:pPr>
        <w:pStyle w:val="Akapitzlist"/>
        <w:numPr>
          <w:ilvl w:val="0"/>
          <w:numId w:val="134"/>
        </w:numPr>
        <w:rPr>
          <w:rFonts w:asciiTheme="majorHAnsi" w:hAnsiTheme="majorHAnsi"/>
        </w:rPr>
      </w:pPr>
      <w:r w:rsidRPr="00B9281D">
        <w:rPr>
          <w:rFonts w:asciiTheme="majorHAnsi" w:hAnsiTheme="majorHAnsi"/>
        </w:rPr>
        <w:t>zapewnienia bezpieczeństwa przeciwpowodziowego na wszystkich rzekach stwarzających tego typu zagrożenie, w szczególności na Wiśle, wobec której wskazuje się na potrzebę kompleksowego zagospodarowania doliny</w:t>
      </w:r>
      <w:r w:rsidR="00066360" w:rsidRPr="00B9281D">
        <w:rPr>
          <w:rFonts w:asciiTheme="majorHAnsi" w:hAnsiTheme="majorHAnsi"/>
        </w:rPr>
        <w:t xml:space="preserve"> (m.in. stopień poniżej Włocławka)</w:t>
      </w:r>
      <w:r w:rsidRPr="00B9281D">
        <w:rPr>
          <w:rFonts w:asciiTheme="majorHAnsi" w:hAnsiTheme="majorHAnsi"/>
        </w:rPr>
        <w:t>;</w:t>
      </w:r>
    </w:p>
    <w:p w:rsidR="002C6584" w:rsidRPr="00B9281D" w:rsidRDefault="002C6584" w:rsidP="00C26C8F">
      <w:pPr>
        <w:pStyle w:val="Akapitzlist"/>
        <w:numPr>
          <w:ilvl w:val="0"/>
          <w:numId w:val="134"/>
        </w:numPr>
        <w:rPr>
          <w:rFonts w:asciiTheme="majorHAnsi" w:hAnsiTheme="majorHAnsi"/>
        </w:rPr>
      </w:pPr>
      <w:r w:rsidRPr="00B9281D">
        <w:rPr>
          <w:rFonts w:asciiTheme="majorHAnsi" w:hAnsiTheme="majorHAnsi"/>
        </w:rPr>
        <w:t>prewencji przeciwpowodziowej, czyli realizacji, modernizacji i utrzymywania we właściwym stanie całości infrastruktury składającej się na system zabezpieczeń przed możliwością wystąpienia powodzi.</w:t>
      </w:r>
    </w:p>
    <w:p w:rsidR="00066360" w:rsidRPr="00B9281D" w:rsidRDefault="00066360" w:rsidP="00066360">
      <w:pPr>
        <w:ind w:left="360"/>
        <w:rPr>
          <w:rFonts w:asciiTheme="majorHAnsi" w:hAnsiTheme="majorHAnsi"/>
        </w:rPr>
      </w:pPr>
      <w:r w:rsidRPr="00B9281D">
        <w:rPr>
          <w:rFonts w:asciiTheme="majorHAnsi" w:hAnsiTheme="majorHAnsi"/>
        </w:rPr>
        <w:t>Ponadto w ramach celu „Bezpieczeństwo” przewiduje się takie kierunki interwencji, jak:</w:t>
      </w:r>
    </w:p>
    <w:p w:rsidR="00066360" w:rsidRPr="00B9281D" w:rsidRDefault="00066360" w:rsidP="00C26C8F">
      <w:pPr>
        <w:pStyle w:val="Akapitzlist"/>
        <w:numPr>
          <w:ilvl w:val="0"/>
          <w:numId w:val="134"/>
        </w:numPr>
        <w:rPr>
          <w:rFonts w:asciiTheme="majorHAnsi" w:hAnsiTheme="majorHAnsi"/>
        </w:rPr>
      </w:pPr>
      <w:r w:rsidRPr="00B9281D">
        <w:rPr>
          <w:rFonts w:asciiTheme="majorHAnsi" w:hAnsiTheme="majorHAnsi"/>
        </w:rPr>
        <w:t>Rozwój  systemów  monitoringu,  ostrzegania  i  reagowania  na  zagrożenia  bezpieczeństwa i porządku publicznego</w:t>
      </w:r>
    </w:p>
    <w:p w:rsidR="00066360" w:rsidRPr="00B9281D" w:rsidRDefault="00066360" w:rsidP="00C26C8F">
      <w:pPr>
        <w:pStyle w:val="Akapitzlist"/>
        <w:numPr>
          <w:ilvl w:val="0"/>
          <w:numId w:val="134"/>
        </w:numPr>
        <w:rPr>
          <w:rFonts w:asciiTheme="majorHAnsi" w:hAnsiTheme="majorHAnsi"/>
        </w:rPr>
      </w:pPr>
      <w:r w:rsidRPr="00B9281D">
        <w:rPr>
          <w:rFonts w:asciiTheme="majorHAnsi" w:hAnsiTheme="majorHAnsi"/>
        </w:rPr>
        <w:t xml:space="preserve">Poprawa sprawności funkcjonowania służb ratownictwa medycznego, straży pożarnej, policji  i  innych </w:t>
      </w:r>
    </w:p>
    <w:p w:rsidR="00066360" w:rsidRPr="00B9281D" w:rsidRDefault="00066360" w:rsidP="00C26C8F">
      <w:pPr>
        <w:pStyle w:val="Akapitzlist"/>
        <w:numPr>
          <w:ilvl w:val="0"/>
          <w:numId w:val="134"/>
        </w:numPr>
        <w:rPr>
          <w:rFonts w:asciiTheme="majorHAnsi" w:hAnsiTheme="majorHAnsi"/>
        </w:rPr>
      </w:pPr>
      <w:r w:rsidRPr="00B9281D">
        <w:rPr>
          <w:rFonts w:asciiTheme="majorHAnsi" w:hAnsiTheme="majorHAnsi"/>
        </w:rPr>
        <w:t>służb publicznych i społecznych bezpieczeństwa życia i mienia</w:t>
      </w:r>
    </w:p>
    <w:p w:rsidR="00066360" w:rsidRPr="00B9281D" w:rsidRDefault="00066360" w:rsidP="00C26C8F">
      <w:pPr>
        <w:pStyle w:val="Akapitzlist"/>
        <w:numPr>
          <w:ilvl w:val="0"/>
          <w:numId w:val="134"/>
        </w:numPr>
        <w:rPr>
          <w:rFonts w:asciiTheme="majorHAnsi" w:hAnsiTheme="majorHAnsi"/>
        </w:rPr>
      </w:pPr>
      <w:r w:rsidRPr="00B9281D">
        <w:rPr>
          <w:rFonts w:asciiTheme="majorHAnsi" w:hAnsiTheme="majorHAnsi"/>
        </w:rPr>
        <w:t>Poprawa bezpieczeństwa transportu</w:t>
      </w:r>
    </w:p>
    <w:p w:rsidR="00066360" w:rsidRPr="00B9281D" w:rsidRDefault="00066360" w:rsidP="00C26C8F">
      <w:pPr>
        <w:pStyle w:val="Akapitzlist"/>
        <w:numPr>
          <w:ilvl w:val="0"/>
          <w:numId w:val="134"/>
        </w:numPr>
        <w:rPr>
          <w:rFonts w:asciiTheme="majorHAnsi" w:hAnsiTheme="majorHAnsi"/>
        </w:rPr>
      </w:pPr>
      <w:r w:rsidRPr="00B9281D">
        <w:rPr>
          <w:rFonts w:asciiTheme="majorHAnsi" w:hAnsiTheme="majorHAnsi"/>
        </w:rPr>
        <w:t>Rozwój inteligentnych systemów transportowych (ITS)</w:t>
      </w:r>
    </w:p>
    <w:p w:rsidR="00066360" w:rsidRPr="00B9281D" w:rsidRDefault="00066360" w:rsidP="00C26C8F">
      <w:pPr>
        <w:pStyle w:val="Akapitzlist"/>
        <w:numPr>
          <w:ilvl w:val="0"/>
          <w:numId w:val="134"/>
        </w:numPr>
        <w:rPr>
          <w:rFonts w:asciiTheme="majorHAnsi" w:hAnsiTheme="majorHAnsi"/>
        </w:rPr>
      </w:pPr>
      <w:r w:rsidRPr="00B9281D">
        <w:rPr>
          <w:rFonts w:asciiTheme="majorHAnsi" w:hAnsiTheme="majorHAnsi"/>
        </w:rPr>
        <w:t>Rozwój badań dotyczących opracowania innowacyjnych systemów identyfikacji zagrożeń i zarządzania bezpieczeństwem.</w:t>
      </w:r>
    </w:p>
    <w:p w:rsidR="00404BAD" w:rsidRPr="00B9281D" w:rsidRDefault="00404BAD" w:rsidP="002C6584">
      <w:pPr>
        <w:ind w:firstLine="360"/>
        <w:rPr>
          <w:rFonts w:asciiTheme="majorHAnsi" w:hAnsiTheme="majorHAnsi"/>
        </w:rPr>
      </w:pPr>
      <w:r w:rsidRPr="00B9281D">
        <w:rPr>
          <w:rFonts w:asciiTheme="majorHAnsi" w:hAnsiTheme="majorHAnsi"/>
        </w:rPr>
        <w:t>W ramach celu strategicznego „Sprawne zarządzanie” przewiduje się realizację działań w ramach następujących kierunków interwencji:</w:t>
      </w:r>
    </w:p>
    <w:p w:rsidR="00404BAD" w:rsidRPr="00B9281D" w:rsidRDefault="00404BAD" w:rsidP="00C26C8F">
      <w:pPr>
        <w:pStyle w:val="Akapitzlist"/>
        <w:numPr>
          <w:ilvl w:val="0"/>
          <w:numId w:val="135"/>
        </w:numPr>
        <w:rPr>
          <w:rFonts w:asciiTheme="majorHAnsi" w:hAnsiTheme="majorHAnsi"/>
        </w:rPr>
      </w:pPr>
      <w:r w:rsidRPr="00B9281D">
        <w:rPr>
          <w:rFonts w:asciiTheme="majorHAnsi" w:hAnsiTheme="majorHAnsi"/>
        </w:rPr>
        <w:t xml:space="preserve">Poprawa efektywności energetycznej </w:t>
      </w:r>
    </w:p>
    <w:p w:rsidR="00404BAD" w:rsidRPr="00B9281D" w:rsidRDefault="00404BAD" w:rsidP="00C26C8F">
      <w:pPr>
        <w:pStyle w:val="Akapitzlist"/>
        <w:numPr>
          <w:ilvl w:val="0"/>
          <w:numId w:val="135"/>
        </w:numPr>
        <w:rPr>
          <w:rFonts w:asciiTheme="majorHAnsi" w:hAnsiTheme="majorHAnsi"/>
        </w:rPr>
      </w:pPr>
      <w:r w:rsidRPr="00B9281D">
        <w:rPr>
          <w:rFonts w:asciiTheme="majorHAnsi" w:hAnsiTheme="majorHAnsi"/>
        </w:rPr>
        <w:t>Propagowanie zrównoważonego „zielonego” budownictwa</w:t>
      </w:r>
    </w:p>
    <w:p w:rsidR="00404BAD" w:rsidRPr="00B9281D" w:rsidRDefault="00404BAD" w:rsidP="00C26C8F">
      <w:pPr>
        <w:pStyle w:val="Akapitzlist"/>
        <w:numPr>
          <w:ilvl w:val="0"/>
          <w:numId w:val="135"/>
        </w:numPr>
        <w:rPr>
          <w:rFonts w:asciiTheme="majorHAnsi" w:hAnsiTheme="majorHAnsi"/>
        </w:rPr>
      </w:pPr>
      <w:r w:rsidRPr="00B9281D">
        <w:rPr>
          <w:rFonts w:asciiTheme="majorHAnsi" w:hAnsiTheme="majorHAnsi"/>
        </w:rPr>
        <w:t>Wspieranie rozwoju sieci gazowych istotnych dla zaopatrywania województwa</w:t>
      </w:r>
    </w:p>
    <w:p w:rsidR="00404BAD" w:rsidRPr="00B9281D" w:rsidRDefault="00404BAD" w:rsidP="00C26C8F">
      <w:pPr>
        <w:pStyle w:val="Akapitzlist"/>
        <w:numPr>
          <w:ilvl w:val="0"/>
          <w:numId w:val="135"/>
        </w:numPr>
        <w:rPr>
          <w:rFonts w:asciiTheme="majorHAnsi" w:hAnsiTheme="majorHAnsi"/>
        </w:rPr>
      </w:pPr>
      <w:r w:rsidRPr="00B9281D">
        <w:rPr>
          <w:rFonts w:asciiTheme="majorHAnsi" w:hAnsiTheme="majorHAnsi"/>
        </w:rPr>
        <w:t>Poprawa jakości i ochrona wód powierzchniowych i podziemnych</w:t>
      </w:r>
    </w:p>
    <w:p w:rsidR="00404BAD" w:rsidRPr="00B9281D" w:rsidRDefault="00404BAD" w:rsidP="00C26C8F">
      <w:pPr>
        <w:pStyle w:val="Akapitzlist"/>
        <w:numPr>
          <w:ilvl w:val="0"/>
          <w:numId w:val="135"/>
        </w:numPr>
        <w:rPr>
          <w:rFonts w:asciiTheme="majorHAnsi" w:hAnsiTheme="majorHAnsi"/>
        </w:rPr>
      </w:pPr>
      <w:r w:rsidRPr="00B9281D">
        <w:rPr>
          <w:rFonts w:asciiTheme="majorHAnsi" w:hAnsiTheme="majorHAnsi"/>
        </w:rPr>
        <w:t>Rekultywacja oraz renaturyzacja jezior</w:t>
      </w:r>
    </w:p>
    <w:p w:rsidR="00404BAD" w:rsidRPr="00B9281D" w:rsidRDefault="00404BAD" w:rsidP="00C26C8F">
      <w:pPr>
        <w:pStyle w:val="Akapitzlist"/>
        <w:numPr>
          <w:ilvl w:val="0"/>
          <w:numId w:val="135"/>
        </w:numPr>
        <w:rPr>
          <w:rFonts w:asciiTheme="majorHAnsi" w:hAnsiTheme="majorHAnsi"/>
        </w:rPr>
      </w:pPr>
      <w:r w:rsidRPr="00B9281D">
        <w:rPr>
          <w:rFonts w:asciiTheme="majorHAnsi" w:hAnsiTheme="majorHAnsi"/>
        </w:rPr>
        <w:t>Odtwarzanie cennych siedlisk przyrodniczych, w tym nieistniejących i przekształconych</w:t>
      </w:r>
    </w:p>
    <w:p w:rsidR="00404BAD" w:rsidRPr="00B9281D" w:rsidRDefault="00404BAD" w:rsidP="00C26C8F">
      <w:pPr>
        <w:pStyle w:val="Akapitzlist"/>
        <w:numPr>
          <w:ilvl w:val="0"/>
          <w:numId w:val="135"/>
        </w:numPr>
        <w:rPr>
          <w:rFonts w:asciiTheme="majorHAnsi" w:hAnsiTheme="majorHAnsi"/>
        </w:rPr>
      </w:pPr>
      <w:r w:rsidRPr="00B9281D">
        <w:rPr>
          <w:rFonts w:asciiTheme="majorHAnsi" w:hAnsiTheme="majorHAnsi"/>
        </w:rPr>
        <w:t>Restytucja rodzimych gatunków grzybów, roślin i zwierząt</w:t>
      </w:r>
    </w:p>
    <w:p w:rsidR="00404BAD" w:rsidRPr="00B9281D" w:rsidRDefault="00404BAD" w:rsidP="00C26C8F">
      <w:pPr>
        <w:pStyle w:val="Akapitzlist"/>
        <w:numPr>
          <w:ilvl w:val="0"/>
          <w:numId w:val="135"/>
        </w:numPr>
        <w:rPr>
          <w:rFonts w:asciiTheme="majorHAnsi" w:hAnsiTheme="majorHAnsi"/>
        </w:rPr>
      </w:pPr>
      <w:r w:rsidRPr="00B9281D">
        <w:rPr>
          <w:rFonts w:asciiTheme="majorHAnsi" w:hAnsiTheme="majorHAnsi"/>
        </w:rPr>
        <w:t>Reintrodukcja i odtwarzanie populacji gatunków zwierząt łownych narażonych na wyginięcie</w:t>
      </w:r>
    </w:p>
    <w:p w:rsidR="00404BAD" w:rsidRPr="00B9281D" w:rsidRDefault="00404BAD" w:rsidP="00C26C8F">
      <w:pPr>
        <w:pStyle w:val="Akapitzlist"/>
        <w:numPr>
          <w:ilvl w:val="0"/>
          <w:numId w:val="135"/>
        </w:numPr>
        <w:rPr>
          <w:rFonts w:asciiTheme="majorHAnsi" w:hAnsiTheme="majorHAnsi"/>
        </w:rPr>
      </w:pPr>
      <w:r w:rsidRPr="00B9281D">
        <w:rPr>
          <w:rFonts w:asciiTheme="majorHAnsi" w:hAnsiTheme="majorHAnsi"/>
        </w:rPr>
        <w:t>Rozwój całościowego systemu selektywnego zbierania odpadów i recyklingu odpadów.</w:t>
      </w:r>
    </w:p>
    <w:p w:rsidR="002C6607" w:rsidRPr="00B9281D" w:rsidRDefault="002C6607" w:rsidP="002C6607">
      <w:pPr>
        <w:pStyle w:val="Nagwek2"/>
        <w:rPr>
          <w:rFonts w:asciiTheme="majorHAnsi" w:hAnsiTheme="majorHAnsi"/>
        </w:rPr>
      </w:pPr>
      <w:bookmarkStart w:id="229" w:name="_Toc456229305"/>
      <w:bookmarkStart w:id="230" w:name="_Toc473892812"/>
      <w:bookmarkStart w:id="231" w:name="_Toc492555018"/>
      <w:r w:rsidRPr="00B9281D">
        <w:rPr>
          <w:rFonts w:asciiTheme="majorHAnsi" w:hAnsiTheme="majorHAnsi"/>
        </w:rPr>
        <w:t>5.2. Cele i kierunki interwencji Programu</w:t>
      </w:r>
      <w:bookmarkEnd w:id="229"/>
      <w:bookmarkEnd w:id="230"/>
      <w:bookmarkEnd w:id="231"/>
    </w:p>
    <w:p w:rsidR="002C6607" w:rsidRPr="00B9281D" w:rsidRDefault="002C6607" w:rsidP="002C6607">
      <w:pPr>
        <w:ind w:firstLine="340"/>
        <w:rPr>
          <w:rFonts w:asciiTheme="majorHAnsi" w:hAnsiTheme="majorHAnsi"/>
        </w:rPr>
      </w:pPr>
      <w:r w:rsidRPr="00B9281D">
        <w:rPr>
          <w:rFonts w:asciiTheme="majorHAnsi" w:hAnsiTheme="majorHAnsi"/>
        </w:rPr>
        <w:t xml:space="preserve">W oparciu o diagnozę stanu środowiska </w:t>
      </w:r>
      <w:r w:rsidR="006A6A96" w:rsidRPr="00B9281D">
        <w:rPr>
          <w:rFonts w:asciiTheme="majorHAnsi" w:hAnsiTheme="majorHAnsi"/>
        </w:rPr>
        <w:t>województwa kujawsko-pomorskiego</w:t>
      </w:r>
      <w:r w:rsidRPr="00B9281D">
        <w:rPr>
          <w:rFonts w:asciiTheme="majorHAnsi" w:hAnsiTheme="majorHAnsi"/>
        </w:rPr>
        <w:t xml:space="preserve">, zdefiniowane zagrożenia </w:t>
      </w:r>
      <w:r w:rsidR="006A6A96" w:rsidRPr="00B9281D">
        <w:rPr>
          <w:rFonts w:asciiTheme="majorHAnsi" w:hAnsiTheme="majorHAnsi"/>
        </w:rPr>
        <w:br/>
      </w:r>
      <w:r w:rsidRPr="00B9281D">
        <w:rPr>
          <w:rFonts w:asciiTheme="majorHAnsi" w:hAnsiTheme="majorHAnsi"/>
        </w:rPr>
        <w:t xml:space="preserve">i problemy oraz mając na uwadze oczekiwane pozytywne zmiany w ochronie środowiska, w </w:t>
      </w:r>
      <w:r w:rsidR="00996B3F" w:rsidRPr="00B9281D">
        <w:rPr>
          <w:rFonts w:asciiTheme="majorHAnsi" w:hAnsiTheme="majorHAnsi"/>
        </w:rPr>
        <w:t>tabelach</w:t>
      </w:r>
      <w:r w:rsidRPr="00B9281D">
        <w:rPr>
          <w:rFonts w:asciiTheme="majorHAnsi" w:hAnsiTheme="majorHAnsi"/>
        </w:rPr>
        <w:t xml:space="preserve"> poniżej zapropono</w:t>
      </w:r>
      <w:r w:rsidR="006A6A96" w:rsidRPr="00B9281D">
        <w:rPr>
          <w:rFonts w:asciiTheme="majorHAnsi" w:hAnsiTheme="majorHAnsi"/>
        </w:rPr>
        <w:t xml:space="preserve">wano cele </w:t>
      </w:r>
      <w:r w:rsidRPr="00B9281D">
        <w:rPr>
          <w:rFonts w:asciiTheme="majorHAnsi" w:hAnsiTheme="majorHAnsi"/>
        </w:rPr>
        <w:t>i kierunki interwencji Programu dla posz</w:t>
      </w:r>
      <w:r w:rsidR="00996B3F" w:rsidRPr="00B9281D">
        <w:rPr>
          <w:rFonts w:asciiTheme="majorHAnsi" w:hAnsiTheme="majorHAnsi"/>
        </w:rPr>
        <w:t>czególnych obszarów interwencji.</w:t>
      </w:r>
    </w:p>
    <w:p w:rsidR="007D393E" w:rsidRPr="00B9281D" w:rsidRDefault="007D393E" w:rsidP="007D393E">
      <w:pPr>
        <w:ind w:firstLine="340"/>
        <w:rPr>
          <w:rFonts w:asciiTheme="majorHAnsi" w:hAnsiTheme="majorHAnsi"/>
        </w:rPr>
      </w:pPr>
      <w:r w:rsidRPr="00B9281D">
        <w:rPr>
          <w:rFonts w:asciiTheme="majorHAnsi" w:hAnsiTheme="majorHAnsi"/>
        </w:rPr>
        <w:t>Cele zostały określone zgodnie z zasadą SMART - tzn. są skonkretyzowane (specific, określone możliwie konkretnie), mierzalne (measurable, z przypisanymi wskaźnikami), akceptowalne (achievable, akceptowane przez osoby pracujące na rzecz ich osiągnięcia), realne (realistic, możliwe do osiągnięcia), terminowe (time-bound, z przypisanymi terminami).</w:t>
      </w:r>
    </w:p>
    <w:p w:rsidR="007D393E" w:rsidRPr="00B9281D" w:rsidRDefault="007D393E" w:rsidP="002C6607">
      <w:pPr>
        <w:ind w:firstLine="340"/>
        <w:rPr>
          <w:rFonts w:asciiTheme="majorHAnsi" w:hAnsiTheme="majorHAnsi"/>
        </w:rPr>
      </w:pPr>
    </w:p>
    <w:p w:rsidR="00E1204C" w:rsidRPr="00B9281D" w:rsidRDefault="00E1204C" w:rsidP="002C6607">
      <w:pPr>
        <w:ind w:firstLine="340"/>
        <w:rPr>
          <w:rFonts w:asciiTheme="majorHAnsi" w:hAnsiTheme="majorHAnsi"/>
          <w:highlight w:val="yellow"/>
        </w:rPr>
      </w:pPr>
    </w:p>
    <w:p w:rsidR="007D393E" w:rsidRPr="00B9281D" w:rsidRDefault="007D393E">
      <w:pPr>
        <w:spacing w:before="0" w:after="0" w:line="240" w:lineRule="auto"/>
        <w:jc w:val="left"/>
        <w:rPr>
          <w:rFonts w:asciiTheme="majorHAnsi" w:hAnsiTheme="majorHAnsi"/>
          <w:b/>
          <w:bCs/>
          <w:sz w:val="18"/>
          <w:szCs w:val="18"/>
        </w:rPr>
      </w:pPr>
      <w:r w:rsidRPr="00B9281D">
        <w:rPr>
          <w:rFonts w:asciiTheme="majorHAnsi" w:hAnsiTheme="majorHAnsi"/>
          <w:b/>
        </w:rPr>
        <w:br w:type="page"/>
      </w:r>
    </w:p>
    <w:p w:rsidR="00996B3F" w:rsidRPr="00B9281D" w:rsidRDefault="00996B3F" w:rsidP="00996B3F">
      <w:pPr>
        <w:pStyle w:val="Legenda"/>
        <w:keepNext/>
        <w:rPr>
          <w:rFonts w:asciiTheme="majorHAnsi" w:hAnsiTheme="majorHAnsi"/>
        </w:rPr>
      </w:pPr>
      <w:bookmarkStart w:id="232" w:name="_Toc492620232"/>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38</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Obszary interwencji oraz cele Programu</w:t>
      </w:r>
      <w:bookmarkEnd w:id="232"/>
    </w:p>
    <w:tbl>
      <w:tblPr>
        <w:tblStyle w:val="Tabela-Siatka1"/>
        <w:tblW w:w="9639" w:type="dxa"/>
        <w:jc w:val="center"/>
        <w:tblLook w:val="04A0" w:firstRow="1" w:lastRow="0" w:firstColumn="1" w:lastColumn="0" w:noHBand="0" w:noVBand="1"/>
      </w:tblPr>
      <w:tblGrid>
        <w:gridCol w:w="4449"/>
        <w:gridCol w:w="5190"/>
      </w:tblGrid>
      <w:tr w:rsidR="00E1204C" w:rsidRPr="00B9281D" w:rsidTr="00214588">
        <w:trPr>
          <w:trHeight w:val="454"/>
          <w:tblHeader/>
          <w:jc w:val="center"/>
        </w:trPr>
        <w:tc>
          <w:tcPr>
            <w:tcW w:w="4449" w:type="dxa"/>
            <w:shd w:val="clear" w:color="auto" w:fill="D9D9D9" w:themeFill="background1" w:themeFillShade="D9"/>
            <w:vAlign w:val="center"/>
          </w:tcPr>
          <w:p w:rsidR="00E1204C" w:rsidRPr="00B9281D" w:rsidRDefault="00E1204C" w:rsidP="00E1204C">
            <w:pPr>
              <w:pStyle w:val="Bezodstpw"/>
              <w:jc w:val="center"/>
              <w:rPr>
                <w:rFonts w:asciiTheme="majorHAnsi" w:hAnsiTheme="majorHAnsi"/>
                <w:b/>
                <w:szCs w:val="16"/>
              </w:rPr>
            </w:pPr>
            <w:r w:rsidRPr="00B9281D">
              <w:rPr>
                <w:rFonts w:asciiTheme="majorHAnsi" w:hAnsiTheme="majorHAnsi"/>
                <w:b/>
                <w:szCs w:val="16"/>
              </w:rPr>
              <w:t>OBSZARY INTERWENCJI</w:t>
            </w:r>
          </w:p>
        </w:tc>
        <w:tc>
          <w:tcPr>
            <w:tcW w:w="5190" w:type="dxa"/>
            <w:shd w:val="clear" w:color="auto" w:fill="D9D9D9" w:themeFill="background1" w:themeFillShade="D9"/>
            <w:vAlign w:val="center"/>
          </w:tcPr>
          <w:p w:rsidR="00E1204C" w:rsidRPr="00B9281D" w:rsidRDefault="00E1204C" w:rsidP="00E1204C">
            <w:pPr>
              <w:pStyle w:val="Bezodstpw"/>
              <w:jc w:val="center"/>
              <w:rPr>
                <w:rFonts w:asciiTheme="majorHAnsi" w:hAnsiTheme="majorHAnsi"/>
                <w:b/>
                <w:szCs w:val="16"/>
              </w:rPr>
            </w:pPr>
            <w:r w:rsidRPr="00B9281D">
              <w:rPr>
                <w:rFonts w:asciiTheme="majorHAnsi" w:hAnsiTheme="majorHAnsi"/>
                <w:b/>
                <w:szCs w:val="16"/>
              </w:rPr>
              <w:t>CELE</w:t>
            </w:r>
          </w:p>
        </w:tc>
      </w:tr>
      <w:tr w:rsidR="00E1204C" w:rsidRPr="00B9281D" w:rsidTr="00214588">
        <w:trPr>
          <w:trHeight w:val="1701"/>
          <w:jc w:val="center"/>
        </w:trPr>
        <w:tc>
          <w:tcPr>
            <w:tcW w:w="4449" w:type="dxa"/>
            <w:vMerge w:val="restart"/>
            <w:vAlign w:val="center"/>
          </w:tcPr>
          <w:p w:rsidR="00E1204C" w:rsidRPr="00B9281D" w:rsidRDefault="00E1204C" w:rsidP="00E1204C">
            <w:pPr>
              <w:pStyle w:val="Bezodstpw"/>
              <w:jc w:val="center"/>
              <w:rPr>
                <w:rFonts w:asciiTheme="majorHAnsi" w:hAnsiTheme="majorHAnsi"/>
                <w:szCs w:val="16"/>
              </w:rPr>
            </w:pPr>
            <w:r w:rsidRPr="00B9281D">
              <w:rPr>
                <w:rFonts w:asciiTheme="majorHAnsi" w:hAnsiTheme="majorHAnsi"/>
                <w:szCs w:val="16"/>
              </w:rPr>
              <w:t xml:space="preserve">OCHRONA KLIMATU </w:t>
            </w:r>
          </w:p>
          <w:p w:rsidR="00E1204C" w:rsidRPr="00B9281D" w:rsidRDefault="00E1204C" w:rsidP="00E1204C">
            <w:pPr>
              <w:pStyle w:val="Bezodstpw"/>
              <w:jc w:val="center"/>
              <w:rPr>
                <w:rFonts w:asciiTheme="majorHAnsi" w:hAnsiTheme="majorHAnsi"/>
                <w:szCs w:val="16"/>
              </w:rPr>
            </w:pPr>
            <w:r w:rsidRPr="00B9281D">
              <w:rPr>
                <w:rFonts w:asciiTheme="majorHAnsi" w:hAnsiTheme="majorHAnsi"/>
                <w:szCs w:val="16"/>
              </w:rPr>
              <w:t>I JAKOŚCI POWIETRZA</w:t>
            </w:r>
          </w:p>
        </w:tc>
        <w:tc>
          <w:tcPr>
            <w:tcW w:w="5190" w:type="dxa"/>
            <w:vAlign w:val="center"/>
          </w:tcPr>
          <w:p w:rsidR="00E1204C" w:rsidRPr="00B9281D" w:rsidRDefault="00E1204C" w:rsidP="00E1204C">
            <w:pPr>
              <w:pStyle w:val="Bezodstpw"/>
              <w:jc w:val="left"/>
              <w:rPr>
                <w:rFonts w:asciiTheme="majorHAnsi" w:hAnsiTheme="majorHAnsi"/>
                <w:szCs w:val="16"/>
              </w:rPr>
            </w:pPr>
            <w:r w:rsidRPr="00B9281D">
              <w:rPr>
                <w:rFonts w:asciiTheme="majorHAnsi" w:hAnsiTheme="majorHAnsi"/>
                <w:szCs w:val="16"/>
              </w:rPr>
              <w:t xml:space="preserve">dobra jakość powietrza atmosferycznego bez przekroczeń dopuszczalnych norm - osiągnięcie poziomów dopuszczalnych </w:t>
            </w:r>
            <w:r w:rsidR="00F52F0A" w:rsidRPr="00B9281D">
              <w:rPr>
                <w:rFonts w:asciiTheme="majorHAnsi" w:hAnsiTheme="majorHAnsi"/>
                <w:szCs w:val="16"/>
              </w:rPr>
              <w:t>i docelowych substancji w</w:t>
            </w:r>
            <w:r w:rsidRPr="00B9281D">
              <w:rPr>
                <w:rFonts w:asciiTheme="majorHAnsi" w:hAnsiTheme="majorHAnsi"/>
                <w:szCs w:val="16"/>
              </w:rPr>
              <w:t xml:space="preserve"> powietrza: </w:t>
            </w:r>
          </w:p>
          <w:p w:rsidR="00F52F0A" w:rsidRPr="00B9281D" w:rsidRDefault="00F52F0A" w:rsidP="00F52F0A">
            <w:pPr>
              <w:pStyle w:val="Bezodstpw"/>
              <w:numPr>
                <w:ilvl w:val="0"/>
                <w:numId w:val="118"/>
              </w:numPr>
              <w:jc w:val="left"/>
              <w:rPr>
                <w:rFonts w:asciiTheme="majorHAnsi" w:hAnsiTheme="majorHAnsi"/>
                <w:szCs w:val="16"/>
              </w:rPr>
            </w:pPr>
            <w:r w:rsidRPr="00B9281D">
              <w:rPr>
                <w:rFonts w:asciiTheme="majorHAnsi" w:hAnsiTheme="majorHAnsi"/>
                <w:szCs w:val="16"/>
              </w:rPr>
              <w:t>osiągnięcie poziomu dopuszczalnego pyłu zawieszonego PM</w:t>
            </w:r>
            <w:r w:rsidRPr="00B9281D">
              <w:rPr>
                <w:rFonts w:asciiTheme="majorHAnsi" w:hAnsiTheme="majorHAnsi"/>
                <w:szCs w:val="16"/>
                <w:vertAlign w:val="subscript"/>
              </w:rPr>
              <w:t xml:space="preserve">2,5 </w:t>
            </w:r>
            <w:r w:rsidRPr="00B9281D">
              <w:rPr>
                <w:rFonts w:asciiTheme="majorHAnsi" w:hAnsiTheme="majorHAnsi"/>
                <w:szCs w:val="16"/>
              </w:rPr>
              <w:t>i PM</w:t>
            </w:r>
            <w:r w:rsidRPr="00B9281D">
              <w:rPr>
                <w:rFonts w:asciiTheme="majorHAnsi" w:hAnsiTheme="majorHAnsi"/>
                <w:szCs w:val="16"/>
                <w:vertAlign w:val="subscript"/>
              </w:rPr>
              <w:t>10</w:t>
            </w:r>
          </w:p>
          <w:p w:rsidR="00E1204C" w:rsidRPr="00B9281D" w:rsidRDefault="00E1204C" w:rsidP="00C26C8F">
            <w:pPr>
              <w:pStyle w:val="Bezodstpw"/>
              <w:numPr>
                <w:ilvl w:val="0"/>
                <w:numId w:val="118"/>
              </w:numPr>
              <w:jc w:val="left"/>
              <w:rPr>
                <w:rFonts w:asciiTheme="majorHAnsi" w:hAnsiTheme="majorHAnsi"/>
                <w:szCs w:val="16"/>
              </w:rPr>
            </w:pPr>
            <w:r w:rsidRPr="00B9281D">
              <w:rPr>
                <w:rFonts w:asciiTheme="majorHAnsi" w:hAnsiTheme="majorHAnsi"/>
                <w:szCs w:val="16"/>
              </w:rPr>
              <w:t>osiągnięcie poziomu docelowego benzo(a)pirenu</w:t>
            </w:r>
            <w:r w:rsidR="00F52F0A" w:rsidRPr="00B9281D">
              <w:rPr>
                <w:rFonts w:asciiTheme="majorHAnsi" w:hAnsiTheme="majorHAnsi"/>
                <w:szCs w:val="16"/>
              </w:rPr>
              <w:t xml:space="preserve"> i </w:t>
            </w:r>
            <w:r w:rsidRPr="00B9281D">
              <w:rPr>
                <w:rFonts w:asciiTheme="majorHAnsi" w:hAnsiTheme="majorHAnsi"/>
                <w:szCs w:val="16"/>
              </w:rPr>
              <w:t xml:space="preserve"> pyłu zawieszonego PM</w:t>
            </w:r>
            <w:r w:rsidRPr="00B9281D">
              <w:rPr>
                <w:rFonts w:asciiTheme="majorHAnsi" w:hAnsiTheme="majorHAnsi"/>
                <w:szCs w:val="16"/>
                <w:vertAlign w:val="subscript"/>
              </w:rPr>
              <w:t>2,5</w:t>
            </w:r>
          </w:p>
          <w:p w:rsidR="00E1204C" w:rsidRPr="00B9281D" w:rsidRDefault="00E1204C" w:rsidP="00C26C8F">
            <w:pPr>
              <w:pStyle w:val="Bezodstpw"/>
              <w:numPr>
                <w:ilvl w:val="0"/>
                <w:numId w:val="118"/>
              </w:numPr>
              <w:jc w:val="left"/>
              <w:rPr>
                <w:rFonts w:asciiTheme="majorHAnsi" w:hAnsiTheme="majorHAnsi"/>
                <w:szCs w:val="16"/>
              </w:rPr>
            </w:pPr>
            <w:r w:rsidRPr="00B9281D">
              <w:rPr>
                <w:rFonts w:asciiTheme="majorHAnsi" w:hAnsiTheme="majorHAnsi"/>
                <w:szCs w:val="16"/>
              </w:rPr>
              <w:t>osiągnięcie poziomu celu długoterminowego dla ozonu</w:t>
            </w:r>
          </w:p>
        </w:tc>
      </w:tr>
      <w:tr w:rsidR="00E1204C" w:rsidRPr="00B9281D" w:rsidTr="00214588">
        <w:trPr>
          <w:trHeight w:val="340"/>
          <w:jc w:val="center"/>
        </w:trPr>
        <w:tc>
          <w:tcPr>
            <w:tcW w:w="4449" w:type="dxa"/>
            <w:vMerge/>
            <w:vAlign w:val="center"/>
          </w:tcPr>
          <w:p w:rsidR="00E1204C" w:rsidRPr="00B9281D" w:rsidRDefault="00E1204C" w:rsidP="00E1204C">
            <w:pPr>
              <w:pStyle w:val="Bezodstpw"/>
              <w:jc w:val="center"/>
              <w:rPr>
                <w:rFonts w:asciiTheme="majorHAnsi" w:hAnsiTheme="majorHAnsi"/>
                <w:szCs w:val="16"/>
              </w:rPr>
            </w:pPr>
          </w:p>
        </w:tc>
        <w:tc>
          <w:tcPr>
            <w:tcW w:w="5190" w:type="dxa"/>
            <w:vAlign w:val="center"/>
          </w:tcPr>
          <w:p w:rsidR="00E1204C" w:rsidRPr="00B9281D" w:rsidRDefault="00E1204C" w:rsidP="00E1204C">
            <w:pPr>
              <w:pStyle w:val="Bezodstpw"/>
              <w:jc w:val="left"/>
              <w:rPr>
                <w:rFonts w:asciiTheme="majorHAnsi" w:hAnsiTheme="majorHAnsi"/>
                <w:szCs w:val="16"/>
              </w:rPr>
            </w:pPr>
            <w:r w:rsidRPr="00B9281D">
              <w:rPr>
                <w:rFonts w:asciiTheme="majorHAnsi" w:hAnsiTheme="majorHAnsi"/>
                <w:szCs w:val="16"/>
              </w:rPr>
              <w:t>ograniczenie emisji gazów cieplarnianych</w:t>
            </w:r>
          </w:p>
        </w:tc>
      </w:tr>
      <w:tr w:rsidR="00E1204C" w:rsidRPr="00B9281D" w:rsidTr="00214588">
        <w:trPr>
          <w:trHeight w:val="510"/>
          <w:jc w:val="center"/>
        </w:trPr>
        <w:tc>
          <w:tcPr>
            <w:tcW w:w="4449" w:type="dxa"/>
            <w:vMerge w:val="restart"/>
            <w:vAlign w:val="center"/>
          </w:tcPr>
          <w:p w:rsidR="00E1204C" w:rsidRPr="00B9281D" w:rsidRDefault="00E1204C" w:rsidP="00E1204C">
            <w:pPr>
              <w:pStyle w:val="Bezodstpw"/>
              <w:jc w:val="center"/>
              <w:rPr>
                <w:rFonts w:asciiTheme="majorHAnsi" w:hAnsiTheme="majorHAnsi"/>
                <w:szCs w:val="16"/>
              </w:rPr>
            </w:pPr>
            <w:r w:rsidRPr="00B9281D">
              <w:rPr>
                <w:rFonts w:asciiTheme="majorHAnsi" w:hAnsiTheme="majorHAnsi"/>
                <w:szCs w:val="16"/>
              </w:rPr>
              <w:t>ZAGROŻENIE HAŁASEM</w:t>
            </w:r>
          </w:p>
        </w:tc>
        <w:tc>
          <w:tcPr>
            <w:tcW w:w="5190" w:type="dxa"/>
            <w:vAlign w:val="center"/>
          </w:tcPr>
          <w:p w:rsidR="00E1204C" w:rsidRPr="00B9281D" w:rsidRDefault="00E1204C" w:rsidP="00E1204C">
            <w:pPr>
              <w:pStyle w:val="Bezodstpw"/>
              <w:jc w:val="left"/>
              <w:rPr>
                <w:rFonts w:asciiTheme="majorHAnsi" w:hAnsiTheme="majorHAnsi"/>
                <w:szCs w:val="16"/>
              </w:rPr>
            </w:pPr>
            <w:r w:rsidRPr="00B9281D">
              <w:rPr>
                <w:rFonts w:asciiTheme="majorHAnsi" w:hAnsiTheme="majorHAnsi"/>
                <w:szCs w:val="16"/>
              </w:rPr>
              <w:t>dobry stan klimatu akustycznego bez przekroczeń dopuszczalnych norm poziomu hałasu</w:t>
            </w:r>
          </w:p>
        </w:tc>
      </w:tr>
      <w:tr w:rsidR="00E1204C" w:rsidRPr="00B9281D" w:rsidTr="00214588">
        <w:trPr>
          <w:trHeight w:val="510"/>
          <w:jc w:val="center"/>
        </w:trPr>
        <w:tc>
          <w:tcPr>
            <w:tcW w:w="4449" w:type="dxa"/>
            <w:vMerge/>
            <w:vAlign w:val="center"/>
          </w:tcPr>
          <w:p w:rsidR="00E1204C" w:rsidRPr="00B9281D" w:rsidRDefault="00E1204C" w:rsidP="00E1204C">
            <w:pPr>
              <w:pStyle w:val="Bezodstpw"/>
              <w:jc w:val="center"/>
              <w:rPr>
                <w:rFonts w:asciiTheme="majorHAnsi" w:hAnsiTheme="majorHAnsi"/>
                <w:szCs w:val="16"/>
              </w:rPr>
            </w:pPr>
          </w:p>
        </w:tc>
        <w:tc>
          <w:tcPr>
            <w:tcW w:w="5190" w:type="dxa"/>
            <w:vAlign w:val="center"/>
          </w:tcPr>
          <w:p w:rsidR="00E1204C" w:rsidRPr="00B9281D" w:rsidRDefault="00E1204C" w:rsidP="00E1204C">
            <w:pPr>
              <w:pStyle w:val="Bezodstpw"/>
              <w:jc w:val="left"/>
              <w:rPr>
                <w:rFonts w:asciiTheme="majorHAnsi" w:hAnsiTheme="majorHAnsi"/>
                <w:szCs w:val="16"/>
              </w:rPr>
            </w:pPr>
            <w:r w:rsidRPr="00B9281D">
              <w:rPr>
                <w:rFonts w:asciiTheme="majorHAnsi" w:hAnsiTheme="majorHAnsi"/>
                <w:szCs w:val="16"/>
              </w:rPr>
              <w:t xml:space="preserve">zmniejszenie liczby osób narażonych na </w:t>
            </w:r>
            <w:r w:rsidRPr="00B9281D">
              <w:rPr>
                <w:rFonts w:asciiTheme="majorHAnsi" w:hAnsiTheme="majorHAnsi"/>
                <w:szCs w:val="16"/>
              </w:rPr>
              <w:br/>
              <w:t>ponadnormatywny hałas</w:t>
            </w:r>
          </w:p>
        </w:tc>
      </w:tr>
      <w:tr w:rsidR="00E1204C" w:rsidRPr="00B9281D" w:rsidTr="00214588">
        <w:trPr>
          <w:trHeight w:val="510"/>
          <w:jc w:val="center"/>
        </w:trPr>
        <w:tc>
          <w:tcPr>
            <w:tcW w:w="4449" w:type="dxa"/>
            <w:vAlign w:val="center"/>
          </w:tcPr>
          <w:p w:rsidR="00E1204C" w:rsidRPr="00B9281D" w:rsidRDefault="00E1204C" w:rsidP="00E1204C">
            <w:pPr>
              <w:pStyle w:val="Bezodstpw"/>
              <w:jc w:val="center"/>
              <w:rPr>
                <w:rFonts w:asciiTheme="majorHAnsi" w:hAnsiTheme="majorHAnsi"/>
                <w:szCs w:val="16"/>
              </w:rPr>
            </w:pPr>
            <w:r w:rsidRPr="00B9281D">
              <w:rPr>
                <w:rFonts w:asciiTheme="majorHAnsi" w:hAnsiTheme="majorHAnsi"/>
                <w:szCs w:val="16"/>
              </w:rPr>
              <w:t>POLA ELEKTROMAGNETYCZNE</w:t>
            </w:r>
          </w:p>
        </w:tc>
        <w:tc>
          <w:tcPr>
            <w:tcW w:w="5190" w:type="dxa"/>
            <w:vAlign w:val="center"/>
          </w:tcPr>
          <w:p w:rsidR="00E1204C" w:rsidRPr="00B9281D" w:rsidRDefault="00E1204C" w:rsidP="00E1204C">
            <w:pPr>
              <w:pStyle w:val="Bezodstpw"/>
              <w:jc w:val="left"/>
              <w:rPr>
                <w:rFonts w:asciiTheme="majorHAnsi" w:hAnsiTheme="majorHAnsi"/>
                <w:szCs w:val="16"/>
              </w:rPr>
            </w:pPr>
            <w:r w:rsidRPr="00B9281D">
              <w:rPr>
                <w:rFonts w:asciiTheme="majorHAnsi" w:hAnsiTheme="majorHAnsi"/>
                <w:szCs w:val="16"/>
              </w:rPr>
              <w:t>utrzymanie poziomów pól elektromagnetycznych na poziomach nieprzekraczających wartości dopuszczalnych</w:t>
            </w:r>
          </w:p>
        </w:tc>
      </w:tr>
      <w:tr w:rsidR="00E1204C" w:rsidRPr="00B9281D" w:rsidTr="00214588">
        <w:trPr>
          <w:trHeight w:val="340"/>
          <w:jc w:val="center"/>
        </w:trPr>
        <w:tc>
          <w:tcPr>
            <w:tcW w:w="4449" w:type="dxa"/>
            <w:vMerge w:val="restart"/>
            <w:vAlign w:val="center"/>
          </w:tcPr>
          <w:p w:rsidR="00E1204C" w:rsidRPr="00B9281D" w:rsidRDefault="00E1204C" w:rsidP="00E1204C">
            <w:pPr>
              <w:pStyle w:val="Bezodstpw"/>
              <w:jc w:val="center"/>
              <w:rPr>
                <w:rFonts w:asciiTheme="majorHAnsi" w:hAnsiTheme="majorHAnsi"/>
                <w:szCs w:val="16"/>
              </w:rPr>
            </w:pPr>
            <w:r w:rsidRPr="00B9281D">
              <w:rPr>
                <w:rFonts w:asciiTheme="majorHAnsi" w:hAnsiTheme="majorHAnsi"/>
                <w:szCs w:val="16"/>
              </w:rPr>
              <w:t>GOSPODAROWANIE WODAMI</w:t>
            </w:r>
          </w:p>
        </w:tc>
        <w:tc>
          <w:tcPr>
            <w:tcW w:w="5190" w:type="dxa"/>
            <w:vAlign w:val="center"/>
          </w:tcPr>
          <w:p w:rsidR="00E1204C" w:rsidRPr="00B9281D" w:rsidRDefault="00E1204C" w:rsidP="00E1204C">
            <w:pPr>
              <w:pStyle w:val="Bezodstpw"/>
              <w:jc w:val="left"/>
              <w:rPr>
                <w:rFonts w:asciiTheme="majorHAnsi" w:hAnsiTheme="majorHAnsi"/>
                <w:szCs w:val="16"/>
              </w:rPr>
            </w:pPr>
            <w:r w:rsidRPr="00B9281D">
              <w:rPr>
                <w:rFonts w:asciiTheme="majorHAnsi" w:hAnsiTheme="majorHAnsi"/>
                <w:szCs w:val="16"/>
              </w:rPr>
              <w:t>zwiększenie retencji wodnej województwa</w:t>
            </w:r>
          </w:p>
        </w:tc>
      </w:tr>
      <w:tr w:rsidR="00E1204C" w:rsidRPr="00B9281D" w:rsidTr="00214588">
        <w:trPr>
          <w:trHeight w:val="340"/>
          <w:jc w:val="center"/>
        </w:trPr>
        <w:tc>
          <w:tcPr>
            <w:tcW w:w="4449" w:type="dxa"/>
            <w:vMerge/>
            <w:vAlign w:val="center"/>
          </w:tcPr>
          <w:p w:rsidR="00E1204C" w:rsidRPr="00B9281D" w:rsidRDefault="00E1204C" w:rsidP="00E1204C">
            <w:pPr>
              <w:pStyle w:val="Bezodstpw"/>
              <w:jc w:val="center"/>
              <w:rPr>
                <w:rFonts w:asciiTheme="majorHAnsi" w:hAnsiTheme="majorHAnsi"/>
                <w:szCs w:val="16"/>
              </w:rPr>
            </w:pPr>
          </w:p>
        </w:tc>
        <w:tc>
          <w:tcPr>
            <w:tcW w:w="5190" w:type="dxa"/>
            <w:vAlign w:val="center"/>
          </w:tcPr>
          <w:p w:rsidR="00E1204C" w:rsidRPr="00B9281D" w:rsidRDefault="00E1204C" w:rsidP="00E1204C">
            <w:pPr>
              <w:pStyle w:val="Bezodstpw"/>
              <w:jc w:val="left"/>
              <w:rPr>
                <w:rFonts w:asciiTheme="majorHAnsi" w:hAnsiTheme="majorHAnsi"/>
                <w:szCs w:val="16"/>
              </w:rPr>
            </w:pPr>
            <w:r w:rsidRPr="00B9281D">
              <w:rPr>
                <w:rFonts w:asciiTheme="majorHAnsi" w:hAnsiTheme="majorHAnsi"/>
                <w:szCs w:val="16"/>
              </w:rPr>
              <w:t>ograniczenie wodochłonności gospodarki</w:t>
            </w:r>
          </w:p>
        </w:tc>
      </w:tr>
      <w:tr w:rsidR="00E1204C" w:rsidRPr="00B9281D" w:rsidTr="00214588">
        <w:trPr>
          <w:trHeight w:val="340"/>
          <w:jc w:val="center"/>
        </w:trPr>
        <w:tc>
          <w:tcPr>
            <w:tcW w:w="4449" w:type="dxa"/>
            <w:vMerge/>
            <w:vAlign w:val="center"/>
          </w:tcPr>
          <w:p w:rsidR="00E1204C" w:rsidRPr="00B9281D" w:rsidRDefault="00E1204C" w:rsidP="00E1204C">
            <w:pPr>
              <w:pStyle w:val="Bezodstpw"/>
              <w:jc w:val="center"/>
              <w:rPr>
                <w:rFonts w:asciiTheme="majorHAnsi" w:hAnsiTheme="majorHAnsi"/>
                <w:szCs w:val="16"/>
              </w:rPr>
            </w:pPr>
          </w:p>
        </w:tc>
        <w:tc>
          <w:tcPr>
            <w:tcW w:w="5190" w:type="dxa"/>
            <w:vAlign w:val="center"/>
          </w:tcPr>
          <w:p w:rsidR="00E1204C" w:rsidRPr="00B9281D" w:rsidRDefault="00E1204C" w:rsidP="00E1204C">
            <w:pPr>
              <w:pStyle w:val="Bezodstpw"/>
              <w:jc w:val="left"/>
              <w:rPr>
                <w:rFonts w:asciiTheme="majorHAnsi" w:hAnsiTheme="majorHAnsi"/>
                <w:szCs w:val="16"/>
              </w:rPr>
            </w:pPr>
            <w:r w:rsidRPr="00B9281D">
              <w:rPr>
                <w:rFonts w:asciiTheme="majorHAnsi" w:hAnsiTheme="majorHAnsi"/>
                <w:szCs w:val="16"/>
              </w:rPr>
              <w:t>osiągnięcie lub</w:t>
            </w:r>
            <w:r w:rsidR="00214588" w:rsidRPr="00B9281D">
              <w:rPr>
                <w:rFonts w:asciiTheme="majorHAnsi" w:hAnsiTheme="majorHAnsi"/>
                <w:szCs w:val="16"/>
              </w:rPr>
              <w:t xml:space="preserve"> utrzymanie co najmniej dobrego</w:t>
            </w:r>
            <w:r w:rsidRPr="00B9281D">
              <w:rPr>
                <w:rFonts w:asciiTheme="majorHAnsi" w:hAnsiTheme="majorHAnsi"/>
                <w:szCs w:val="16"/>
              </w:rPr>
              <w:t xml:space="preserve"> stanu wód</w:t>
            </w:r>
          </w:p>
        </w:tc>
      </w:tr>
      <w:tr w:rsidR="00E1204C" w:rsidRPr="00B9281D" w:rsidTr="00214588">
        <w:trPr>
          <w:trHeight w:val="340"/>
          <w:jc w:val="center"/>
        </w:trPr>
        <w:tc>
          <w:tcPr>
            <w:tcW w:w="4449" w:type="dxa"/>
            <w:vMerge w:val="restart"/>
            <w:vAlign w:val="center"/>
          </w:tcPr>
          <w:p w:rsidR="00E1204C" w:rsidRPr="00B9281D" w:rsidRDefault="00E1204C" w:rsidP="00E1204C">
            <w:pPr>
              <w:pStyle w:val="Bezodstpw"/>
              <w:jc w:val="center"/>
              <w:rPr>
                <w:rFonts w:asciiTheme="majorHAnsi" w:hAnsiTheme="majorHAnsi"/>
                <w:szCs w:val="16"/>
              </w:rPr>
            </w:pPr>
            <w:r w:rsidRPr="00B9281D">
              <w:rPr>
                <w:rFonts w:asciiTheme="majorHAnsi" w:hAnsiTheme="majorHAnsi"/>
                <w:szCs w:val="16"/>
              </w:rPr>
              <w:t>GOSPODARKA WODNO-ŚCIEKOWA</w:t>
            </w:r>
          </w:p>
        </w:tc>
        <w:tc>
          <w:tcPr>
            <w:tcW w:w="5190" w:type="dxa"/>
            <w:vAlign w:val="center"/>
          </w:tcPr>
          <w:p w:rsidR="00E1204C" w:rsidRPr="00B9281D" w:rsidRDefault="00E1204C" w:rsidP="00E1204C">
            <w:pPr>
              <w:pStyle w:val="Bezodstpw"/>
              <w:jc w:val="left"/>
              <w:rPr>
                <w:rFonts w:asciiTheme="majorHAnsi" w:hAnsiTheme="majorHAnsi"/>
                <w:szCs w:val="16"/>
              </w:rPr>
            </w:pPr>
            <w:r w:rsidRPr="00B9281D">
              <w:rPr>
                <w:rFonts w:asciiTheme="majorHAnsi" w:hAnsiTheme="majorHAnsi"/>
                <w:szCs w:val="16"/>
              </w:rPr>
              <w:t>poprawa jakości wody powierzchniowej</w:t>
            </w:r>
          </w:p>
        </w:tc>
      </w:tr>
      <w:tr w:rsidR="00E1204C" w:rsidRPr="00B9281D" w:rsidTr="00214588">
        <w:trPr>
          <w:trHeight w:val="510"/>
          <w:jc w:val="center"/>
        </w:trPr>
        <w:tc>
          <w:tcPr>
            <w:tcW w:w="4449" w:type="dxa"/>
            <w:vMerge/>
            <w:vAlign w:val="center"/>
          </w:tcPr>
          <w:p w:rsidR="00E1204C" w:rsidRPr="00B9281D" w:rsidRDefault="00E1204C" w:rsidP="00E1204C">
            <w:pPr>
              <w:pStyle w:val="Bezodstpw"/>
              <w:jc w:val="center"/>
              <w:rPr>
                <w:rFonts w:asciiTheme="majorHAnsi" w:hAnsiTheme="majorHAnsi"/>
                <w:szCs w:val="16"/>
              </w:rPr>
            </w:pPr>
          </w:p>
        </w:tc>
        <w:tc>
          <w:tcPr>
            <w:tcW w:w="5190" w:type="dxa"/>
            <w:vAlign w:val="center"/>
          </w:tcPr>
          <w:p w:rsidR="00E1204C" w:rsidRPr="00B9281D" w:rsidRDefault="00E1204C" w:rsidP="00E1204C">
            <w:pPr>
              <w:pStyle w:val="Bezodstpw"/>
              <w:jc w:val="left"/>
              <w:rPr>
                <w:rFonts w:asciiTheme="majorHAnsi" w:hAnsiTheme="majorHAnsi"/>
                <w:szCs w:val="16"/>
              </w:rPr>
            </w:pPr>
            <w:r w:rsidRPr="00B9281D">
              <w:rPr>
                <w:rFonts w:asciiTheme="majorHAnsi" w:hAnsiTheme="majorHAnsi"/>
                <w:szCs w:val="16"/>
              </w:rPr>
              <w:t xml:space="preserve">wyrównanie dysproporcji pomiędzy stopniem zwodociągowania </w:t>
            </w:r>
            <w:r w:rsidR="00214588" w:rsidRPr="00B9281D">
              <w:rPr>
                <w:rFonts w:asciiTheme="majorHAnsi" w:hAnsiTheme="majorHAnsi"/>
                <w:szCs w:val="16"/>
              </w:rPr>
              <w:br/>
            </w:r>
            <w:r w:rsidRPr="00B9281D">
              <w:rPr>
                <w:rFonts w:asciiTheme="majorHAnsi" w:hAnsiTheme="majorHAnsi"/>
                <w:szCs w:val="16"/>
              </w:rPr>
              <w:t>i skanalizowania na terenach wiejskich</w:t>
            </w:r>
          </w:p>
        </w:tc>
      </w:tr>
      <w:tr w:rsidR="00226444" w:rsidRPr="00B9281D" w:rsidTr="00214588">
        <w:trPr>
          <w:trHeight w:val="510"/>
          <w:jc w:val="center"/>
        </w:trPr>
        <w:tc>
          <w:tcPr>
            <w:tcW w:w="4449" w:type="dxa"/>
            <w:vMerge w:val="restart"/>
            <w:vAlign w:val="center"/>
          </w:tcPr>
          <w:p w:rsidR="00226444" w:rsidRPr="00B9281D" w:rsidRDefault="00226444" w:rsidP="00E1204C">
            <w:pPr>
              <w:pStyle w:val="Bezodstpw"/>
              <w:jc w:val="center"/>
              <w:rPr>
                <w:rFonts w:asciiTheme="majorHAnsi" w:hAnsiTheme="majorHAnsi"/>
                <w:szCs w:val="16"/>
              </w:rPr>
            </w:pPr>
            <w:r w:rsidRPr="00B9281D">
              <w:rPr>
                <w:rFonts w:asciiTheme="majorHAnsi" w:hAnsiTheme="majorHAnsi"/>
                <w:szCs w:val="16"/>
              </w:rPr>
              <w:t>ZASOBY GEOLOGICZNE</w:t>
            </w:r>
          </w:p>
        </w:tc>
        <w:tc>
          <w:tcPr>
            <w:tcW w:w="5190" w:type="dxa"/>
            <w:vAlign w:val="center"/>
          </w:tcPr>
          <w:p w:rsidR="00226444" w:rsidRPr="00B9281D" w:rsidRDefault="00226444" w:rsidP="00567A3E">
            <w:pPr>
              <w:pStyle w:val="Bezodstpw"/>
              <w:jc w:val="left"/>
              <w:rPr>
                <w:rFonts w:asciiTheme="majorHAnsi" w:hAnsiTheme="majorHAnsi"/>
                <w:szCs w:val="16"/>
              </w:rPr>
            </w:pPr>
            <w:r w:rsidRPr="00B9281D">
              <w:rPr>
                <w:rFonts w:asciiTheme="majorHAnsi" w:hAnsiTheme="majorHAnsi"/>
                <w:szCs w:val="16"/>
              </w:rPr>
              <w:t>ograniczenie presji wywieranej na środowisko podczas prowadzenia prac geologicznych i eksploatacji k</w:t>
            </w:r>
            <w:r w:rsidR="00567A3E" w:rsidRPr="00B9281D">
              <w:rPr>
                <w:rFonts w:asciiTheme="majorHAnsi" w:hAnsiTheme="majorHAnsi"/>
                <w:szCs w:val="16"/>
              </w:rPr>
              <w:t>o</w:t>
            </w:r>
            <w:r w:rsidRPr="00B9281D">
              <w:rPr>
                <w:rFonts w:asciiTheme="majorHAnsi" w:hAnsiTheme="majorHAnsi"/>
                <w:szCs w:val="16"/>
              </w:rPr>
              <w:t>palin</w:t>
            </w:r>
          </w:p>
        </w:tc>
      </w:tr>
      <w:tr w:rsidR="00226444" w:rsidRPr="00B9281D" w:rsidTr="00214588">
        <w:trPr>
          <w:trHeight w:val="340"/>
          <w:jc w:val="center"/>
        </w:trPr>
        <w:tc>
          <w:tcPr>
            <w:tcW w:w="4449" w:type="dxa"/>
            <w:vMerge/>
            <w:vAlign w:val="center"/>
          </w:tcPr>
          <w:p w:rsidR="00226444" w:rsidRPr="00B9281D" w:rsidRDefault="00226444" w:rsidP="00E1204C">
            <w:pPr>
              <w:pStyle w:val="Bezodstpw"/>
              <w:jc w:val="center"/>
              <w:rPr>
                <w:rFonts w:asciiTheme="majorHAnsi" w:hAnsiTheme="majorHAnsi"/>
                <w:szCs w:val="16"/>
              </w:rPr>
            </w:pPr>
          </w:p>
        </w:tc>
        <w:tc>
          <w:tcPr>
            <w:tcW w:w="5190" w:type="dxa"/>
            <w:vAlign w:val="center"/>
          </w:tcPr>
          <w:p w:rsidR="00226444" w:rsidRPr="00B9281D" w:rsidRDefault="00226444" w:rsidP="00E1204C">
            <w:pPr>
              <w:pStyle w:val="Bezodstpw"/>
              <w:jc w:val="left"/>
              <w:rPr>
                <w:rFonts w:asciiTheme="majorHAnsi" w:hAnsiTheme="majorHAnsi"/>
                <w:szCs w:val="16"/>
              </w:rPr>
            </w:pPr>
            <w:r w:rsidRPr="00B9281D">
              <w:rPr>
                <w:rFonts w:asciiTheme="majorHAnsi" w:hAnsiTheme="majorHAnsi"/>
                <w:szCs w:val="16"/>
              </w:rPr>
              <w:t>rekultywacja terenów poeksploatacyjnych</w:t>
            </w:r>
          </w:p>
        </w:tc>
      </w:tr>
      <w:tr w:rsidR="00E1204C" w:rsidRPr="00B9281D" w:rsidTr="00214588">
        <w:trPr>
          <w:trHeight w:val="340"/>
          <w:jc w:val="center"/>
        </w:trPr>
        <w:tc>
          <w:tcPr>
            <w:tcW w:w="4449" w:type="dxa"/>
            <w:vMerge w:val="restart"/>
            <w:vAlign w:val="center"/>
          </w:tcPr>
          <w:p w:rsidR="00E1204C" w:rsidRPr="00B9281D" w:rsidRDefault="00E1204C" w:rsidP="00E1204C">
            <w:pPr>
              <w:pStyle w:val="Bezodstpw"/>
              <w:jc w:val="center"/>
              <w:rPr>
                <w:rFonts w:asciiTheme="majorHAnsi" w:hAnsiTheme="majorHAnsi"/>
                <w:szCs w:val="16"/>
              </w:rPr>
            </w:pPr>
            <w:r w:rsidRPr="00B9281D">
              <w:rPr>
                <w:rFonts w:asciiTheme="majorHAnsi" w:hAnsiTheme="majorHAnsi"/>
                <w:szCs w:val="16"/>
              </w:rPr>
              <w:t>GLEBY</w:t>
            </w:r>
          </w:p>
        </w:tc>
        <w:tc>
          <w:tcPr>
            <w:tcW w:w="5190" w:type="dxa"/>
            <w:vAlign w:val="center"/>
          </w:tcPr>
          <w:p w:rsidR="00E1204C" w:rsidRPr="00B9281D" w:rsidRDefault="00226444" w:rsidP="00226444">
            <w:pPr>
              <w:pStyle w:val="Bezodstpw"/>
              <w:jc w:val="left"/>
              <w:rPr>
                <w:rFonts w:asciiTheme="majorHAnsi" w:hAnsiTheme="majorHAnsi"/>
                <w:szCs w:val="16"/>
              </w:rPr>
            </w:pPr>
            <w:r w:rsidRPr="00B9281D">
              <w:rPr>
                <w:rFonts w:asciiTheme="majorHAnsi" w:hAnsiTheme="majorHAnsi"/>
                <w:szCs w:val="16"/>
              </w:rPr>
              <w:t>dobra jakość gleb</w:t>
            </w:r>
          </w:p>
        </w:tc>
      </w:tr>
      <w:tr w:rsidR="00E1204C" w:rsidRPr="00B9281D" w:rsidTr="00214588">
        <w:trPr>
          <w:trHeight w:val="340"/>
          <w:jc w:val="center"/>
        </w:trPr>
        <w:tc>
          <w:tcPr>
            <w:tcW w:w="4449" w:type="dxa"/>
            <w:vMerge/>
            <w:vAlign w:val="center"/>
          </w:tcPr>
          <w:p w:rsidR="00E1204C" w:rsidRPr="00B9281D" w:rsidRDefault="00E1204C" w:rsidP="00E1204C">
            <w:pPr>
              <w:pStyle w:val="Bezodstpw"/>
              <w:jc w:val="center"/>
              <w:rPr>
                <w:rFonts w:asciiTheme="majorHAnsi" w:hAnsiTheme="majorHAnsi"/>
                <w:szCs w:val="16"/>
              </w:rPr>
            </w:pPr>
          </w:p>
        </w:tc>
        <w:tc>
          <w:tcPr>
            <w:tcW w:w="5190" w:type="dxa"/>
            <w:vAlign w:val="center"/>
          </w:tcPr>
          <w:p w:rsidR="00E1204C" w:rsidRPr="00B9281D" w:rsidRDefault="00226444" w:rsidP="00E1204C">
            <w:pPr>
              <w:pStyle w:val="Bezodstpw"/>
              <w:jc w:val="left"/>
              <w:rPr>
                <w:rFonts w:asciiTheme="majorHAnsi" w:hAnsiTheme="majorHAnsi"/>
                <w:szCs w:val="16"/>
              </w:rPr>
            </w:pPr>
            <w:r w:rsidRPr="00B9281D">
              <w:rPr>
                <w:rFonts w:asciiTheme="majorHAnsi" w:hAnsiTheme="majorHAnsi"/>
                <w:szCs w:val="16"/>
              </w:rPr>
              <w:t>rekultywacja i rewitalizacja terenów zdegradowanych</w:t>
            </w:r>
          </w:p>
        </w:tc>
      </w:tr>
      <w:tr w:rsidR="00E1204C" w:rsidRPr="00B9281D" w:rsidTr="00214588">
        <w:trPr>
          <w:trHeight w:val="510"/>
          <w:jc w:val="center"/>
        </w:trPr>
        <w:tc>
          <w:tcPr>
            <w:tcW w:w="4449" w:type="dxa"/>
            <w:vAlign w:val="center"/>
          </w:tcPr>
          <w:p w:rsidR="00E1204C" w:rsidRPr="00B9281D" w:rsidRDefault="00E1204C" w:rsidP="00E1204C">
            <w:pPr>
              <w:pStyle w:val="Bezodstpw"/>
              <w:jc w:val="center"/>
              <w:rPr>
                <w:rFonts w:asciiTheme="majorHAnsi" w:hAnsiTheme="majorHAnsi"/>
                <w:szCs w:val="16"/>
              </w:rPr>
            </w:pPr>
            <w:r w:rsidRPr="00B9281D">
              <w:rPr>
                <w:rFonts w:asciiTheme="majorHAnsi" w:hAnsiTheme="majorHAnsi"/>
                <w:szCs w:val="16"/>
              </w:rPr>
              <w:t xml:space="preserve">GOSPODARKA ODPADAMI I ZAPOBIEGANIE </w:t>
            </w:r>
            <w:r w:rsidRPr="00B9281D">
              <w:rPr>
                <w:rFonts w:asciiTheme="majorHAnsi" w:hAnsiTheme="majorHAnsi"/>
                <w:szCs w:val="16"/>
              </w:rPr>
              <w:br/>
              <w:t>POWSTAWANIU ODPADÓW</w:t>
            </w:r>
          </w:p>
        </w:tc>
        <w:tc>
          <w:tcPr>
            <w:tcW w:w="5190" w:type="dxa"/>
            <w:vAlign w:val="center"/>
          </w:tcPr>
          <w:p w:rsidR="00E1204C" w:rsidRPr="00B9281D" w:rsidRDefault="00214588" w:rsidP="00E1204C">
            <w:pPr>
              <w:pStyle w:val="Bezodstpw"/>
              <w:jc w:val="left"/>
              <w:rPr>
                <w:rFonts w:asciiTheme="majorHAnsi" w:hAnsiTheme="majorHAnsi"/>
                <w:szCs w:val="16"/>
              </w:rPr>
            </w:pPr>
            <w:r w:rsidRPr="00B9281D">
              <w:rPr>
                <w:rFonts w:asciiTheme="majorHAnsi" w:hAnsiTheme="majorHAnsi"/>
                <w:szCs w:val="16"/>
              </w:rPr>
              <w:t>racjonalne gospodarowanie odpadami zgodnie z hierarchią  sposobów postępowania z odpadami</w:t>
            </w:r>
          </w:p>
        </w:tc>
      </w:tr>
      <w:tr w:rsidR="00E1204C" w:rsidRPr="00B9281D" w:rsidTr="00214588">
        <w:trPr>
          <w:trHeight w:val="340"/>
          <w:jc w:val="center"/>
        </w:trPr>
        <w:tc>
          <w:tcPr>
            <w:tcW w:w="4449" w:type="dxa"/>
            <w:vMerge w:val="restart"/>
            <w:vAlign w:val="center"/>
          </w:tcPr>
          <w:p w:rsidR="00E1204C" w:rsidRPr="00B9281D" w:rsidRDefault="00E1204C" w:rsidP="00E1204C">
            <w:pPr>
              <w:pStyle w:val="Bezodstpw"/>
              <w:jc w:val="center"/>
              <w:rPr>
                <w:rFonts w:asciiTheme="majorHAnsi" w:hAnsiTheme="majorHAnsi"/>
                <w:szCs w:val="16"/>
              </w:rPr>
            </w:pPr>
            <w:r w:rsidRPr="00B9281D">
              <w:rPr>
                <w:rFonts w:asciiTheme="majorHAnsi" w:hAnsiTheme="majorHAnsi"/>
                <w:szCs w:val="16"/>
              </w:rPr>
              <w:t>ZASOBY PRZYRODNICZE</w:t>
            </w:r>
          </w:p>
        </w:tc>
        <w:tc>
          <w:tcPr>
            <w:tcW w:w="5190" w:type="dxa"/>
            <w:vAlign w:val="center"/>
          </w:tcPr>
          <w:p w:rsidR="00E1204C" w:rsidRPr="00B9281D" w:rsidRDefault="00226444" w:rsidP="00226444">
            <w:pPr>
              <w:pStyle w:val="Bezodstpw"/>
              <w:jc w:val="left"/>
              <w:rPr>
                <w:rFonts w:asciiTheme="majorHAnsi" w:hAnsiTheme="majorHAnsi"/>
                <w:szCs w:val="16"/>
              </w:rPr>
            </w:pPr>
            <w:r w:rsidRPr="00B9281D">
              <w:rPr>
                <w:rFonts w:asciiTheme="majorHAnsi" w:hAnsiTheme="majorHAnsi"/>
                <w:szCs w:val="16"/>
              </w:rPr>
              <w:t>zachowanie różnorodności biologicznej</w:t>
            </w:r>
          </w:p>
        </w:tc>
      </w:tr>
      <w:tr w:rsidR="00E1204C" w:rsidRPr="00B9281D" w:rsidTr="00214588">
        <w:trPr>
          <w:trHeight w:val="340"/>
          <w:jc w:val="center"/>
        </w:trPr>
        <w:tc>
          <w:tcPr>
            <w:tcW w:w="4449" w:type="dxa"/>
            <w:vMerge/>
            <w:vAlign w:val="center"/>
          </w:tcPr>
          <w:p w:rsidR="00E1204C" w:rsidRPr="00B9281D" w:rsidRDefault="00E1204C" w:rsidP="00E1204C">
            <w:pPr>
              <w:pStyle w:val="Bezodstpw"/>
              <w:jc w:val="center"/>
              <w:rPr>
                <w:rFonts w:asciiTheme="majorHAnsi" w:hAnsiTheme="majorHAnsi"/>
                <w:szCs w:val="16"/>
              </w:rPr>
            </w:pPr>
          </w:p>
        </w:tc>
        <w:tc>
          <w:tcPr>
            <w:tcW w:w="5190" w:type="dxa"/>
            <w:vAlign w:val="center"/>
          </w:tcPr>
          <w:p w:rsidR="00E1204C" w:rsidRPr="00B9281D" w:rsidRDefault="00226444" w:rsidP="00E1204C">
            <w:pPr>
              <w:pStyle w:val="Bezodstpw"/>
              <w:jc w:val="left"/>
              <w:rPr>
                <w:rFonts w:asciiTheme="majorHAnsi" w:hAnsiTheme="majorHAnsi"/>
                <w:szCs w:val="16"/>
              </w:rPr>
            </w:pPr>
            <w:r w:rsidRPr="00B9281D">
              <w:rPr>
                <w:rFonts w:asciiTheme="majorHAnsi" w:hAnsiTheme="majorHAnsi"/>
                <w:szCs w:val="16"/>
              </w:rPr>
              <w:t>zwiększenie lesistości województwa</w:t>
            </w:r>
          </w:p>
        </w:tc>
      </w:tr>
      <w:tr w:rsidR="00E1204C" w:rsidRPr="00B9281D" w:rsidTr="00214588">
        <w:trPr>
          <w:trHeight w:val="340"/>
          <w:jc w:val="center"/>
        </w:trPr>
        <w:tc>
          <w:tcPr>
            <w:tcW w:w="4449" w:type="dxa"/>
            <w:vAlign w:val="center"/>
          </w:tcPr>
          <w:p w:rsidR="00E1204C" w:rsidRPr="00B9281D" w:rsidRDefault="00E1204C" w:rsidP="00E1204C">
            <w:pPr>
              <w:pStyle w:val="Bezodstpw"/>
              <w:jc w:val="center"/>
              <w:rPr>
                <w:rFonts w:asciiTheme="majorHAnsi" w:hAnsiTheme="majorHAnsi"/>
                <w:szCs w:val="16"/>
              </w:rPr>
            </w:pPr>
            <w:r w:rsidRPr="00B9281D">
              <w:rPr>
                <w:rFonts w:asciiTheme="majorHAnsi" w:hAnsiTheme="majorHAnsi"/>
                <w:szCs w:val="16"/>
              </w:rPr>
              <w:t>ZAGROŻENIE POWAŻNYMI AWARIAMI</w:t>
            </w:r>
          </w:p>
        </w:tc>
        <w:tc>
          <w:tcPr>
            <w:tcW w:w="5190" w:type="dxa"/>
            <w:vAlign w:val="center"/>
          </w:tcPr>
          <w:p w:rsidR="00E1204C" w:rsidRPr="00B9281D" w:rsidRDefault="00226444" w:rsidP="00E1204C">
            <w:pPr>
              <w:pStyle w:val="Bezodstpw"/>
              <w:jc w:val="left"/>
              <w:rPr>
                <w:rFonts w:asciiTheme="majorHAnsi" w:hAnsiTheme="majorHAnsi"/>
                <w:szCs w:val="16"/>
              </w:rPr>
            </w:pPr>
            <w:r w:rsidRPr="00B9281D">
              <w:rPr>
                <w:rFonts w:asciiTheme="majorHAnsi" w:hAnsiTheme="majorHAnsi"/>
                <w:szCs w:val="16"/>
              </w:rPr>
              <w:t>utrzymanie stanu bez incydentów o znamionach poważnej awarii</w:t>
            </w:r>
          </w:p>
        </w:tc>
      </w:tr>
      <w:tr w:rsidR="00226444" w:rsidRPr="00B9281D" w:rsidTr="00214588">
        <w:trPr>
          <w:trHeight w:val="340"/>
          <w:jc w:val="center"/>
        </w:trPr>
        <w:tc>
          <w:tcPr>
            <w:tcW w:w="4449" w:type="dxa"/>
            <w:vAlign w:val="center"/>
          </w:tcPr>
          <w:p w:rsidR="00226444" w:rsidRPr="00B9281D" w:rsidRDefault="00226444" w:rsidP="00E1204C">
            <w:pPr>
              <w:pStyle w:val="Bezodstpw"/>
              <w:jc w:val="center"/>
              <w:rPr>
                <w:rFonts w:asciiTheme="majorHAnsi" w:hAnsiTheme="majorHAnsi"/>
                <w:szCs w:val="16"/>
              </w:rPr>
            </w:pPr>
            <w:r w:rsidRPr="00B9281D">
              <w:rPr>
                <w:rFonts w:asciiTheme="majorHAnsi" w:hAnsiTheme="majorHAnsi"/>
                <w:szCs w:val="16"/>
              </w:rPr>
              <w:t>EDUKACJA</w:t>
            </w:r>
          </w:p>
        </w:tc>
        <w:tc>
          <w:tcPr>
            <w:tcW w:w="5190" w:type="dxa"/>
            <w:vAlign w:val="center"/>
          </w:tcPr>
          <w:p w:rsidR="00226444" w:rsidRPr="00B9281D" w:rsidRDefault="00996B3F" w:rsidP="00E1204C">
            <w:pPr>
              <w:pStyle w:val="Bezodstpw"/>
              <w:jc w:val="left"/>
              <w:rPr>
                <w:rFonts w:asciiTheme="majorHAnsi" w:hAnsiTheme="majorHAnsi"/>
                <w:szCs w:val="16"/>
              </w:rPr>
            </w:pPr>
            <w:r w:rsidRPr="00B9281D">
              <w:rPr>
                <w:rFonts w:asciiTheme="majorHAnsi" w:hAnsiTheme="majorHAnsi"/>
                <w:szCs w:val="16"/>
              </w:rPr>
              <w:t>świadome ekologicznie społeczeństwo</w:t>
            </w:r>
          </w:p>
        </w:tc>
      </w:tr>
      <w:tr w:rsidR="00226444" w:rsidRPr="00B9281D" w:rsidTr="00214588">
        <w:trPr>
          <w:trHeight w:val="340"/>
          <w:jc w:val="center"/>
        </w:trPr>
        <w:tc>
          <w:tcPr>
            <w:tcW w:w="4449" w:type="dxa"/>
            <w:vAlign w:val="center"/>
          </w:tcPr>
          <w:p w:rsidR="00226444" w:rsidRPr="00B9281D" w:rsidRDefault="00996B3F" w:rsidP="00E1204C">
            <w:pPr>
              <w:pStyle w:val="Bezodstpw"/>
              <w:jc w:val="center"/>
              <w:rPr>
                <w:rFonts w:asciiTheme="majorHAnsi" w:hAnsiTheme="majorHAnsi"/>
                <w:szCs w:val="16"/>
              </w:rPr>
            </w:pPr>
            <w:r w:rsidRPr="00B9281D">
              <w:rPr>
                <w:rFonts w:asciiTheme="majorHAnsi" w:hAnsiTheme="majorHAnsi"/>
                <w:szCs w:val="16"/>
              </w:rPr>
              <w:t>MONITORING ŚRODOWISKA</w:t>
            </w:r>
          </w:p>
        </w:tc>
        <w:tc>
          <w:tcPr>
            <w:tcW w:w="5190" w:type="dxa"/>
            <w:vAlign w:val="center"/>
          </w:tcPr>
          <w:p w:rsidR="00226444" w:rsidRPr="00B9281D" w:rsidRDefault="00996B3F" w:rsidP="00E1204C">
            <w:pPr>
              <w:pStyle w:val="Bezodstpw"/>
              <w:jc w:val="left"/>
              <w:rPr>
                <w:rFonts w:asciiTheme="majorHAnsi" w:hAnsiTheme="majorHAnsi"/>
                <w:szCs w:val="16"/>
              </w:rPr>
            </w:pPr>
            <w:r w:rsidRPr="00B9281D">
              <w:rPr>
                <w:rFonts w:asciiTheme="majorHAnsi" w:hAnsiTheme="majorHAnsi"/>
              </w:rPr>
              <w:t>zapewnienie wiarygodnych informacji o stanie środowiska</w:t>
            </w:r>
          </w:p>
        </w:tc>
      </w:tr>
    </w:tbl>
    <w:p w:rsidR="00E1204C" w:rsidRPr="00B9281D" w:rsidRDefault="00996B3F" w:rsidP="00996B3F">
      <w:pPr>
        <w:pStyle w:val="Podtytu"/>
      </w:pPr>
      <w:r w:rsidRPr="00B9281D">
        <w:t>źródło: opracowanie własne</w:t>
      </w:r>
    </w:p>
    <w:p w:rsidR="00E1204C" w:rsidRPr="00B9281D" w:rsidRDefault="00E1204C" w:rsidP="002C6607">
      <w:pPr>
        <w:ind w:firstLine="340"/>
        <w:rPr>
          <w:rFonts w:asciiTheme="majorHAnsi" w:hAnsiTheme="majorHAnsi"/>
        </w:rPr>
      </w:pPr>
    </w:p>
    <w:p w:rsidR="007D393E" w:rsidRPr="00B9281D" w:rsidRDefault="007D393E" w:rsidP="002C6607">
      <w:pPr>
        <w:ind w:firstLine="340"/>
        <w:rPr>
          <w:rFonts w:asciiTheme="majorHAnsi" w:hAnsiTheme="majorHAnsi"/>
        </w:rPr>
      </w:pPr>
    </w:p>
    <w:p w:rsidR="002C6607" w:rsidRPr="00B9281D" w:rsidRDefault="002C6607" w:rsidP="002C6607">
      <w:pPr>
        <w:rPr>
          <w:rFonts w:asciiTheme="majorHAnsi" w:hAnsiTheme="majorHAnsi"/>
          <w:highlight w:val="yellow"/>
        </w:rPr>
        <w:sectPr w:rsidR="002C6607" w:rsidRPr="00B9281D" w:rsidSect="00F23296">
          <w:pgSz w:w="11906" w:h="16838"/>
          <w:pgMar w:top="1417" w:right="1134" w:bottom="1417" w:left="1134" w:header="709" w:footer="709" w:gutter="0"/>
          <w:cols w:space="708"/>
          <w:docGrid w:linePitch="360"/>
        </w:sectPr>
      </w:pPr>
    </w:p>
    <w:p w:rsidR="002C6607" w:rsidRPr="00B9281D" w:rsidRDefault="002C6607" w:rsidP="002C6607">
      <w:pPr>
        <w:pStyle w:val="Legenda"/>
        <w:keepNext/>
        <w:rPr>
          <w:rFonts w:asciiTheme="majorHAnsi" w:hAnsiTheme="majorHAnsi"/>
        </w:rPr>
      </w:pPr>
      <w:bookmarkStart w:id="233" w:name="_Toc492620233"/>
      <w:bookmarkStart w:id="234" w:name="_Toc461105558"/>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39</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Cele</w:t>
      </w:r>
      <w:r w:rsidR="008D4EE3" w:rsidRPr="00B9281D">
        <w:rPr>
          <w:rFonts w:asciiTheme="majorHAnsi" w:hAnsiTheme="majorHAnsi"/>
        </w:rPr>
        <w:t xml:space="preserve"> i</w:t>
      </w:r>
      <w:r w:rsidRPr="00B9281D">
        <w:rPr>
          <w:rFonts w:asciiTheme="majorHAnsi" w:hAnsiTheme="majorHAnsi"/>
        </w:rPr>
        <w:t xml:space="preserve"> kierunki interwencji </w:t>
      </w:r>
      <w:r w:rsidR="008D4EE3" w:rsidRPr="00B9281D">
        <w:rPr>
          <w:rFonts w:asciiTheme="majorHAnsi" w:hAnsiTheme="majorHAnsi"/>
        </w:rPr>
        <w:t>Programu oraz zadania proponowane do realizacji</w:t>
      </w:r>
      <w:bookmarkEnd w:id="233"/>
      <w:r w:rsidR="008D4EE3" w:rsidRPr="00B9281D">
        <w:rPr>
          <w:rFonts w:asciiTheme="majorHAnsi" w:hAnsiTheme="majorHAnsi"/>
        </w:rPr>
        <w:t xml:space="preserve"> </w:t>
      </w:r>
      <w:bookmarkEnd w:id="234"/>
    </w:p>
    <w:tbl>
      <w:tblPr>
        <w:tblW w:w="14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1"/>
        <w:gridCol w:w="3425"/>
        <w:gridCol w:w="5315"/>
        <w:gridCol w:w="2834"/>
      </w:tblGrid>
      <w:tr w:rsidR="002C6607" w:rsidRPr="00B9281D" w:rsidTr="004E1FF3">
        <w:trPr>
          <w:trHeight w:val="567"/>
          <w:tblHeader/>
          <w:jc w:val="center"/>
        </w:trPr>
        <w:tc>
          <w:tcPr>
            <w:tcW w:w="2491" w:type="dxa"/>
            <w:shd w:val="clear" w:color="auto" w:fill="D9D9D9" w:themeFill="background1" w:themeFillShade="D9"/>
            <w:vAlign w:val="center"/>
          </w:tcPr>
          <w:p w:rsidR="002C6607" w:rsidRPr="00B9281D" w:rsidRDefault="002C6607" w:rsidP="002C6607">
            <w:pPr>
              <w:pStyle w:val="Bezodstpw"/>
              <w:jc w:val="center"/>
              <w:rPr>
                <w:rFonts w:asciiTheme="majorHAnsi" w:hAnsiTheme="majorHAnsi"/>
                <w:b/>
              </w:rPr>
            </w:pPr>
            <w:r w:rsidRPr="00B9281D">
              <w:rPr>
                <w:rFonts w:asciiTheme="majorHAnsi" w:hAnsiTheme="majorHAnsi"/>
                <w:b/>
              </w:rPr>
              <w:t>CELE</w:t>
            </w:r>
          </w:p>
        </w:tc>
        <w:tc>
          <w:tcPr>
            <w:tcW w:w="3425" w:type="dxa"/>
            <w:shd w:val="clear" w:color="auto" w:fill="D9D9D9" w:themeFill="background1" w:themeFillShade="D9"/>
            <w:vAlign w:val="center"/>
          </w:tcPr>
          <w:p w:rsidR="002C6607" w:rsidRPr="00B9281D" w:rsidRDefault="002C6607" w:rsidP="002C6607">
            <w:pPr>
              <w:pStyle w:val="Bezodstpw"/>
              <w:jc w:val="center"/>
              <w:rPr>
                <w:rFonts w:asciiTheme="majorHAnsi" w:hAnsiTheme="majorHAnsi"/>
                <w:b/>
              </w:rPr>
            </w:pPr>
            <w:r w:rsidRPr="00B9281D">
              <w:rPr>
                <w:rFonts w:asciiTheme="majorHAnsi" w:hAnsiTheme="majorHAnsi"/>
                <w:b/>
              </w:rPr>
              <w:t>KIERUNKI INTERWENCJI</w:t>
            </w:r>
          </w:p>
        </w:tc>
        <w:tc>
          <w:tcPr>
            <w:tcW w:w="5315" w:type="dxa"/>
            <w:shd w:val="clear" w:color="auto" w:fill="D9D9D9" w:themeFill="background1" w:themeFillShade="D9"/>
            <w:vAlign w:val="center"/>
          </w:tcPr>
          <w:p w:rsidR="002C6607" w:rsidRPr="00B9281D" w:rsidRDefault="002C6607" w:rsidP="002C6607">
            <w:pPr>
              <w:pStyle w:val="Bezodstpw"/>
              <w:jc w:val="center"/>
              <w:rPr>
                <w:rFonts w:asciiTheme="majorHAnsi" w:hAnsiTheme="majorHAnsi"/>
                <w:b/>
              </w:rPr>
            </w:pPr>
            <w:r w:rsidRPr="00B9281D">
              <w:rPr>
                <w:rFonts w:asciiTheme="majorHAnsi" w:hAnsiTheme="majorHAnsi"/>
                <w:b/>
              </w:rPr>
              <w:t xml:space="preserve">TYPY ZADAŃ PROPONOWANYCH DO REALIZACJI W RAMACH </w:t>
            </w:r>
            <w:r w:rsidRPr="00B9281D">
              <w:rPr>
                <w:rFonts w:asciiTheme="majorHAnsi" w:hAnsiTheme="majorHAnsi"/>
                <w:b/>
              </w:rPr>
              <w:br/>
              <w:t>POSZCZEGÓLNYCH KIERUNKÓW INTERWENCJI</w:t>
            </w:r>
          </w:p>
        </w:tc>
        <w:tc>
          <w:tcPr>
            <w:tcW w:w="2834" w:type="dxa"/>
            <w:shd w:val="clear" w:color="auto" w:fill="D9D9D9" w:themeFill="background1" w:themeFillShade="D9"/>
            <w:vAlign w:val="center"/>
          </w:tcPr>
          <w:p w:rsidR="002C6607" w:rsidRPr="00B9281D" w:rsidRDefault="002C6607" w:rsidP="002C6607">
            <w:pPr>
              <w:pStyle w:val="Bezodstpw"/>
              <w:jc w:val="center"/>
              <w:rPr>
                <w:rFonts w:asciiTheme="majorHAnsi" w:hAnsiTheme="majorHAnsi"/>
                <w:b/>
              </w:rPr>
            </w:pPr>
            <w:r w:rsidRPr="00B9281D">
              <w:rPr>
                <w:rFonts w:asciiTheme="majorHAnsi" w:hAnsiTheme="majorHAnsi"/>
                <w:b/>
              </w:rPr>
              <w:t>PODMIOT ODPOWIEDZIALNY</w:t>
            </w:r>
          </w:p>
        </w:tc>
      </w:tr>
      <w:tr w:rsidR="002C6607" w:rsidRPr="00B9281D" w:rsidTr="002C6607">
        <w:trPr>
          <w:trHeight w:val="397"/>
          <w:jc w:val="center"/>
        </w:trPr>
        <w:tc>
          <w:tcPr>
            <w:tcW w:w="14065" w:type="dxa"/>
            <w:gridSpan w:val="4"/>
            <w:vAlign w:val="center"/>
          </w:tcPr>
          <w:p w:rsidR="002C6607" w:rsidRPr="00B9281D" w:rsidRDefault="002C6607" w:rsidP="002C6607">
            <w:pPr>
              <w:pStyle w:val="Bezodstpw"/>
              <w:rPr>
                <w:rFonts w:asciiTheme="majorHAnsi" w:hAnsiTheme="majorHAnsi"/>
                <w:b/>
                <w:szCs w:val="16"/>
              </w:rPr>
            </w:pPr>
            <w:r w:rsidRPr="00B9281D">
              <w:rPr>
                <w:rFonts w:asciiTheme="majorHAnsi" w:hAnsiTheme="majorHAnsi"/>
                <w:b/>
                <w:szCs w:val="16"/>
              </w:rPr>
              <w:t>Ochrona klimatu i jakości powietrza</w:t>
            </w:r>
          </w:p>
        </w:tc>
      </w:tr>
      <w:tr w:rsidR="00BE3F0C" w:rsidRPr="00B9281D" w:rsidTr="00FB7B18">
        <w:trPr>
          <w:trHeight w:val="340"/>
          <w:jc w:val="center"/>
        </w:trPr>
        <w:tc>
          <w:tcPr>
            <w:tcW w:w="2491" w:type="dxa"/>
            <w:vMerge w:val="restart"/>
            <w:shd w:val="clear" w:color="auto" w:fill="auto"/>
            <w:vAlign w:val="center"/>
          </w:tcPr>
          <w:p w:rsidR="0078001D" w:rsidRPr="00B9281D" w:rsidRDefault="0078001D" w:rsidP="0078001D">
            <w:pPr>
              <w:pStyle w:val="Bezodstpw"/>
              <w:jc w:val="left"/>
              <w:rPr>
                <w:rFonts w:asciiTheme="majorHAnsi" w:hAnsiTheme="majorHAnsi"/>
                <w:szCs w:val="16"/>
              </w:rPr>
            </w:pPr>
            <w:r w:rsidRPr="00B9281D">
              <w:rPr>
                <w:rFonts w:asciiTheme="majorHAnsi" w:hAnsiTheme="majorHAnsi"/>
                <w:szCs w:val="16"/>
              </w:rPr>
              <w:t xml:space="preserve">dobra jakość powietrza </w:t>
            </w:r>
          </w:p>
          <w:p w:rsidR="0078001D" w:rsidRPr="00B9281D" w:rsidRDefault="0078001D" w:rsidP="0078001D">
            <w:pPr>
              <w:pStyle w:val="Bezodstpw"/>
              <w:jc w:val="left"/>
              <w:rPr>
                <w:rFonts w:asciiTheme="majorHAnsi" w:hAnsiTheme="majorHAnsi"/>
                <w:szCs w:val="16"/>
              </w:rPr>
            </w:pPr>
            <w:r w:rsidRPr="00B9281D">
              <w:rPr>
                <w:rFonts w:asciiTheme="majorHAnsi" w:hAnsiTheme="majorHAnsi"/>
                <w:szCs w:val="16"/>
              </w:rPr>
              <w:t xml:space="preserve">atmosferycznego bez </w:t>
            </w:r>
          </w:p>
          <w:p w:rsidR="0078001D" w:rsidRPr="00B9281D" w:rsidRDefault="0078001D" w:rsidP="0078001D">
            <w:pPr>
              <w:pStyle w:val="Bezodstpw"/>
              <w:jc w:val="left"/>
              <w:rPr>
                <w:rFonts w:asciiTheme="majorHAnsi" w:hAnsiTheme="majorHAnsi"/>
                <w:szCs w:val="16"/>
              </w:rPr>
            </w:pPr>
            <w:r w:rsidRPr="00B9281D">
              <w:rPr>
                <w:rFonts w:asciiTheme="majorHAnsi" w:hAnsiTheme="majorHAnsi"/>
                <w:szCs w:val="16"/>
              </w:rPr>
              <w:t>przekroczeń dopuszczalnych norm - osiągnięcie</w:t>
            </w:r>
            <w:r w:rsidR="004C2FB0" w:rsidRPr="00B9281D">
              <w:rPr>
                <w:rFonts w:asciiTheme="majorHAnsi" w:hAnsiTheme="majorHAnsi"/>
                <w:szCs w:val="16"/>
              </w:rPr>
              <w:t xml:space="preserve"> poziomu docelowego benzo(a)pire</w:t>
            </w:r>
            <w:r w:rsidRPr="00B9281D">
              <w:rPr>
                <w:rFonts w:asciiTheme="majorHAnsi" w:hAnsiTheme="majorHAnsi"/>
                <w:szCs w:val="16"/>
              </w:rPr>
              <w:t>nu,</w:t>
            </w:r>
            <w:r w:rsidRPr="00B9281D">
              <w:rPr>
                <w:rFonts w:asciiTheme="majorHAnsi" w:hAnsiTheme="majorHAnsi"/>
              </w:rPr>
              <w:t xml:space="preserve"> </w:t>
            </w:r>
            <w:r w:rsidRPr="00B9281D">
              <w:rPr>
                <w:rFonts w:asciiTheme="majorHAnsi" w:hAnsiTheme="majorHAnsi"/>
                <w:szCs w:val="16"/>
              </w:rPr>
              <w:t>pyłu zawieszonego PM</w:t>
            </w:r>
            <w:r w:rsidRPr="00B9281D">
              <w:rPr>
                <w:rFonts w:asciiTheme="majorHAnsi" w:hAnsiTheme="majorHAnsi"/>
                <w:szCs w:val="16"/>
                <w:vertAlign w:val="subscript"/>
              </w:rPr>
              <w:t xml:space="preserve">2,5 </w:t>
            </w:r>
            <w:r w:rsidRPr="00B9281D">
              <w:rPr>
                <w:rFonts w:asciiTheme="majorHAnsi" w:hAnsiTheme="majorHAnsi"/>
                <w:szCs w:val="16"/>
              </w:rPr>
              <w:t>oraz PM</w:t>
            </w:r>
            <w:r w:rsidRPr="00B9281D">
              <w:rPr>
                <w:rFonts w:asciiTheme="majorHAnsi" w:hAnsiTheme="majorHAnsi"/>
                <w:szCs w:val="16"/>
                <w:vertAlign w:val="subscript"/>
              </w:rPr>
              <w:t>10</w:t>
            </w:r>
          </w:p>
          <w:p w:rsidR="0078001D" w:rsidRPr="00B9281D" w:rsidRDefault="0078001D" w:rsidP="0078001D">
            <w:pPr>
              <w:pStyle w:val="Bezodstpw"/>
              <w:jc w:val="left"/>
              <w:rPr>
                <w:rFonts w:asciiTheme="majorHAnsi" w:hAnsiTheme="majorHAnsi"/>
                <w:szCs w:val="16"/>
              </w:rPr>
            </w:pPr>
          </w:p>
          <w:p w:rsidR="0078001D" w:rsidRPr="00B9281D" w:rsidRDefault="0078001D" w:rsidP="0078001D">
            <w:pPr>
              <w:pStyle w:val="Bezodstpw"/>
              <w:jc w:val="left"/>
              <w:rPr>
                <w:rFonts w:asciiTheme="majorHAnsi" w:hAnsiTheme="majorHAnsi"/>
                <w:szCs w:val="16"/>
              </w:rPr>
            </w:pPr>
            <w:r w:rsidRPr="00B9281D">
              <w:rPr>
                <w:rFonts w:asciiTheme="majorHAnsi" w:hAnsiTheme="majorHAnsi"/>
                <w:szCs w:val="16"/>
              </w:rPr>
              <w:t xml:space="preserve">osiągnięcie poziomu celu </w:t>
            </w:r>
          </w:p>
          <w:p w:rsidR="0078001D" w:rsidRPr="00B9281D" w:rsidRDefault="0078001D" w:rsidP="0078001D">
            <w:pPr>
              <w:pStyle w:val="Bezodstpw"/>
              <w:jc w:val="left"/>
              <w:rPr>
                <w:rFonts w:asciiTheme="majorHAnsi" w:hAnsiTheme="majorHAnsi"/>
                <w:szCs w:val="16"/>
              </w:rPr>
            </w:pPr>
            <w:r w:rsidRPr="00B9281D">
              <w:rPr>
                <w:rFonts w:asciiTheme="majorHAnsi" w:hAnsiTheme="majorHAnsi"/>
                <w:szCs w:val="16"/>
              </w:rPr>
              <w:t>długoterminowego dla ozonu</w:t>
            </w:r>
          </w:p>
          <w:p w:rsidR="0078001D" w:rsidRPr="00B9281D" w:rsidRDefault="0078001D" w:rsidP="0078001D">
            <w:pPr>
              <w:pStyle w:val="Bezodstpw"/>
              <w:jc w:val="left"/>
              <w:rPr>
                <w:rFonts w:asciiTheme="majorHAnsi" w:hAnsiTheme="majorHAnsi"/>
                <w:szCs w:val="16"/>
              </w:rPr>
            </w:pPr>
          </w:p>
          <w:p w:rsidR="0078001D" w:rsidRPr="00B9281D" w:rsidRDefault="0078001D" w:rsidP="0078001D">
            <w:pPr>
              <w:pStyle w:val="Bezodstpw"/>
              <w:jc w:val="left"/>
              <w:rPr>
                <w:rFonts w:asciiTheme="majorHAnsi" w:hAnsiTheme="majorHAnsi"/>
                <w:szCs w:val="16"/>
              </w:rPr>
            </w:pPr>
            <w:r w:rsidRPr="00B9281D">
              <w:rPr>
                <w:rFonts w:asciiTheme="majorHAnsi" w:hAnsiTheme="majorHAnsi"/>
                <w:szCs w:val="16"/>
              </w:rPr>
              <w:t xml:space="preserve">ograniczenie emisji gazów </w:t>
            </w:r>
          </w:p>
          <w:p w:rsidR="00BE3F0C" w:rsidRPr="00B9281D" w:rsidRDefault="0078001D" w:rsidP="0078001D">
            <w:pPr>
              <w:pStyle w:val="Bezodstpw"/>
              <w:jc w:val="left"/>
              <w:rPr>
                <w:rFonts w:asciiTheme="majorHAnsi" w:hAnsiTheme="majorHAnsi"/>
                <w:szCs w:val="16"/>
              </w:rPr>
            </w:pPr>
            <w:r w:rsidRPr="00B9281D">
              <w:rPr>
                <w:rFonts w:asciiTheme="majorHAnsi" w:hAnsiTheme="majorHAnsi"/>
                <w:szCs w:val="16"/>
              </w:rPr>
              <w:t>cieplarnianych</w:t>
            </w:r>
          </w:p>
        </w:tc>
        <w:tc>
          <w:tcPr>
            <w:tcW w:w="3425" w:type="dxa"/>
            <w:vMerge w:val="restart"/>
            <w:shd w:val="clear" w:color="auto" w:fill="auto"/>
            <w:vAlign w:val="center"/>
          </w:tcPr>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 xml:space="preserve">zmniejszenie emisji gazów cieplarnianych </w:t>
            </w:r>
            <w:r w:rsidRPr="00B9281D">
              <w:rPr>
                <w:rFonts w:asciiTheme="majorHAnsi" w:hAnsiTheme="majorHAnsi"/>
                <w:szCs w:val="16"/>
              </w:rPr>
              <w:br/>
              <w:t>i innych zanieczyszczeń emitowanych do powietrza m.in. poprzez przejście na gospodarkę niskoemisyjną we wszystkich sektorach</w:t>
            </w:r>
          </w:p>
        </w:tc>
        <w:tc>
          <w:tcPr>
            <w:tcW w:w="5315" w:type="dxa"/>
            <w:vAlign w:val="center"/>
          </w:tcPr>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opracowanie lub aktualizacja Planów Gospodarki Niskoemisyjnej</w:t>
            </w:r>
          </w:p>
        </w:tc>
        <w:tc>
          <w:tcPr>
            <w:tcW w:w="2834" w:type="dxa"/>
            <w:vAlign w:val="center"/>
          </w:tcPr>
          <w:p w:rsidR="00BE3F0C" w:rsidRPr="00B9281D" w:rsidRDefault="00BE3F0C" w:rsidP="002C6607">
            <w:pPr>
              <w:pStyle w:val="Bezodstpw"/>
              <w:jc w:val="center"/>
              <w:rPr>
                <w:rFonts w:asciiTheme="majorHAnsi" w:hAnsiTheme="majorHAnsi"/>
                <w:szCs w:val="16"/>
              </w:rPr>
            </w:pPr>
            <w:r w:rsidRPr="00B9281D">
              <w:rPr>
                <w:rFonts w:asciiTheme="majorHAnsi" w:hAnsiTheme="majorHAnsi"/>
                <w:szCs w:val="16"/>
              </w:rPr>
              <w:t>gminy</w:t>
            </w:r>
          </w:p>
        </w:tc>
      </w:tr>
      <w:tr w:rsidR="00BE3F0C" w:rsidRPr="00B9281D" w:rsidTr="002C6607">
        <w:trPr>
          <w:trHeight w:val="907"/>
          <w:jc w:val="center"/>
        </w:trPr>
        <w:tc>
          <w:tcPr>
            <w:tcW w:w="2491" w:type="dxa"/>
            <w:vMerge/>
            <w:shd w:val="clear" w:color="auto" w:fill="auto"/>
            <w:vAlign w:val="center"/>
          </w:tcPr>
          <w:p w:rsidR="00BE3F0C" w:rsidRPr="00B9281D" w:rsidRDefault="00BE3F0C" w:rsidP="002C6607">
            <w:pPr>
              <w:pStyle w:val="Bezodstpw"/>
              <w:jc w:val="left"/>
              <w:rPr>
                <w:rFonts w:asciiTheme="majorHAnsi" w:hAnsiTheme="majorHAnsi"/>
                <w:szCs w:val="16"/>
              </w:rPr>
            </w:pPr>
          </w:p>
        </w:tc>
        <w:tc>
          <w:tcPr>
            <w:tcW w:w="3425" w:type="dxa"/>
            <w:vMerge/>
            <w:shd w:val="clear" w:color="auto" w:fill="auto"/>
            <w:vAlign w:val="center"/>
          </w:tcPr>
          <w:p w:rsidR="00BE3F0C" w:rsidRPr="00B9281D" w:rsidRDefault="00BE3F0C" w:rsidP="002C6607">
            <w:pPr>
              <w:pStyle w:val="Bezodstpw"/>
              <w:jc w:val="left"/>
              <w:rPr>
                <w:rFonts w:asciiTheme="majorHAnsi" w:hAnsiTheme="majorHAnsi"/>
                <w:szCs w:val="16"/>
              </w:rPr>
            </w:pPr>
          </w:p>
        </w:tc>
        <w:tc>
          <w:tcPr>
            <w:tcW w:w="5315" w:type="dxa"/>
            <w:vAlign w:val="center"/>
          </w:tcPr>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modernizacja energetyczna, w tym termomodernizacja budynków w celu poprawy efektywności energetycznej, stosowanie energooszczędnych materiałów i technologii przy budowie nowych obiektów, budownictwo pasywne</w:t>
            </w:r>
          </w:p>
        </w:tc>
        <w:tc>
          <w:tcPr>
            <w:tcW w:w="2834" w:type="dxa"/>
            <w:vAlign w:val="center"/>
          </w:tcPr>
          <w:p w:rsidR="00BE3F0C" w:rsidRPr="00B9281D" w:rsidRDefault="00BE3F0C" w:rsidP="002C6607">
            <w:pPr>
              <w:pStyle w:val="Bezodstpw"/>
              <w:jc w:val="center"/>
              <w:rPr>
                <w:rFonts w:asciiTheme="majorHAnsi" w:hAnsiTheme="majorHAnsi"/>
                <w:szCs w:val="16"/>
              </w:rPr>
            </w:pPr>
            <w:r w:rsidRPr="00B9281D">
              <w:rPr>
                <w:rFonts w:asciiTheme="majorHAnsi" w:hAnsiTheme="majorHAnsi"/>
                <w:szCs w:val="16"/>
              </w:rPr>
              <w:t>gminy /powiaty /</w:t>
            </w:r>
          </w:p>
          <w:p w:rsidR="00BE3F0C" w:rsidRPr="00B9281D" w:rsidRDefault="00BE3F0C" w:rsidP="002C6607">
            <w:pPr>
              <w:pStyle w:val="Bezodstpw"/>
              <w:jc w:val="center"/>
              <w:rPr>
                <w:rFonts w:asciiTheme="majorHAnsi" w:hAnsiTheme="majorHAnsi"/>
                <w:szCs w:val="16"/>
              </w:rPr>
            </w:pPr>
            <w:r w:rsidRPr="00B9281D">
              <w:rPr>
                <w:rFonts w:asciiTheme="majorHAnsi" w:hAnsiTheme="majorHAnsi"/>
                <w:szCs w:val="16"/>
              </w:rPr>
              <w:t>spółdzielnie i wspólnoty</w:t>
            </w:r>
          </w:p>
          <w:p w:rsidR="00BE3F0C" w:rsidRPr="00B9281D" w:rsidRDefault="00BE3F0C" w:rsidP="002C6607">
            <w:pPr>
              <w:pStyle w:val="Bezodstpw"/>
              <w:jc w:val="center"/>
              <w:rPr>
                <w:rFonts w:asciiTheme="majorHAnsi" w:hAnsiTheme="majorHAnsi"/>
                <w:szCs w:val="16"/>
              </w:rPr>
            </w:pPr>
            <w:r w:rsidRPr="00B9281D">
              <w:rPr>
                <w:rFonts w:asciiTheme="majorHAnsi" w:hAnsiTheme="majorHAnsi"/>
                <w:szCs w:val="16"/>
              </w:rPr>
              <w:t xml:space="preserve"> mieszkaniowe /</w:t>
            </w:r>
          </w:p>
          <w:p w:rsidR="00BE3F0C" w:rsidRPr="00B9281D" w:rsidRDefault="00BE3F0C" w:rsidP="002C6607">
            <w:pPr>
              <w:pStyle w:val="Bezodstpw"/>
              <w:jc w:val="center"/>
              <w:rPr>
                <w:rFonts w:asciiTheme="majorHAnsi" w:hAnsiTheme="majorHAnsi"/>
                <w:szCs w:val="16"/>
              </w:rPr>
            </w:pPr>
            <w:r w:rsidRPr="00B9281D">
              <w:rPr>
                <w:rFonts w:asciiTheme="majorHAnsi" w:hAnsiTheme="majorHAnsi"/>
                <w:szCs w:val="16"/>
              </w:rPr>
              <w:t>deweloperzy</w:t>
            </w:r>
          </w:p>
        </w:tc>
      </w:tr>
      <w:tr w:rsidR="00BE3F0C" w:rsidRPr="00B9281D" w:rsidTr="002C6607">
        <w:trPr>
          <w:trHeight w:val="680"/>
          <w:jc w:val="center"/>
        </w:trPr>
        <w:tc>
          <w:tcPr>
            <w:tcW w:w="2491" w:type="dxa"/>
            <w:vMerge/>
            <w:shd w:val="clear" w:color="auto" w:fill="auto"/>
          </w:tcPr>
          <w:p w:rsidR="00BE3F0C" w:rsidRPr="00B9281D" w:rsidRDefault="00BE3F0C" w:rsidP="002C6607">
            <w:pPr>
              <w:pStyle w:val="Bezodstpw"/>
              <w:rPr>
                <w:rFonts w:asciiTheme="majorHAnsi" w:hAnsiTheme="majorHAnsi"/>
                <w:szCs w:val="16"/>
              </w:rPr>
            </w:pPr>
          </w:p>
        </w:tc>
        <w:tc>
          <w:tcPr>
            <w:tcW w:w="3425" w:type="dxa"/>
            <w:vMerge/>
            <w:shd w:val="clear" w:color="auto" w:fill="auto"/>
            <w:vAlign w:val="center"/>
          </w:tcPr>
          <w:p w:rsidR="00BE3F0C" w:rsidRPr="00B9281D" w:rsidRDefault="00BE3F0C" w:rsidP="002C6607">
            <w:pPr>
              <w:pStyle w:val="Bezodstpw"/>
              <w:jc w:val="center"/>
              <w:rPr>
                <w:rFonts w:asciiTheme="majorHAnsi" w:hAnsiTheme="majorHAnsi"/>
                <w:szCs w:val="16"/>
              </w:rPr>
            </w:pPr>
          </w:p>
        </w:tc>
        <w:tc>
          <w:tcPr>
            <w:tcW w:w="5315" w:type="dxa"/>
            <w:vAlign w:val="center"/>
          </w:tcPr>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poprawa efektywności energetycznej procesów technologicznych poprzez wytworzenie i dystrybucję energii elektrycznej z odnawialnych źródeł energii</w:t>
            </w:r>
          </w:p>
        </w:tc>
        <w:tc>
          <w:tcPr>
            <w:tcW w:w="2834" w:type="dxa"/>
            <w:vAlign w:val="center"/>
          </w:tcPr>
          <w:p w:rsidR="00BE3F0C" w:rsidRPr="00B9281D" w:rsidRDefault="00BE3F0C" w:rsidP="00BE3F0C">
            <w:pPr>
              <w:pStyle w:val="Bezodstpw"/>
              <w:jc w:val="center"/>
              <w:rPr>
                <w:rFonts w:asciiTheme="majorHAnsi" w:hAnsiTheme="majorHAnsi"/>
                <w:szCs w:val="16"/>
              </w:rPr>
            </w:pPr>
            <w:r w:rsidRPr="00B9281D">
              <w:rPr>
                <w:rFonts w:asciiTheme="majorHAnsi" w:hAnsiTheme="majorHAnsi"/>
                <w:szCs w:val="16"/>
              </w:rPr>
              <w:t>gminy /powiaty</w:t>
            </w:r>
          </w:p>
        </w:tc>
      </w:tr>
      <w:tr w:rsidR="00BE3F0C" w:rsidRPr="00B9281D" w:rsidTr="002C6607">
        <w:trPr>
          <w:trHeight w:val="510"/>
          <w:jc w:val="center"/>
        </w:trPr>
        <w:tc>
          <w:tcPr>
            <w:tcW w:w="2491" w:type="dxa"/>
            <w:vMerge/>
            <w:shd w:val="clear" w:color="auto" w:fill="auto"/>
          </w:tcPr>
          <w:p w:rsidR="00BE3F0C" w:rsidRPr="00B9281D" w:rsidRDefault="00BE3F0C" w:rsidP="002C6607">
            <w:pPr>
              <w:pStyle w:val="Bezodstpw"/>
              <w:rPr>
                <w:rFonts w:asciiTheme="majorHAnsi" w:hAnsiTheme="majorHAnsi"/>
                <w:szCs w:val="16"/>
              </w:rPr>
            </w:pPr>
          </w:p>
        </w:tc>
        <w:tc>
          <w:tcPr>
            <w:tcW w:w="3425" w:type="dxa"/>
            <w:vMerge/>
            <w:shd w:val="clear" w:color="auto" w:fill="auto"/>
            <w:vAlign w:val="center"/>
          </w:tcPr>
          <w:p w:rsidR="00BE3F0C" w:rsidRPr="00B9281D" w:rsidRDefault="00BE3F0C" w:rsidP="002C6607">
            <w:pPr>
              <w:pStyle w:val="Bezodstpw"/>
              <w:jc w:val="center"/>
              <w:rPr>
                <w:rFonts w:asciiTheme="majorHAnsi" w:hAnsiTheme="majorHAnsi"/>
                <w:szCs w:val="16"/>
              </w:rPr>
            </w:pPr>
          </w:p>
        </w:tc>
        <w:tc>
          <w:tcPr>
            <w:tcW w:w="5315" w:type="dxa"/>
            <w:vAlign w:val="center"/>
          </w:tcPr>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modernizacja energochłonnej infrastruktury wodno-ściekowej</w:t>
            </w:r>
          </w:p>
        </w:tc>
        <w:tc>
          <w:tcPr>
            <w:tcW w:w="2834" w:type="dxa"/>
            <w:vAlign w:val="center"/>
          </w:tcPr>
          <w:p w:rsidR="00BE3F0C" w:rsidRPr="00B9281D" w:rsidRDefault="00BE3F0C" w:rsidP="002C6607">
            <w:pPr>
              <w:pStyle w:val="Bezodstpw"/>
              <w:jc w:val="center"/>
              <w:rPr>
                <w:rFonts w:asciiTheme="majorHAnsi" w:hAnsiTheme="majorHAnsi"/>
                <w:szCs w:val="16"/>
              </w:rPr>
            </w:pPr>
            <w:r w:rsidRPr="00B9281D">
              <w:rPr>
                <w:rFonts w:asciiTheme="majorHAnsi" w:hAnsiTheme="majorHAnsi"/>
                <w:szCs w:val="16"/>
              </w:rPr>
              <w:t xml:space="preserve">przedsiębiorstwa zajmujące się </w:t>
            </w:r>
            <w:r w:rsidRPr="00B9281D">
              <w:rPr>
                <w:rFonts w:asciiTheme="majorHAnsi" w:hAnsiTheme="majorHAnsi"/>
                <w:szCs w:val="16"/>
              </w:rPr>
              <w:br/>
              <w:t>gospodarką wodno-ściekową</w:t>
            </w:r>
          </w:p>
        </w:tc>
      </w:tr>
      <w:tr w:rsidR="00BE3F0C" w:rsidRPr="00B9281D" w:rsidTr="002C6607">
        <w:trPr>
          <w:trHeight w:val="510"/>
          <w:jc w:val="center"/>
        </w:trPr>
        <w:tc>
          <w:tcPr>
            <w:tcW w:w="2491" w:type="dxa"/>
            <w:vMerge/>
            <w:shd w:val="clear" w:color="auto" w:fill="auto"/>
          </w:tcPr>
          <w:p w:rsidR="00BE3F0C" w:rsidRPr="00B9281D" w:rsidRDefault="00BE3F0C" w:rsidP="002C6607">
            <w:pPr>
              <w:pStyle w:val="Bezodstpw"/>
              <w:rPr>
                <w:rFonts w:asciiTheme="majorHAnsi" w:hAnsiTheme="majorHAnsi"/>
                <w:szCs w:val="16"/>
              </w:rPr>
            </w:pPr>
          </w:p>
        </w:tc>
        <w:tc>
          <w:tcPr>
            <w:tcW w:w="3425" w:type="dxa"/>
            <w:vMerge/>
            <w:shd w:val="clear" w:color="auto" w:fill="auto"/>
            <w:vAlign w:val="center"/>
          </w:tcPr>
          <w:p w:rsidR="00BE3F0C" w:rsidRPr="00B9281D" w:rsidRDefault="00BE3F0C" w:rsidP="002C6607">
            <w:pPr>
              <w:pStyle w:val="Bezodstpw"/>
              <w:jc w:val="center"/>
              <w:rPr>
                <w:rFonts w:asciiTheme="majorHAnsi" w:hAnsiTheme="majorHAnsi"/>
                <w:szCs w:val="16"/>
              </w:rPr>
            </w:pPr>
          </w:p>
        </w:tc>
        <w:tc>
          <w:tcPr>
            <w:tcW w:w="5315" w:type="dxa"/>
            <w:vAlign w:val="center"/>
          </w:tcPr>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zakup pojazdów niskoemis</w:t>
            </w:r>
            <w:r w:rsidR="004C2FB0" w:rsidRPr="00B9281D">
              <w:rPr>
                <w:rFonts w:asciiTheme="majorHAnsi" w:hAnsiTheme="majorHAnsi"/>
                <w:szCs w:val="16"/>
              </w:rPr>
              <w:t>yjnych: spełniających normy EUR</w:t>
            </w:r>
            <w:r w:rsidRPr="00B9281D">
              <w:rPr>
                <w:rFonts w:asciiTheme="majorHAnsi" w:hAnsiTheme="majorHAnsi"/>
                <w:szCs w:val="16"/>
              </w:rPr>
              <w:t xml:space="preserve">06, </w:t>
            </w:r>
          </w:p>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zasilanych paliwem alternatywnym</w:t>
            </w:r>
          </w:p>
        </w:tc>
        <w:tc>
          <w:tcPr>
            <w:tcW w:w="2834" w:type="dxa"/>
            <w:vAlign w:val="center"/>
          </w:tcPr>
          <w:p w:rsidR="00BE3F0C" w:rsidRPr="00B9281D" w:rsidRDefault="00BE3F0C" w:rsidP="00BE3F0C">
            <w:pPr>
              <w:pStyle w:val="Bezodstpw"/>
              <w:jc w:val="center"/>
              <w:rPr>
                <w:rFonts w:asciiTheme="majorHAnsi" w:hAnsiTheme="majorHAnsi"/>
                <w:szCs w:val="16"/>
              </w:rPr>
            </w:pPr>
            <w:r w:rsidRPr="00B9281D">
              <w:rPr>
                <w:rFonts w:asciiTheme="majorHAnsi" w:hAnsiTheme="majorHAnsi"/>
                <w:szCs w:val="16"/>
              </w:rPr>
              <w:t>gminy /powiaty</w:t>
            </w:r>
          </w:p>
        </w:tc>
      </w:tr>
      <w:tr w:rsidR="00BE3F0C" w:rsidRPr="00B9281D" w:rsidTr="002C6607">
        <w:trPr>
          <w:trHeight w:val="340"/>
          <w:jc w:val="center"/>
        </w:trPr>
        <w:tc>
          <w:tcPr>
            <w:tcW w:w="2491" w:type="dxa"/>
            <w:vMerge/>
            <w:shd w:val="clear" w:color="auto" w:fill="auto"/>
          </w:tcPr>
          <w:p w:rsidR="00BE3F0C" w:rsidRPr="00B9281D" w:rsidRDefault="00BE3F0C" w:rsidP="002C6607">
            <w:pPr>
              <w:pStyle w:val="Bezodstpw"/>
              <w:rPr>
                <w:rFonts w:asciiTheme="majorHAnsi" w:hAnsiTheme="majorHAnsi"/>
                <w:szCs w:val="16"/>
              </w:rPr>
            </w:pPr>
          </w:p>
        </w:tc>
        <w:tc>
          <w:tcPr>
            <w:tcW w:w="3425" w:type="dxa"/>
            <w:vMerge/>
            <w:shd w:val="clear" w:color="auto" w:fill="auto"/>
            <w:vAlign w:val="center"/>
          </w:tcPr>
          <w:p w:rsidR="00BE3F0C" w:rsidRPr="00B9281D" w:rsidRDefault="00BE3F0C" w:rsidP="002C6607">
            <w:pPr>
              <w:pStyle w:val="Bezodstpw"/>
              <w:jc w:val="center"/>
              <w:rPr>
                <w:rFonts w:asciiTheme="majorHAnsi" w:hAnsiTheme="majorHAnsi"/>
                <w:szCs w:val="16"/>
              </w:rPr>
            </w:pPr>
          </w:p>
        </w:tc>
        <w:tc>
          <w:tcPr>
            <w:tcW w:w="5315" w:type="dxa"/>
            <w:vAlign w:val="center"/>
          </w:tcPr>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budowa i modernizacja dróg</w:t>
            </w:r>
          </w:p>
        </w:tc>
        <w:tc>
          <w:tcPr>
            <w:tcW w:w="2834" w:type="dxa"/>
            <w:vAlign w:val="center"/>
          </w:tcPr>
          <w:p w:rsidR="00BE3F0C" w:rsidRPr="00B9281D" w:rsidRDefault="00BE3F0C" w:rsidP="000218D1">
            <w:pPr>
              <w:pStyle w:val="Bezodstpw"/>
              <w:jc w:val="center"/>
              <w:rPr>
                <w:rFonts w:asciiTheme="majorHAnsi" w:hAnsiTheme="majorHAnsi"/>
                <w:szCs w:val="16"/>
              </w:rPr>
            </w:pPr>
            <w:r w:rsidRPr="00B9281D">
              <w:rPr>
                <w:rFonts w:asciiTheme="majorHAnsi" w:hAnsiTheme="majorHAnsi"/>
                <w:szCs w:val="16"/>
              </w:rPr>
              <w:t>gminy /powiaty</w:t>
            </w:r>
          </w:p>
        </w:tc>
      </w:tr>
      <w:tr w:rsidR="00BE3F0C" w:rsidRPr="00B9281D" w:rsidTr="002C6607">
        <w:trPr>
          <w:trHeight w:val="680"/>
          <w:jc w:val="center"/>
        </w:trPr>
        <w:tc>
          <w:tcPr>
            <w:tcW w:w="2491" w:type="dxa"/>
            <w:vMerge/>
            <w:shd w:val="clear" w:color="auto" w:fill="auto"/>
          </w:tcPr>
          <w:p w:rsidR="00BE3F0C" w:rsidRPr="00B9281D" w:rsidRDefault="00BE3F0C" w:rsidP="002C6607">
            <w:pPr>
              <w:pStyle w:val="Bezodstpw"/>
              <w:rPr>
                <w:rFonts w:asciiTheme="majorHAnsi" w:hAnsiTheme="majorHAnsi"/>
                <w:szCs w:val="16"/>
              </w:rPr>
            </w:pPr>
          </w:p>
        </w:tc>
        <w:tc>
          <w:tcPr>
            <w:tcW w:w="3425" w:type="dxa"/>
            <w:vMerge/>
            <w:shd w:val="clear" w:color="auto" w:fill="auto"/>
            <w:vAlign w:val="center"/>
          </w:tcPr>
          <w:p w:rsidR="00BE3F0C" w:rsidRPr="00B9281D" w:rsidRDefault="00BE3F0C" w:rsidP="002C6607">
            <w:pPr>
              <w:pStyle w:val="Bezodstpw"/>
              <w:jc w:val="center"/>
              <w:rPr>
                <w:rFonts w:asciiTheme="majorHAnsi" w:hAnsiTheme="majorHAnsi"/>
                <w:szCs w:val="16"/>
              </w:rPr>
            </w:pPr>
          </w:p>
        </w:tc>
        <w:tc>
          <w:tcPr>
            <w:tcW w:w="5315" w:type="dxa"/>
            <w:vAlign w:val="center"/>
          </w:tcPr>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 xml:space="preserve">monitoring zużycia energii w budynkach użyteczności publicznej </w:t>
            </w:r>
            <w:r w:rsidRPr="00B9281D">
              <w:rPr>
                <w:rFonts w:asciiTheme="majorHAnsi" w:hAnsiTheme="majorHAnsi"/>
                <w:szCs w:val="16"/>
              </w:rPr>
              <w:br/>
              <w:t>i mieszkalnych</w:t>
            </w:r>
          </w:p>
        </w:tc>
        <w:tc>
          <w:tcPr>
            <w:tcW w:w="2834" w:type="dxa"/>
            <w:vAlign w:val="center"/>
          </w:tcPr>
          <w:p w:rsidR="00BE3F0C" w:rsidRPr="00B9281D" w:rsidRDefault="00BE3F0C" w:rsidP="002C6607">
            <w:pPr>
              <w:pStyle w:val="Bezodstpw"/>
              <w:jc w:val="center"/>
              <w:rPr>
                <w:rFonts w:asciiTheme="majorHAnsi" w:hAnsiTheme="majorHAnsi"/>
                <w:szCs w:val="16"/>
              </w:rPr>
            </w:pPr>
            <w:r w:rsidRPr="00B9281D">
              <w:rPr>
                <w:rFonts w:asciiTheme="majorHAnsi" w:hAnsiTheme="majorHAnsi"/>
                <w:szCs w:val="16"/>
              </w:rPr>
              <w:t>gminy /powiaty /</w:t>
            </w:r>
          </w:p>
          <w:p w:rsidR="00BE3F0C" w:rsidRPr="00B9281D" w:rsidRDefault="00BE3F0C" w:rsidP="002C6607">
            <w:pPr>
              <w:pStyle w:val="Bezodstpw"/>
              <w:jc w:val="center"/>
              <w:rPr>
                <w:rFonts w:asciiTheme="majorHAnsi" w:hAnsiTheme="majorHAnsi"/>
                <w:szCs w:val="16"/>
              </w:rPr>
            </w:pPr>
            <w:r w:rsidRPr="00B9281D">
              <w:rPr>
                <w:rFonts w:asciiTheme="majorHAnsi" w:hAnsiTheme="majorHAnsi"/>
                <w:szCs w:val="16"/>
              </w:rPr>
              <w:t>spółdzielnie i wspólnoty</w:t>
            </w:r>
          </w:p>
          <w:p w:rsidR="00BE3F0C" w:rsidRPr="00B9281D" w:rsidRDefault="00BE3F0C" w:rsidP="002C6607">
            <w:pPr>
              <w:pStyle w:val="Bezodstpw"/>
              <w:jc w:val="center"/>
              <w:rPr>
                <w:rFonts w:asciiTheme="majorHAnsi" w:hAnsiTheme="majorHAnsi"/>
                <w:szCs w:val="16"/>
              </w:rPr>
            </w:pPr>
            <w:r w:rsidRPr="00B9281D">
              <w:rPr>
                <w:rFonts w:asciiTheme="majorHAnsi" w:hAnsiTheme="majorHAnsi"/>
                <w:szCs w:val="16"/>
              </w:rPr>
              <w:t xml:space="preserve"> mieszkaniowe</w:t>
            </w:r>
          </w:p>
        </w:tc>
      </w:tr>
      <w:tr w:rsidR="00BE3F0C" w:rsidRPr="00B9281D" w:rsidTr="002C6607">
        <w:trPr>
          <w:trHeight w:val="340"/>
          <w:jc w:val="center"/>
        </w:trPr>
        <w:tc>
          <w:tcPr>
            <w:tcW w:w="2491" w:type="dxa"/>
            <w:vMerge/>
            <w:shd w:val="clear" w:color="auto" w:fill="auto"/>
          </w:tcPr>
          <w:p w:rsidR="00BE3F0C" w:rsidRPr="00B9281D" w:rsidRDefault="00BE3F0C" w:rsidP="002C6607">
            <w:pPr>
              <w:pStyle w:val="Bezodstpw"/>
              <w:rPr>
                <w:rFonts w:asciiTheme="majorHAnsi" w:hAnsiTheme="majorHAnsi"/>
                <w:szCs w:val="16"/>
              </w:rPr>
            </w:pPr>
          </w:p>
        </w:tc>
        <w:tc>
          <w:tcPr>
            <w:tcW w:w="3425" w:type="dxa"/>
            <w:vMerge/>
            <w:shd w:val="clear" w:color="auto" w:fill="auto"/>
            <w:vAlign w:val="center"/>
          </w:tcPr>
          <w:p w:rsidR="00BE3F0C" w:rsidRPr="00B9281D" w:rsidRDefault="00BE3F0C" w:rsidP="002C6607">
            <w:pPr>
              <w:pStyle w:val="Bezodstpw"/>
              <w:jc w:val="center"/>
              <w:rPr>
                <w:rFonts w:asciiTheme="majorHAnsi" w:hAnsiTheme="majorHAnsi"/>
                <w:szCs w:val="16"/>
              </w:rPr>
            </w:pPr>
          </w:p>
        </w:tc>
        <w:tc>
          <w:tcPr>
            <w:tcW w:w="5315" w:type="dxa"/>
            <w:vAlign w:val="center"/>
          </w:tcPr>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promocja ecodriving</w:t>
            </w:r>
          </w:p>
        </w:tc>
        <w:tc>
          <w:tcPr>
            <w:tcW w:w="2834" w:type="dxa"/>
            <w:vAlign w:val="center"/>
          </w:tcPr>
          <w:p w:rsidR="00BE3F0C" w:rsidRPr="00B9281D" w:rsidRDefault="00BE3F0C" w:rsidP="000218D1">
            <w:pPr>
              <w:pStyle w:val="Bezodstpw"/>
              <w:jc w:val="center"/>
              <w:rPr>
                <w:rFonts w:asciiTheme="majorHAnsi" w:hAnsiTheme="majorHAnsi"/>
                <w:szCs w:val="16"/>
              </w:rPr>
            </w:pPr>
            <w:r w:rsidRPr="00B9281D">
              <w:rPr>
                <w:rFonts w:asciiTheme="majorHAnsi" w:hAnsiTheme="majorHAnsi"/>
                <w:szCs w:val="16"/>
              </w:rPr>
              <w:t>gminy /powiaty</w:t>
            </w:r>
          </w:p>
        </w:tc>
      </w:tr>
      <w:tr w:rsidR="00BE3F0C" w:rsidRPr="00B9281D" w:rsidTr="002C6607">
        <w:trPr>
          <w:trHeight w:val="340"/>
          <w:jc w:val="center"/>
        </w:trPr>
        <w:tc>
          <w:tcPr>
            <w:tcW w:w="2491" w:type="dxa"/>
            <w:vMerge/>
            <w:shd w:val="clear" w:color="auto" w:fill="auto"/>
          </w:tcPr>
          <w:p w:rsidR="00BE3F0C" w:rsidRPr="00B9281D" w:rsidRDefault="00BE3F0C" w:rsidP="002C6607">
            <w:pPr>
              <w:pStyle w:val="Bezodstpw"/>
              <w:rPr>
                <w:rFonts w:asciiTheme="majorHAnsi" w:hAnsiTheme="majorHAnsi"/>
                <w:szCs w:val="16"/>
              </w:rPr>
            </w:pPr>
          </w:p>
        </w:tc>
        <w:tc>
          <w:tcPr>
            <w:tcW w:w="3425" w:type="dxa"/>
            <w:vMerge/>
            <w:shd w:val="clear" w:color="auto" w:fill="auto"/>
            <w:vAlign w:val="center"/>
          </w:tcPr>
          <w:p w:rsidR="00BE3F0C" w:rsidRPr="00B9281D" w:rsidRDefault="00BE3F0C" w:rsidP="002C6607">
            <w:pPr>
              <w:pStyle w:val="Bezodstpw"/>
              <w:jc w:val="center"/>
              <w:rPr>
                <w:rFonts w:asciiTheme="majorHAnsi" w:hAnsiTheme="majorHAnsi"/>
                <w:szCs w:val="16"/>
              </w:rPr>
            </w:pPr>
          </w:p>
        </w:tc>
        <w:tc>
          <w:tcPr>
            <w:tcW w:w="5315" w:type="dxa"/>
            <w:vAlign w:val="center"/>
          </w:tcPr>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wprowadzenie rozwiązań typu e-urząd</w:t>
            </w:r>
          </w:p>
        </w:tc>
        <w:tc>
          <w:tcPr>
            <w:tcW w:w="2834" w:type="dxa"/>
            <w:vAlign w:val="center"/>
          </w:tcPr>
          <w:p w:rsidR="00BE3F0C" w:rsidRPr="00B9281D" w:rsidRDefault="00BE3F0C" w:rsidP="000218D1">
            <w:pPr>
              <w:pStyle w:val="Bezodstpw"/>
              <w:jc w:val="center"/>
              <w:rPr>
                <w:rFonts w:asciiTheme="majorHAnsi" w:hAnsiTheme="majorHAnsi"/>
                <w:szCs w:val="16"/>
              </w:rPr>
            </w:pPr>
            <w:r w:rsidRPr="00B9281D">
              <w:rPr>
                <w:rFonts w:asciiTheme="majorHAnsi" w:hAnsiTheme="majorHAnsi"/>
                <w:szCs w:val="16"/>
              </w:rPr>
              <w:t>gminy /powiaty</w:t>
            </w:r>
          </w:p>
        </w:tc>
      </w:tr>
      <w:tr w:rsidR="00BE3F0C" w:rsidRPr="00B9281D" w:rsidTr="006076FE">
        <w:trPr>
          <w:trHeight w:val="1077"/>
          <w:jc w:val="center"/>
        </w:trPr>
        <w:tc>
          <w:tcPr>
            <w:tcW w:w="2491" w:type="dxa"/>
            <w:vMerge/>
            <w:shd w:val="clear" w:color="auto" w:fill="auto"/>
          </w:tcPr>
          <w:p w:rsidR="00BE3F0C" w:rsidRPr="00B9281D" w:rsidRDefault="00BE3F0C" w:rsidP="002C6607">
            <w:pPr>
              <w:pStyle w:val="Bezodstpw"/>
              <w:rPr>
                <w:rFonts w:asciiTheme="majorHAnsi" w:hAnsiTheme="majorHAnsi"/>
                <w:szCs w:val="16"/>
              </w:rPr>
            </w:pPr>
          </w:p>
        </w:tc>
        <w:tc>
          <w:tcPr>
            <w:tcW w:w="3425" w:type="dxa"/>
            <w:shd w:val="clear" w:color="auto" w:fill="auto"/>
            <w:vAlign w:val="center"/>
          </w:tcPr>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osiągnięcie poziomów dopuszczalnych zanieczyszczeń powietrza: pyłu PM</w:t>
            </w:r>
            <w:r w:rsidRPr="00B9281D">
              <w:rPr>
                <w:rFonts w:asciiTheme="majorHAnsi" w:hAnsiTheme="majorHAnsi"/>
                <w:szCs w:val="16"/>
                <w:vertAlign w:val="subscript"/>
              </w:rPr>
              <w:t>10</w:t>
            </w:r>
            <w:r w:rsidRPr="00B9281D">
              <w:rPr>
                <w:rFonts w:asciiTheme="majorHAnsi" w:hAnsiTheme="majorHAnsi"/>
                <w:szCs w:val="16"/>
              </w:rPr>
              <w:t>, pyłu PM</w:t>
            </w:r>
            <w:r w:rsidRPr="00B9281D">
              <w:rPr>
                <w:rFonts w:asciiTheme="majorHAnsi" w:hAnsiTheme="majorHAnsi"/>
                <w:szCs w:val="16"/>
                <w:vertAlign w:val="subscript"/>
              </w:rPr>
              <w:t>2,5</w:t>
            </w:r>
            <w:r w:rsidRPr="00B9281D">
              <w:rPr>
                <w:rFonts w:asciiTheme="majorHAnsi" w:hAnsiTheme="majorHAnsi"/>
                <w:szCs w:val="16"/>
              </w:rPr>
              <w:t>;</w:t>
            </w:r>
          </w:p>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osiągnięcie poziomu docelowego benzo(a)pirenu</w:t>
            </w:r>
          </w:p>
        </w:tc>
        <w:tc>
          <w:tcPr>
            <w:tcW w:w="5315" w:type="dxa"/>
            <w:vAlign w:val="center"/>
          </w:tcPr>
          <w:p w:rsidR="00BE3F0C" w:rsidRPr="00B9281D" w:rsidRDefault="00F52F0A" w:rsidP="00F52F0A">
            <w:pPr>
              <w:pStyle w:val="Bezodstpw"/>
              <w:jc w:val="left"/>
              <w:rPr>
                <w:rFonts w:asciiTheme="majorHAnsi" w:hAnsiTheme="majorHAnsi"/>
                <w:szCs w:val="16"/>
              </w:rPr>
            </w:pPr>
            <w:r w:rsidRPr="00B9281D">
              <w:rPr>
                <w:rFonts w:asciiTheme="majorHAnsi" w:hAnsiTheme="majorHAnsi"/>
                <w:szCs w:val="16"/>
              </w:rPr>
              <w:t xml:space="preserve">opracowanie </w:t>
            </w:r>
            <w:r w:rsidR="00BE3F0C" w:rsidRPr="00B9281D">
              <w:rPr>
                <w:rFonts w:asciiTheme="majorHAnsi" w:hAnsiTheme="majorHAnsi"/>
                <w:szCs w:val="16"/>
              </w:rPr>
              <w:t>program</w:t>
            </w:r>
            <w:r w:rsidRPr="00B9281D">
              <w:rPr>
                <w:rFonts w:asciiTheme="majorHAnsi" w:hAnsiTheme="majorHAnsi"/>
                <w:szCs w:val="16"/>
              </w:rPr>
              <w:t>ów</w:t>
            </w:r>
            <w:r w:rsidR="00BE3F0C" w:rsidRPr="00B9281D">
              <w:rPr>
                <w:rFonts w:asciiTheme="majorHAnsi" w:hAnsiTheme="majorHAnsi"/>
                <w:szCs w:val="16"/>
              </w:rPr>
              <w:t xml:space="preserve"> ochrony powietrza (pop) i ich aktualizacj</w:t>
            </w:r>
            <w:r w:rsidRPr="00B9281D">
              <w:rPr>
                <w:rFonts w:asciiTheme="majorHAnsi" w:hAnsiTheme="majorHAnsi"/>
                <w:szCs w:val="16"/>
              </w:rPr>
              <w:t>a</w:t>
            </w:r>
          </w:p>
        </w:tc>
        <w:tc>
          <w:tcPr>
            <w:tcW w:w="2834" w:type="dxa"/>
            <w:vAlign w:val="center"/>
          </w:tcPr>
          <w:p w:rsidR="00BE3F0C" w:rsidRPr="00B9281D" w:rsidRDefault="00BE3F0C" w:rsidP="002C6607">
            <w:pPr>
              <w:pStyle w:val="Bezodstpw"/>
              <w:jc w:val="center"/>
              <w:rPr>
                <w:rFonts w:asciiTheme="majorHAnsi" w:hAnsiTheme="majorHAnsi"/>
                <w:szCs w:val="16"/>
              </w:rPr>
            </w:pPr>
            <w:r w:rsidRPr="00B9281D">
              <w:rPr>
                <w:rFonts w:asciiTheme="majorHAnsi" w:hAnsiTheme="majorHAnsi"/>
                <w:szCs w:val="16"/>
              </w:rPr>
              <w:t>Samorząd Województwa</w:t>
            </w:r>
          </w:p>
        </w:tc>
      </w:tr>
      <w:tr w:rsidR="00BE3F0C" w:rsidRPr="00B9281D" w:rsidTr="002C6607">
        <w:trPr>
          <w:trHeight w:val="680"/>
          <w:jc w:val="center"/>
        </w:trPr>
        <w:tc>
          <w:tcPr>
            <w:tcW w:w="2491" w:type="dxa"/>
            <w:vMerge/>
            <w:shd w:val="clear" w:color="auto" w:fill="auto"/>
          </w:tcPr>
          <w:p w:rsidR="00BE3F0C" w:rsidRPr="00B9281D" w:rsidRDefault="00BE3F0C" w:rsidP="002C6607">
            <w:pPr>
              <w:pStyle w:val="Bezodstpw"/>
              <w:rPr>
                <w:rFonts w:asciiTheme="majorHAnsi" w:hAnsiTheme="majorHAnsi"/>
                <w:szCs w:val="16"/>
              </w:rPr>
            </w:pPr>
          </w:p>
        </w:tc>
        <w:tc>
          <w:tcPr>
            <w:tcW w:w="3425" w:type="dxa"/>
            <w:shd w:val="clear" w:color="auto" w:fill="auto"/>
            <w:vAlign w:val="center"/>
          </w:tcPr>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rozwój rozproszonych odnawialnych źródeł energii</w:t>
            </w:r>
          </w:p>
        </w:tc>
        <w:tc>
          <w:tcPr>
            <w:tcW w:w="5315" w:type="dxa"/>
            <w:vAlign w:val="center"/>
          </w:tcPr>
          <w:p w:rsidR="00BE3F0C" w:rsidRPr="00B9281D" w:rsidRDefault="00BE3F0C" w:rsidP="002C6607">
            <w:pPr>
              <w:pStyle w:val="Bezodstpw"/>
              <w:jc w:val="left"/>
              <w:rPr>
                <w:rFonts w:asciiTheme="majorHAnsi" w:hAnsiTheme="majorHAnsi"/>
                <w:szCs w:val="16"/>
              </w:rPr>
            </w:pPr>
            <w:r w:rsidRPr="00B9281D">
              <w:rPr>
                <w:rFonts w:asciiTheme="majorHAnsi" w:hAnsiTheme="majorHAnsi"/>
                <w:szCs w:val="16"/>
              </w:rPr>
              <w:t>instalacja oze na budynkach użyteczności publicznej i mieszkalnych</w:t>
            </w:r>
          </w:p>
        </w:tc>
        <w:tc>
          <w:tcPr>
            <w:tcW w:w="2834" w:type="dxa"/>
            <w:vAlign w:val="center"/>
          </w:tcPr>
          <w:p w:rsidR="00BE3F0C" w:rsidRPr="00B9281D" w:rsidRDefault="00BE3F0C" w:rsidP="002C6607">
            <w:pPr>
              <w:pStyle w:val="Bezodstpw"/>
              <w:jc w:val="center"/>
              <w:rPr>
                <w:rFonts w:asciiTheme="majorHAnsi" w:hAnsiTheme="majorHAnsi"/>
                <w:szCs w:val="16"/>
              </w:rPr>
            </w:pPr>
            <w:r w:rsidRPr="00B9281D">
              <w:rPr>
                <w:rFonts w:asciiTheme="majorHAnsi" w:hAnsiTheme="majorHAnsi"/>
                <w:szCs w:val="16"/>
              </w:rPr>
              <w:t>gminy /powiaty /</w:t>
            </w:r>
            <w:r w:rsidR="0095303E" w:rsidRPr="00B9281D">
              <w:rPr>
                <w:rFonts w:asciiTheme="majorHAnsi" w:hAnsiTheme="majorHAnsi"/>
                <w:szCs w:val="16"/>
              </w:rPr>
              <w:t xml:space="preserve"> nadleśnictwa / </w:t>
            </w:r>
          </w:p>
          <w:p w:rsidR="00BE3F0C" w:rsidRPr="00B9281D" w:rsidRDefault="00BE3F0C" w:rsidP="002C6607">
            <w:pPr>
              <w:pStyle w:val="Bezodstpw"/>
              <w:jc w:val="center"/>
              <w:rPr>
                <w:rFonts w:asciiTheme="majorHAnsi" w:hAnsiTheme="majorHAnsi"/>
                <w:szCs w:val="16"/>
              </w:rPr>
            </w:pPr>
            <w:r w:rsidRPr="00B9281D">
              <w:rPr>
                <w:rFonts w:asciiTheme="majorHAnsi" w:hAnsiTheme="majorHAnsi"/>
                <w:szCs w:val="16"/>
              </w:rPr>
              <w:t>spółdzielnie i wspólnoty</w:t>
            </w:r>
          </w:p>
          <w:p w:rsidR="00BE3F0C" w:rsidRPr="00B9281D" w:rsidRDefault="00BE3F0C" w:rsidP="002C6607">
            <w:pPr>
              <w:pStyle w:val="Bezodstpw"/>
              <w:jc w:val="center"/>
              <w:rPr>
                <w:rFonts w:asciiTheme="majorHAnsi" w:hAnsiTheme="majorHAnsi"/>
                <w:szCs w:val="16"/>
              </w:rPr>
            </w:pPr>
            <w:r w:rsidRPr="00B9281D">
              <w:rPr>
                <w:rFonts w:asciiTheme="majorHAnsi" w:hAnsiTheme="majorHAnsi"/>
                <w:szCs w:val="16"/>
              </w:rPr>
              <w:t xml:space="preserve"> mieszkaniowe</w:t>
            </w:r>
          </w:p>
        </w:tc>
      </w:tr>
    </w:tbl>
    <w:p w:rsidR="004C2FB0" w:rsidRPr="00B9281D" w:rsidRDefault="004C2FB0">
      <w:pPr>
        <w:rPr>
          <w:rFonts w:asciiTheme="majorHAnsi" w:hAnsiTheme="majorHAnsi"/>
          <w:highlight w:val="yellow"/>
        </w:rPr>
      </w:pPr>
    </w:p>
    <w:p w:rsidR="004C2FB0" w:rsidRPr="00B9281D" w:rsidRDefault="004C2FB0">
      <w:pPr>
        <w:spacing w:before="0" w:after="0" w:line="240" w:lineRule="auto"/>
        <w:jc w:val="left"/>
        <w:rPr>
          <w:rFonts w:asciiTheme="majorHAnsi" w:hAnsiTheme="majorHAnsi"/>
          <w:highlight w:val="yellow"/>
        </w:rPr>
      </w:pPr>
      <w:r w:rsidRPr="00B9281D">
        <w:rPr>
          <w:rFonts w:asciiTheme="majorHAnsi" w:hAnsiTheme="majorHAnsi"/>
          <w:highlight w:val="yellow"/>
        </w:rPr>
        <w:br w:type="page"/>
      </w:r>
    </w:p>
    <w:p w:rsidR="00383F43" w:rsidRPr="00B9281D" w:rsidRDefault="00383F43">
      <w:pPr>
        <w:rPr>
          <w:rFonts w:asciiTheme="majorHAnsi" w:hAnsiTheme="majorHAnsi"/>
          <w:highlight w:val="yellow"/>
        </w:rPr>
      </w:pPr>
    </w:p>
    <w:tbl>
      <w:tblPr>
        <w:tblW w:w="14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1"/>
        <w:gridCol w:w="3425"/>
        <w:gridCol w:w="5315"/>
        <w:gridCol w:w="2834"/>
      </w:tblGrid>
      <w:tr w:rsidR="00383F43" w:rsidRPr="00B9281D" w:rsidTr="004E1FF3">
        <w:trPr>
          <w:trHeight w:val="567"/>
          <w:tblHeader/>
          <w:jc w:val="center"/>
        </w:trPr>
        <w:tc>
          <w:tcPr>
            <w:tcW w:w="2491" w:type="dxa"/>
            <w:shd w:val="clear" w:color="auto" w:fill="D9D9D9" w:themeFill="background1" w:themeFillShade="D9"/>
            <w:vAlign w:val="center"/>
          </w:tcPr>
          <w:p w:rsidR="00383F43" w:rsidRPr="00B9281D" w:rsidRDefault="00383F43" w:rsidP="002F4429">
            <w:pPr>
              <w:pStyle w:val="Bezodstpw"/>
              <w:jc w:val="center"/>
              <w:rPr>
                <w:rFonts w:asciiTheme="majorHAnsi" w:hAnsiTheme="majorHAnsi"/>
                <w:b/>
              </w:rPr>
            </w:pPr>
            <w:r w:rsidRPr="00B9281D">
              <w:rPr>
                <w:rFonts w:asciiTheme="majorHAnsi" w:hAnsiTheme="majorHAnsi"/>
                <w:b/>
              </w:rPr>
              <w:t>CELE</w:t>
            </w:r>
          </w:p>
        </w:tc>
        <w:tc>
          <w:tcPr>
            <w:tcW w:w="3425" w:type="dxa"/>
            <w:shd w:val="clear" w:color="auto" w:fill="D9D9D9" w:themeFill="background1" w:themeFillShade="D9"/>
            <w:vAlign w:val="center"/>
          </w:tcPr>
          <w:p w:rsidR="00383F43" w:rsidRPr="00B9281D" w:rsidRDefault="00383F43" w:rsidP="002F4429">
            <w:pPr>
              <w:pStyle w:val="Bezodstpw"/>
              <w:jc w:val="center"/>
              <w:rPr>
                <w:rFonts w:asciiTheme="majorHAnsi" w:hAnsiTheme="majorHAnsi"/>
                <w:b/>
              </w:rPr>
            </w:pPr>
            <w:r w:rsidRPr="00B9281D">
              <w:rPr>
                <w:rFonts w:asciiTheme="majorHAnsi" w:hAnsiTheme="majorHAnsi"/>
                <w:b/>
              </w:rPr>
              <w:t>KIERUNKI INTERWENCJI</w:t>
            </w:r>
          </w:p>
        </w:tc>
        <w:tc>
          <w:tcPr>
            <w:tcW w:w="5315" w:type="dxa"/>
            <w:shd w:val="clear" w:color="auto" w:fill="D9D9D9" w:themeFill="background1" w:themeFillShade="D9"/>
            <w:vAlign w:val="center"/>
          </w:tcPr>
          <w:p w:rsidR="00383F43" w:rsidRPr="00B9281D" w:rsidRDefault="00383F43" w:rsidP="002F4429">
            <w:pPr>
              <w:pStyle w:val="Bezodstpw"/>
              <w:jc w:val="center"/>
              <w:rPr>
                <w:rFonts w:asciiTheme="majorHAnsi" w:hAnsiTheme="majorHAnsi"/>
                <w:b/>
              </w:rPr>
            </w:pPr>
            <w:r w:rsidRPr="00B9281D">
              <w:rPr>
                <w:rFonts w:asciiTheme="majorHAnsi" w:hAnsiTheme="majorHAnsi"/>
                <w:b/>
              </w:rPr>
              <w:t xml:space="preserve">TYPY ZADAŃ PROPONOWANYCH DO REALIZACJI W RAMACH </w:t>
            </w:r>
            <w:r w:rsidRPr="00B9281D">
              <w:rPr>
                <w:rFonts w:asciiTheme="majorHAnsi" w:hAnsiTheme="majorHAnsi"/>
                <w:b/>
              </w:rPr>
              <w:br/>
              <w:t>POSZCZEGÓLNYCH KIERUNKÓW INTERWENCJI</w:t>
            </w:r>
          </w:p>
        </w:tc>
        <w:tc>
          <w:tcPr>
            <w:tcW w:w="2834" w:type="dxa"/>
            <w:shd w:val="clear" w:color="auto" w:fill="D9D9D9" w:themeFill="background1" w:themeFillShade="D9"/>
            <w:vAlign w:val="center"/>
          </w:tcPr>
          <w:p w:rsidR="00383F43" w:rsidRPr="00B9281D" w:rsidRDefault="00383F43" w:rsidP="002F4429">
            <w:pPr>
              <w:pStyle w:val="Bezodstpw"/>
              <w:jc w:val="center"/>
              <w:rPr>
                <w:rFonts w:asciiTheme="majorHAnsi" w:hAnsiTheme="majorHAnsi"/>
                <w:b/>
              </w:rPr>
            </w:pPr>
            <w:r w:rsidRPr="00B9281D">
              <w:rPr>
                <w:rFonts w:asciiTheme="majorHAnsi" w:hAnsiTheme="majorHAnsi"/>
                <w:b/>
              </w:rPr>
              <w:t>PODMIOT ODPOWIEDZIALNY</w:t>
            </w:r>
          </w:p>
        </w:tc>
      </w:tr>
      <w:tr w:rsidR="0078001D" w:rsidRPr="00B9281D" w:rsidTr="0078001D">
        <w:trPr>
          <w:trHeight w:val="397"/>
          <w:jc w:val="center"/>
        </w:trPr>
        <w:tc>
          <w:tcPr>
            <w:tcW w:w="14065" w:type="dxa"/>
            <w:gridSpan w:val="4"/>
            <w:shd w:val="clear" w:color="auto" w:fill="auto"/>
            <w:vAlign w:val="center"/>
          </w:tcPr>
          <w:p w:rsidR="0078001D" w:rsidRPr="00B9281D" w:rsidRDefault="0078001D" w:rsidP="0078001D">
            <w:pPr>
              <w:pStyle w:val="Bezodstpw"/>
              <w:jc w:val="left"/>
              <w:rPr>
                <w:rFonts w:asciiTheme="majorHAnsi" w:hAnsiTheme="majorHAnsi"/>
                <w:szCs w:val="16"/>
              </w:rPr>
            </w:pPr>
            <w:r w:rsidRPr="00B9281D">
              <w:rPr>
                <w:rFonts w:asciiTheme="majorHAnsi" w:hAnsiTheme="majorHAnsi"/>
                <w:b/>
                <w:szCs w:val="16"/>
              </w:rPr>
              <w:t>Ochrona klimatu i jakości powietrza cd.</w:t>
            </w:r>
          </w:p>
        </w:tc>
      </w:tr>
      <w:tr w:rsidR="0078001D" w:rsidRPr="00B9281D" w:rsidTr="0078001D">
        <w:trPr>
          <w:trHeight w:val="340"/>
          <w:jc w:val="center"/>
        </w:trPr>
        <w:tc>
          <w:tcPr>
            <w:tcW w:w="2491" w:type="dxa"/>
            <w:vMerge w:val="restart"/>
            <w:shd w:val="clear" w:color="auto" w:fill="auto"/>
            <w:vAlign w:val="center"/>
          </w:tcPr>
          <w:p w:rsidR="0078001D" w:rsidRPr="00B9281D" w:rsidRDefault="0078001D" w:rsidP="0078001D">
            <w:pPr>
              <w:pStyle w:val="Bezodstpw"/>
              <w:jc w:val="left"/>
              <w:rPr>
                <w:rFonts w:asciiTheme="majorHAnsi" w:hAnsiTheme="majorHAnsi"/>
                <w:szCs w:val="16"/>
              </w:rPr>
            </w:pPr>
            <w:r w:rsidRPr="00B9281D">
              <w:rPr>
                <w:rFonts w:asciiTheme="majorHAnsi" w:hAnsiTheme="majorHAnsi"/>
                <w:szCs w:val="16"/>
              </w:rPr>
              <w:t xml:space="preserve">dobra jakość powietrza </w:t>
            </w:r>
          </w:p>
          <w:p w:rsidR="0078001D" w:rsidRPr="00B9281D" w:rsidRDefault="0078001D" w:rsidP="0078001D">
            <w:pPr>
              <w:pStyle w:val="Bezodstpw"/>
              <w:jc w:val="left"/>
              <w:rPr>
                <w:rFonts w:asciiTheme="majorHAnsi" w:hAnsiTheme="majorHAnsi"/>
                <w:szCs w:val="16"/>
              </w:rPr>
            </w:pPr>
            <w:r w:rsidRPr="00B9281D">
              <w:rPr>
                <w:rFonts w:asciiTheme="majorHAnsi" w:hAnsiTheme="majorHAnsi"/>
                <w:szCs w:val="16"/>
              </w:rPr>
              <w:t xml:space="preserve">atmosferycznego bez </w:t>
            </w:r>
          </w:p>
          <w:p w:rsidR="0078001D" w:rsidRPr="00B9281D" w:rsidRDefault="0078001D" w:rsidP="0078001D">
            <w:pPr>
              <w:pStyle w:val="Bezodstpw"/>
              <w:jc w:val="left"/>
              <w:rPr>
                <w:rFonts w:asciiTheme="majorHAnsi" w:hAnsiTheme="majorHAnsi"/>
                <w:szCs w:val="16"/>
              </w:rPr>
            </w:pPr>
            <w:r w:rsidRPr="00B9281D">
              <w:rPr>
                <w:rFonts w:asciiTheme="majorHAnsi" w:hAnsiTheme="majorHAnsi"/>
                <w:szCs w:val="16"/>
              </w:rPr>
              <w:t>przekroczeń dopuszczalnych norm - osiągnięcie poziomu docelowego benzo(a)piranu,</w:t>
            </w:r>
            <w:r w:rsidRPr="00B9281D">
              <w:rPr>
                <w:rFonts w:asciiTheme="majorHAnsi" w:hAnsiTheme="majorHAnsi"/>
              </w:rPr>
              <w:t xml:space="preserve"> </w:t>
            </w:r>
            <w:r w:rsidRPr="00B9281D">
              <w:rPr>
                <w:rFonts w:asciiTheme="majorHAnsi" w:hAnsiTheme="majorHAnsi"/>
                <w:szCs w:val="16"/>
              </w:rPr>
              <w:t>pyłu zawieszonego PM</w:t>
            </w:r>
            <w:r w:rsidRPr="00B9281D">
              <w:rPr>
                <w:rFonts w:asciiTheme="majorHAnsi" w:hAnsiTheme="majorHAnsi"/>
                <w:szCs w:val="16"/>
                <w:vertAlign w:val="subscript"/>
              </w:rPr>
              <w:t xml:space="preserve">2,5 </w:t>
            </w:r>
            <w:r w:rsidRPr="00B9281D">
              <w:rPr>
                <w:rFonts w:asciiTheme="majorHAnsi" w:hAnsiTheme="majorHAnsi"/>
                <w:szCs w:val="16"/>
              </w:rPr>
              <w:t>oraz PM</w:t>
            </w:r>
            <w:r w:rsidRPr="00B9281D">
              <w:rPr>
                <w:rFonts w:asciiTheme="majorHAnsi" w:hAnsiTheme="majorHAnsi"/>
                <w:szCs w:val="16"/>
                <w:vertAlign w:val="subscript"/>
              </w:rPr>
              <w:t>10</w:t>
            </w:r>
          </w:p>
          <w:p w:rsidR="0078001D" w:rsidRPr="00B9281D" w:rsidRDefault="0078001D" w:rsidP="0078001D">
            <w:pPr>
              <w:pStyle w:val="Bezodstpw"/>
              <w:jc w:val="left"/>
              <w:rPr>
                <w:rFonts w:asciiTheme="majorHAnsi" w:hAnsiTheme="majorHAnsi"/>
                <w:szCs w:val="16"/>
              </w:rPr>
            </w:pPr>
          </w:p>
          <w:p w:rsidR="0078001D" w:rsidRPr="00B9281D" w:rsidRDefault="0078001D" w:rsidP="0078001D">
            <w:pPr>
              <w:pStyle w:val="Bezodstpw"/>
              <w:jc w:val="left"/>
              <w:rPr>
                <w:rFonts w:asciiTheme="majorHAnsi" w:hAnsiTheme="majorHAnsi"/>
                <w:szCs w:val="16"/>
              </w:rPr>
            </w:pPr>
            <w:r w:rsidRPr="00B9281D">
              <w:rPr>
                <w:rFonts w:asciiTheme="majorHAnsi" w:hAnsiTheme="majorHAnsi"/>
                <w:szCs w:val="16"/>
              </w:rPr>
              <w:t xml:space="preserve">osiągnięcie poziomu celu </w:t>
            </w:r>
          </w:p>
          <w:p w:rsidR="0078001D" w:rsidRPr="00B9281D" w:rsidRDefault="0078001D" w:rsidP="0078001D">
            <w:pPr>
              <w:pStyle w:val="Bezodstpw"/>
              <w:jc w:val="left"/>
              <w:rPr>
                <w:rFonts w:asciiTheme="majorHAnsi" w:hAnsiTheme="majorHAnsi"/>
                <w:szCs w:val="16"/>
              </w:rPr>
            </w:pPr>
            <w:r w:rsidRPr="00B9281D">
              <w:rPr>
                <w:rFonts w:asciiTheme="majorHAnsi" w:hAnsiTheme="majorHAnsi"/>
                <w:szCs w:val="16"/>
              </w:rPr>
              <w:t>długoterminowego dla ozonu</w:t>
            </w:r>
          </w:p>
          <w:p w:rsidR="0078001D" w:rsidRPr="00B9281D" w:rsidRDefault="0078001D" w:rsidP="0078001D">
            <w:pPr>
              <w:pStyle w:val="Bezodstpw"/>
              <w:jc w:val="left"/>
              <w:rPr>
                <w:rFonts w:asciiTheme="majorHAnsi" w:hAnsiTheme="majorHAnsi"/>
                <w:szCs w:val="16"/>
              </w:rPr>
            </w:pPr>
          </w:p>
          <w:p w:rsidR="0078001D" w:rsidRPr="00B9281D" w:rsidRDefault="0078001D" w:rsidP="0078001D">
            <w:pPr>
              <w:pStyle w:val="Bezodstpw"/>
              <w:jc w:val="left"/>
              <w:rPr>
                <w:rFonts w:asciiTheme="majorHAnsi" w:hAnsiTheme="majorHAnsi"/>
                <w:szCs w:val="16"/>
              </w:rPr>
            </w:pPr>
            <w:r w:rsidRPr="00B9281D">
              <w:rPr>
                <w:rFonts w:asciiTheme="majorHAnsi" w:hAnsiTheme="majorHAnsi"/>
                <w:szCs w:val="16"/>
              </w:rPr>
              <w:t xml:space="preserve">ograniczenie emisji gazów </w:t>
            </w:r>
          </w:p>
          <w:p w:rsidR="0078001D" w:rsidRPr="00B9281D" w:rsidRDefault="0078001D" w:rsidP="0078001D">
            <w:pPr>
              <w:pStyle w:val="Bezodstpw"/>
              <w:jc w:val="left"/>
              <w:rPr>
                <w:rFonts w:asciiTheme="majorHAnsi" w:hAnsiTheme="majorHAnsi"/>
                <w:szCs w:val="16"/>
              </w:rPr>
            </w:pPr>
            <w:r w:rsidRPr="00B9281D">
              <w:rPr>
                <w:rFonts w:asciiTheme="majorHAnsi" w:hAnsiTheme="majorHAnsi"/>
                <w:szCs w:val="16"/>
              </w:rPr>
              <w:t>cieplarnianych</w:t>
            </w:r>
          </w:p>
        </w:tc>
        <w:tc>
          <w:tcPr>
            <w:tcW w:w="3425" w:type="dxa"/>
            <w:vMerge w:val="restart"/>
            <w:shd w:val="clear" w:color="auto" w:fill="auto"/>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rozwój rozproszonych odnawialnych źródeł energii</w:t>
            </w:r>
          </w:p>
        </w:tc>
        <w:tc>
          <w:tcPr>
            <w:tcW w:w="5315" w:type="dxa"/>
            <w:vAlign w:val="center"/>
          </w:tcPr>
          <w:p w:rsidR="0078001D" w:rsidRPr="00B9281D" w:rsidRDefault="000764FD" w:rsidP="000764FD">
            <w:pPr>
              <w:pStyle w:val="Bezodstpw"/>
              <w:jc w:val="left"/>
              <w:rPr>
                <w:rFonts w:asciiTheme="majorHAnsi" w:hAnsiTheme="majorHAnsi"/>
                <w:szCs w:val="16"/>
              </w:rPr>
            </w:pPr>
            <w:r w:rsidRPr="00B9281D">
              <w:rPr>
                <w:rFonts w:asciiTheme="majorHAnsi" w:hAnsiTheme="majorHAnsi"/>
                <w:szCs w:val="16"/>
              </w:rPr>
              <w:t xml:space="preserve">budowa </w:t>
            </w:r>
            <w:r w:rsidR="0078001D" w:rsidRPr="00B9281D">
              <w:rPr>
                <w:rFonts w:asciiTheme="majorHAnsi" w:hAnsiTheme="majorHAnsi"/>
                <w:szCs w:val="16"/>
              </w:rPr>
              <w:t>elektrowni / ciepłowni z wykorzystaniem OZE</w:t>
            </w:r>
          </w:p>
        </w:tc>
        <w:tc>
          <w:tcPr>
            <w:tcW w:w="2834" w:type="dxa"/>
            <w:vAlign w:val="center"/>
          </w:tcPr>
          <w:p w:rsidR="0078001D" w:rsidRPr="00B9281D" w:rsidRDefault="0078001D" w:rsidP="000218D1">
            <w:pPr>
              <w:pStyle w:val="Bezodstpw"/>
              <w:jc w:val="center"/>
              <w:rPr>
                <w:rFonts w:asciiTheme="majorHAnsi" w:hAnsiTheme="majorHAnsi"/>
                <w:szCs w:val="16"/>
              </w:rPr>
            </w:pPr>
            <w:r w:rsidRPr="00B9281D">
              <w:rPr>
                <w:rFonts w:asciiTheme="majorHAnsi" w:hAnsiTheme="majorHAnsi"/>
                <w:szCs w:val="16"/>
              </w:rPr>
              <w:t>gminy</w:t>
            </w:r>
          </w:p>
        </w:tc>
      </w:tr>
      <w:tr w:rsidR="0078001D" w:rsidRPr="00B9281D" w:rsidTr="002C6607">
        <w:trPr>
          <w:trHeight w:val="51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vMerge/>
            <w:shd w:val="clear" w:color="auto" w:fill="auto"/>
            <w:vAlign w:val="center"/>
          </w:tcPr>
          <w:p w:rsidR="0078001D" w:rsidRPr="00B9281D" w:rsidRDefault="0078001D" w:rsidP="002C6607">
            <w:pPr>
              <w:pStyle w:val="Bezodstpw"/>
              <w:jc w:val="left"/>
              <w:rPr>
                <w:rFonts w:asciiTheme="majorHAnsi" w:hAnsiTheme="majorHAnsi"/>
                <w:szCs w:val="16"/>
              </w:rPr>
            </w:pP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uwzględnienie w mpzp zapisów dotyczących korzystania z odnawialnych źródeł energii</w:t>
            </w:r>
          </w:p>
        </w:tc>
        <w:tc>
          <w:tcPr>
            <w:tcW w:w="2834" w:type="dxa"/>
            <w:vAlign w:val="center"/>
          </w:tcPr>
          <w:p w:rsidR="0078001D" w:rsidRPr="00B9281D" w:rsidRDefault="0078001D" w:rsidP="000218D1">
            <w:pPr>
              <w:pStyle w:val="Bezodstpw"/>
              <w:jc w:val="center"/>
              <w:rPr>
                <w:rFonts w:asciiTheme="majorHAnsi" w:hAnsiTheme="majorHAnsi"/>
                <w:szCs w:val="16"/>
              </w:rPr>
            </w:pPr>
            <w:r w:rsidRPr="00B9281D">
              <w:rPr>
                <w:rFonts w:asciiTheme="majorHAnsi" w:hAnsiTheme="majorHAnsi"/>
                <w:szCs w:val="16"/>
              </w:rPr>
              <w:t xml:space="preserve">gminy </w:t>
            </w:r>
          </w:p>
        </w:tc>
      </w:tr>
      <w:tr w:rsidR="0078001D" w:rsidRPr="00B9281D" w:rsidTr="002C6607">
        <w:trPr>
          <w:trHeight w:val="34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vMerge/>
            <w:shd w:val="clear" w:color="auto" w:fill="auto"/>
            <w:vAlign w:val="center"/>
          </w:tcPr>
          <w:p w:rsidR="0078001D" w:rsidRPr="00B9281D" w:rsidRDefault="0078001D" w:rsidP="002C6607">
            <w:pPr>
              <w:pStyle w:val="Bezodstpw"/>
              <w:jc w:val="left"/>
              <w:rPr>
                <w:rFonts w:asciiTheme="majorHAnsi" w:hAnsiTheme="majorHAnsi"/>
                <w:szCs w:val="16"/>
              </w:rPr>
            </w:pPr>
          </w:p>
        </w:tc>
        <w:tc>
          <w:tcPr>
            <w:tcW w:w="5315" w:type="dxa"/>
            <w:vAlign w:val="center"/>
          </w:tcPr>
          <w:p w:rsidR="0078001D" w:rsidRPr="00B9281D" w:rsidRDefault="0078001D" w:rsidP="00BE3F0C">
            <w:pPr>
              <w:pStyle w:val="Bezodstpw"/>
              <w:jc w:val="left"/>
              <w:rPr>
                <w:rFonts w:asciiTheme="majorHAnsi" w:hAnsiTheme="majorHAnsi"/>
                <w:szCs w:val="16"/>
              </w:rPr>
            </w:pPr>
            <w:r w:rsidRPr="00B9281D">
              <w:rPr>
                <w:rFonts w:asciiTheme="majorHAnsi" w:hAnsiTheme="majorHAnsi"/>
                <w:szCs w:val="16"/>
              </w:rPr>
              <w:t>promocja OZE</w:t>
            </w:r>
          </w:p>
        </w:tc>
        <w:tc>
          <w:tcPr>
            <w:tcW w:w="2834" w:type="dxa"/>
            <w:vAlign w:val="center"/>
          </w:tcPr>
          <w:p w:rsidR="0078001D" w:rsidRPr="00B9281D" w:rsidRDefault="0078001D" w:rsidP="000218D1">
            <w:pPr>
              <w:pStyle w:val="Bezodstpw"/>
              <w:jc w:val="center"/>
              <w:rPr>
                <w:rFonts w:asciiTheme="majorHAnsi" w:hAnsiTheme="majorHAnsi"/>
                <w:szCs w:val="16"/>
              </w:rPr>
            </w:pPr>
            <w:r w:rsidRPr="00B9281D">
              <w:rPr>
                <w:rFonts w:asciiTheme="majorHAnsi" w:hAnsiTheme="majorHAnsi"/>
                <w:szCs w:val="16"/>
              </w:rPr>
              <w:t>gminy /powiaty</w:t>
            </w:r>
          </w:p>
        </w:tc>
      </w:tr>
      <w:tr w:rsidR="0078001D" w:rsidRPr="00B9281D" w:rsidTr="002C6607">
        <w:trPr>
          <w:trHeight w:val="51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vMerge w:val="restart"/>
            <w:shd w:val="clear" w:color="auto" w:fill="auto"/>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rozwój i modernizacja zbiorowych systemów ciepłowniczych</w:t>
            </w: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z</w:t>
            </w:r>
            <w:r w:rsidR="00AF148B" w:rsidRPr="00B9281D">
              <w:rPr>
                <w:rFonts w:asciiTheme="majorHAnsi" w:hAnsiTheme="majorHAnsi"/>
                <w:szCs w:val="16"/>
              </w:rPr>
              <w:t>miana sposobu ogrzewania z pieców</w:t>
            </w:r>
            <w:r w:rsidRPr="00B9281D">
              <w:rPr>
                <w:rFonts w:asciiTheme="majorHAnsi" w:hAnsiTheme="majorHAnsi"/>
                <w:szCs w:val="16"/>
              </w:rPr>
              <w:t xml:space="preserve"> indywidualnych na centralne ogrzewanie z kotłowni lokalnych</w:t>
            </w:r>
          </w:p>
        </w:tc>
        <w:tc>
          <w:tcPr>
            <w:tcW w:w="2834" w:type="dxa"/>
            <w:vAlign w:val="center"/>
          </w:tcPr>
          <w:p w:rsidR="0078001D" w:rsidRPr="00B9281D" w:rsidRDefault="0078001D" w:rsidP="002C6607">
            <w:pPr>
              <w:pStyle w:val="Bezodstpw"/>
              <w:jc w:val="center"/>
              <w:rPr>
                <w:rFonts w:asciiTheme="majorHAnsi" w:hAnsiTheme="majorHAnsi"/>
                <w:szCs w:val="16"/>
              </w:rPr>
            </w:pPr>
            <w:r w:rsidRPr="00B9281D">
              <w:rPr>
                <w:rFonts w:asciiTheme="majorHAnsi" w:hAnsiTheme="majorHAnsi"/>
                <w:szCs w:val="16"/>
              </w:rPr>
              <w:t>spółdzielnie i wspólnoty</w:t>
            </w:r>
          </w:p>
          <w:p w:rsidR="0078001D" w:rsidRPr="00B9281D" w:rsidRDefault="0078001D" w:rsidP="002C6607">
            <w:pPr>
              <w:pStyle w:val="Bezodstpw"/>
              <w:jc w:val="center"/>
              <w:rPr>
                <w:rFonts w:asciiTheme="majorHAnsi" w:hAnsiTheme="majorHAnsi"/>
                <w:szCs w:val="16"/>
              </w:rPr>
            </w:pPr>
            <w:r w:rsidRPr="00B9281D">
              <w:rPr>
                <w:rFonts w:asciiTheme="majorHAnsi" w:hAnsiTheme="majorHAnsi"/>
                <w:szCs w:val="16"/>
              </w:rPr>
              <w:t xml:space="preserve"> mieszkaniowe</w:t>
            </w:r>
          </w:p>
        </w:tc>
      </w:tr>
      <w:tr w:rsidR="0078001D" w:rsidRPr="00B9281D" w:rsidTr="002C6607">
        <w:trPr>
          <w:trHeight w:val="34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vMerge/>
            <w:shd w:val="clear" w:color="auto" w:fill="auto"/>
            <w:vAlign w:val="center"/>
          </w:tcPr>
          <w:p w:rsidR="0078001D" w:rsidRPr="00B9281D" w:rsidRDefault="0078001D" w:rsidP="002C6607">
            <w:pPr>
              <w:pStyle w:val="Bezodstpw"/>
              <w:jc w:val="center"/>
              <w:rPr>
                <w:rFonts w:asciiTheme="majorHAnsi" w:hAnsiTheme="majorHAnsi"/>
                <w:szCs w:val="16"/>
              </w:rPr>
            </w:pP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rozbudowa sieci ciepłowniczych</w:t>
            </w:r>
          </w:p>
        </w:tc>
        <w:tc>
          <w:tcPr>
            <w:tcW w:w="2834" w:type="dxa"/>
            <w:vAlign w:val="center"/>
          </w:tcPr>
          <w:p w:rsidR="0078001D" w:rsidRPr="00B9281D" w:rsidRDefault="0078001D" w:rsidP="00BE3F0C">
            <w:pPr>
              <w:pStyle w:val="Bezodstpw"/>
              <w:jc w:val="center"/>
              <w:rPr>
                <w:rFonts w:asciiTheme="majorHAnsi" w:hAnsiTheme="majorHAnsi"/>
                <w:szCs w:val="16"/>
              </w:rPr>
            </w:pPr>
            <w:r w:rsidRPr="00B9281D">
              <w:rPr>
                <w:rFonts w:asciiTheme="majorHAnsi" w:hAnsiTheme="majorHAnsi"/>
                <w:szCs w:val="16"/>
              </w:rPr>
              <w:t>gminy</w:t>
            </w:r>
          </w:p>
        </w:tc>
      </w:tr>
      <w:tr w:rsidR="0078001D" w:rsidRPr="00B9281D" w:rsidTr="002C6607">
        <w:trPr>
          <w:trHeight w:val="68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shd w:val="clear" w:color="auto" w:fill="auto"/>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termomodernizacja</w:t>
            </w: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termomodernizacja budynków użyteczności publicznej oraz mieszkalnych</w:t>
            </w:r>
          </w:p>
        </w:tc>
        <w:tc>
          <w:tcPr>
            <w:tcW w:w="2834" w:type="dxa"/>
            <w:vAlign w:val="center"/>
          </w:tcPr>
          <w:p w:rsidR="0078001D" w:rsidRPr="00B9281D" w:rsidRDefault="0078001D" w:rsidP="002C6607">
            <w:pPr>
              <w:pStyle w:val="Bezodstpw"/>
              <w:jc w:val="center"/>
              <w:rPr>
                <w:rFonts w:asciiTheme="majorHAnsi" w:hAnsiTheme="majorHAnsi"/>
                <w:szCs w:val="16"/>
              </w:rPr>
            </w:pPr>
            <w:r w:rsidRPr="00B9281D">
              <w:rPr>
                <w:rFonts w:asciiTheme="majorHAnsi" w:hAnsiTheme="majorHAnsi"/>
                <w:szCs w:val="16"/>
              </w:rPr>
              <w:t>gminy /powiaty /</w:t>
            </w:r>
            <w:r w:rsidR="0095303E" w:rsidRPr="00B9281D">
              <w:rPr>
                <w:rFonts w:asciiTheme="majorHAnsi" w:hAnsiTheme="majorHAnsi"/>
                <w:szCs w:val="16"/>
              </w:rPr>
              <w:t xml:space="preserve"> nadleśnictwa / </w:t>
            </w:r>
          </w:p>
          <w:p w:rsidR="0078001D" w:rsidRPr="00B9281D" w:rsidRDefault="0078001D" w:rsidP="002C6607">
            <w:pPr>
              <w:pStyle w:val="Bezodstpw"/>
              <w:jc w:val="center"/>
              <w:rPr>
                <w:rFonts w:asciiTheme="majorHAnsi" w:hAnsiTheme="majorHAnsi"/>
                <w:szCs w:val="16"/>
              </w:rPr>
            </w:pPr>
            <w:r w:rsidRPr="00B9281D">
              <w:rPr>
                <w:rFonts w:asciiTheme="majorHAnsi" w:hAnsiTheme="majorHAnsi"/>
                <w:szCs w:val="16"/>
              </w:rPr>
              <w:t xml:space="preserve"> spółdzielnie i wspólnoty</w:t>
            </w:r>
          </w:p>
          <w:p w:rsidR="0078001D" w:rsidRPr="00B9281D" w:rsidRDefault="0078001D" w:rsidP="002C6607">
            <w:pPr>
              <w:pStyle w:val="Bezodstpw"/>
              <w:jc w:val="center"/>
              <w:rPr>
                <w:rFonts w:asciiTheme="majorHAnsi" w:hAnsiTheme="majorHAnsi"/>
                <w:szCs w:val="16"/>
              </w:rPr>
            </w:pPr>
            <w:r w:rsidRPr="00B9281D">
              <w:rPr>
                <w:rFonts w:asciiTheme="majorHAnsi" w:hAnsiTheme="majorHAnsi"/>
                <w:szCs w:val="16"/>
              </w:rPr>
              <w:t xml:space="preserve"> mieszkaniowe</w:t>
            </w:r>
          </w:p>
        </w:tc>
      </w:tr>
      <w:tr w:rsidR="0078001D" w:rsidRPr="00B9281D" w:rsidTr="002C6607">
        <w:trPr>
          <w:trHeight w:val="340"/>
          <w:jc w:val="center"/>
        </w:trPr>
        <w:tc>
          <w:tcPr>
            <w:tcW w:w="2491" w:type="dxa"/>
            <w:vMerge/>
            <w:shd w:val="clear" w:color="auto" w:fill="auto"/>
            <w:vAlign w:val="center"/>
          </w:tcPr>
          <w:p w:rsidR="0078001D" w:rsidRPr="00B9281D" w:rsidRDefault="0078001D" w:rsidP="002C6607">
            <w:pPr>
              <w:pStyle w:val="Bezodstpw"/>
              <w:jc w:val="left"/>
              <w:rPr>
                <w:rFonts w:asciiTheme="majorHAnsi" w:hAnsiTheme="majorHAnsi"/>
                <w:szCs w:val="16"/>
              </w:rPr>
            </w:pPr>
          </w:p>
        </w:tc>
        <w:tc>
          <w:tcPr>
            <w:tcW w:w="3425" w:type="dxa"/>
            <w:vMerge w:val="restart"/>
            <w:shd w:val="clear" w:color="auto" w:fill="auto"/>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rozwój i modernizacja transportu zbiorowego w kierunku transportu przyjaznego dla środowiska i wspieranie ekologicznych form transportu - budowa ścieżek rowerowych</w:t>
            </w: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budowa dróg / ścieżek rowerowych</w:t>
            </w:r>
          </w:p>
        </w:tc>
        <w:tc>
          <w:tcPr>
            <w:tcW w:w="2834" w:type="dxa"/>
            <w:vAlign w:val="center"/>
          </w:tcPr>
          <w:p w:rsidR="0078001D" w:rsidRPr="00B9281D" w:rsidRDefault="0078001D" w:rsidP="000218D1">
            <w:pPr>
              <w:pStyle w:val="Bezodstpw"/>
              <w:jc w:val="center"/>
              <w:rPr>
                <w:rFonts w:asciiTheme="majorHAnsi" w:hAnsiTheme="majorHAnsi"/>
                <w:szCs w:val="16"/>
              </w:rPr>
            </w:pPr>
            <w:r w:rsidRPr="00B9281D">
              <w:rPr>
                <w:rFonts w:asciiTheme="majorHAnsi" w:hAnsiTheme="majorHAnsi"/>
                <w:szCs w:val="16"/>
              </w:rPr>
              <w:t>gminy /powiaty</w:t>
            </w:r>
          </w:p>
        </w:tc>
      </w:tr>
      <w:tr w:rsidR="0078001D" w:rsidRPr="00B9281D" w:rsidTr="002C6607">
        <w:trPr>
          <w:trHeight w:val="34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vMerge/>
            <w:shd w:val="clear" w:color="auto" w:fill="auto"/>
            <w:vAlign w:val="center"/>
          </w:tcPr>
          <w:p w:rsidR="0078001D" w:rsidRPr="00B9281D" w:rsidRDefault="0078001D" w:rsidP="002C6607">
            <w:pPr>
              <w:pStyle w:val="Bezodstpw"/>
              <w:jc w:val="center"/>
              <w:rPr>
                <w:rFonts w:asciiTheme="majorHAnsi" w:hAnsiTheme="majorHAnsi"/>
                <w:szCs w:val="16"/>
              </w:rPr>
            </w:pP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budowa / rozbudowa węzłów przesiadkowych</w:t>
            </w:r>
          </w:p>
        </w:tc>
        <w:tc>
          <w:tcPr>
            <w:tcW w:w="2834" w:type="dxa"/>
            <w:vAlign w:val="center"/>
          </w:tcPr>
          <w:p w:rsidR="0078001D" w:rsidRPr="00B9281D" w:rsidRDefault="0078001D" w:rsidP="000218D1">
            <w:pPr>
              <w:pStyle w:val="Bezodstpw"/>
              <w:jc w:val="center"/>
              <w:rPr>
                <w:rFonts w:asciiTheme="majorHAnsi" w:hAnsiTheme="majorHAnsi"/>
                <w:szCs w:val="16"/>
              </w:rPr>
            </w:pPr>
            <w:r w:rsidRPr="00B9281D">
              <w:rPr>
                <w:rFonts w:asciiTheme="majorHAnsi" w:hAnsiTheme="majorHAnsi"/>
                <w:szCs w:val="16"/>
              </w:rPr>
              <w:t>gminy /powiaty</w:t>
            </w:r>
          </w:p>
        </w:tc>
      </w:tr>
      <w:tr w:rsidR="0078001D" w:rsidRPr="00B9281D" w:rsidTr="002C6607">
        <w:trPr>
          <w:trHeight w:val="34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vMerge/>
            <w:shd w:val="clear" w:color="auto" w:fill="auto"/>
            <w:vAlign w:val="center"/>
          </w:tcPr>
          <w:p w:rsidR="0078001D" w:rsidRPr="00B9281D" w:rsidRDefault="0078001D" w:rsidP="002C6607">
            <w:pPr>
              <w:pStyle w:val="Bezodstpw"/>
              <w:jc w:val="center"/>
              <w:rPr>
                <w:rFonts w:asciiTheme="majorHAnsi" w:hAnsiTheme="majorHAnsi"/>
                <w:szCs w:val="16"/>
              </w:rPr>
            </w:pP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budowa / rozbudowa infrastruktury transportu publicznego</w:t>
            </w:r>
          </w:p>
        </w:tc>
        <w:tc>
          <w:tcPr>
            <w:tcW w:w="2834" w:type="dxa"/>
            <w:vAlign w:val="center"/>
          </w:tcPr>
          <w:p w:rsidR="0078001D" w:rsidRPr="00B9281D" w:rsidRDefault="0078001D" w:rsidP="000218D1">
            <w:pPr>
              <w:pStyle w:val="Bezodstpw"/>
              <w:jc w:val="center"/>
              <w:rPr>
                <w:rFonts w:asciiTheme="majorHAnsi" w:hAnsiTheme="majorHAnsi"/>
                <w:szCs w:val="16"/>
              </w:rPr>
            </w:pPr>
            <w:r w:rsidRPr="00B9281D">
              <w:rPr>
                <w:rFonts w:asciiTheme="majorHAnsi" w:hAnsiTheme="majorHAnsi"/>
                <w:szCs w:val="16"/>
              </w:rPr>
              <w:t>gminy /powiaty</w:t>
            </w:r>
          </w:p>
        </w:tc>
      </w:tr>
      <w:tr w:rsidR="0078001D" w:rsidRPr="00B9281D" w:rsidTr="002C6607">
        <w:trPr>
          <w:trHeight w:val="34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vMerge/>
            <w:shd w:val="clear" w:color="auto" w:fill="auto"/>
            <w:vAlign w:val="center"/>
          </w:tcPr>
          <w:p w:rsidR="0078001D" w:rsidRPr="00B9281D" w:rsidRDefault="0078001D" w:rsidP="002C6607">
            <w:pPr>
              <w:pStyle w:val="Bezodstpw"/>
              <w:jc w:val="center"/>
              <w:rPr>
                <w:rFonts w:asciiTheme="majorHAnsi" w:hAnsiTheme="majorHAnsi"/>
                <w:szCs w:val="16"/>
              </w:rPr>
            </w:pP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rozbudowa taboru transportu publicznego (niskoemisyjnego)</w:t>
            </w:r>
          </w:p>
        </w:tc>
        <w:tc>
          <w:tcPr>
            <w:tcW w:w="2834" w:type="dxa"/>
            <w:vAlign w:val="center"/>
          </w:tcPr>
          <w:p w:rsidR="0078001D" w:rsidRPr="00B9281D" w:rsidRDefault="0078001D" w:rsidP="000218D1">
            <w:pPr>
              <w:pStyle w:val="Bezodstpw"/>
              <w:jc w:val="center"/>
              <w:rPr>
                <w:rFonts w:asciiTheme="majorHAnsi" w:hAnsiTheme="majorHAnsi"/>
                <w:b/>
                <w:szCs w:val="16"/>
              </w:rPr>
            </w:pPr>
            <w:r w:rsidRPr="00B9281D">
              <w:rPr>
                <w:rFonts w:asciiTheme="majorHAnsi" w:hAnsiTheme="majorHAnsi"/>
                <w:szCs w:val="16"/>
              </w:rPr>
              <w:t>gminy /powiaty</w:t>
            </w:r>
          </w:p>
        </w:tc>
      </w:tr>
      <w:tr w:rsidR="0078001D" w:rsidRPr="00B9281D" w:rsidTr="002C6607">
        <w:trPr>
          <w:trHeight w:val="34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vMerge/>
            <w:shd w:val="clear" w:color="auto" w:fill="auto"/>
            <w:vAlign w:val="center"/>
          </w:tcPr>
          <w:p w:rsidR="0078001D" w:rsidRPr="00B9281D" w:rsidRDefault="0078001D" w:rsidP="002C6607">
            <w:pPr>
              <w:pStyle w:val="Bezodstpw"/>
              <w:jc w:val="center"/>
              <w:rPr>
                <w:rFonts w:asciiTheme="majorHAnsi" w:hAnsiTheme="majorHAnsi"/>
                <w:szCs w:val="16"/>
              </w:rPr>
            </w:pP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promocja transportu zbiorowego i transportu przyjaznego środowisku</w:t>
            </w:r>
          </w:p>
        </w:tc>
        <w:tc>
          <w:tcPr>
            <w:tcW w:w="2834" w:type="dxa"/>
            <w:vAlign w:val="center"/>
          </w:tcPr>
          <w:p w:rsidR="0078001D" w:rsidRPr="00B9281D" w:rsidRDefault="0078001D" w:rsidP="000218D1">
            <w:pPr>
              <w:pStyle w:val="Bezodstpw"/>
              <w:jc w:val="center"/>
              <w:rPr>
                <w:rFonts w:asciiTheme="majorHAnsi" w:hAnsiTheme="majorHAnsi"/>
                <w:szCs w:val="16"/>
              </w:rPr>
            </w:pPr>
            <w:r w:rsidRPr="00B9281D">
              <w:rPr>
                <w:rFonts w:asciiTheme="majorHAnsi" w:hAnsiTheme="majorHAnsi"/>
                <w:szCs w:val="16"/>
              </w:rPr>
              <w:t>gminy /powiaty</w:t>
            </w:r>
          </w:p>
        </w:tc>
      </w:tr>
      <w:tr w:rsidR="0078001D" w:rsidRPr="00B9281D" w:rsidTr="002C6607">
        <w:trPr>
          <w:trHeight w:val="68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vMerge w:val="restart"/>
            <w:shd w:val="clear" w:color="auto" w:fill="auto"/>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ograniczenie emisji niskiej</w:t>
            </w:r>
          </w:p>
          <w:p w:rsidR="0078001D" w:rsidRPr="00B9281D" w:rsidRDefault="0078001D" w:rsidP="002C6607">
            <w:pPr>
              <w:pStyle w:val="Bezodstpw"/>
              <w:jc w:val="left"/>
              <w:rPr>
                <w:rFonts w:asciiTheme="majorHAnsi" w:hAnsiTheme="majorHAnsi"/>
                <w:szCs w:val="16"/>
              </w:rPr>
            </w:pPr>
          </w:p>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modernizacja/wymiana indywidualnych źródeł ciepła</w:t>
            </w: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modernizacje kotłowni, modernizacja kogeneratorów;</w:t>
            </w:r>
          </w:p>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wymiana kotłów opalanych węglem na wykorzystujące bardziej ekologiczne nośniki energii (olej, gaz, biomasa)</w:t>
            </w:r>
          </w:p>
        </w:tc>
        <w:tc>
          <w:tcPr>
            <w:tcW w:w="2834" w:type="dxa"/>
            <w:vAlign w:val="center"/>
          </w:tcPr>
          <w:p w:rsidR="0078001D" w:rsidRPr="00B9281D" w:rsidRDefault="0078001D" w:rsidP="000218D1">
            <w:pPr>
              <w:pStyle w:val="Bezodstpw"/>
              <w:jc w:val="center"/>
              <w:rPr>
                <w:rFonts w:asciiTheme="majorHAnsi" w:hAnsiTheme="majorHAnsi"/>
                <w:szCs w:val="16"/>
              </w:rPr>
            </w:pPr>
            <w:r w:rsidRPr="00B9281D">
              <w:rPr>
                <w:rFonts w:asciiTheme="majorHAnsi" w:hAnsiTheme="majorHAnsi"/>
                <w:szCs w:val="16"/>
              </w:rPr>
              <w:t>gminy /powiaty</w:t>
            </w:r>
          </w:p>
        </w:tc>
      </w:tr>
      <w:tr w:rsidR="0078001D" w:rsidRPr="00B9281D" w:rsidTr="002C6607">
        <w:trPr>
          <w:trHeight w:val="34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vMerge/>
            <w:shd w:val="clear" w:color="auto" w:fill="auto"/>
            <w:vAlign w:val="center"/>
          </w:tcPr>
          <w:p w:rsidR="0078001D" w:rsidRPr="00B9281D" w:rsidRDefault="0078001D" w:rsidP="002C6607">
            <w:pPr>
              <w:pStyle w:val="Bezodstpw"/>
              <w:jc w:val="left"/>
              <w:rPr>
                <w:rFonts w:asciiTheme="majorHAnsi" w:hAnsiTheme="majorHAnsi"/>
                <w:szCs w:val="16"/>
              </w:rPr>
            </w:pP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rozwój sieci gazowej, gazyfikacja</w:t>
            </w:r>
          </w:p>
        </w:tc>
        <w:tc>
          <w:tcPr>
            <w:tcW w:w="2834" w:type="dxa"/>
            <w:vAlign w:val="center"/>
          </w:tcPr>
          <w:p w:rsidR="0078001D" w:rsidRPr="00B9281D" w:rsidRDefault="0078001D" w:rsidP="00BE3F0C">
            <w:pPr>
              <w:pStyle w:val="Bezodstpw"/>
              <w:jc w:val="center"/>
              <w:rPr>
                <w:rFonts w:asciiTheme="majorHAnsi" w:hAnsiTheme="majorHAnsi"/>
                <w:szCs w:val="16"/>
              </w:rPr>
            </w:pPr>
            <w:r w:rsidRPr="00B9281D">
              <w:rPr>
                <w:rFonts w:asciiTheme="majorHAnsi" w:hAnsiTheme="majorHAnsi"/>
                <w:szCs w:val="16"/>
              </w:rPr>
              <w:t>gminy</w:t>
            </w:r>
          </w:p>
        </w:tc>
      </w:tr>
      <w:tr w:rsidR="0078001D" w:rsidRPr="00B9281D" w:rsidTr="002C6607">
        <w:trPr>
          <w:trHeight w:val="68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vMerge w:val="restart"/>
            <w:shd w:val="clear" w:color="auto" w:fill="auto"/>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rozbudowa energooszczędnych systemów oświetlenia budynków i dróg publicznych</w:t>
            </w: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modernizacja oświetlenia budynków – wymiana na systemy energooszczędne</w:t>
            </w:r>
          </w:p>
        </w:tc>
        <w:tc>
          <w:tcPr>
            <w:tcW w:w="2834" w:type="dxa"/>
            <w:vAlign w:val="center"/>
          </w:tcPr>
          <w:p w:rsidR="0078001D" w:rsidRPr="00B9281D" w:rsidRDefault="0078001D" w:rsidP="002C6607">
            <w:pPr>
              <w:pStyle w:val="Bezodstpw"/>
              <w:jc w:val="center"/>
              <w:rPr>
                <w:rFonts w:asciiTheme="majorHAnsi" w:hAnsiTheme="majorHAnsi"/>
                <w:szCs w:val="16"/>
              </w:rPr>
            </w:pPr>
            <w:r w:rsidRPr="00B9281D">
              <w:rPr>
                <w:rFonts w:asciiTheme="majorHAnsi" w:hAnsiTheme="majorHAnsi"/>
                <w:szCs w:val="16"/>
              </w:rPr>
              <w:t>gminy /powiaty /</w:t>
            </w:r>
          </w:p>
          <w:p w:rsidR="0078001D" w:rsidRPr="00B9281D" w:rsidRDefault="0078001D" w:rsidP="002C6607">
            <w:pPr>
              <w:pStyle w:val="Bezodstpw"/>
              <w:jc w:val="center"/>
              <w:rPr>
                <w:rFonts w:asciiTheme="majorHAnsi" w:hAnsiTheme="majorHAnsi"/>
                <w:szCs w:val="16"/>
              </w:rPr>
            </w:pPr>
            <w:r w:rsidRPr="00B9281D">
              <w:rPr>
                <w:rFonts w:asciiTheme="majorHAnsi" w:hAnsiTheme="majorHAnsi"/>
                <w:szCs w:val="16"/>
              </w:rPr>
              <w:t>spółdzielnie i wspólnoty</w:t>
            </w:r>
          </w:p>
          <w:p w:rsidR="0078001D" w:rsidRPr="00B9281D" w:rsidRDefault="0078001D" w:rsidP="002C6607">
            <w:pPr>
              <w:pStyle w:val="Bezodstpw"/>
              <w:jc w:val="center"/>
              <w:rPr>
                <w:rFonts w:asciiTheme="majorHAnsi" w:hAnsiTheme="majorHAnsi"/>
                <w:szCs w:val="16"/>
              </w:rPr>
            </w:pPr>
            <w:r w:rsidRPr="00B9281D">
              <w:rPr>
                <w:rFonts w:asciiTheme="majorHAnsi" w:hAnsiTheme="majorHAnsi"/>
                <w:szCs w:val="16"/>
              </w:rPr>
              <w:t xml:space="preserve"> mieszkaniowe</w:t>
            </w:r>
          </w:p>
        </w:tc>
      </w:tr>
      <w:tr w:rsidR="0078001D" w:rsidRPr="00B9281D" w:rsidTr="002C6607">
        <w:trPr>
          <w:trHeight w:val="34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vMerge/>
            <w:shd w:val="clear" w:color="auto" w:fill="auto"/>
            <w:vAlign w:val="center"/>
          </w:tcPr>
          <w:p w:rsidR="0078001D" w:rsidRPr="00B9281D" w:rsidRDefault="0078001D" w:rsidP="002C6607">
            <w:pPr>
              <w:pStyle w:val="Bezodstpw"/>
              <w:jc w:val="left"/>
              <w:rPr>
                <w:rFonts w:asciiTheme="majorHAnsi" w:hAnsiTheme="majorHAnsi"/>
                <w:szCs w:val="16"/>
              </w:rPr>
            </w:pP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montaż efektywnego energetycznie oświetlenia ulicznego/drogowego</w:t>
            </w:r>
          </w:p>
        </w:tc>
        <w:tc>
          <w:tcPr>
            <w:tcW w:w="2834" w:type="dxa"/>
            <w:vAlign w:val="center"/>
          </w:tcPr>
          <w:p w:rsidR="0078001D" w:rsidRPr="00B9281D" w:rsidRDefault="0078001D" w:rsidP="000218D1">
            <w:pPr>
              <w:pStyle w:val="Bezodstpw"/>
              <w:jc w:val="center"/>
              <w:rPr>
                <w:rFonts w:asciiTheme="majorHAnsi" w:hAnsiTheme="majorHAnsi"/>
                <w:szCs w:val="16"/>
              </w:rPr>
            </w:pPr>
            <w:r w:rsidRPr="00B9281D">
              <w:rPr>
                <w:rFonts w:asciiTheme="majorHAnsi" w:hAnsiTheme="majorHAnsi"/>
                <w:szCs w:val="16"/>
              </w:rPr>
              <w:t>gminy /powiaty</w:t>
            </w:r>
          </w:p>
        </w:tc>
      </w:tr>
    </w:tbl>
    <w:p w:rsidR="0078001D" w:rsidRPr="00B9281D" w:rsidRDefault="0078001D">
      <w:pPr>
        <w:rPr>
          <w:rFonts w:asciiTheme="majorHAnsi" w:hAnsiTheme="majorHAnsi"/>
          <w:highlight w:val="yellow"/>
        </w:rPr>
      </w:pPr>
    </w:p>
    <w:tbl>
      <w:tblPr>
        <w:tblW w:w="14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1"/>
        <w:gridCol w:w="3425"/>
        <w:gridCol w:w="5315"/>
        <w:gridCol w:w="2834"/>
      </w:tblGrid>
      <w:tr w:rsidR="0078001D" w:rsidRPr="00B9281D" w:rsidTr="004E1FF3">
        <w:trPr>
          <w:trHeight w:val="567"/>
          <w:tblHeader/>
          <w:jc w:val="center"/>
        </w:trPr>
        <w:tc>
          <w:tcPr>
            <w:tcW w:w="2491" w:type="dxa"/>
            <w:shd w:val="clear" w:color="auto" w:fill="D9D9D9" w:themeFill="background1" w:themeFillShade="D9"/>
            <w:vAlign w:val="center"/>
          </w:tcPr>
          <w:p w:rsidR="0078001D" w:rsidRPr="00B9281D" w:rsidRDefault="0078001D" w:rsidP="0090399A">
            <w:pPr>
              <w:pStyle w:val="Bezodstpw"/>
              <w:jc w:val="center"/>
              <w:rPr>
                <w:rFonts w:asciiTheme="majorHAnsi" w:hAnsiTheme="majorHAnsi"/>
                <w:b/>
              </w:rPr>
            </w:pPr>
            <w:r w:rsidRPr="00B9281D">
              <w:rPr>
                <w:rFonts w:asciiTheme="majorHAnsi" w:hAnsiTheme="majorHAnsi"/>
                <w:b/>
              </w:rPr>
              <w:lastRenderedPageBreak/>
              <w:t>CELE</w:t>
            </w:r>
          </w:p>
        </w:tc>
        <w:tc>
          <w:tcPr>
            <w:tcW w:w="3425" w:type="dxa"/>
            <w:shd w:val="clear" w:color="auto" w:fill="D9D9D9" w:themeFill="background1" w:themeFillShade="D9"/>
            <w:vAlign w:val="center"/>
          </w:tcPr>
          <w:p w:rsidR="0078001D" w:rsidRPr="00B9281D" w:rsidRDefault="0078001D" w:rsidP="0090399A">
            <w:pPr>
              <w:pStyle w:val="Bezodstpw"/>
              <w:jc w:val="center"/>
              <w:rPr>
                <w:rFonts w:asciiTheme="majorHAnsi" w:hAnsiTheme="majorHAnsi"/>
                <w:b/>
              </w:rPr>
            </w:pPr>
            <w:r w:rsidRPr="00B9281D">
              <w:rPr>
                <w:rFonts w:asciiTheme="majorHAnsi" w:hAnsiTheme="majorHAnsi"/>
                <w:b/>
              </w:rPr>
              <w:t>KIERUNKI INTERWENCJI</w:t>
            </w:r>
          </w:p>
        </w:tc>
        <w:tc>
          <w:tcPr>
            <w:tcW w:w="5315" w:type="dxa"/>
            <w:shd w:val="clear" w:color="auto" w:fill="D9D9D9" w:themeFill="background1" w:themeFillShade="D9"/>
            <w:vAlign w:val="center"/>
          </w:tcPr>
          <w:p w:rsidR="0078001D" w:rsidRPr="00B9281D" w:rsidRDefault="0078001D" w:rsidP="0090399A">
            <w:pPr>
              <w:pStyle w:val="Bezodstpw"/>
              <w:jc w:val="center"/>
              <w:rPr>
                <w:rFonts w:asciiTheme="majorHAnsi" w:hAnsiTheme="majorHAnsi"/>
                <w:b/>
              </w:rPr>
            </w:pPr>
            <w:r w:rsidRPr="00B9281D">
              <w:rPr>
                <w:rFonts w:asciiTheme="majorHAnsi" w:hAnsiTheme="majorHAnsi"/>
                <w:b/>
              </w:rPr>
              <w:t xml:space="preserve">TYPY ZADAŃ PROPONOWANYCH DO REALIZACJI W RAMACH </w:t>
            </w:r>
            <w:r w:rsidRPr="00B9281D">
              <w:rPr>
                <w:rFonts w:asciiTheme="majorHAnsi" w:hAnsiTheme="majorHAnsi"/>
                <w:b/>
              </w:rPr>
              <w:br/>
              <w:t>POSZCZEGÓLNYCH KIERUNKÓW INTERWENCJI</w:t>
            </w:r>
          </w:p>
        </w:tc>
        <w:tc>
          <w:tcPr>
            <w:tcW w:w="2834" w:type="dxa"/>
            <w:shd w:val="clear" w:color="auto" w:fill="D9D9D9" w:themeFill="background1" w:themeFillShade="D9"/>
            <w:vAlign w:val="center"/>
          </w:tcPr>
          <w:p w:rsidR="0078001D" w:rsidRPr="00B9281D" w:rsidRDefault="0078001D" w:rsidP="0090399A">
            <w:pPr>
              <w:pStyle w:val="Bezodstpw"/>
              <w:jc w:val="center"/>
              <w:rPr>
                <w:rFonts w:asciiTheme="majorHAnsi" w:hAnsiTheme="majorHAnsi"/>
                <w:b/>
              </w:rPr>
            </w:pPr>
            <w:r w:rsidRPr="00B9281D">
              <w:rPr>
                <w:rFonts w:asciiTheme="majorHAnsi" w:hAnsiTheme="majorHAnsi"/>
                <w:b/>
              </w:rPr>
              <w:t>PODMIOT ODPOWIEDZIALNY</w:t>
            </w:r>
          </w:p>
        </w:tc>
      </w:tr>
      <w:tr w:rsidR="0078001D" w:rsidRPr="00B9281D" w:rsidTr="0078001D">
        <w:trPr>
          <w:trHeight w:val="397"/>
          <w:jc w:val="center"/>
        </w:trPr>
        <w:tc>
          <w:tcPr>
            <w:tcW w:w="14065" w:type="dxa"/>
            <w:gridSpan w:val="4"/>
            <w:shd w:val="clear" w:color="auto" w:fill="auto"/>
            <w:vAlign w:val="center"/>
          </w:tcPr>
          <w:p w:rsidR="0078001D" w:rsidRPr="00B9281D" w:rsidRDefault="0078001D" w:rsidP="0078001D">
            <w:pPr>
              <w:pStyle w:val="Bezodstpw"/>
              <w:jc w:val="left"/>
              <w:rPr>
                <w:rFonts w:asciiTheme="majorHAnsi" w:hAnsiTheme="majorHAnsi"/>
                <w:szCs w:val="16"/>
              </w:rPr>
            </w:pPr>
            <w:r w:rsidRPr="00B9281D">
              <w:rPr>
                <w:rFonts w:asciiTheme="majorHAnsi" w:hAnsiTheme="majorHAnsi"/>
                <w:b/>
                <w:szCs w:val="16"/>
              </w:rPr>
              <w:t>Ochrona klimatu i jakości powietrza cd.</w:t>
            </w:r>
          </w:p>
        </w:tc>
      </w:tr>
      <w:tr w:rsidR="0078001D" w:rsidRPr="00B9281D" w:rsidTr="002C6607">
        <w:trPr>
          <w:trHeight w:val="907"/>
          <w:jc w:val="center"/>
        </w:trPr>
        <w:tc>
          <w:tcPr>
            <w:tcW w:w="2491" w:type="dxa"/>
            <w:vMerge w:val="restart"/>
            <w:shd w:val="clear" w:color="auto" w:fill="auto"/>
          </w:tcPr>
          <w:p w:rsidR="0078001D" w:rsidRPr="00B9281D" w:rsidRDefault="0078001D" w:rsidP="002C6607">
            <w:pPr>
              <w:pStyle w:val="Bezodstpw"/>
              <w:rPr>
                <w:rFonts w:asciiTheme="majorHAnsi" w:hAnsiTheme="majorHAnsi"/>
                <w:szCs w:val="16"/>
              </w:rPr>
            </w:pPr>
          </w:p>
        </w:tc>
        <w:tc>
          <w:tcPr>
            <w:tcW w:w="3425" w:type="dxa"/>
            <w:shd w:val="clear" w:color="auto" w:fill="auto"/>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rozbudowa energooszczędnych systemów oświetlenia budynków i dróg publicznych</w:t>
            </w: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zastosowanie inteligentnego systemu sterowania oświetleniem ulicznym;</w:t>
            </w:r>
          </w:p>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rozwój wykorzystania ogniw fotowoltaicznych w systemach hybrydowych do zasilania urządzeń i instalacji infrastruktury drogowej (znaków, świateł ostrzegawczych)</w:t>
            </w:r>
          </w:p>
        </w:tc>
        <w:tc>
          <w:tcPr>
            <w:tcW w:w="2834" w:type="dxa"/>
            <w:vAlign w:val="center"/>
          </w:tcPr>
          <w:p w:rsidR="0078001D" w:rsidRPr="00B9281D" w:rsidRDefault="0078001D" w:rsidP="000218D1">
            <w:pPr>
              <w:pStyle w:val="Bezodstpw"/>
              <w:jc w:val="center"/>
              <w:rPr>
                <w:rFonts w:asciiTheme="majorHAnsi" w:hAnsiTheme="majorHAnsi"/>
                <w:szCs w:val="16"/>
              </w:rPr>
            </w:pPr>
            <w:r w:rsidRPr="00B9281D">
              <w:rPr>
                <w:rFonts w:asciiTheme="majorHAnsi" w:hAnsiTheme="majorHAnsi"/>
                <w:szCs w:val="16"/>
              </w:rPr>
              <w:t>gminy /powiaty</w:t>
            </w:r>
          </w:p>
        </w:tc>
      </w:tr>
      <w:tr w:rsidR="0078001D" w:rsidRPr="00B9281D" w:rsidTr="002C6607">
        <w:trPr>
          <w:trHeight w:val="510"/>
          <w:jc w:val="center"/>
        </w:trPr>
        <w:tc>
          <w:tcPr>
            <w:tcW w:w="2491" w:type="dxa"/>
            <w:vMerge/>
            <w:shd w:val="clear" w:color="auto" w:fill="auto"/>
          </w:tcPr>
          <w:p w:rsidR="0078001D" w:rsidRPr="00B9281D" w:rsidRDefault="0078001D" w:rsidP="002C6607">
            <w:pPr>
              <w:pStyle w:val="Bezodstpw"/>
              <w:rPr>
                <w:rFonts w:asciiTheme="majorHAnsi" w:hAnsiTheme="majorHAnsi"/>
                <w:szCs w:val="16"/>
              </w:rPr>
            </w:pPr>
          </w:p>
        </w:tc>
        <w:tc>
          <w:tcPr>
            <w:tcW w:w="3425" w:type="dxa"/>
            <w:shd w:val="clear" w:color="auto" w:fill="auto"/>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 xml:space="preserve">rozwój systemów ostrzegania i reagowania </w:t>
            </w:r>
            <w:r w:rsidRPr="00B9281D">
              <w:rPr>
                <w:rFonts w:asciiTheme="majorHAnsi" w:hAnsiTheme="majorHAnsi"/>
                <w:szCs w:val="16"/>
              </w:rPr>
              <w:br/>
              <w:t>w sytuacji zjawisk ekstremalnych</w:t>
            </w: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budowa systemów ostrzegania i reagowania w sytuacji zjawisk ekstremalnych</w:t>
            </w:r>
          </w:p>
        </w:tc>
        <w:tc>
          <w:tcPr>
            <w:tcW w:w="2834" w:type="dxa"/>
            <w:vAlign w:val="center"/>
          </w:tcPr>
          <w:p w:rsidR="0078001D" w:rsidRPr="00B9281D" w:rsidRDefault="0078001D" w:rsidP="000218D1">
            <w:pPr>
              <w:pStyle w:val="Bezodstpw"/>
              <w:jc w:val="center"/>
              <w:rPr>
                <w:rFonts w:asciiTheme="majorHAnsi" w:hAnsiTheme="majorHAnsi"/>
                <w:szCs w:val="16"/>
              </w:rPr>
            </w:pPr>
            <w:r w:rsidRPr="00B9281D">
              <w:rPr>
                <w:rFonts w:asciiTheme="majorHAnsi" w:hAnsiTheme="majorHAnsi"/>
                <w:szCs w:val="16"/>
              </w:rPr>
              <w:t>gminy /powiaty</w:t>
            </w:r>
          </w:p>
        </w:tc>
      </w:tr>
      <w:tr w:rsidR="002C6607" w:rsidRPr="00B9281D" w:rsidTr="002C6607">
        <w:trPr>
          <w:trHeight w:val="397"/>
          <w:jc w:val="center"/>
        </w:trPr>
        <w:tc>
          <w:tcPr>
            <w:tcW w:w="14065" w:type="dxa"/>
            <w:gridSpan w:val="4"/>
            <w:vAlign w:val="center"/>
          </w:tcPr>
          <w:p w:rsidR="002C6607" w:rsidRPr="00B9281D" w:rsidRDefault="002C6607" w:rsidP="002C6607">
            <w:pPr>
              <w:pStyle w:val="Bezodstpw"/>
              <w:rPr>
                <w:rFonts w:asciiTheme="majorHAnsi" w:hAnsiTheme="majorHAnsi"/>
                <w:b/>
                <w:szCs w:val="16"/>
              </w:rPr>
            </w:pPr>
            <w:r w:rsidRPr="00B9281D">
              <w:rPr>
                <w:rFonts w:asciiTheme="majorHAnsi" w:hAnsiTheme="majorHAnsi"/>
                <w:b/>
                <w:szCs w:val="16"/>
              </w:rPr>
              <w:t>Zagrożenia hałasem</w:t>
            </w:r>
          </w:p>
        </w:tc>
      </w:tr>
      <w:tr w:rsidR="0078001D" w:rsidRPr="00B9281D" w:rsidTr="006076FE">
        <w:trPr>
          <w:trHeight w:val="510"/>
          <w:jc w:val="center"/>
        </w:trPr>
        <w:tc>
          <w:tcPr>
            <w:tcW w:w="2491" w:type="dxa"/>
            <w:vMerge w:val="restart"/>
            <w:shd w:val="clear" w:color="auto" w:fill="auto"/>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dobry stan klimatu akustycznego bez przekroczeń dopuszczalnych norm poziomu hałasu</w:t>
            </w:r>
          </w:p>
          <w:p w:rsidR="0078001D" w:rsidRPr="00B9281D" w:rsidRDefault="0078001D" w:rsidP="002C6607">
            <w:pPr>
              <w:pStyle w:val="Bezodstpw"/>
              <w:jc w:val="left"/>
              <w:rPr>
                <w:rFonts w:asciiTheme="majorHAnsi" w:hAnsiTheme="majorHAnsi"/>
                <w:szCs w:val="16"/>
              </w:rPr>
            </w:pPr>
          </w:p>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 xml:space="preserve">zmniejszenie liczby osób </w:t>
            </w:r>
          </w:p>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narażonych na ponadnormatywny hałas</w:t>
            </w:r>
          </w:p>
        </w:tc>
        <w:tc>
          <w:tcPr>
            <w:tcW w:w="3425" w:type="dxa"/>
            <w:vMerge w:val="restart"/>
            <w:shd w:val="clear" w:color="auto" w:fill="auto"/>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ochrona przed hałasem</w:t>
            </w:r>
          </w:p>
        </w:tc>
        <w:tc>
          <w:tcPr>
            <w:tcW w:w="5315" w:type="dxa"/>
            <w:vAlign w:val="center"/>
          </w:tcPr>
          <w:p w:rsidR="0078001D" w:rsidRPr="00B9281D" w:rsidRDefault="004D63BF" w:rsidP="002C6607">
            <w:pPr>
              <w:pStyle w:val="Bezodstpw"/>
              <w:jc w:val="left"/>
              <w:rPr>
                <w:rFonts w:asciiTheme="majorHAnsi" w:hAnsiTheme="majorHAnsi"/>
                <w:szCs w:val="16"/>
              </w:rPr>
            </w:pPr>
            <w:r w:rsidRPr="00B9281D">
              <w:rPr>
                <w:rFonts w:asciiTheme="majorHAnsi" w:hAnsiTheme="majorHAnsi"/>
                <w:szCs w:val="16"/>
              </w:rPr>
              <w:t>opracowanie programów</w:t>
            </w:r>
            <w:r w:rsidRPr="00B9281D">
              <w:rPr>
                <w:rFonts w:asciiTheme="majorHAnsi" w:hAnsiTheme="majorHAnsi"/>
              </w:rPr>
              <w:t xml:space="preserve"> ochrony środowiska przed hałasem (POH)  i ich aktualizacja</w:t>
            </w:r>
          </w:p>
        </w:tc>
        <w:tc>
          <w:tcPr>
            <w:tcW w:w="2834" w:type="dxa"/>
            <w:vAlign w:val="center"/>
          </w:tcPr>
          <w:p w:rsidR="0078001D" w:rsidRPr="00B9281D" w:rsidRDefault="0078001D" w:rsidP="002C6607">
            <w:pPr>
              <w:pStyle w:val="Bezodstpw"/>
              <w:jc w:val="center"/>
              <w:rPr>
                <w:rFonts w:asciiTheme="majorHAnsi" w:hAnsiTheme="majorHAnsi"/>
                <w:szCs w:val="16"/>
              </w:rPr>
            </w:pPr>
            <w:r w:rsidRPr="00B9281D">
              <w:rPr>
                <w:rFonts w:asciiTheme="majorHAnsi" w:hAnsiTheme="majorHAnsi"/>
                <w:szCs w:val="16"/>
              </w:rPr>
              <w:t>Samorząd Województwa</w:t>
            </w:r>
          </w:p>
        </w:tc>
      </w:tr>
      <w:tr w:rsidR="0078001D" w:rsidRPr="00B9281D" w:rsidTr="002C6607">
        <w:trPr>
          <w:trHeight w:val="510"/>
          <w:jc w:val="center"/>
        </w:trPr>
        <w:tc>
          <w:tcPr>
            <w:tcW w:w="2491" w:type="dxa"/>
            <w:vMerge/>
            <w:shd w:val="clear" w:color="auto" w:fill="auto"/>
          </w:tcPr>
          <w:p w:rsidR="0078001D" w:rsidRPr="00B9281D" w:rsidRDefault="0078001D" w:rsidP="002C6607">
            <w:pPr>
              <w:pStyle w:val="Bezodstpw"/>
              <w:jc w:val="left"/>
              <w:rPr>
                <w:rFonts w:asciiTheme="majorHAnsi" w:hAnsiTheme="majorHAnsi"/>
                <w:szCs w:val="16"/>
              </w:rPr>
            </w:pPr>
          </w:p>
        </w:tc>
        <w:tc>
          <w:tcPr>
            <w:tcW w:w="3425" w:type="dxa"/>
            <w:vMerge/>
            <w:shd w:val="clear" w:color="auto" w:fill="auto"/>
            <w:vAlign w:val="center"/>
          </w:tcPr>
          <w:p w:rsidR="0078001D" w:rsidRPr="00B9281D" w:rsidRDefault="0078001D" w:rsidP="002C6607">
            <w:pPr>
              <w:pStyle w:val="Bezodstpw"/>
              <w:jc w:val="left"/>
              <w:rPr>
                <w:rFonts w:asciiTheme="majorHAnsi" w:hAnsiTheme="majorHAnsi"/>
                <w:szCs w:val="16"/>
              </w:rPr>
            </w:pP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wyprowadzenie ruchu ciężkiego poza teren zabudowany;</w:t>
            </w:r>
          </w:p>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budowa obwodnic miast</w:t>
            </w:r>
          </w:p>
        </w:tc>
        <w:tc>
          <w:tcPr>
            <w:tcW w:w="2834" w:type="dxa"/>
            <w:vAlign w:val="center"/>
          </w:tcPr>
          <w:p w:rsidR="0078001D" w:rsidRPr="00B9281D" w:rsidRDefault="004C2FB0" w:rsidP="002C6607">
            <w:pPr>
              <w:pStyle w:val="Bezodstpw"/>
              <w:jc w:val="center"/>
              <w:rPr>
                <w:rFonts w:asciiTheme="majorHAnsi" w:hAnsiTheme="majorHAnsi"/>
                <w:szCs w:val="16"/>
              </w:rPr>
            </w:pPr>
            <w:r w:rsidRPr="00B9281D">
              <w:rPr>
                <w:rFonts w:asciiTheme="majorHAnsi" w:hAnsiTheme="majorHAnsi"/>
                <w:szCs w:val="16"/>
              </w:rPr>
              <w:t>GDDKiA / ZDW</w:t>
            </w:r>
          </w:p>
        </w:tc>
      </w:tr>
      <w:tr w:rsidR="0078001D" w:rsidRPr="00B9281D" w:rsidTr="002C6607">
        <w:trPr>
          <w:trHeight w:val="340"/>
          <w:jc w:val="center"/>
        </w:trPr>
        <w:tc>
          <w:tcPr>
            <w:tcW w:w="2491" w:type="dxa"/>
            <w:vMerge/>
            <w:shd w:val="clear" w:color="auto" w:fill="auto"/>
          </w:tcPr>
          <w:p w:rsidR="0078001D" w:rsidRPr="00B9281D" w:rsidRDefault="0078001D" w:rsidP="002C6607">
            <w:pPr>
              <w:pStyle w:val="Bezodstpw"/>
              <w:jc w:val="left"/>
              <w:rPr>
                <w:rFonts w:asciiTheme="majorHAnsi" w:hAnsiTheme="majorHAnsi"/>
                <w:szCs w:val="16"/>
              </w:rPr>
            </w:pPr>
          </w:p>
        </w:tc>
        <w:tc>
          <w:tcPr>
            <w:tcW w:w="3425" w:type="dxa"/>
            <w:vMerge/>
            <w:shd w:val="clear" w:color="auto" w:fill="auto"/>
            <w:vAlign w:val="center"/>
          </w:tcPr>
          <w:p w:rsidR="0078001D" w:rsidRPr="00B9281D" w:rsidRDefault="0078001D" w:rsidP="002C6607">
            <w:pPr>
              <w:pStyle w:val="Bezodstpw"/>
              <w:jc w:val="left"/>
              <w:rPr>
                <w:rFonts w:asciiTheme="majorHAnsi" w:hAnsiTheme="majorHAnsi"/>
                <w:szCs w:val="16"/>
              </w:rPr>
            </w:pPr>
          </w:p>
        </w:tc>
        <w:tc>
          <w:tcPr>
            <w:tcW w:w="5315" w:type="dxa"/>
            <w:vAlign w:val="center"/>
          </w:tcPr>
          <w:p w:rsidR="0078001D" w:rsidRPr="00B9281D" w:rsidRDefault="0078001D" w:rsidP="002C6607">
            <w:pPr>
              <w:pStyle w:val="Bezodstpw"/>
              <w:jc w:val="left"/>
              <w:rPr>
                <w:rFonts w:asciiTheme="majorHAnsi" w:hAnsiTheme="majorHAnsi"/>
                <w:szCs w:val="16"/>
              </w:rPr>
            </w:pPr>
            <w:r w:rsidRPr="00B9281D">
              <w:rPr>
                <w:rFonts w:asciiTheme="majorHAnsi" w:hAnsiTheme="majorHAnsi"/>
                <w:szCs w:val="16"/>
              </w:rPr>
              <w:t>budowa ekranów akustycznych</w:t>
            </w:r>
          </w:p>
        </w:tc>
        <w:tc>
          <w:tcPr>
            <w:tcW w:w="2834" w:type="dxa"/>
            <w:vAlign w:val="center"/>
          </w:tcPr>
          <w:p w:rsidR="0078001D" w:rsidRPr="00B9281D" w:rsidRDefault="0078001D" w:rsidP="002C6607">
            <w:pPr>
              <w:pStyle w:val="Bezodstpw"/>
              <w:jc w:val="center"/>
              <w:rPr>
                <w:rFonts w:asciiTheme="majorHAnsi" w:hAnsiTheme="majorHAnsi"/>
                <w:szCs w:val="16"/>
              </w:rPr>
            </w:pPr>
            <w:r w:rsidRPr="00B9281D">
              <w:rPr>
                <w:rFonts w:asciiTheme="majorHAnsi" w:hAnsiTheme="majorHAnsi"/>
                <w:szCs w:val="16"/>
              </w:rPr>
              <w:t xml:space="preserve">GDDKiA / </w:t>
            </w:r>
            <w:r w:rsidR="004C2FB0" w:rsidRPr="00B9281D">
              <w:rPr>
                <w:rFonts w:asciiTheme="majorHAnsi" w:hAnsiTheme="majorHAnsi"/>
                <w:szCs w:val="16"/>
              </w:rPr>
              <w:t>ZDW</w:t>
            </w:r>
          </w:p>
        </w:tc>
      </w:tr>
      <w:tr w:rsidR="00677859" w:rsidRPr="00B9281D" w:rsidTr="002C6607">
        <w:trPr>
          <w:trHeight w:val="340"/>
          <w:jc w:val="center"/>
        </w:trPr>
        <w:tc>
          <w:tcPr>
            <w:tcW w:w="2491" w:type="dxa"/>
            <w:vMerge/>
            <w:shd w:val="clear" w:color="auto" w:fill="auto"/>
          </w:tcPr>
          <w:p w:rsidR="00677859" w:rsidRPr="00B9281D" w:rsidRDefault="00677859" w:rsidP="00677859">
            <w:pPr>
              <w:pStyle w:val="Bezodstpw"/>
              <w:jc w:val="left"/>
              <w:rPr>
                <w:rFonts w:asciiTheme="majorHAnsi" w:hAnsiTheme="majorHAnsi"/>
                <w:szCs w:val="16"/>
              </w:rPr>
            </w:pPr>
          </w:p>
        </w:tc>
        <w:tc>
          <w:tcPr>
            <w:tcW w:w="3425"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zieleń drogowa, osłonowa, izolacyjna</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gminy /powiaty</w:t>
            </w:r>
          </w:p>
        </w:tc>
      </w:tr>
      <w:tr w:rsidR="00677859" w:rsidRPr="00B9281D" w:rsidTr="002C6607">
        <w:trPr>
          <w:trHeight w:val="340"/>
          <w:jc w:val="center"/>
        </w:trPr>
        <w:tc>
          <w:tcPr>
            <w:tcW w:w="2491" w:type="dxa"/>
            <w:vMerge/>
            <w:shd w:val="clear" w:color="auto" w:fill="auto"/>
          </w:tcPr>
          <w:p w:rsidR="00677859" w:rsidRPr="00B9281D" w:rsidRDefault="00677859" w:rsidP="00677859">
            <w:pPr>
              <w:pStyle w:val="Bezodstpw"/>
              <w:jc w:val="left"/>
              <w:rPr>
                <w:rFonts w:asciiTheme="majorHAnsi" w:hAnsiTheme="majorHAnsi"/>
                <w:szCs w:val="16"/>
              </w:rPr>
            </w:pPr>
          </w:p>
        </w:tc>
        <w:tc>
          <w:tcPr>
            <w:tcW w:w="3425"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przebudowa ulic i pomiary hałasu</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gminy /powiaty</w:t>
            </w:r>
          </w:p>
        </w:tc>
      </w:tr>
      <w:tr w:rsidR="00677859" w:rsidRPr="00B9281D" w:rsidTr="002C6607">
        <w:trPr>
          <w:trHeight w:val="510"/>
          <w:jc w:val="center"/>
        </w:trPr>
        <w:tc>
          <w:tcPr>
            <w:tcW w:w="2491"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3425" w:type="dxa"/>
            <w:vMerge w:val="restart"/>
            <w:shd w:val="clear" w:color="auto" w:fill="auto"/>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zmniejszanie hałasu</w:t>
            </w: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stosowanie tzw. cichych nawierzchni podczas remontów i przebudów istniejącej sieci drogowej</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GDDKiA / ZDW /</w:t>
            </w:r>
          </w:p>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gminy /powiaty</w:t>
            </w:r>
          </w:p>
        </w:tc>
      </w:tr>
      <w:tr w:rsidR="00677859" w:rsidRPr="00B9281D" w:rsidTr="002C6607">
        <w:trPr>
          <w:trHeight w:val="340"/>
          <w:jc w:val="center"/>
        </w:trPr>
        <w:tc>
          <w:tcPr>
            <w:tcW w:w="2491" w:type="dxa"/>
            <w:vMerge/>
            <w:shd w:val="clear" w:color="auto" w:fill="auto"/>
          </w:tcPr>
          <w:p w:rsidR="00677859" w:rsidRPr="00B9281D" w:rsidRDefault="00677859" w:rsidP="00677859">
            <w:pPr>
              <w:pStyle w:val="Bezodstpw"/>
              <w:rPr>
                <w:rFonts w:asciiTheme="majorHAnsi" w:hAnsiTheme="majorHAnsi"/>
                <w:szCs w:val="16"/>
              </w:rPr>
            </w:pPr>
          </w:p>
        </w:tc>
        <w:tc>
          <w:tcPr>
            <w:tcW w:w="3425" w:type="dxa"/>
            <w:vMerge/>
            <w:shd w:val="clear" w:color="auto" w:fill="auto"/>
          </w:tcPr>
          <w:p w:rsidR="00677859" w:rsidRPr="00B9281D" w:rsidRDefault="00677859" w:rsidP="00677859">
            <w:pPr>
              <w:pStyle w:val="Bezodstpw"/>
              <w:rPr>
                <w:rFonts w:asciiTheme="majorHAnsi" w:hAnsiTheme="majorHAnsi"/>
                <w:szCs w:val="16"/>
              </w:rPr>
            </w:pP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 xml:space="preserve">modernizacja nawierzchni dróg </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gminy /powiaty</w:t>
            </w:r>
          </w:p>
        </w:tc>
      </w:tr>
      <w:tr w:rsidR="00677859" w:rsidRPr="00B9281D" w:rsidTr="002C6607">
        <w:trPr>
          <w:trHeight w:val="397"/>
          <w:jc w:val="center"/>
        </w:trPr>
        <w:tc>
          <w:tcPr>
            <w:tcW w:w="14065" w:type="dxa"/>
            <w:gridSpan w:val="4"/>
            <w:shd w:val="clear" w:color="auto" w:fill="auto"/>
            <w:vAlign w:val="center"/>
          </w:tcPr>
          <w:p w:rsidR="00677859" w:rsidRPr="00B9281D" w:rsidRDefault="00677859" w:rsidP="00677859">
            <w:pPr>
              <w:pStyle w:val="Bezodstpw"/>
              <w:rPr>
                <w:rFonts w:asciiTheme="majorHAnsi" w:hAnsiTheme="majorHAnsi"/>
                <w:b/>
                <w:szCs w:val="16"/>
              </w:rPr>
            </w:pPr>
            <w:r w:rsidRPr="00B9281D">
              <w:rPr>
                <w:rFonts w:asciiTheme="majorHAnsi" w:hAnsiTheme="majorHAnsi"/>
                <w:b/>
                <w:szCs w:val="16"/>
              </w:rPr>
              <w:t>Pola elektromagnetyczne</w:t>
            </w:r>
          </w:p>
        </w:tc>
      </w:tr>
      <w:tr w:rsidR="007D382E" w:rsidRPr="00B9281D" w:rsidTr="002C6607">
        <w:trPr>
          <w:trHeight w:val="510"/>
          <w:jc w:val="center"/>
        </w:trPr>
        <w:tc>
          <w:tcPr>
            <w:tcW w:w="2491" w:type="dxa"/>
            <w:vMerge w:val="restart"/>
            <w:shd w:val="clear" w:color="auto" w:fill="auto"/>
            <w:vAlign w:val="center"/>
          </w:tcPr>
          <w:p w:rsidR="007D382E" w:rsidRPr="00B9281D" w:rsidRDefault="007D382E" w:rsidP="00677859">
            <w:pPr>
              <w:pStyle w:val="Bezodstpw"/>
              <w:jc w:val="left"/>
              <w:rPr>
                <w:rFonts w:asciiTheme="majorHAnsi" w:hAnsiTheme="majorHAnsi"/>
                <w:szCs w:val="16"/>
              </w:rPr>
            </w:pPr>
            <w:r w:rsidRPr="00B9281D">
              <w:rPr>
                <w:rFonts w:asciiTheme="majorHAnsi" w:hAnsiTheme="majorHAnsi"/>
                <w:szCs w:val="16"/>
              </w:rPr>
              <w:t xml:space="preserve">utrzymanie poziomów pól </w:t>
            </w:r>
            <w:r w:rsidRPr="00B9281D">
              <w:rPr>
                <w:rFonts w:asciiTheme="majorHAnsi" w:hAnsiTheme="majorHAnsi"/>
                <w:szCs w:val="16"/>
              </w:rPr>
              <w:br/>
              <w:t xml:space="preserve">elektromagnetycznych na </w:t>
            </w:r>
            <w:r w:rsidRPr="00B9281D">
              <w:rPr>
                <w:rFonts w:asciiTheme="majorHAnsi" w:hAnsiTheme="majorHAnsi"/>
                <w:szCs w:val="16"/>
              </w:rPr>
              <w:br/>
              <w:t>poziomach nieprzekraczających wartości dopuszczalnych</w:t>
            </w:r>
          </w:p>
        </w:tc>
        <w:tc>
          <w:tcPr>
            <w:tcW w:w="3425" w:type="dxa"/>
            <w:vMerge w:val="restart"/>
            <w:shd w:val="clear" w:color="auto" w:fill="auto"/>
            <w:vAlign w:val="center"/>
          </w:tcPr>
          <w:p w:rsidR="007D382E" w:rsidRPr="00B9281D" w:rsidRDefault="007D382E" w:rsidP="00677859">
            <w:pPr>
              <w:pStyle w:val="Bezodstpw"/>
              <w:jc w:val="left"/>
              <w:rPr>
                <w:rFonts w:asciiTheme="majorHAnsi" w:hAnsiTheme="majorHAnsi"/>
                <w:szCs w:val="16"/>
              </w:rPr>
            </w:pPr>
            <w:r w:rsidRPr="00B9281D">
              <w:rPr>
                <w:rFonts w:asciiTheme="majorHAnsi" w:hAnsiTheme="majorHAnsi"/>
                <w:szCs w:val="16"/>
              </w:rPr>
              <w:t xml:space="preserve">ochrona przed ponadnormatywnym </w:t>
            </w:r>
            <w:r w:rsidRPr="00B9281D">
              <w:rPr>
                <w:rFonts w:asciiTheme="majorHAnsi" w:hAnsiTheme="majorHAnsi"/>
                <w:szCs w:val="16"/>
              </w:rPr>
              <w:br/>
              <w:t>promieniowaniem elektromagnetycznym</w:t>
            </w:r>
          </w:p>
        </w:tc>
        <w:tc>
          <w:tcPr>
            <w:tcW w:w="5315" w:type="dxa"/>
            <w:vAlign w:val="center"/>
          </w:tcPr>
          <w:p w:rsidR="007D382E" w:rsidRPr="00B9281D" w:rsidRDefault="007D382E" w:rsidP="00677859">
            <w:pPr>
              <w:pStyle w:val="Bezodstpw"/>
              <w:jc w:val="left"/>
              <w:rPr>
                <w:rFonts w:asciiTheme="majorHAnsi" w:hAnsiTheme="majorHAnsi"/>
                <w:szCs w:val="16"/>
              </w:rPr>
            </w:pPr>
            <w:r w:rsidRPr="00B9281D">
              <w:rPr>
                <w:rFonts w:asciiTheme="majorHAnsi" w:hAnsiTheme="majorHAnsi"/>
                <w:szCs w:val="16"/>
              </w:rPr>
              <w:t xml:space="preserve">wprowadzenie do mpzp zapisów uwzględniających ochronę przed </w:t>
            </w:r>
          </w:p>
          <w:p w:rsidR="007D382E" w:rsidRPr="00B9281D" w:rsidRDefault="007D382E" w:rsidP="00677859">
            <w:pPr>
              <w:pStyle w:val="Bezodstpw"/>
              <w:jc w:val="left"/>
              <w:rPr>
                <w:rFonts w:asciiTheme="majorHAnsi" w:hAnsiTheme="majorHAnsi"/>
                <w:szCs w:val="16"/>
              </w:rPr>
            </w:pPr>
            <w:r w:rsidRPr="00B9281D">
              <w:rPr>
                <w:rFonts w:asciiTheme="majorHAnsi" w:hAnsiTheme="majorHAnsi"/>
                <w:szCs w:val="16"/>
              </w:rPr>
              <w:t>oddziaływaniem pól elektromagnetycznych</w:t>
            </w:r>
          </w:p>
        </w:tc>
        <w:tc>
          <w:tcPr>
            <w:tcW w:w="2834" w:type="dxa"/>
            <w:vAlign w:val="center"/>
          </w:tcPr>
          <w:p w:rsidR="007D382E" w:rsidRPr="00B9281D" w:rsidRDefault="007D382E" w:rsidP="00677859">
            <w:pPr>
              <w:pStyle w:val="Bezodstpw"/>
              <w:jc w:val="center"/>
              <w:rPr>
                <w:rFonts w:asciiTheme="majorHAnsi" w:hAnsiTheme="majorHAnsi"/>
                <w:szCs w:val="16"/>
              </w:rPr>
            </w:pPr>
            <w:r w:rsidRPr="00B9281D">
              <w:rPr>
                <w:rFonts w:asciiTheme="majorHAnsi" w:hAnsiTheme="majorHAnsi"/>
                <w:szCs w:val="16"/>
              </w:rPr>
              <w:t xml:space="preserve">gminy </w:t>
            </w:r>
          </w:p>
        </w:tc>
      </w:tr>
      <w:tr w:rsidR="007D382E" w:rsidRPr="00B9281D" w:rsidTr="002C6607">
        <w:trPr>
          <w:trHeight w:val="680"/>
          <w:jc w:val="center"/>
        </w:trPr>
        <w:tc>
          <w:tcPr>
            <w:tcW w:w="2491" w:type="dxa"/>
            <w:vMerge/>
            <w:shd w:val="clear" w:color="auto" w:fill="auto"/>
          </w:tcPr>
          <w:p w:rsidR="007D382E" w:rsidRPr="00B9281D" w:rsidRDefault="007D382E" w:rsidP="00677859">
            <w:pPr>
              <w:pStyle w:val="Bezodstpw"/>
              <w:rPr>
                <w:rFonts w:asciiTheme="majorHAnsi" w:hAnsiTheme="majorHAnsi"/>
                <w:szCs w:val="16"/>
              </w:rPr>
            </w:pPr>
          </w:p>
        </w:tc>
        <w:tc>
          <w:tcPr>
            <w:tcW w:w="3425" w:type="dxa"/>
            <w:vMerge/>
            <w:shd w:val="clear" w:color="auto" w:fill="auto"/>
            <w:vAlign w:val="center"/>
          </w:tcPr>
          <w:p w:rsidR="007D382E" w:rsidRPr="00B9281D" w:rsidRDefault="007D382E" w:rsidP="00677859">
            <w:pPr>
              <w:pStyle w:val="Bezodstpw"/>
              <w:jc w:val="left"/>
              <w:rPr>
                <w:rFonts w:asciiTheme="majorHAnsi" w:hAnsiTheme="majorHAnsi"/>
                <w:szCs w:val="16"/>
              </w:rPr>
            </w:pPr>
          </w:p>
        </w:tc>
        <w:tc>
          <w:tcPr>
            <w:tcW w:w="5315" w:type="dxa"/>
            <w:vAlign w:val="center"/>
          </w:tcPr>
          <w:p w:rsidR="007D382E" w:rsidRPr="00B9281D" w:rsidRDefault="007D382E" w:rsidP="0095303E">
            <w:pPr>
              <w:pStyle w:val="Bezodstpw"/>
              <w:jc w:val="left"/>
              <w:rPr>
                <w:rFonts w:asciiTheme="majorHAnsi" w:hAnsiTheme="majorHAnsi"/>
                <w:szCs w:val="16"/>
              </w:rPr>
            </w:pPr>
            <w:r w:rsidRPr="00B9281D">
              <w:rPr>
                <w:rFonts w:asciiTheme="majorHAnsi" w:hAnsiTheme="majorHAnsi"/>
                <w:szCs w:val="16"/>
              </w:rPr>
              <w:t xml:space="preserve">ograniczanie koncentracji źródeł promieniowania elektromagnetycznego na etapie planowania i wydawania decyzji lokalizacyjnych </w:t>
            </w:r>
            <w:r w:rsidR="009E06E5" w:rsidRPr="00B9281D">
              <w:rPr>
                <w:rFonts w:asciiTheme="majorHAnsi" w:hAnsiTheme="majorHAnsi"/>
                <w:szCs w:val="16"/>
              </w:rPr>
              <w:br/>
            </w:r>
            <w:r w:rsidRPr="00B9281D">
              <w:rPr>
                <w:rFonts w:asciiTheme="majorHAnsi" w:hAnsiTheme="majorHAnsi"/>
                <w:szCs w:val="16"/>
              </w:rPr>
              <w:t>i środowiskowych</w:t>
            </w:r>
          </w:p>
        </w:tc>
        <w:tc>
          <w:tcPr>
            <w:tcW w:w="2834" w:type="dxa"/>
            <w:vAlign w:val="center"/>
          </w:tcPr>
          <w:p w:rsidR="007D382E" w:rsidRPr="00B9281D" w:rsidRDefault="007D382E" w:rsidP="00677859">
            <w:pPr>
              <w:pStyle w:val="Bezodstpw"/>
              <w:jc w:val="center"/>
              <w:rPr>
                <w:rFonts w:asciiTheme="majorHAnsi" w:hAnsiTheme="majorHAnsi"/>
                <w:szCs w:val="16"/>
              </w:rPr>
            </w:pPr>
            <w:r w:rsidRPr="00B9281D">
              <w:rPr>
                <w:rFonts w:asciiTheme="majorHAnsi" w:hAnsiTheme="majorHAnsi"/>
                <w:szCs w:val="16"/>
              </w:rPr>
              <w:t xml:space="preserve">gminy </w:t>
            </w:r>
          </w:p>
        </w:tc>
      </w:tr>
      <w:tr w:rsidR="007D382E" w:rsidRPr="00B9281D" w:rsidTr="007D382E">
        <w:trPr>
          <w:trHeight w:val="455"/>
          <w:jc w:val="center"/>
        </w:trPr>
        <w:tc>
          <w:tcPr>
            <w:tcW w:w="2491" w:type="dxa"/>
            <w:vMerge/>
            <w:shd w:val="clear" w:color="auto" w:fill="auto"/>
          </w:tcPr>
          <w:p w:rsidR="007D382E" w:rsidRPr="00B9281D" w:rsidRDefault="007D382E" w:rsidP="00677859">
            <w:pPr>
              <w:pStyle w:val="Bezodstpw"/>
              <w:rPr>
                <w:rFonts w:asciiTheme="majorHAnsi" w:hAnsiTheme="majorHAnsi"/>
                <w:szCs w:val="16"/>
              </w:rPr>
            </w:pPr>
          </w:p>
        </w:tc>
        <w:tc>
          <w:tcPr>
            <w:tcW w:w="3425" w:type="dxa"/>
            <w:vMerge/>
            <w:shd w:val="clear" w:color="auto" w:fill="auto"/>
            <w:vAlign w:val="center"/>
          </w:tcPr>
          <w:p w:rsidR="007D382E" w:rsidRPr="00B9281D" w:rsidRDefault="007D382E" w:rsidP="00677859">
            <w:pPr>
              <w:pStyle w:val="Bezodstpw"/>
              <w:jc w:val="left"/>
              <w:rPr>
                <w:rFonts w:asciiTheme="majorHAnsi" w:hAnsiTheme="majorHAnsi"/>
                <w:szCs w:val="16"/>
              </w:rPr>
            </w:pPr>
          </w:p>
        </w:tc>
        <w:tc>
          <w:tcPr>
            <w:tcW w:w="5315" w:type="dxa"/>
            <w:vAlign w:val="center"/>
          </w:tcPr>
          <w:p w:rsidR="007D382E" w:rsidRPr="00B9281D" w:rsidRDefault="007D382E" w:rsidP="0095303E">
            <w:pPr>
              <w:pStyle w:val="Bezodstpw"/>
              <w:jc w:val="left"/>
              <w:rPr>
                <w:rFonts w:asciiTheme="majorHAnsi" w:hAnsiTheme="majorHAnsi"/>
                <w:szCs w:val="16"/>
              </w:rPr>
            </w:pPr>
            <w:r w:rsidRPr="00B9281D">
              <w:rPr>
                <w:rFonts w:asciiTheme="majorHAnsi" w:hAnsiTheme="majorHAnsi"/>
                <w:szCs w:val="16"/>
              </w:rPr>
              <w:t>opracowanie planu oddziaływania pól elektromagnetycznych</w:t>
            </w:r>
          </w:p>
        </w:tc>
        <w:tc>
          <w:tcPr>
            <w:tcW w:w="2834" w:type="dxa"/>
            <w:vAlign w:val="center"/>
          </w:tcPr>
          <w:p w:rsidR="007D382E" w:rsidRPr="00B9281D" w:rsidRDefault="007D382E" w:rsidP="00677859">
            <w:pPr>
              <w:pStyle w:val="Bezodstpw"/>
              <w:jc w:val="center"/>
              <w:rPr>
                <w:rFonts w:asciiTheme="majorHAnsi" w:hAnsiTheme="majorHAnsi"/>
                <w:szCs w:val="16"/>
              </w:rPr>
            </w:pPr>
            <w:r w:rsidRPr="00B9281D">
              <w:rPr>
                <w:rFonts w:asciiTheme="majorHAnsi" w:hAnsiTheme="majorHAnsi"/>
                <w:szCs w:val="16"/>
              </w:rPr>
              <w:t>gminy</w:t>
            </w:r>
          </w:p>
        </w:tc>
      </w:tr>
    </w:tbl>
    <w:p w:rsidR="009E06E5" w:rsidRPr="00B9281D" w:rsidRDefault="009E06E5">
      <w:pPr>
        <w:rPr>
          <w:rFonts w:asciiTheme="majorHAnsi" w:hAnsiTheme="majorHAnsi"/>
        </w:rPr>
      </w:pPr>
    </w:p>
    <w:p w:rsidR="00014F9B" w:rsidRPr="00B9281D" w:rsidRDefault="00014F9B">
      <w:pPr>
        <w:spacing w:before="0" w:after="0" w:line="240" w:lineRule="auto"/>
        <w:jc w:val="left"/>
        <w:rPr>
          <w:rFonts w:asciiTheme="majorHAnsi" w:hAnsiTheme="majorHAnsi"/>
        </w:rPr>
      </w:pPr>
    </w:p>
    <w:p w:rsidR="00014F9B" w:rsidRPr="00B9281D" w:rsidRDefault="00014F9B">
      <w:pPr>
        <w:spacing w:before="0" w:after="0" w:line="240" w:lineRule="auto"/>
        <w:jc w:val="left"/>
        <w:rPr>
          <w:rFonts w:asciiTheme="majorHAnsi" w:hAnsiTheme="majorHAnsi"/>
        </w:rPr>
      </w:pPr>
    </w:p>
    <w:tbl>
      <w:tblPr>
        <w:tblW w:w="14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1"/>
        <w:gridCol w:w="3425"/>
        <w:gridCol w:w="5315"/>
        <w:gridCol w:w="2834"/>
      </w:tblGrid>
      <w:tr w:rsidR="00014F9B" w:rsidRPr="00B9281D" w:rsidTr="00B50A6F">
        <w:trPr>
          <w:trHeight w:val="567"/>
          <w:tblHeader/>
          <w:jc w:val="center"/>
        </w:trPr>
        <w:tc>
          <w:tcPr>
            <w:tcW w:w="2491" w:type="dxa"/>
            <w:shd w:val="clear" w:color="auto" w:fill="D9D9D9" w:themeFill="background1" w:themeFillShade="D9"/>
            <w:vAlign w:val="center"/>
          </w:tcPr>
          <w:p w:rsidR="00014F9B" w:rsidRPr="00B9281D" w:rsidRDefault="00014F9B" w:rsidP="00B50A6F">
            <w:pPr>
              <w:pStyle w:val="Bezodstpw"/>
              <w:jc w:val="center"/>
              <w:rPr>
                <w:rFonts w:asciiTheme="majorHAnsi" w:hAnsiTheme="majorHAnsi"/>
                <w:b/>
              </w:rPr>
            </w:pPr>
            <w:r w:rsidRPr="00B9281D">
              <w:rPr>
                <w:rFonts w:asciiTheme="majorHAnsi" w:hAnsiTheme="majorHAnsi"/>
                <w:b/>
              </w:rPr>
              <w:lastRenderedPageBreak/>
              <w:t>CELE</w:t>
            </w:r>
          </w:p>
        </w:tc>
        <w:tc>
          <w:tcPr>
            <w:tcW w:w="3425" w:type="dxa"/>
            <w:shd w:val="clear" w:color="auto" w:fill="D9D9D9" w:themeFill="background1" w:themeFillShade="D9"/>
            <w:vAlign w:val="center"/>
          </w:tcPr>
          <w:p w:rsidR="00014F9B" w:rsidRPr="00B9281D" w:rsidRDefault="00014F9B" w:rsidP="00B50A6F">
            <w:pPr>
              <w:pStyle w:val="Bezodstpw"/>
              <w:jc w:val="center"/>
              <w:rPr>
                <w:rFonts w:asciiTheme="majorHAnsi" w:hAnsiTheme="majorHAnsi"/>
                <w:b/>
              </w:rPr>
            </w:pPr>
            <w:r w:rsidRPr="00B9281D">
              <w:rPr>
                <w:rFonts w:asciiTheme="majorHAnsi" w:hAnsiTheme="majorHAnsi"/>
                <w:b/>
              </w:rPr>
              <w:t>KIERUNKI INTERWENCJI</w:t>
            </w:r>
          </w:p>
        </w:tc>
        <w:tc>
          <w:tcPr>
            <w:tcW w:w="5315" w:type="dxa"/>
            <w:shd w:val="clear" w:color="auto" w:fill="D9D9D9" w:themeFill="background1" w:themeFillShade="D9"/>
            <w:vAlign w:val="center"/>
          </w:tcPr>
          <w:p w:rsidR="00014F9B" w:rsidRPr="00B9281D" w:rsidRDefault="00014F9B" w:rsidP="00B50A6F">
            <w:pPr>
              <w:pStyle w:val="Bezodstpw"/>
              <w:jc w:val="center"/>
              <w:rPr>
                <w:rFonts w:asciiTheme="majorHAnsi" w:hAnsiTheme="majorHAnsi"/>
                <w:b/>
              </w:rPr>
            </w:pPr>
            <w:r w:rsidRPr="00B9281D">
              <w:rPr>
                <w:rFonts w:asciiTheme="majorHAnsi" w:hAnsiTheme="majorHAnsi"/>
                <w:b/>
              </w:rPr>
              <w:t xml:space="preserve">TYPY ZADAŃ PROPONOWANYCH DO REALIZACJI W RAMACH </w:t>
            </w:r>
            <w:r w:rsidRPr="00B9281D">
              <w:rPr>
                <w:rFonts w:asciiTheme="majorHAnsi" w:hAnsiTheme="majorHAnsi"/>
                <w:b/>
              </w:rPr>
              <w:br/>
              <w:t>POSZCZEGÓLNYCH KIERUNKÓW INTERWENCJI</w:t>
            </w:r>
          </w:p>
        </w:tc>
        <w:tc>
          <w:tcPr>
            <w:tcW w:w="2834" w:type="dxa"/>
            <w:shd w:val="clear" w:color="auto" w:fill="D9D9D9" w:themeFill="background1" w:themeFillShade="D9"/>
            <w:vAlign w:val="center"/>
          </w:tcPr>
          <w:p w:rsidR="00014F9B" w:rsidRPr="00B9281D" w:rsidRDefault="00014F9B" w:rsidP="00B50A6F">
            <w:pPr>
              <w:pStyle w:val="Bezodstpw"/>
              <w:jc w:val="center"/>
              <w:rPr>
                <w:rFonts w:asciiTheme="majorHAnsi" w:hAnsiTheme="majorHAnsi"/>
                <w:b/>
              </w:rPr>
            </w:pPr>
            <w:r w:rsidRPr="00B9281D">
              <w:rPr>
                <w:rFonts w:asciiTheme="majorHAnsi" w:hAnsiTheme="majorHAnsi"/>
                <w:b/>
              </w:rPr>
              <w:t>PODMIOT ODPOWIEDZIALNY</w:t>
            </w:r>
          </w:p>
        </w:tc>
      </w:tr>
      <w:tr w:rsidR="00677859" w:rsidRPr="00B9281D" w:rsidTr="002C6607">
        <w:trPr>
          <w:trHeight w:val="397"/>
          <w:jc w:val="center"/>
        </w:trPr>
        <w:tc>
          <w:tcPr>
            <w:tcW w:w="14065" w:type="dxa"/>
            <w:gridSpan w:val="4"/>
            <w:vAlign w:val="center"/>
          </w:tcPr>
          <w:p w:rsidR="00677859" w:rsidRPr="00B9281D" w:rsidRDefault="00677859" w:rsidP="00677859">
            <w:pPr>
              <w:pStyle w:val="Bezodstpw"/>
              <w:rPr>
                <w:rFonts w:asciiTheme="majorHAnsi" w:hAnsiTheme="majorHAnsi"/>
                <w:b/>
                <w:szCs w:val="16"/>
              </w:rPr>
            </w:pPr>
            <w:r w:rsidRPr="00B9281D">
              <w:rPr>
                <w:rFonts w:asciiTheme="majorHAnsi" w:hAnsiTheme="majorHAnsi"/>
                <w:b/>
                <w:szCs w:val="16"/>
              </w:rPr>
              <w:t>Gospodarowanie wodami</w:t>
            </w:r>
          </w:p>
        </w:tc>
      </w:tr>
      <w:tr w:rsidR="003142C0" w:rsidRPr="00B9281D" w:rsidTr="00014F9B">
        <w:trPr>
          <w:trHeight w:val="1871"/>
          <w:jc w:val="center"/>
        </w:trPr>
        <w:tc>
          <w:tcPr>
            <w:tcW w:w="2491" w:type="dxa"/>
            <w:vMerge w:val="restart"/>
            <w:shd w:val="clear" w:color="auto" w:fill="auto"/>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 xml:space="preserve">zwiększenie retencji wodnej </w:t>
            </w:r>
          </w:p>
          <w:p w:rsidR="003142C0" w:rsidRPr="00B9281D" w:rsidRDefault="003142C0" w:rsidP="00677859">
            <w:pPr>
              <w:pStyle w:val="Bezodstpw"/>
              <w:jc w:val="left"/>
              <w:rPr>
                <w:rFonts w:asciiTheme="majorHAnsi" w:hAnsiTheme="majorHAnsi"/>
                <w:szCs w:val="16"/>
              </w:rPr>
            </w:pPr>
          </w:p>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ograniczenie wodochłonności gospodarki</w:t>
            </w:r>
          </w:p>
        </w:tc>
        <w:tc>
          <w:tcPr>
            <w:tcW w:w="3425" w:type="dxa"/>
            <w:vMerge w:val="restart"/>
            <w:shd w:val="clear" w:color="auto" w:fill="auto"/>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gospodarowanie wodami dla ochrony przed: powodzią, suszą i deficytem wody</w:t>
            </w:r>
          </w:p>
          <w:p w:rsidR="003142C0" w:rsidRPr="00B9281D" w:rsidRDefault="003142C0" w:rsidP="00677859">
            <w:pPr>
              <w:pStyle w:val="Bezodstpw"/>
              <w:jc w:val="left"/>
              <w:rPr>
                <w:rFonts w:asciiTheme="majorHAnsi" w:hAnsiTheme="majorHAnsi"/>
                <w:szCs w:val="16"/>
              </w:rPr>
            </w:pPr>
          </w:p>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zwiększenie retencji wodnej</w:t>
            </w: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 xml:space="preserve">opracowanie II aktualizacji programu wodnośrodowiskowego kraju </w:t>
            </w:r>
            <w:r w:rsidRPr="00B9281D">
              <w:rPr>
                <w:rFonts w:asciiTheme="majorHAnsi" w:hAnsiTheme="majorHAnsi"/>
                <w:szCs w:val="16"/>
              </w:rPr>
              <w:br/>
              <w:t>i planów gospodarowania wodami na obszarach dorzeczy;</w:t>
            </w:r>
          </w:p>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 xml:space="preserve">przegląd i aktualizacja wstępnej oceny ryzyka powodziowego; </w:t>
            </w:r>
          </w:p>
          <w:p w:rsidR="003142C0" w:rsidRPr="00B9281D" w:rsidRDefault="003142C0" w:rsidP="00677859">
            <w:pPr>
              <w:pStyle w:val="Bezodstpw"/>
              <w:jc w:val="left"/>
              <w:rPr>
                <w:rFonts w:asciiTheme="majorHAnsi" w:hAnsiTheme="majorHAnsi"/>
                <w:szCs w:val="16"/>
              </w:rPr>
            </w:pPr>
            <w:r w:rsidRPr="00B9281D">
              <w:rPr>
                <w:rFonts w:asciiTheme="majorHAnsi" w:hAnsiTheme="majorHAnsi"/>
              </w:rPr>
              <w:t>przegląd i aktualizacja</w:t>
            </w:r>
            <w:r w:rsidRPr="00B9281D">
              <w:rPr>
                <w:rFonts w:asciiTheme="majorHAnsi" w:hAnsiTheme="majorHAnsi"/>
                <w:szCs w:val="16"/>
              </w:rPr>
              <w:t xml:space="preserve"> map zagrożenia powodziowego i map ryzyka powodziowego; </w:t>
            </w:r>
          </w:p>
          <w:p w:rsidR="003142C0" w:rsidRPr="00B9281D" w:rsidRDefault="003142C0" w:rsidP="009416E6">
            <w:pPr>
              <w:pStyle w:val="Bezodstpw"/>
              <w:jc w:val="left"/>
              <w:rPr>
                <w:rFonts w:asciiTheme="majorHAnsi" w:hAnsiTheme="majorHAnsi"/>
                <w:szCs w:val="16"/>
              </w:rPr>
            </w:pPr>
            <w:r w:rsidRPr="00B9281D">
              <w:rPr>
                <w:rFonts w:asciiTheme="majorHAnsi" w:hAnsiTheme="majorHAnsi"/>
                <w:szCs w:val="16"/>
              </w:rPr>
              <w:t xml:space="preserve">przegląd i aktualizacja planów zarządzania </w:t>
            </w:r>
          </w:p>
          <w:p w:rsidR="003142C0" w:rsidRPr="00B9281D" w:rsidRDefault="003142C0" w:rsidP="009416E6">
            <w:pPr>
              <w:pStyle w:val="Bezodstpw"/>
              <w:jc w:val="left"/>
              <w:rPr>
                <w:rFonts w:asciiTheme="majorHAnsi" w:hAnsiTheme="majorHAnsi"/>
                <w:szCs w:val="16"/>
              </w:rPr>
            </w:pPr>
            <w:r w:rsidRPr="00B9281D">
              <w:rPr>
                <w:rFonts w:asciiTheme="majorHAnsi" w:hAnsiTheme="majorHAnsi"/>
                <w:szCs w:val="16"/>
              </w:rPr>
              <w:t>ryzykiem powodziowym dla obszarów dorzeczy;</w:t>
            </w:r>
          </w:p>
          <w:p w:rsidR="003142C0" w:rsidRPr="00B9281D" w:rsidRDefault="003142C0" w:rsidP="009416E6">
            <w:pPr>
              <w:pStyle w:val="Bezodstpw"/>
              <w:jc w:val="left"/>
              <w:rPr>
                <w:rFonts w:asciiTheme="majorHAnsi" w:hAnsiTheme="majorHAnsi"/>
                <w:szCs w:val="16"/>
              </w:rPr>
            </w:pPr>
            <w:r w:rsidRPr="00B9281D">
              <w:rPr>
                <w:rFonts w:asciiTheme="majorHAnsi" w:hAnsiTheme="majorHAnsi"/>
                <w:szCs w:val="16"/>
              </w:rPr>
              <w:t>opracowanie planów przeciwdziałania skutkom suszy na obszarach dorzeczy</w:t>
            </w:r>
          </w:p>
        </w:tc>
        <w:tc>
          <w:tcPr>
            <w:tcW w:w="2834" w:type="dxa"/>
            <w:vAlign w:val="center"/>
          </w:tcPr>
          <w:p w:rsidR="003142C0" w:rsidRPr="00B9281D" w:rsidRDefault="003142C0" w:rsidP="009416E6">
            <w:pPr>
              <w:pStyle w:val="Bezodstpw"/>
              <w:jc w:val="center"/>
              <w:rPr>
                <w:rFonts w:asciiTheme="majorHAnsi" w:hAnsiTheme="majorHAnsi"/>
                <w:szCs w:val="16"/>
              </w:rPr>
            </w:pPr>
            <w:r w:rsidRPr="00B9281D">
              <w:rPr>
                <w:rFonts w:asciiTheme="majorHAnsi" w:hAnsiTheme="majorHAnsi"/>
                <w:szCs w:val="16"/>
              </w:rPr>
              <w:t>KZGW</w:t>
            </w:r>
          </w:p>
        </w:tc>
      </w:tr>
      <w:tr w:rsidR="003142C0" w:rsidRPr="00B9281D" w:rsidTr="002C6607">
        <w:trPr>
          <w:trHeight w:val="34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inwestycje dot. urządzeń ochrony przed powodzią i retencji wodnej</w:t>
            </w:r>
          </w:p>
        </w:tc>
        <w:tc>
          <w:tcPr>
            <w:tcW w:w="2834" w:type="dxa"/>
            <w:vAlign w:val="center"/>
          </w:tcPr>
          <w:p w:rsidR="003142C0" w:rsidRPr="00B9281D" w:rsidRDefault="003142C0" w:rsidP="00914C4B">
            <w:pPr>
              <w:pStyle w:val="Bezodstpw"/>
              <w:jc w:val="center"/>
              <w:rPr>
                <w:rFonts w:asciiTheme="majorHAnsi" w:hAnsiTheme="majorHAnsi"/>
                <w:szCs w:val="16"/>
              </w:rPr>
            </w:pPr>
            <w:r w:rsidRPr="00B9281D">
              <w:rPr>
                <w:rFonts w:asciiTheme="majorHAnsi" w:hAnsiTheme="majorHAnsi"/>
                <w:szCs w:val="16"/>
              </w:rPr>
              <w:t>RZGW / K-PZMiUW/ nadleśnictwa</w:t>
            </w:r>
          </w:p>
        </w:tc>
      </w:tr>
      <w:tr w:rsidR="003142C0" w:rsidRPr="00B9281D" w:rsidTr="002C6607">
        <w:trPr>
          <w:trHeight w:val="34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 xml:space="preserve">odbudowa systemów melioracji szczegółowych </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K-PZMiUW / gminy</w:t>
            </w:r>
          </w:p>
        </w:tc>
      </w:tr>
      <w:tr w:rsidR="003142C0" w:rsidRPr="00B9281D" w:rsidTr="002C6607">
        <w:trPr>
          <w:trHeight w:val="34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budowa i utrzymanie zbiorników retencyjnych/ przeciwpowodziowych</w:t>
            </w:r>
          </w:p>
        </w:tc>
        <w:tc>
          <w:tcPr>
            <w:tcW w:w="2834" w:type="dxa"/>
            <w:vAlign w:val="center"/>
          </w:tcPr>
          <w:p w:rsidR="003142C0" w:rsidRPr="00B9281D" w:rsidRDefault="003142C0" w:rsidP="00914C4B">
            <w:pPr>
              <w:pStyle w:val="Bezodstpw"/>
              <w:jc w:val="center"/>
              <w:rPr>
                <w:rFonts w:asciiTheme="majorHAnsi" w:hAnsiTheme="majorHAnsi"/>
                <w:szCs w:val="16"/>
              </w:rPr>
            </w:pPr>
            <w:r w:rsidRPr="00B9281D">
              <w:rPr>
                <w:rFonts w:asciiTheme="majorHAnsi" w:hAnsiTheme="majorHAnsi"/>
                <w:szCs w:val="16"/>
              </w:rPr>
              <w:t xml:space="preserve">RZGW, K-PZMiUW / gminy </w:t>
            </w:r>
          </w:p>
        </w:tc>
      </w:tr>
      <w:tr w:rsidR="003142C0" w:rsidRPr="00B9281D" w:rsidTr="002C6607">
        <w:trPr>
          <w:trHeight w:val="34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utrzymanie stawów</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gminy</w:t>
            </w:r>
          </w:p>
        </w:tc>
      </w:tr>
      <w:tr w:rsidR="003142C0" w:rsidRPr="00B9281D" w:rsidTr="002C6607">
        <w:trPr>
          <w:trHeight w:val="51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konserwacja rzek, kanałów, rowów</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RZGW, K-PZMiUW</w:t>
            </w:r>
          </w:p>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właściciele rowów</w:t>
            </w:r>
          </w:p>
        </w:tc>
      </w:tr>
      <w:tr w:rsidR="003142C0" w:rsidRPr="00B9281D" w:rsidTr="00B8693D">
        <w:trPr>
          <w:trHeight w:val="34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5315" w:type="dxa"/>
            <w:vAlign w:val="center"/>
          </w:tcPr>
          <w:p w:rsidR="003142C0" w:rsidRPr="00B9281D" w:rsidRDefault="003142C0" w:rsidP="0095303E">
            <w:pPr>
              <w:pStyle w:val="Bezodstpw"/>
              <w:jc w:val="left"/>
              <w:rPr>
                <w:rFonts w:asciiTheme="majorHAnsi" w:hAnsiTheme="majorHAnsi"/>
                <w:szCs w:val="16"/>
              </w:rPr>
            </w:pPr>
            <w:r w:rsidRPr="00B9281D">
              <w:rPr>
                <w:rFonts w:asciiTheme="majorHAnsi" w:hAnsiTheme="majorHAnsi"/>
                <w:szCs w:val="16"/>
              </w:rPr>
              <w:t>dotacje dla spółek wodnych</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powiaty</w:t>
            </w:r>
          </w:p>
        </w:tc>
      </w:tr>
      <w:tr w:rsidR="003142C0" w:rsidRPr="00B9281D" w:rsidTr="00014F9B">
        <w:trPr>
          <w:trHeight w:val="51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5315" w:type="dxa"/>
            <w:vAlign w:val="center"/>
          </w:tcPr>
          <w:p w:rsidR="003142C0" w:rsidRPr="00B9281D" w:rsidRDefault="003142C0" w:rsidP="00DE5739">
            <w:pPr>
              <w:pStyle w:val="Bezodstpw"/>
              <w:jc w:val="left"/>
              <w:rPr>
                <w:rFonts w:asciiTheme="majorHAnsi" w:hAnsiTheme="majorHAnsi"/>
                <w:szCs w:val="16"/>
              </w:rPr>
            </w:pPr>
            <w:r w:rsidRPr="00B9281D">
              <w:rPr>
                <w:rFonts w:asciiTheme="majorHAnsi" w:hAnsiTheme="majorHAnsi"/>
                <w:szCs w:val="16"/>
              </w:rPr>
              <w:t>zwiększenie retencji wodnej poprzez inwestowanie w „zieloną” i „niebieską” infrastrukturę</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gminy / powiaty</w:t>
            </w:r>
          </w:p>
        </w:tc>
      </w:tr>
      <w:tr w:rsidR="003142C0" w:rsidRPr="00B9281D" w:rsidTr="002C6607">
        <w:trPr>
          <w:trHeight w:val="34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val="restart"/>
            <w:shd w:val="clear" w:color="auto" w:fill="auto"/>
            <w:vAlign w:val="center"/>
          </w:tcPr>
          <w:p w:rsidR="003142C0" w:rsidRPr="00B9281D" w:rsidRDefault="003142C0" w:rsidP="0095303E">
            <w:pPr>
              <w:pStyle w:val="Bezodstpw"/>
              <w:jc w:val="left"/>
              <w:rPr>
                <w:rFonts w:asciiTheme="majorHAnsi" w:hAnsiTheme="majorHAnsi"/>
                <w:szCs w:val="16"/>
              </w:rPr>
            </w:pPr>
            <w:r w:rsidRPr="00B9281D">
              <w:rPr>
                <w:rFonts w:asciiTheme="majorHAnsi" w:hAnsiTheme="majorHAnsi"/>
                <w:szCs w:val="16"/>
              </w:rPr>
              <w:t>zwiększenia bezpieczeństwa powodziowego</w:t>
            </w:r>
          </w:p>
          <w:p w:rsidR="003142C0" w:rsidRPr="00B9281D" w:rsidRDefault="003142C0" w:rsidP="0095303E">
            <w:pPr>
              <w:pStyle w:val="Bezodstpw"/>
              <w:jc w:val="left"/>
              <w:rPr>
                <w:rFonts w:asciiTheme="majorHAnsi" w:hAnsiTheme="majorHAnsi"/>
                <w:szCs w:val="16"/>
              </w:rPr>
            </w:pPr>
          </w:p>
          <w:p w:rsidR="003142C0" w:rsidRPr="00B9281D" w:rsidRDefault="003142C0" w:rsidP="0095303E">
            <w:pPr>
              <w:pStyle w:val="Bezodstpw"/>
              <w:jc w:val="left"/>
              <w:rPr>
                <w:rFonts w:asciiTheme="majorHAnsi" w:hAnsiTheme="majorHAnsi"/>
                <w:szCs w:val="16"/>
              </w:rPr>
            </w:pPr>
            <w:r w:rsidRPr="00B9281D">
              <w:rPr>
                <w:rFonts w:asciiTheme="majorHAnsi" w:hAnsiTheme="majorHAnsi"/>
                <w:szCs w:val="16"/>
              </w:rPr>
              <w:t>minimalizacja ryzyka powodziowego</w:t>
            </w: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inwestycje dot. urządzeń ochrony przed powodzią</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RZGW, K-PZMiUW</w:t>
            </w:r>
          </w:p>
        </w:tc>
      </w:tr>
      <w:tr w:rsidR="003142C0" w:rsidRPr="00B9281D" w:rsidTr="002C6607">
        <w:trPr>
          <w:trHeight w:val="34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utrzymanie wałów przeciwpowodziowych</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K-PZMiUW / gminy</w:t>
            </w:r>
          </w:p>
        </w:tc>
      </w:tr>
      <w:tr w:rsidR="003142C0" w:rsidRPr="00B9281D" w:rsidTr="002C6607">
        <w:trPr>
          <w:trHeight w:val="34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remonty przepustów i budowli piętrzących wody</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RZGW, K-PZMiUW / gminy</w:t>
            </w:r>
          </w:p>
        </w:tc>
      </w:tr>
      <w:tr w:rsidR="003142C0" w:rsidRPr="00B9281D" w:rsidTr="00B8693D">
        <w:trPr>
          <w:trHeight w:val="34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wyposażenie magazynów przeciwpowodziowych</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gminy /powiaty</w:t>
            </w:r>
          </w:p>
        </w:tc>
      </w:tr>
      <w:tr w:rsidR="003142C0" w:rsidRPr="00B9281D" w:rsidTr="00B8693D">
        <w:trPr>
          <w:trHeight w:val="51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plany operacyjne ochrony przed powodziami oraz plany zarządzania kryzysowego</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gminy /powiaty</w:t>
            </w:r>
          </w:p>
        </w:tc>
      </w:tr>
      <w:tr w:rsidR="003142C0" w:rsidRPr="00B9281D" w:rsidTr="002C6607">
        <w:trPr>
          <w:trHeight w:val="34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uwzględnianie w mpzp obszarów zagrożenia powodziowego</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 xml:space="preserve">gminy </w:t>
            </w:r>
          </w:p>
        </w:tc>
      </w:tr>
      <w:tr w:rsidR="003142C0" w:rsidRPr="00B9281D" w:rsidTr="002C6607">
        <w:trPr>
          <w:trHeight w:val="680"/>
          <w:jc w:val="center"/>
        </w:trPr>
        <w:tc>
          <w:tcPr>
            <w:tcW w:w="2491"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3425" w:type="dxa"/>
            <w:shd w:val="clear" w:color="auto" w:fill="auto"/>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optymalizacja zużycia wody</w:t>
            </w: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programy obniżania strat wody</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gminy /</w:t>
            </w:r>
          </w:p>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 xml:space="preserve">przedsiębiorstwa zajmujące się </w:t>
            </w:r>
            <w:r w:rsidRPr="00B9281D">
              <w:rPr>
                <w:rFonts w:asciiTheme="majorHAnsi" w:hAnsiTheme="majorHAnsi"/>
                <w:szCs w:val="16"/>
              </w:rPr>
              <w:br/>
              <w:t>gospodarką wodno-ściekową</w:t>
            </w:r>
          </w:p>
        </w:tc>
      </w:tr>
      <w:tr w:rsidR="003142C0" w:rsidRPr="00B9281D" w:rsidTr="003142C0">
        <w:trPr>
          <w:trHeight w:val="397"/>
          <w:jc w:val="center"/>
        </w:trPr>
        <w:tc>
          <w:tcPr>
            <w:tcW w:w="14065" w:type="dxa"/>
            <w:gridSpan w:val="4"/>
            <w:shd w:val="clear" w:color="auto" w:fill="auto"/>
            <w:vAlign w:val="center"/>
          </w:tcPr>
          <w:p w:rsidR="003142C0" w:rsidRPr="00B9281D" w:rsidRDefault="003142C0" w:rsidP="003142C0">
            <w:pPr>
              <w:pStyle w:val="Bezodstpw"/>
              <w:jc w:val="left"/>
              <w:rPr>
                <w:rFonts w:asciiTheme="majorHAnsi" w:hAnsiTheme="majorHAnsi"/>
                <w:szCs w:val="16"/>
              </w:rPr>
            </w:pPr>
            <w:r w:rsidRPr="00B9281D">
              <w:rPr>
                <w:rFonts w:asciiTheme="majorHAnsi" w:hAnsiTheme="majorHAnsi"/>
                <w:b/>
                <w:szCs w:val="16"/>
              </w:rPr>
              <w:lastRenderedPageBreak/>
              <w:t>Gospodarowanie wodami</w:t>
            </w:r>
            <w:r>
              <w:rPr>
                <w:rFonts w:asciiTheme="majorHAnsi" w:hAnsiTheme="majorHAnsi"/>
                <w:b/>
                <w:szCs w:val="16"/>
              </w:rPr>
              <w:t xml:space="preserve"> cd.</w:t>
            </w:r>
          </w:p>
        </w:tc>
      </w:tr>
      <w:tr w:rsidR="003142C0" w:rsidRPr="00B9281D" w:rsidTr="003142C0">
        <w:trPr>
          <w:trHeight w:val="907"/>
          <w:jc w:val="center"/>
        </w:trPr>
        <w:tc>
          <w:tcPr>
            <w:tcW w:w="2491" w:type="dxa"/>
            <w:vMerge w:val="restart"/>
            <w:shd w:val="clear" w:color="auto" w:fill="auto"/>
            <w:vAlign w:val="center"/>
          </w:tcPr>
          <w:p w:rsidR="003142C0" w:rsidRPr="00B9281D" w:rsidRDefault="003142C0" w:rsidP="003142C0">
            <w:pPr>
              <w:pStyle w:val="Bezodstpw"/>
              <w:jc w:val="left"/>
              <w:rPr>
                <w:rFonts w:asciiTheme="majorHAnsi" w:hAnsiTheme="majorHAnsi"/>
                <w:szCs w:val="16"/>
              </w:rPr>
            </w:pPr>
            <w:r w:rsidRPr="00B9281D">
              <w:rPr>
                <w:rFonts w:asciiTheme="majorHAnsi" w:hAnsiTheme="majorHAnsi"/>
                <w:szCs w:val="16"/>
              </w:rPr>
              <w:t xml:space="preserve">zwiększenie retencji wodnej </w:t>
            </w:r>
          </w:p>
          <w:p w:rsidR="003142C0" w:rsidRPr="00B9281D" w:rsidRDefault="003142C0" w:rsidP="003142C0">
            <w:pPr>
              <w:pStyle w:val="Bezodstpw"/>
              <w:jc w:val="left"/>
              <w:rPr>
                <w:rFonts w:asciiTheme="majorHAnsi" w:hAnsiTheme="majorHAnsi"/>
                <w:szCs w:val="16"/>
              </w:rPr>
            </w:pPr>
          </w:p>
          <w:p w:rsidR="003142C0" w:rsidRPr="00B9281D" w:rsidRDefault="003142C0" w:rsidP="003142C0">
            <w:pPr>
              <w:pStyle w:val="Bezodstpw"/>
              <w:jc w:val="left"/>
              <w:rPr>
                <w:rFonts w:asciiTheme="majorHAnsi" w:hAnsiTheme="majorHAnsi"/>
                <w:szCs w:val="16"/>
              </w:rPr>
            </w:pPr>
            <w:r w:rsidRPr="00B9281D">
              <w:rPr>
                <w:rFonts w:asciiTheme="majorHAnsi" w:hAnsiTheme="majorHAnsi"/>
                <w:szCs w:val="16"/>
              </w:rPr>
              <w:t>ograniczenie wodochłonności gospodarki</w:t>
            </w:r>
          </w:p>
        </w:tc>
        <w:tc>
          <w:tcPr>
            <w:tcW w:w="3425" w:type="dxa"/>
            <w:vMerge w:val="restart"/>
            <w:shd w:val="clear" w:color="auto" w:fill="auto"/>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optymalizacja zużycia wody</w:t>
            </w:r>
          </w:p>
        </w:tc>
        <w:tc>
          <w:tcPr>
            <w:tcW w:w="5315" w:type="dxa"/>
            <w:vAlign w:val="center"/>
          </w:tcPr>
          <w:p w:rsidR="003142C0" w:rsidRPr="00B9281D" w:rsidRDefault="003142C0" w:rsidP="00677859">
            <w:pPr>
              <w:pStyle w:val="Bezodstpw"/>
              <w:jc w:val="left"/>
              <w:rPr>
                <w:rFonts w:asciiTheme="majorHAnsi" w:hAnsiTheme="majorHAnsi"/>
                <w:szCs w:val="16"/>
              </w:rPr>
            </w:pPr>
            <w:r>
              <w:rPr>
                <w:rFonts w:asciiTheme="majorHAnsi" w:hAnsiTheme="majorHAnsi"/>
                <w:szCs w:val="16"/>
              </w:rPr>
              <w:t>przygotowanie i wdrożenie wojewódzkiego programu ochrony zasobów wodnych ujęć zbiorowego zaopatrzenia w wodę, którego głównym celem powinno być doprowadzenie do ustanowienia stref ochronnych wszystkich ujęć wód podziemnych wymagających oceny</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Samorząd Województwa</w:t>
            </w:r>
          </w:p>
        </w:tc>
      </w:tr>
      <w:tr w:rsidR="003142C0" w:rsidRPr="00B9281D" w:rsidTr="002C6607">
        <w:trPr>
          <w:trHeight w:val="340"/>
          <w:jc w:val="center"/>
        </w:trPr>
        <w:tc>
          <w:tcPr>
            <w:tcW w:w="2491" w:type="dxa"/>
            <w:vMerge/>
            <w:shd w:val="clear" w:color="auto" w:fill="auto"/>
          </w:tcPr>
          <w:p w:rsidR="003142C0" w:rsidRPr="00B9281D" w:rsidRDefault="003142C0" w:rsidP="00677859">
            <w:pPr>
              <w:pStyle w:val="Bezodstpw"/>
              <w:jc w:val="left"/>
              <w:rPr>
                <w:rFonts w:asciiTheme="majorHAnsi" w:hAnsiTheme="majorHAnsi"/>
                <w:szCs w:val="16"/>
              </w:rPr>
            </w:pPr>
          </w:p>
        </w:tc>
        <w:tc>
          <w:tcPr>
            <w:tcW w:w="3425" w:type="dxa"/>
            <w:vMerge/>
            <w:shd w:val="clear" w:color="auto" w:fill="auto"/>
            <w:vAlign w:val="center"/>
          </w:tcPr>
          <w:p w:rsidR="003142C0" w:rsidRPr="00B9281D" w:rsidRDefault="003142C0" w:rsidP="00677859">
            <w:pPr>
              <w:pStyle w:val="Bezodstpw"/>
              <w:jc w:val="left"/>
              <w:rPr>
                <w:rFonts w:asciiTheme="majorHAnsi" w:hAnsiTheme="majorHAnsi"/>
                <w:szCs w:val="16"/>
              </w:rPr>
            </w:pPr>
          </w:p>
        </w:tc>
        <w:tc>
          <w:tcPr>
            <w:tcW w:w="5315" w:type="dxa"/>
            <w:vAlign w:val="center"/>
          </w:tcPr>
          <w:p w:rsidR="003142C0" w:rsidRPr="00B9281D" w:rsidRDefault="003142C0" w:rsidP="00677859">
            <w:pPr>
              <w:pStyle w:val="Bezodstpw"/>
              <w:jc w:val="left"/>
              <w:rPr>
                <w:rFonts w:asciiTheme="majorHAnsi" w:hAnsiTheme="majorHAnsi"/>
                <w:szCs w:val="16"/>
              </w:rPr>
            </w:pPr>
            <w:r w:rsidRPr="00B9281D">
              <w:rPr>
                <w:rFonts w:asciiTheme="majorHAnsi" w:hAnsiTheme="majorHAnsi"/>
                <w:szCs w:val="16"/>
              </w:rPr>
              <w:t>działania edukacyjne oraz akcje promujące oszczędzanie wody</w:t>
            </w:r>
          </w:p>
        </w:tc>
        <w:tc>
          <w:tcPr>
            <w:tcW w:w="2834" w:type="dxa"/>
            <w:vAlign w:val="center"/>
          </w:tcPr>
          <w:p w:rsidR="003142C0" w:rsidRPr="00B9281D" w:rsidRDefault="003142C0" w:rsidP="00677859">
            <w:pPr>
              <w:pStyle w:val="Bezodstpw"/>
              <w:jc w:val="center"/>
              <w:rPr>
                <w:rFonts w:asciiTheme="majorHAnsi" w:hAnsiTheme="majorHAnsi"/>
                <w:szCs w:val="16"/>
              </w:rPr>
            </w:pPr>
            <w:r w:rsidRPr="00B9281D">
              <w:rPr>
                <w:rFonts w:asciiTheme="majorHAnsi" w:hAnsiTheme="majorHAnsi"/>
                <w:szCs w:val="16"/>
              </w:rPr>
              <w:t>gminy /powiaty</w:t>
            </w:r>
          </w:p>
        </w:tc>
      </w:tr>
      <w:tr w:rsidR="0095303E" w:rsidRPr="00B9281D" w:rsidTr="00014F9B">
        <w:trPr>
          <w:trHeight w:val="1247"/>
          <w:jc w:val="center"/>
        </w:trPr>
        <w:tc>
          <w:tcPr>
            <w:tcW w:w="2491" w:type="dxa"/>
            <w:shd w:val="clear" w:color="auto" w:fill="auto"/>
            <w:vAlign w:val="center"/>
          </w:tcPr>
          <w:p w:rsidR="0095303E" w:rsidRPr="00B9281D" w:rsidRDefault="0095303E" w:rsidP="0095303E">
            <w:pPr>
              <w:pStyle w:val="Bezodstpw"/>
              <w:jc w:val="left"/>
              <w:rPr>
                <w:rFonts w:asciiTheme="majorHAnsi" w:hAnsiTheme="majorHAnsi"/>
                <w:szCs w:val="16"/>
              </w:rPr>
            </w:pPr>
            <w:r w:rsidRPr="00B9281D">
              <w:rPr>
                <w:rFonts w:asciiTheme="majorHAnsi" w:hAnsiTheme="majorHAnsi"/>
                <w:szCs w:val="16"/>
              </w:rPr>
              <w:t xml:space="preserve">osiągnięcie lub utrzymanie </w:t>
            </w:r>
          </w:p>
          <w:p w:rsidR="0095303E" w:rsidRPr="00B9281D" w:rsidRDefault="0095303E" w:rsidP="0095303E">
            <w:pPr>
              <w:pStyle w:val="Bezodstpw"/>
              <w:jc w:val="left"/>
              <w:rPr>
                <w:rFonts w:asciiTheme="majorHAnsi" w:hAnsiTheme="majorHAnsi"/>
                <w:szCs w:val="16"/>
              </w:rPr>
            </w:pPr>
            <w:r w:rsidRPr="00B9281D">
              <w:rPr>
                <w:rFonts w:asciiTheme="majorHAnsi" w:hAnsiTheme="majorHAnsi"/>
                <w:szCs w:val="16"/>
              </w:rPr>
              <w:t>co najmniej dobrego stanu wód</w:t>
            </w:r>
          </w:p>
        </w:tc>
        <w:tc>
          <w:tcPr>
            <w:tcW w:w="3425" w:type="dxa"/>
            <w:shd w:val="clear" w:color="auto" w:fill="auto"/>
            <w:vAlign w:val="center"/>
          </w:tcPr>
          <w:p w:rsidR="0095303E" w:rsidRPr="00B9281D" w:rsidRDefault="0095303E" w:rsidP="0095303E">
            <w:pPr>
              <w:pStyle w:val="Bezodstpw"/>
              <w:jc w:val="left"/>
              <w:rPr>
                <w:rFonts w:asciiTheme="majorHAnsi" w:hAnsiTheme="majorHAnsi"/>
                <w:szCs w:val="16"/>
              </w:rPr>
            </w:pPr>
            <w:r w:rsidRPr="00B9281D">
              <w:rPr>
                <w:rFonts w:asciiTheme="majorHAnsi" w:hAnsiTheme="majorHAnsi"/>
                <w:szCs w:val="16"/>
              </w:rPr>
              <w:t>dążenie do osiągnięcia dobrego stanu wód</w:t>
            </w:r>
          </w:p>
        </w:tc>
        <w:tc>
          <w:tcPr>
            <w:tcW w:w="5315" w:type="dxa"/>
            <w:vAlign w:val="center"/>
          </w:tcPr>
          <w:p w:rsidR="0095303E" w:rsidRPr="00B9281D" w:rsidRDefault="00BC2B8D" w:rsidP="00BC2B8D">
            <w:pPr>
              <w:pStyle w:val="Bezodstpw"/>
              <w:jc w:val="left"/>
              <w:rPr>
                <w:rFonts w:asciiTheme="majorHAnsi" w:hAnsiTheme="majorHAnsi"/>
                <w:szCs w:val="16"/>
              </w:rPr>
            </w:pPr>
            <w:r w:rsidRPr="00B9281D">
              <w:rPr>
                <w:rFonts w:asciiTheme="majorHAnsi" w:hAnsiTheme="majorHAnsi"/>
                <w:szCs w:val="16"/>
              </w:rPr>
              <w:t xml:space="preserve">realizacja zadań RZGW wynikających z Aktualizacji Programu Wodno-Środowiskowego Kraju (np. warunki korzystania z wód dla wybranych zlewni, program działań mających na celu ograniczenie odpływu azotu ze źródeł rolniczych dla obszaru szczególnie narażonego na zanieczyszczenia związkami azotu ze źródeł rolniczych, ustanowienie obszaru ochronnego  zbiorników wód śródlądowych) </w:t>
            </w:r>
          </w:p>
        </w:tc>
        <w:tc>
          <w:tcPr>
            <w:tcW w:w="2834" w:type="dxa"/>
            <w:vAlign w:val="center"/>
          </w:tcPr>
          <w:p w:rsidR="0095303E" w:rsidRPr="00B9281D" w:rsidRDefault="0095303E" w:rsidP="0095303E">
            <w:pPr>
              <w:pStyle w:val="Bezodstpw"/>
              <w:jc w:val="center"/>
              <w:rPr>
                <w:rFonts w:asciiTheme="majorHAnsi" w:hAnsiTheme="majorHAnsi"/>
                <w:szCs w:val="16"/>
              </w:rPr>
            </w:pPr>
            <w:r w:rsidRPr="00B9281D">
              <w:rPr>
                <w:rFonts w:asciiTheme="majorHAnsi" w:hAnsiTheme="majorHAnsi"/>
                <w:szCs w:val="16"/>
              </w:rPr>
              <w:t xml:space="preserve">RZGW </w:t>
            </w:r>
          </w:p>
        </w:tc>
      </w:tr>
      <w:tr w:rsidR="002C6607" w:rsidRPr="00B9281D" w:rsidTr="00014F9B">
        <w:trPr>
          <w:trHeight w:val="397"/>
          <w:jc w:val="center"/>
        </w:trPr>
        <w:tc>
          <w:tcPr>
            <w:tcW w:w="14065" w:type="dxa"/>
            <w:gridSpan w:val="4"/>
            <w:vAlign w:val="center"/>
          </w:tcPr>
          <w:p w:rsidR="002C6607" w:rsidRPr="00B9281D" w:rsidRDefault="002C6607" w:rsidP="002C6607">
            <w:pPr>
              <w:pStyle w:val="Bezodstpw"/>
              <w:rPr>
                <w:rFonts w:asciiTheme="majorHAnsi" w:hAnsiTheme="majorHAnsi"/>
                <w:b/>
                <w:szCs w:val="16"/>
              </w:rPr>
            </w:pPr>
            <w:r w:rsidRPr="00B9281D">
              <w:rPr>
                <w:rFonts w:asciiTheme="majorHAnsi" w:hAnsiTheme="majorHAnsi"/>
                <w:b/>
                <w:szCs w:val="16"/>
              </w:rPr>
              <w:t>Gospodarka wodno-ściekowa</w:t>
            </w:r>
          </w:p>
        </w:tc>
      </w:tr>
      <w:tr w:rsidR="003F2786" w:rsidRPr="00B9281D" w:rsidTr="002C6607">
        <w:trPr>
          <w:trHeight w:val="680"/>
          <w:jc w:val="center"/>
        </w:trPr>
        <w:tc>
          <w:tcPr>
            <w:tcW w:w="2491" w:type="dxa"/>
            <w:vMerge w:val="restart"/>
            <w:shd w:val="clear" w:color="auto" w:fill="auto"/>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 xml:space="preserve">poprawa jakości wody </w:t>
            </w:r>
            <w:r w:rsidRPr="00B9281D">
              <w:rPr>
                <w:rFonts w:asciiTheme="majorHAnsi" w:hAnsiTheme="majorHAnsi"/>
                <w:szCs w:val="16"/>
              </w:rPr>
              <w:br/>
              <w:t>powierzchniowej</w:t>
            </w:r>
          </w:p>
          <w:p w:rsidR="003F2786" w:rsidRPr="00B9281D" w:rsidRDefault="003F2786" w:rsidP="002C6607">
            <w:pPr>
              <w:pStyle w:val="Bezodstpw"/>
              <w:jc w:val="left"/>
              <w:rPr>
                <w:rFonts w:asciiTheme="majorHAnsi" w:hAnsiTheme="majorHAnsi"/>
                <w:szCs w:val="16"/>
              </w:rPr>
            </w:pPr>
          </w:p>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 xml:space="preserve">wyrównanie dysproporcji </w:t>
            </w:r>
          </w:p>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 xml:space="preserve">pomiędzy stopniem </w:t>
            </w:r>
          </w:p>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 xml:space="preserve">zwodociągowania </w:t>
            </w:r>
          </w:p>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 xml:space="preserve">i skanalizowania na </w:t>
            </w:r>
          </w:p>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terenach wiejskich</w:t>
            </w:r>
          </w:p>
        </w:tc>
        <w:tc>
          <w:tcPr>
            <w:tcW w:w="3425" w:type="dxa"/>
            <w:vMerge w:val="restart"/>
            <w:shd w:val="clear" w:color="auto" w:fill="auto"/>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 xml:space="preserve">zapewnienie dostępu do czystej wody </w:t>
            </w:r>
          </w:p>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dla społeczeństwa i gospodarki</w:t>
            </w: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budowa/ rozbudowa sieci wodociągowych</w:t>
            </w:r>
            <w:r>
              <w:rPr>
                <w:rFonts w:asciiTheme="majorHAnsi" w:hAnsiTheme="majorHAnsi"/>
                <w:szCs w:val="16"/>
              </w:rPr>
              <w:t>, w tym modernizacja polegająca na wyłączeniu z eksploatacji przewodów wykonanych z rur azbestocementowych</w:t>
            </w:r>
          </w:p>
        </w:tc>
        <w:tc>
          <w:tcPr>
            <w:tcW w:w="2834" w:type="dxa"/>
            <w:vAlign w:val="center"/>
          </w:tcPr>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gminy /</w:t>
            </w:r>
          </w:p>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 xml:space="preserve">przedsiębiorstwa zajmujące się </w:t>
            </w:r>
            <w:r w:rsidRPr="00B9281D">
              <w:rPr>
                <w:rFonts w:asciiTheme="majorHAnsi" w:hAnsiTheme="majorHAnsi"/>
                <w:szCs w:val="16"/>
              </w:rPr>
              <w:br/>
              <w:t>gospodarką wodno-ściekową</w:t>
            </w:r>
          </w:p>
        </w:tc>
      </w:tr>
      <w:tr w:rsidR="003F2786" w:rsidRPr="00B9281D" w:rsidTr="002C6607">
        <w:trPr>
          <w:trHeight w:val="680"/>
          <w:jc w:val="center"/>
        </w:trPr>
        <w:tc>
          <w:tcPr>
            <w:tcW w:w="2491" w:type="dxa"/>
            <w:vMerge/>
            <w:shd w:val="clear" w:color="auto" w:fill="auto"/>
          </w:tcPr>
          <w:p w:rsidR="003F2786" w:rsidRPr="00B9281D" w:rsidRDefault="003F2786" w:rsidP="002C6607">
            <w:pPr>
              <w:pStyle w:val="Bezodstpw"/>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budowa / modernizacja ujęć wód i stacji uzdatniania wód</w:t>
            </w:r>
          </w:p>
        </w:tc>
        <w:tc>
          <w:tcPr>
            <w:tcW w:w="2834" w:type="dxa"/>
            <w:vAlign w:val="center"/>
          </w:tcPr>
          <w:p w:rsidR="003F2786" w:rsidRPr="00B9281D" w:rsidRDefault="003F2786" w:rsidP="00B8693D">
            <w:pPr>
              <w:pStyle w:val="Bezodstpw"/>
              <w:jc w:val="center"/>
              <w:rPr>
                <w:rFonts w:asciiTheme="majorHAnsi" w:hAnsiTheme="majorHAnsi"/>
                <w:szCs w:val="16"/>
              </w:rPr>
            </w:pPr>
            <w:r w:rsidRPr="00B9281D">
              <w:rPr>
                <w:rFonts w:asciiTheme="majorHAnsi" w:hAnsiTheme="majorHAnsi"/>
                <w:szCs w:val="16"/>
              </w:rPr>
              <w:t>gminy /</w:t>
            </w:r>
          </w:p>
          <w:p w:rsidR="003F2786" w:rsidRPr="00B9281D" w:rsidRDefault="003F2786" w:rsidP="00B8693D">
            <w:pPr>
              <w:pStyle w:val="Bezodstpw"/>
              <w:jc w:val="center"/>
              <w:rPr>
                <w:rFonts w:asciiTheme="majorHAnsi" w:hAnsiTheme="majorHAnsi"/>
                <w:szCs w:val="16"/>
              </w:rPr>
            </w:pPr>
            <w:r w:rsidRPr="00B9281D">
              <w:rPr>
                <w:rFonts w:asciiTheme="majorHAnsi" w:hAnsiTheme="majorHAnsi"/>
                <w:szCs w:val="16"/>
              </w:rPr>
              <w:t xml:space="preserve">przedsiębiorstwa zajmujące się </w:t>
            </w:r>
            <w:r w:rsidRPr="00B9281D">
              <w:rPr>
                <w:rFonts w:asciiTheme="majorHAnsi" w:hAnsiTheme="majorHAnsi"/>
                <w:szCs w:val="16"/>
              </w:rPr>
              <w:br/>
              <w:t>gospodarką wodno-ściekową</w:t>
            </w:r>
          </w:p>
        </w:tc>
      </w:tr>
      <w:tr w:rsidR="003F2786" w:rsidRPr="00B9281D" w:rsidTr="002C6607">
        <w:trPr>
          <w:trHeight w:val="680"/>
          <w:jc w:val="center"/>
        </w:trPr>
        <w:tc>
          <w:tcPr>
            <w:tcW w:w="2491" w:type="dxa"/>
            <w:vMerge/>
            <w:shd w:val="clear" w:color="auto" w:fill="auto"/>
          </w:tcPr>
          <w:p w:rsidR="003F2786" w:rsidRPr="00B9281D" w:rsidRDefault="003F2786" w:rsidP="002C6607">
            <w:pPr>
              <w:pStyle w:val="Bezodstpw"/>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inteligentne systemy zarządzania siecią wodociągową</w:t>
            </w:r>
          </w:p>
        </w:tc>
        <w:tc>
          <w:tcPr>
            <w:tcW w:w="2834" w:type="dxa"/>
            <w:vAlign w:val="center"/>
          </w:tcPr>
          <w:p w:rsidR="003F2786" w:rsidRPr="00B9281D" w:rsidRDefault="003F2786" w:rsidP="00B8693D">
            <w:pPr>
              <w:pStyle w:val="Bezodstpw"/>
              <w:jc w:val="center"/>
              <w:rPr>
                <w:rFonts w:asciiTheme="majorHAnsi" w:hAnsiTheme="majorHAnsi"/>
                <w:szCs w:val="16"/>
              </w:rPr>
            </w:pPr>
            <w:r w:rsidRPr="00B9281D">
              <w:rPr>
                <w:rFonts w:asciiTheme="majorHAnsi" w:hAnsiTheme="majorHAnsi"/>
                <w:szCs w:val="16"/>
              </w:rPr>
              <w:t>gminy /</w:t>
            </w:r>
          </w:p>
          <w:p w:rsidR="003F2786" w:rsidRPr="00B9281D" w:rsidRDefault="003F2786" w:rsidP="00B8693D">
            <w:pPr>
              <w:pStyle w:val="Bezodstpw"/>
              <w:jc w:val="center"/>
              <w:rPr>
                <w:rFonts w:asciiTheme="majorHAnsi" w:hAnsiTheme="majorHAnsi"/>
                <w:szCs w:val="16"/>
              </w:rPr>
            </w:pPr>
            <w:r w:rsidRPr="00B9281D">
              <w:rPr>
                <w:rFonts w:asciiTheme="majorHAnsi" w:hAnsiTheme="majorHAnsi"/>
                <w:szCs w:val="16"/>
              </w:rPr>
              <w:t xml:space="preserve">przedsiębiorstwa zajmujące się </w:t>
            </w:r>
            <w:r w:rsidRPr="00B9281D">
              <w:rPr>
                <w:rFonts w:asciiTheme="majorHAnsi" w:hAnsiTheme="majorHAnsi"/>
                <w:szCs w:val="16"/>
              </w:rPr>
              <w:br/>
              <w:t>gospodarką wodno-ściekową</w:t>
            </w:r>
          </w:p>
        </w:tc>
      </w:tr>
      <w:tr w:rsidR="003F2786" w:rsidRPr="00B9281D" w:rsidTr="002C6607">
        <w:trPr>
          <w:trHeight w:val="680"/>
          <w:jc w:val="center"/>
        </w:trPr>
        <w:tc>
          <w:tcPr>
            <w:tcW w:w="2491" w:type="dxa"/>
            <w:vMerge/>
            <w:shd w:val="clear" w:color="auto" w:fill="auto"/>
          </w:tcPr>
          <w:p w:rsidR="003F2786" w:rsidRPr="00B9281D" w:rsidRDefault="003F2786" w:rsidP="002C6607">
            <w:pPr>
              <w:pStyle w:val="Bezodstpw"/>
              <w:rPr>
                <w:rFonts w:asciiTheme="majorHAnsi" w:hAnsiTheme="majorHAnsi"/>
                <w:szCs w:val="16"/>
              </w:rPr>
            </w:pPr>
          </w:p>
        </w:tc>
        <w:tc>
          <w:tcPr>
            <w:tcW w:w="3425" w:type="dxa"/>
            <w:vMerge w:val="restart"/>
            <w:shd w:val="clear" w:color="auto" w:fill="auto"/>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 xml:space="preserve">rozbudowa infrastruktury oczyszczania </w:t>
            </w:r>
          </w:p>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 xml:space="preserve">ścieków, w tym realizacja programów </w:t>
            </w:r>
          </w:p>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sanitacji w zabudowie rozproszonej</w:t>
            </w: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budowa/modernizacja kanalizacji sanitarnej</w:t>
            </w:r>
          </w:p>
        </w:tc>
        <w:tc>
          <w:tcPr>
            <w:tcW w:w="2834" w:type="dxa"/>
            <w:vAlign w:val="center"/>
          </w:tcPr>
          <w:p w:rsidR="003F2786" w:rsidRPr="00B9281D" w:rsidRDefault="003F2786" w:rsidP="00B8693D">
            <w:pPr>
              <w:pStyle w:val="Bezodstpw"/>
              <w:jc w:val="center"/>
              <w:rPr>
                <w:rFonts w:asciiTheme="majorHAnsi" w:hAnsiTheme="majorHAnsi"/>
                <w:szCs w:val="16"/>
              </w:rPr>
            </w:pPr>
            <w:r w:rsidRPr="00B9281D">
              <w:rPr>
                <w:rFonts w:asciiTheme="majorHAnsi" w:hAnsiTheme="majorHAnsi"/>
                <w:szCs w:val="16"/>
              </w:rPr>
              <w:t>gminy /</w:t>
            </w:r>
          </w:p>
          <w:p w:rsidR="003F2786" w:rsidRPr="00B9281D" w:rsidRDefault="003F2786" w:rsidP="00B8693D">
            <w:pPr>
              <w:pStyle w:val="Bezodstpw"/>
              <w:jc w:val="center"/>
              <w:rPr>
                <w:rFonts w:asciiTheme="majorHAnsi" w:hAnsiTheme="majorHAnsi"/>
                <w:szCs w:val="16"/>
              </w:rPr>
            </w:pPr>
            <w:r w:rsidRPr="00B9281D">
              <w:rPr>
                <w:rFonts w:asciiTheme="majorHAnsi" w:hAnsiTheme="majorHAnsi"/>
                <w:szCs w:val="16"/>
              </w:rPr>
              <w:t xml:space="preserve">przedsiębiorstwa zajmujące się </w:t>
            </w:r>
            <w:r w:rsidRPr="00B9281D">
              <w:rPr>
                <w:rFonts w:asciiTheme="majorHAnsi" w:hAnsiTheme="majorHAnsi"/>
                <w:szCs w:val="16"/>
              </w:rPr>
              <w:br/>
              <w:t>gospodarką wodno-ściekową</w:t>
            </w:r>
          </w:p>
        </w:tc>
      </w:tr>
      <w:tr w:rsidR="003F2786" w:rsidRPr="00B9281D" w:rsidTr="002C6607">
        <w:trPr>
          <w:trHeight w:val="680"/>
          <w:jc w:val="center"/>
        </w:trPr>
        <w:tc>
          <w:tcPr>
            <w:tcW w:w="2491" w:type="dxa"/>
            <w:vMerge/>
            <w:shd w:val="clear" w:color="auto" w:fill="auto"/>
          </w:tcPr>
          <w:p w:rsidR="003F2786" w:rsidRPr="00B9281D" w:rsidRDefault="003F2786" w:rsidP="002C6607">
            <w:pPr>
              <w:pStyle w:val="Bezodstpw"/>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budowa/modernizacja kanalizacji deszczowej</w:t>
            </w:r>
          </w:p>
        </w:tc>
        <w:tc>
          <w:tcPr>
            <w:tcW w:w="2834" w:type="dxa"/>
            <w:vAlign w:val="center"/>
          </w:tcPr>
          <w:p w:rsidR="003F2786" w:rsidRPr="00B9281D" w:rsidRDefault="003F2786" w:rsidP="00B8693D">
            <w:pPr>
              <w:pStyle w:val="Bezodstpw"/>
              <w:jc w:val="center"/>
              <w:rPr>
                <w:rFonts w:asciiTheme="majorHAnsi" w:hAnsiTheme="majorHAnsi"/>
                <w:szCs w:val="16"/>
              </w:rPr>
            </w:pPr>
            <w:r w:rsidRPr="00B9281D">
              <w:rPr>
                <w:rFonts w:asciiTheme="majorHAnsi" w:hAnsiTheme="majorHAnsi"/>
                <w:szCs w:val="16"/>
              </w:rPr>
              <w:t>gminy / powiaty /</w:t>
            </w:r>
          </w:p>
          <w:p w:rsidR="003F2786" w:rsidRPr="00B9281D" w:rsidRDefault="003F2786" w:rsidP="00B8693D">
            <w:pPr>
              <w:pStyle w:val="Bezodstpw"/>
              <w:jc w:val="center"/>
              <w:rPr>
                <w:rFonts w:asciiTheme="majorHAnsi" w:hAnsiTheme="majorHAnsi"/>
                <w:szCs w:val="16"/>
              </w:rPr>
            </w:pPr>
            <w:r w:rsidRPr="00B9281D">
              <w:rPr>
                <w:rFonts w:asciiTheme="majorHAnsi" w:hAnsiTheme="majorHAnsi"/>
                <w:szCs w:val="16"/>
              </w:rPr>
              <w:t xml:space="preserve">przedsiębiorstwa zajmujące się </w:t>
            </w:r>
            <w:r w:rsidRPr="00B9281D">
              <w:rPr>
                <w:rFonts w:asciiTheme="majorHAnsi" w:hAnsiTheme="majorHAnsi"/>
                <w:szCs w:val="16"/>
              </w:rPr>
              <w:br/>
              <w:t>gospodarką wodno-ściekową</w:t>
            </w:r>
          </w:p>
        </w:tc>
      </w:tr>
      <w:tr w:rsidR="003F2786" w:rsidRPr="00B9281D" w:rsidTr="002C6607">
        <w:trPr>
          <w:trHeight w:val="680"/>
          <w:jc w:val="center"/>
        </w:trPr>
        <w:tc>
          <w:tcPr>
            <w:tcW w:w="2491" w:type="dxa"/>
            <w:vMerge/>
            <w:shd w:val="clear" w:color="auto" w:fill="auto"/>
          </w:tcPr>
          <w:p w:rsidR="003F2786" w:rsidRPr="00B9281D" w:rsidRDefault="003F2786" w:rsidP="002C6607">
            <w:pPr>
              <w:pStyle w:val="Bezodstpw"/>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budowa i rozbudowa oczyszczalni ścieków</w:t>
            </w:r>
          </w:p>
        </w:tc>
        <w:tc>
          <w:tcPr>
            <w:tcW w:w="2834" w:type="dxa"/>
            <w:vAlign w:val="center"/>
          </w:tcPr>
          <w:p w:rsidR="003F2786" w:rsidRPr="00B9281D" w:rsidRDefault="003F2786" w:rsidP="00B8693D">
            <w:pPr>
              <w:pStyle w:val="Bezodstpw"/>
              <w:jc w:val="center"/>
              <w:rPr>
                <w:rFonts w:asciiTheme="majorHAnsi" w:hAnsiTheme="majorHAnsi"/>
                <w:szCs w:val="16"/>
              </w:rPr>
            </w:pPr>
            <w:r w:rsidRPr="00B9281D">
              <w:rPr>
                <w:rFonts w:asciiTheme="majorHAnsi" w:hAnsiTheme="majorHAnsi"/>
                <w:szCs w:val="16"/>
              </w:rPr>
              <w:t>gminy /</w:t>
            </w:r>
          </w:p>
          <w:p w:rsidR="003F2786" w:rsidRPr="00B9281D" w:rsidRDefault="003F2786" w:rsidP="00B8693D">
            <w:pPr>
              <w:pStyle w:val="Bezodstpw"/>
              <w:jc w:val="center"/>
              <w:rPr>
                <w:rFonts w:asciiTheme="majorHAnsi" w:hAnsiTheme="majorHAnsi"/>
                <w:szCs w:val="16"/>
              </w:rPr>
            </w:pPr>
            <w:r w:rsidRPr="00B9281D">
              <w:rPr>
                <w:rFonts w:asciiTheme="majorHAnsi" w:hAnsiTheme="majorHAnsi"/>
                <w:szCs w:val="16"/>
              </w:rPr>
              <w:t xml:space="preserve">przedsiębiorstwa zajmujące się </w:t>
            </w:r>
            <w:r w:rsidRPr="00B9281D">
              <w:rPr>
                <w:rFonts w:asciiTheme="majorHAnsi" w:hAnsiTheme="majorHAnsi"/>
                <w:szCs w:val="16"/>
              </w:rPr>
              <w:br/>
              <w:t>gospodarką wodno-ściekową</w:t>
            </w:r>
          </w:p>
        </w:tc>
      </w:tr>
    </w:tbl>
    <w:p w:rsidR="003F2786" w:rsidRDefault="003F2786"/>
    <w:tbl>
      <w:tblPr>
        <w:tblW w:w="14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1"/>
        <w:gridCol w:w="3425"/>
        <w:gridCol w:w="5315"/>
        <w:gridCol w:w="2834"/>
      </w:tblGrid>
      <w:tr w:rsidR="003F2786" w:rsidRPr="00B9281D" w:rsidTr="003F2786">
        <w:trPr>
          <w:trHeight w:val="567"/>
          <w:tblHeader/>
          <w:jc w:val="center"/>
        </w:trPr>
        <w:tc>
          <w:tcPr>
            <w:tcW w:w="2491" w:type="dxa"/>
            <w:shd w:val="clear" w:color="auto" w:fill="D9D9D9" w:themeFill="background1" w:themeFillShade="D9"/>
            <w:vAlign w:val="center"/>
          </w:tcPr>
          <w:p w:rsidR="003F2786" w:rsidRPr="00B9281D" w:rsidRDefault="003F2786" w:rsidP="003F2786">
            <w:pPr>
              <w:pStyle w:val="Bezodstpw"/>
              <w:jc w:val="center"/>
              <w:rPr>
                <w:rFonts w:asciiTheme="majorHAnsi" w:hAnsiTheme="majorHAnsi"/>
                <w:b/>
              </w:rPr>
            </w:pPr>
            <w:r w:rsidRPr="00B9281D">
              <w:rPr>
                <w:rFonts w:asciiTheme="majorHAnsi" w:hAnsiTheme="majorHAnsi"/>
                <w:b/>
              </w:rPr>
              <w:lastRenderedPageBreak/>
              <w:t>CELE</w:t>
            </w:r>
          </w:p>
        </w:tc>
        <w:tc>
          <w:tcPr>
            <w:tcW w:w="3425" w:type="dxa"/>
            <w:shd w:val="clear" w:color="auto" w:fill="D9D9D9" w:themeFill="background1" w:themeFillShade="D9"/>
            <w:vAlign w:val="center"/>
          </w:tcPr>
          <w:p w:rsidR="003F2786" w:rsidRPr="00B9281D" w:rsidRDefault="003F2786" w:rsidP="003F2786">
            <w:pPr>
              <w:pStyle w:val="Bezodstpw"/>
              <w:jc w:val="center"/>
              <w:rPr>
                <w:rFonts w:asciiTheme="majorHAnsi" w:hAnsiTheme="majorHAnsi"/>
                <w:b/>
              </w:rPr>
            </w:pPr>
            <w:r w:rsidRPr="00B9281D">
              <w:rPr>
                <w:rFonts w:asciiTheme="majorHAnsi" w:hAnsiTheme="majorHAnsi"/>
                <w:b/>
              </w:rPr>
              <w:t>KIERUNKI INTERWENCJI</w:t>
            </w:r>
          </w:p>
        </w:tc>
        <w:tc>
          <w:tcPr>
            <w:tcW w:w="5315" w:type="dxa"/>
            <w:shd w:val="clear" w:color="auto" w:fill="D9D9D9" w:themeFill="background1" w:themeFillShade="D9"/>
            <w:vAlign w:val="center"/>
          </w:tcPr>
          <w:p w:rsidR="003F2786" w:rsidRPr="00B9281D" w:rsidRDefault="003F2786" w:rsidP="003F2786">
            <w:pPr>
              <w:pStyle w:val="Bezodstpw"/>
              <w:jc w:val="center"/>
              <w:rPr>
                <w:rFonts w:asciiTheme="majorHAnsi" w:hAnsiTheme="majorHAnsi"/>
                <w:b/>
              </w:rPr>
            </w:pPr>
            <w:r w:rsidRPr="00B9281D">
              <w:rPr>
                <w:rFonts w:asciiTheme="majorHAnsi" w:hAnsiTheme="majorHAnsi"/>
                <w:b/>
              </w:rPr>
              <w:t xml:space="preserve">TYPY ZADAŃ PROPONOWANYCH DO REALIZACJI W RAMACH </w:t>
            </w:r>
            <w:r w:rsidRPr="00B9281D">
              <w:rPr>
                <w:rFonts w:asciiTheme="majorHAnsi" w:hAnsiTheme="majorHAnsi"/>
                <w:b/>
              </w:rPr>
              <w:br/>
              <w:t>POSZCZEGÓLNYCH KIERUNKÓW INTERWENCJI</w:t>
            </w:r>
          </w:p>
        </w:tc>
        <w:tc>
          <w:tcPr>
            <w:tcW w:w="2834" w:type="dxa"/>
            <w:shd w:val="clear" w:color="auto" w:fill="D9D9D9" w:themeFill="background1" w:themeFillShade="D9"/>
            <w:vAlign w:val="center"/>
          </w:tcPr>
          <w:p w:rsidR="003F2786" w:rsidRPr="00B9281D" w:rsidRDefault="003F2786" w:rsidP="003F2786">
            <w:pPr>
              <w:pStyle w:val="Bezodstpw"/>
              <w:jc w:val="center"/>
              <w:rPr>
                <w:rFonts w:asciiTheme="majorHAnsi" w:hAnsiTheme="majorHAnsi"/>
                <w:b/>
              </w:rPr>
            </w:pPr>
            <w:r w:rsidRPr="00B9281D">
              <w:rPr>
                <w:rFonts w:asciiTheme="majorHAnsi" w:hAnsiTheme="majorHAnsi"/>
                <w:b/>
              </w:rPr>
              <w:t>PODMIOT ODPOWIEDZIALNY</w:t>
            </w:r>
          </w:p>
        </w:tc>
      </w:tr>
      <w:tr w:rsidR="003F2786" w:rsidRPr="00B9281D" w:rsidTr="003F2786">
        <w:trPr>
          <w:trHeight w:val="397"/>
          <w:jc w:val="center"/>
        </w:trPr>
        <w:tc>
          <w:tcPr>
            <w:tcW w:w="14065" w:type="dxa"/>
            <w:gridSpan w:val="4"/>
            <w:shd w:val="clear" w:color="auto" w:fill="auto"/>
            <w:vAlign w:val="center"/>
          </w:tcPr>
          <w:p w:rsidR="003F2786" w:rsidRPr="00B9281D" w:rsidRDefault="003F2786" w:rsidP="003F2786">
            <w:pPr>
              <w:pStyle w:val="Bezodstpw"/>
              <w:jc w:val="left"/>
              <w:rPr>
                <w:rFonts w:asciiTheme="majorHAnsi" w:hAnsiTheme="majorHAnsi"/>
                <w:szCs w:val="16"/>
              </w:rPr>
            </w:pPr>
            <w:r w:rsidRPr="00B9281D">
              <w:rPr>
                <w:rFonts w:asciiTheme="majorHAnsi" w:hAnsiTheme="majorHAnsi"/>
                <w:b/>
                <w:szCs w:val="16"/>
              </w:rPr>
              <w:t>Gospodarka wodno-ściekowa</w:t>
            </w:r>
            <w:r>
              <w:rPr>
                <w:rFonts w:asciiTheme="majorHAnsi" w:hAnsiTheme="majorHAnsi"/>
                <w:b/>
                <w:szCs w:val="16"/>
              </w:rPr>
              <w:t xml:space="preserve"> cd.</w:t>
            </w:r>
          </w:p>
        </w:tc>
      </w:tr>
      <w:tr w:rsidR="003F2786" w:rsidRPr="00B9281D" w:rsidTr="00014F9B">
        <w:trPr>
          <w:trHeight w:val="907"/>
          <w:jc w:val="center"/>
        </w:trPr>
        <w:tc>
          <w:tcPr>
            <w:tcW w:w="2491" w:type="dxa"/>
            <w:vMerge w:val="restart"/>
            <w:shd w:val="clear" w:color="auto" w:fill="auto"/>
            <w:vAlign w:val="center"/>
          </w:tcPr>
          <w:p w:rsidR="003F2786" w:rsidRPr="00B9281D" w:rsidRDefault="003F2786" w:rsidP="003F2786">
            <w:pPr>
              <w:pStyle w:val="Bezodstpw"/>
              <w:jc w:val="left"/>
              <w:rPr>
                <w:rFonts w:asciiTheme="majorHAnsi" w:hAnsiTheme="majorHAnsi"/>
                <w:szCs w:val="16"/>
              </w:rPr>
            </w:pPr>
            <w:r w:rsidRPr="00B9281D">
              <w:rPr>
                <w:rFonts w:asciiTheme="majorHAnsi" w:hAnsiTheme="majorHAnsi"/>
                <w:szCs w:val="16"/>
              </w:rPr>
              <w:t xml:space="preserve">poprawa jakości wody </w:t>
            </w:r>
            <w:r w:rsidRPr="00B9281D">
              <w:rPr>
                <w:rFonts w:asciiTheme="majorHAnsi" w:hAnsiTheme="majorHAnsi"/>
                <w:szCs w:val="16"/>
              </w:rPr>
              <w:br/>
              <w:t>powierzchniowej</w:t>
            </w:r>
          </w:p>
          <w:p w:rsidR="003F2786" w:rsidRPr="00B9281D" w:rsidRDefault="003F2786" w:rsidP="003F2786">
            <w:pPr>
              <w:pStyle w:val="Bezodstpw"/>
              <w:jc w:val="left"/>
              <w:rPr>
                <w:rFonts w:asciiTheme="majorHAnsi" w:hAnsiTheme="majorHAnsi"/>
                <w:szCs w:val="16"/>
              </w:rPr>
            </w:pPr>
          </w:p>
          <w:p w:rsidR="003F2786" w:rsidRPr="00B9281D" w:rsidRDefault="003F2786" w:rsidP="003F2786">
            <w:pPr>
              <w:pStyle w:val="Bezodstpw"/>
              <w:jc w:val="left"/>
              <w:rPr>
                <w:rFonts w:asciiTheme="majorHAnsi" w:hAnsiTheme="majorHAnsi"/>
                <w:szCs w:val="16"/>
              </w:rPr>
            </w:pPr>
            <w:r w:rsidRPr="00B9281D">
              <w:rPr>
                <w:rFonts w:asciiTheme="majorHAnsi" w:hAnsiTheme="majorHAnsi"/>
                <w:szCs w:val="16"/>
              </w:rPr>
              <w:t xml:space="preserve">wyrównanie dysproporcji </w:t>
            </w:r>
          </w:p>
          <w:p w:rsidR="003F2786" w:rsidRPr="00B9281D" w:rsidRDefault="003F2786" w:rsidP="003F2786">
            <w:pPr>
              <w:pStyle w:val="Bezodstpw"/>
              <w:jc w:val="left"/>
              <w:rPr>
                <w:rFonts w:asciiTheme="majorHAnsi" w:hAnsiTheme="majorHAnsi"/>
                <w:szCs w:val="16"/>
              </w:rPr>
            </w:pPr>
            <w:r w:rsidRPr="00B9281D">
              <w:rPr>
                <w:rFonts w:asciiTheme="majorHAnsi" w:hAnsiTheme="majorHAnsi"/>
                <w:szCs w:val="16"/>
              </w:rPr>
              <w:t xml:space="preserve">pomiędzy stopniem </w:t>
            </w:r>
          </w:p>
          <w:p w:rsidR="003F2786" w:rsidRPr="00B9281D" w:rsidRDefault="003F2786" w:rsidP="003F2786">
            <w:pPr>
              <w:pStyle w:val="Bezodstpw"/>
              <w:jc w:val="left"/>
              <w:rPr>
                <w:rFonts w:asciiTheme="majorHAnsi" w:hAnsiTheme="majorHAnsi"/>
                <w:szCs w:val="16"/>
              </w:rPr>
            </w:pPr>
            <w:r w:rsidRPr="00B9281D">
              <w:rPr>
                <w:rFonts w:asciiTheme="majorHAnsi" w:hAnsiTheme="majorHAnsi"/>
                <w:szCs w:val="16"/>
              </w:rPr>
              <w:t xml:space="preserve">zwodociągowania </w:t>
            </w:r>
          </w:p>
          <w:p w:rsidR="003F2786" w:rsidRPr="00B9281D" w:rsidRDefault="003F2786" w:rsidP="003F2786">
            <w:pPr>
              <w:pStyle w:val="Bezodstpw"/>
              <w:jc w:val="left"/>
              <w:rPr>
                <w:rFonts w:asciiTheme="majorHAnsi" w:hAnsiTheme="majorHAnsi"/>
                <w:szCs w:val="16"/>
              </w:rPr>
            </w:pPr>
            <w:r w:rsidRPr="00B9281D">
              <w:rPr>
                <w:rFonts w:asciiTheme="majorHAnsi" w:hAnsiTheme="majorHAnsi"/>
                <w:szCs w:val="16"/>
              </w:rPr>
              <w:t xml:space="preserve">i skanalizowania na </w:t>
            </w:r>
          </w:p>
          <w:p w:rsidR="003F2786" w:rsidRPr="00B9281D" w:rsidRDefault="003F2786" w:rsidP="003F2786">
            <w:pPr>
              <w:pStyle w:val="Bezodstpw"/>
              <w:jc w:val="left"/>
              <w:rPr>
                <w:rFonts w:asciiTheme="majorHAnsi" w:hAnsiTheme="majorHAnsi"/>
                <w:szCs w:val="16"/>
              </w:rPr>
            </w:pPr>
            <w:r w:rsidRPr="00B9281D">
              <w:rPr>
                <w:rFonts w:asciiTheme="majorHAnsi" w:hAnsiTheme="majorHAnsi"/>
                <w:szCs w:val="16"/>
              </w:rPr>
              <w:t>terenach wiejskich</w:t>
            </w:r>
          </w:p>
        </w:tc>
        <w:tc>
          <w:tcPr>
            <w:tcW w:w="3425" w:type="dxa"/>
            <w:vMerge w:val="restart"/>
            <w:shd w:val="clear" w:color="auto" w:fill="auto"/>
            <w:vAlign w:val="center"/>
          </w:tcPr>
          <w:p w:rsidR="003F2786" w:rsidRPr="00B9281D" w:rsidRDefault="003F2786" w:rsidP="003F2786">
            <w:pPr>
              <w:pStyle w:val="Bezodstpw"/>
              <w:jc w:val="left"/>
              <w:rPr>
                <w:rFonts w:asciiTheme="majorHAnsi" w:hAnsiTheme="majorHAnsi"/>
                <w:szCs w:val="16"/>
              </w:rPr>
            </w:pPr>
            <w:r w:rsidRPr="00B9281D">
              <w:rPr>
                <w:rFonts w:asciiTheme="majorHAnsi" w:hAnsiTheme="majorHAnsi"/>
                <w:szCs w:val="16"/>
              </w:rPr>
              <w:t xml:space="preserve">rozbudowa infrastruktury oczyszczania </w:t>
            </w:r>
          </w:p>
          <w:p w:rsidR="003F2786" w:rsidRPr="00B9281D" w:rsidRDefault="003F2786" w:rsidP="003F2786">
            <w:pPr>
              <w:pStyle w:val="Bezodstpw"/>
              <w:jc w:val="left"/>
              <w:rPr>
                <w:rFonts w:asciiTheme="majorHAnsi" w:hAnsiTheme="majorHAnsi"/>
                <w:szCs w:val="16"/>
              </w:rPr>
            </w:pPr>
            <w:r w:rsidRPr="00B9281D">
              <w:rPr>
                <w:rFonts w:asciiTheme="majorHAnsi" w:hAnsiTheme="majorHAnsi"/>
                <w:szCs w:val="16"/>
              </w:rPr>
              <w:t xml:space="preserve">ścieków, w tym realizacja programów </w:t>
            </w:r>
          </w:p>
          <w:p w:rsidR="003F2786" w:rsidRPr="00B9281D" w:rsidRDefault="003F2786" w:rsidP="003F2786">
            <w:pPr>
              <w:pStyle w:val="Bezodstpw"/>
              <w:jc w:val="left"/>
              <w:rPr>
                <w:rFonts w:asciiTheme="majorHAnsi" w:hAnsiTheme="majorHAnsi"/>
                <w:szCs w:val="16"/>
              </w:rPr>
            </w:pPr>
            <w:r w:rsidRPr="00B9281D">
              <w:rPr>
                <w:rFonts w:asciiTheme="majorHAnsi" w:hAnsiTheme="majorHAnsi"/>
                <w:szCs w:val="16"/>
              </w:rPr>
              <w:t>sanitacji w zabudowie rozproszonej</w:t>
            </w: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podczyszczanie wód opadowych</w:t>
            </w:r>
          </w:p>
        </w:tc>
        <w:tc>
          <w:tcPr>
            <w:tcW w:w="2834" w:type="dxa"/>
            <w:vAlign w:val="center"/>
          </w:tcPr>
          <w:p w:rsidR="003F2786" w:rsidRPr="00B9281D" w:rsidRDefault="003F2786" w:rsidP="002C6607">
            <w:pPr>
              <w:pStyle w:val="Bezodstpw"/>
              <w:jc w:val="center"/>
              <w:rPr>
                <w:rFonts w:asciiTheme="majorHAnsi" w:hAnsiTheme="majorHAnsi"/>
                <w:szCs w:val="16"/>
              </w:rPr>
            </w:pPr>
            <w:r w:rsidRPr="00B9281D">
              <w:rPr>
                <w:rFonts w:asciiTheme="majorHAnsi" w:hAnsiTheme="majorHAnsi"/>
                <w:szCs w:val="16"/>
              </w:rPr>
              <w:t>gminy / powiaty</w:t>
            </w:r>
          </w:p>
          <w:p w:rsidR="003F2786" w:rsidRPr="00B9281D" w:rsidRDefault="003F2786" w:rsidP="002C6607">
            <w:pPr>
              <w:pStyle w:val="Bezodstpw"/>
              <w:jc w:val="center"/>
              <w:rPr>
                <w:rFonts w:asciiTheme="majorHAnsi" w:hAnsiTheme="majorHAnsi"/>
                <w:szCs w:val="16"/>
              </w:rPr>
            </w:pPr>
            <w:r w:rsidRPr="00B9281D">
              <w:rPr>
                <w:rFonts w:asciiTheme="majorHAnsi" w:hAnsiTheme="majorHAnsi"/>
                <w:szCs w:val="16"/>
              </w:rPr>
              <w:t xml:space="preserve">przedsiębiorstwa zajmujące się </w:t>
            </w:r>
            <w:r w:rsidRPr="00B9281D">
              <w:rPr>
                <w:rFonts w:asciiTheme="majorHAnsi" w:hAnsiTheme="majorHAnsi"/>
                <w:szCs w:val="16"/>
              </w:rPr>
              <w:br/>
              <w:t>gospodarką wodno-ściekową</w:t>
            </w:r>
          </w:p>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GDDKiA</w:t>
            </w:r>
          </w:p>
        </w:tc>
      </w:tr>
      <w:tr w:rsidR="003F2786" w:rsidRPr="00B9281D" w:rsidTr="003F2786">
        <w:trPr>
          <w:trHeight w:val="1077"/>
          <w:jc w:val="center"/>
        </w:trPr>
        <w:tc>
          <w:tcPr>
            <w:tcW w:w="2491"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Pr>
                <w:rFonts w:asciiTheme="majorHAnsi" w:hAnsiTheme="majorHAnsi"/>
                <w:szCs w:val="16"/>
              </w:rPr>
              <w:t>opracowanie i wdrożenie programu polegającego na oczyszczaniu wszystkich wód opadowych i roztopowych uznanych za ścieki odprowadzanych do wód powierzchniowych znajdujących się w zlewni rzeki Brdy i Drwęcy, które stanowią źródło zaopatrzenia w wodę do spożycia przez ludzi</w:t>
            </w:r>
          </w:p>
        </w:tc>
        <w:tc>
          <w:tcPr>
            <w:tcW w:w="2834" w:type="dxa"/>
            <w:vAlign w:val="center"/>
          </w:tcPr>
          <w:p w:rsidR="003F2786" w:rsidRPr="00B9281D" w:rsidRDefault="003F2786" w:rsidP="003F2786">
            <w:pPr>
              <w:pStyle w:val="Bezodstpw"/>
              <w:jc w:val="center"/>
              <w:rPr>
                <w:rFonts w:asciiTheme="majorHAnsi" w:hAnsiTheme="majorHAnsi"/>
                <w:szCs w:val="16"/>
              </w:rPr>
            </w:pPr>
            <w:r w:rsidRPr="00B9281D">
              <w:rPr>
                <w:rFonts w:asciiTheme="majorHAnsi" w:hAnsiTheme="majorHAnsi"/>
                <w:szCs w:val="16"/>
              </w:rPr>
              <w:t>gminy /</w:t>
            </w:r>
          </w:p>
          <w:p w:rsidR="003F2786" w:rsidRPr="00B9281D" w:rsidRDefault="003F2786" w:rsidP="003F2786">
            <w:pPr>
              <w:pStyle w:val="Bezodstpw"/>
              <w:jc w:val="center"/>
              <w:rPr>
                <w:rFonts w:asciiTheme="majorHAnsi" w:hAnsiTheme="majorHAnsi"/>
                <w:szCs w:val="16"/>
              </w:rPr>
            </w:pPr>
            <w:r w:rsidRPr="00B9281D">
              <w:rPr>
                <w:rFonts w:asciiTheme="majorHAnsi" w:hAnsiTheme="majorHAnsi"/>
                <w:szCs w:val="16"/>
              </w:rPr>
              <w:t xml:space="preserve">przedsiębiorstwa zajmujące się </w:t>
            </w:r>
            <w:r w:rsidRPr="00B9281D">
              <w:rPr>
                <w:rFonts w:asciiTheme="majorHAnsi" w:hAnsiTheme="majorHAnsi"/>
                <w:szCs w:val="16"/>
              </w:rPr>
              <w:br/>
              <w:t>gospodarką wodno-ściekową</w:t>
            </w:r>
          </w:p>
        </w:tc>
      </w:tr>
      <w:tr w:rsidR="003F2786" w:rsidRPr="00B9281D" w:rsidTr="002C6607">
        <w:trPr>
          <w:trHeight w:val="680"/>
          <w:jc w:val="center"/>
        </w:trPr>
        <w:tc>
          <w:tcPr>
            <w:tcW w:w="2491"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inteligentne systemy zarządzania siecią kanalizacyjną</w:t>
            </w:r>
          </w:p>
        </w:tc>
        <w:tc>
          <w:tcPr>
            <w:tcW w:w="2834" w:type="dxa"/>
            <w:vAlign w:val="center"/>
          </w:tcPr>
          <w:p w:rsidR="003F2786" w:rsidRPr="00B9281D" w:rsidRDefault="003F2786" w:rsidP="002C6607">
            <w:pPr>
              <w:pStyle w:val="Bezodstpw"/>
              <w:jc w:val="center"/>
              <w:rPr>
                <w:rFonts w:asciiTheme="majorHAnsi" w:hAnsiTheme="majorHAnsi"/>
                <w:szCs w:val="16"/>
              </w:rPr>
            </w:pPr>
            <w:r w:rsidRPr="00B9281D">
              <w:rPr>
                <w:rFonts w:asciiTheme="majorHAnsi" w:hAnsiTheme="majorHAnsi"/>
                <w:szCs w:val="16"/>
              </w:rPr>
              <w:t>gminy /</w:t>
            </w:r>
          </w:p>
          <w:p w:rsidR="003F2786" w:rsidRPr="00B9281D" w:rsidRDefault="003F2786" w:rsidP="002C6607">
            <w:pPr>
              <w:pStyle w:val="Bezodstpw"/>
              <w:jc w:val="center"/>
              <w:rPr>
                <w:rFonts w:asciiTheme="majorHAnsi" w:hAnsiTheme="majorHAnsi"/>
                <w:szCs w:val="16"/>
              </w:rPr>
            </w:pPr>
            <w:r w:rsidRPr="00B9281D">
              <w:rPr>
                <w:rFonts w:asciiTheme="majorHAnsi" w:hAnsiTheme="majorHAnsi"/>
                <w:szCs w:val="16"/>
              </w:rPr>
              <w:t xml:space="preserve">przedsiębiorstwa zajmujące się </w:t>
            </w:r>
            <w:r w:rsidRPr="00B9281D">
              <w:rPr>
                <w:rFonts w:asciiTheme="majorHAnsi" w:hAnsiTheme="majorHAnsi"/>
                <w:szCs w:val="16"/>
              </w:rPr>
              <w:br/>
              <w:t>gospodarką wodno-ściekową</w:t>
            </w:r>
          </w:p>
        </w:tc>
      </w:tr>
      <w:tr w:rsidR="003F2786" w:rsidRPr="00B9281D" w:rsidTr="0090399A">
        <w:trPr>
          <w:trHeight w:val="340"/>
          <w:jc w:val="center"/>
        </w:trPr>
        <w:tc>
          <w:tcPr>
            <w:tcW w:w="2491"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dotacje do przydomowych oczyszczalni ścieków</w:t>
            </w:r>
          </w:p>
        </w:tc>
        <w:tc>
          <w:tcPr>
            <w:tcW w:w="2834" w:type="dxa"/>
            <w:vAlign w:val="center"/>
          </w:tcPr>
          <w:p w:rsidR="003F2786" w:rsidRPr="00B9281D" w:rsidRDefault="003F2786" w:rsidP="002C6607">
            <w:pPr>
              <w:pStyle w:val="Bezodstpw"/>
              <w:jc w:val="center"/>
              <w:rPr>
                <w:rFonts w:asciiTheme="majorHAnsi" w:hAnsiTheme="majorHAnsi"/>
                <w:szCs w:val="16"/>
              </w:rPr>
            </w:pPr>
            <w:r w:rsidRPr="00B9281D">
              <w:rPr>
                <w:rFonts w:asciiTheme="majorHAnsi" w:hAnsiTheme="majorHAnsi"/>
                <w:szCs w:val="16"/>
              </w:rPr>
              <w:t>gminy</w:t>
            </w:r>
          </w:p>
        </w:tc>
      </w:tr>
      <w:tr w:rsidR="003F2786" w:rsidRPr="00B9281D" w:rsidTr="0090399A">
        <w:trPr>
          <w:trHeight w:val="340"/>
          <w:jc w:val="center"/>
        </w:trPr>
        <w:tc>
          <w:tcPr>
            <w:tcW w:w="2491"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budowa przydomowych oczyszczalni ścieków</w:t>
            </w:r>
          </w:p>
        </w:tc>
        <w:tc>
          <w:tcPr>
            <w:tcW w:w="2834" w:type="dxa"/>
            <w:vAlign w:val="center"/>
          </w:tcPr>
          <w:p w:rsidR="003F2786" w:rsidRPr="00B9281D" w:rsidRDefault="003F2786" w:rsidP="002C6607">
            <w:pPr>
              <w:pStyle w:val="Bezodstpw"/>
              <w:jc w:val="center"/>
              <w:rPr>
                <w:rFonts w:asciiTheme="majorHAnsi" w:hAnsiTheme="majorHAnsi"/>
                <w:szCs w:val="16"/>
              </w:rPr>
            </w:pPr>
            <w:r w:rsidRPr="00B9281D">
              <w:rPr>
                <w:rFonts w:asciiTheme="majorHAnsi" w:hAnsiTheme="majorHAnsi"/>
                <w:szCs w:val="16"/>
              </w:rPr>
              <w:t>gminy</w:t>
            </w:r>
          </w:p>
        </w:tc>
      </w:tr>
      <w:tr w:rsidR="002C6607" w:rsidRPr="00B9281D" w:rsidTr="002C6607">
        <w:trPr>
          <w:trHeight w:val="397"/>
          <w:jc w:val="center"/>
        </w:trPr>
        <w:tc>
          <w:tcPr>
            <w:tcW w:w="14065" w:type="dxa"/>
            <w:gridSpan w:val="4"/>
            <w:vAlign w:val="center"/>
          </w:tcPr>
          <w:p w:rsidR="002C6607" w:rsidRPr="00B9281D" w:rsidRDefault="002C6607" w:rsidP="002C6607">
            <w:pPr>
              <w:pStyle w:val="Bezodstpw"/>
              <w:rPr>
                <w:rFonts w:asciiTheme="majorHAnsi" w:hAnsiTheme="majorHAnsi"/>
                <w:b/>
                <w:szCs w:val="16"/>
              </w:rPr>
            </w:pPr>
            <w:r w:rsidRPr="00B9281D">
              <w:rPr>
                <w:rFonts w:asciiTheme="majorHAnsi" w:hAnsiTheme="majorHAnsi"/>
                <w:b/>
                <w:szCs w:val="16"/>
              </w:rPr>
              <w:t>Zasoby geologiczne</w:t>
            </w:r>
          </w:p>
        </w:tc>
      </w:tr>
      <w:tr w:rsidR="0090399A" w:rsidRPr="00B9281D" w:rsidTr="0090399A">
        <w:trPr>
          <w:trHeight w:val="510"/>
          <w:jc w:val="center"/>
        </w:trPr>
        <w:tc>
          <w:tcPr>
            <w:tcW w:w="2491" w:type="dxa"/>
            <w:vMerge w:val="restart"/>
            <w:shd w:val="clear" w:color="auto" w:fill="auto"/>
            <w:vAlign w:val="center"/>
          </w:tcPr>
          <w:p w:rsidR="0090399A" w:rsidRPr="00B9281D" w:rsidRDefault="0090399A" w:rsidP="002C6607">
            <w:pPr>
              <w:pStyle w:val="Bezodstpw"/>
              <w:jc w:val="left"/>
              <w:rPr>
                <w:rFonts w:asciiTheme="majorHAnsi" w:hAnsiTheme="majorHAnsi"/>
                <w:szCs w:val="16"/>
              </w:rPr>
            </w:pPr>
            <w:r w:rsidRPr="00B9281D">
              <w:rPr>
                <w:rFonts w:asciiTheme="majorHAnsi" w:hAnsiTheme="majorHAnsi"/>
                <w:szCs w:val="16"/>
              </w:rPr>
              <w:t xml:space="preserve">ograniczenie presji wywieranej na środowisko podczas </w:t>
            </w:r>
          </w:p>
          <w:p w:rsidR="0090399A" w:rsidRPr="00B9281D" w:rsidRDefault="0090399A" w:rsidP="002C6607">
            <w:pPr>
              <w:pStyle w:val="Bezodstpw"/>
              <w:jc w:val="left"/>
              <w:rPr>
                <w:rFonts w:asciiTheme="majorHAnsi" w:hAnsiTheme="majorHAnsi"/>
                <w:szCs w:val="16"/>
              </w:rPr>
            </w:pPr>
            <w:r w:rsidRPr="00B9281D">
              <w:rPr>
                <w:rFonts w:asciiTheme="majorHAnsi" w:hAnsiTheme="majorHAnsi"/>
                <w:szCs w:val="16"/>
              </w:rPr>
              <w:t>prowadzenia prac geologicznych i eksploatacji kopalin</w:t>
            </w:r>
          </w:p>
          <w:p w:rsidR="0090399A" w:rsidRPr="00B9281D" w:rsidRDefault="0090399A" w:rsidP="002C6607">
            <w:pPr>
              <w:pStyle w:val="Bezodstpw"/>
              <w:jc w:val="left"/>
              <w:rPr>
                <w:rFonts w:asciiTheme="majorHAnsi" w:hAnsiTheme="majorHAnsi"/>
                <w:szCs w:val="16"/>
              </w:rPr>
            </w:pPr>
          </w:p>
          <w:p w:rsidR="0090399A" w:rsidRPr="00B9281D" w:rsidRDefault="0090399A" w:rsidP="002C6607">
            <w:pPr>
              <w:pStyle w:val="Bezodstpw"/>
              <w:jc w:val="left"/>
              <w:rPr>
                <w:rFonts w:asciiTheme="majorHAnsi" w:hAnsiTheme="majorHAnsi"/>
                <w:szCs w:val="16"/>
              </w:rPr>
            </w:pPr>
            <w:r w:rsidRPr="00B9281D">
              <w:rPr>
                <w:rFonts w:asciiTheme="majorHAnsi" w:hAnsiTheme="majorHAnsi"/>
                <w:szCs w:val="16"/>
              </w:rPr>
              <w:t xml:space="preserve">rekultywacja terenów </w:t>
            </w:r>
          </w:p>
          <w:p w:rsidR="0090399A" w:rsidRPr="00B9281D" w:rsidRDefault="0090399A" w:rsidP="002C6607">
            <w:pPr>
              <w:pStyle w:val="Bezodstpw"/>
              <w:jc w:val="left"/>
              <w:rPr>
                <w:rFonts w:asciiTheme="majorHAnsi" w:hAnsiTheme="majorHAnsi"/>
                <w:szCs w:val="16"/>
              </w:rPr>
            </w:pPr>
            <w:r w:rsidRPr="00B9281D">
              <w:rPr>
                <w:rFonts w:asciiTheme="majorHAnsi" w:hAnsiTheme="majorHAnsi"/>
                <w:szCs w:val="16"/>
              </w:rPr>
              <w:t>poeksploatacyjnych</w:t>
            </w:r>
          </w:p>
        </w:tc>
        <w:tc>
          <w:tcPr>
            <w:tcW w:w="3425" w:type="dxa"/>
            <w:vMerge w:val="restart"/>
            <w:shd w:val="clear" w:color="auto" w:fill="auto"/>
            <w:vAlign w:val="center"/>
          </w:tcPr>
          <w:p w:rsidR="0090399A" w:rsidRPr="00B9281D" w:rsidRDefault="0090399A" w:rsidP="002C6607">
            <w:pPr>
              <w:pStyle w:val="Bezodstpw"/>
              <w:jc w:val="left"/>
              <w:rPr>
                <w:rFonts w:asciiTheme="majorHAnsi" w:hAnsiTheme="majorHAnsi"/>
                <w:szCs w:val="16"/>
              </w:rPr>
            </w:pPr>
            <w:r w:rsidRPr="00B9281D">
              <w:rPr>
                <w:rFonts w:asciiTheme="majorHAnsi" w:hAnsiTheme="majorHAnsi"/>
                <w:szCs w:val="16"/>
              </w:rPr>
              <w:t xml:space="preserve">racjonalne i efektywne gospodarowanie </w:t>
            </w:r>
          </w:p>
          <w:p w:rsidR="0090399A" w:rsidRPr="00B9281D" w:rsidRDefault="0090399A" w:rsidP="002C6607">
            <w:pPr>
              <w:pStyle w:val="Bezodstpw"/>
              <w:jc w:val="left"/>
              <w:rPr>
                <w:rFonts w:asciiTheme="majorHAnsi" w:hAnsiTheme="majorHAnsi"/>
                <w:szCs w:val="16"/>
              </w:rPr>
            </w:pPr>
            <w:r w:rsidRPr="00B9281D">
              <w:rPr>
                <w:rFonts w:asciiTheme="majorHAnsi" w:hAnsiTheme="majorHAnsi"/>
                <w:szCs w:val="16"/>
              </w:rPr>
              <w:t>zasobami kopalin ze złóż</w:t>
            </w:r>
          </w:p>
        </w:tc>
        <w:tc>
          <w:tcPr>
            <w:tcW w:w="5315" w:type="dxa"/>
            <w:vAlign w:val="center"/>
          </w:tcPr>
          <w:p w:rsidR="0090399A" w:rsidRPr="00B9281D" w:rsidRDefault="0090399A" w:rsidP="002C6607">
            <w:pPr>
              <w:pStyle w:val="Bezodstpw"/>
              <w:jc w:val="left"/>
              <w:rPr>
                <w:rFonts w:asciiTheme="majorHAnsi" w:hAnsiTheme="majorHAnsi"/>
                <w:szCs w:val="16"/>
              </w:rPr>
            </w:pPr>
            <w:r w:rsidRPr="00B9281D">
              <w:rPr>
                <w:rFonts w:asciiTheme="majorHAnsi" w:hAnsiTheme="majorHAnsi"/>
                <w:szCs w:val="16"/>
              </w:rPr>
              <w:t xml:space="preserve">ochrona złóż kopalin poprzez wprowadzanie odpowiednich zapisów </w:t>
            </w:r>
            <w:r w:rsidRPr="00B9281D">
              <w:rPr>
                <w:rFonts w:asciiTheme="majorHAnsi" w:hAnsiTheme="majorHAnsi"/>
                <w:szCs w:val="16"/>
              </w:rPr>
              <w:br/>
              <w:t>w mpzp</w:t>
            </w:r>
          </w:p>
        </w:tc>
        <w:tc>
          <w:tcPr>
            <w:tcW w:w="2834" w:type="dxa"/>
            <w:vAlign w:val="center"/>
          </w:tcPr>
          <w:p w:rsidR="0090399A" w:rsidRPr="00B9281D" w:rsidRDefault="0090399A" w:rsidP="000218D1">
            <w:pPr>
              <w:pStyle w:val="Bezodstpw"/>
              <w:jc w:val="center"/>
              <w:rPr>
                <w:rFonts w:asciiTheme="majorHAnsi" w:hAnsiTheme="majorHAnsi"/>
                <w:szCs w:val="16"/>
              </w:rPr>
            </w:pPr>
            <w:r w:rsidRPr="00B9281D">
              <w:rPr>
                <w:rFonts w:asciiTheme="majorHAnsi" w:hAnsiTheme="majorHAnsi"/>
                <w:szCs w:val="16"/>
              </w:rPr>
              <w:t xml:space="preserve">gminy </w:t>
            </w:r>
          </w:p>
        </w:tc>
      </w:tr>
      <w:tr w:rsidR="0090399A" w:rsidRPr="00B9281D" w:rsidTr="0090399A">
        <w:trPr>
          <w:trHeight w:val="510"/>
          <w:jc w:val="center"/>
        </w:trPr>
        <w:tc>
          <w:tcPr>
            <w:tcW w:w="2491" w:type="dxa"/>
            <w:vMerge/>
            <w:shd w:val="clear" w:color="auto" w:fill="auto"/>
            <w:vAlign w:val="center"/>
          </w:tcPr>
          <w:p w:rsidR="0090399A" w:rsidRPr="00B9281D" w:rsidRDefault="0090399A" w:rsidP="002C6607">
            <w:pPr>
              <w:pStyle w:val="Bezodstpw"/>
              <w:jc w:val="left"/>
              <w:rPr>
                <w:rFonts w:asciiTheme="majorHAnsi" w:hAnsiTheme="majorHAnsi"/>
                <w:szCs w:val="16"/>
              </w:rPr>
            </w:pPr>
          </w:p>
        </w:tc>
        <w:tc>
          <w:tcPr>
            <w:tcW w:w="3425" w:type="dxa"/>
            <w:vMerge/>
            <w:shd w:val="clear" w:color="auto" w:fill="auto"/>
            <w:vAlign w:val="center"/>
          </w:tcPr>
          <w:p w:rsidR="0090399A" w:rsidRPr="00B9281D" w:rsidRDefault="0090399A" w:rsidP="002C6607">
            <w:pPr>
              <w:pStyle w:val="Bezodstpw"/>
              <w:jc w:val="left"/>
              <w:rPr>
                <w:rFonts w:asciiTheme="majorHAnsi" w:hAnsiTheme="majorHAnsi"/>
                <w:szCs w:val="16"/>
              </w:rPr>
            </w:pPr>
          </w:p>
        </w:tc>
        <w:tc>
          <w:tcPr>
            <w:tcW w:w="5315" w:type="dxa"/>
            <w:vAlign w:val="center"/>
          </w:tcPr>
          <w:p w:rsidR="0090399A" w:rsidRPr="00B9281D" w:rsidRDefault="0090399A" w:rsidP="002C6607">
            <w:pPr>
              <w:pStyle w:val="Bezodstpw"/>
              <w:jc w:val="left"/>
              <w:rPr>
                <w:rFonts w:asciiTheme="majorHAnsi" w:hAnsiTheme="majorHAnsi"/>
                <w:szCs w:val="16"/>
              </w:rPr>
            </w:pPr>
            <w:r w:rsidRPr="00B9281D">
              <w:rPr>
                <w:rFonts w:asciiTheme="majorHAnsi" w:hAnsiTheme="majorHAnsi"/>
                <w:szCs w:val="16"/>
              </w:rPr>
              <w:t>kontrole w zakresie wykonywanie postanowień udzielonych koncesji oraz eliminacja nielegalnych eksploatacji</w:t>
            </w:r>
          </w:p>
        </w:tc>
        <w:tc>
          <w:tcPr>
            <w:tcW w:w="2834" w:type="dxa"/>
            <w:vAlign w:val="center"/>
          </w:tcPr>
          <w:p w:rsidR="0090399A" w:rsidRPr="00B9281D" w:rsidRDefault="0090399A" w:rsidP="000218D1">
            <w:pPr>
              <w:pStyle w:val="Bezodstpw"/>
              <w:jc w:val="center"/>
              <w:rPr>
                <w:rFonts w:asciiTheme="majorHAnsi" w:hAnsiTheme="majorHAnsi"/>
                <w:szCs w:val="16"/>
              </w:rPr>
            </w:pPr>
            <w:r w:rsidRPr="00B9281D">
              <w:rPr>
                <w:rFonts w:asciiTheme="majorHAnsi" w:hAnsiTheme="majorHAnsi"/>
                <w:szCs w:val="16"/>
              </w:rPr>
              <w:t>powiaty</w:t>
            </w:r>
          </w:p>
        </w:tc>
      </w:tr>
      <w:tr w:rsidR="0090399A" w:rsidRPr="00B9281D" w:rsidTr="0090399A">
        <w:trPr>
          <w:trHeight w:val="510"/>
          <w:jc w:val="center"/>
        </w:trPr>
        <w:tc>
          <w:tcPr>
            <w:tcW w:w="2491" w:type="dxa"/>
            <w:vMerge/>
            <w:shd w:val="clear" w:color="auto" w:fill="auto"/>
          </w:tcPr>
          <w:p w:rsidR="0090399A" w:rsidRPr="00B9281D" w:rsidRDefault="0090399A" w:rsidP="002C6607">
            <w:pPr>
              <w:pStyle w:val="Bezodstpw"/>
              <w:rPr>
                <w:rFonts w:asciiTheme="majorHAnsi" w:hAnsiTheme="majorHAnsi"/>
                <w:szCs w:val="16"/>
              </w:rPr>
            </w:pPr>
          </w:p>
        </w:tc>
        <w:tc>
          <w:tcPr>
            <w:tcW w:w="3425" w:type="dxa"/>
            <w:shd w:val="clear" w:color="auto" w:fill="auto"/>
            <w:vAlign w:val="center"/>
          </w:tcPr>
          <w:p w:rsidR="0090399A" w:rsidRPr="00B9281D" w:rsidRDefault="0090399A" w:rsidP="002C6607">
            <w:pPr>
              <w:pStyle w:val="Bezodstpw"/>
              <w:jc w:val="left"/>
              <w:rPr>
                <w:rFonts w:asciiTheme="majorHAnsi" w:hAnsiTheme="majorHAnsi"/>
                <w:szCs w:val="16"/>
              </w:rPr>
            </w:pPr>
            <w:r w:rsidRPr="00B9281D">
              <w:rPr>
                <w:rFonts w:asciiTheme="majorHAnsi" w:hAnsiTheme="majorHAnsi"/>
                <w:szCs w:val="16"/>
              </w:rPr>
              <w:t>zabezpieczanie cennych gospodarczo złóż surowców mineralnych</w:t>
            </w:r>
          </w:p>
        </w:tc>
        <w:tc>
          <w:tcPr>
            <w:tcW w:w="5315" w:type="dxa"/>
            <w:vAlign w:val="center"/>
          </w:tcPr>
          <w:p w:rsidR="0090399A" w:rsidRPr="00B9281D" w:rsidRDefault="0090399A" w:rsidP="002C6607">
            <w:pPr>
              <w:pStyle w:val="Bezodstpw"/>
              <w:jc w:val="left"/>
              <w:rPr>
                <w:rFonts w:asciiTheme="majorHAnsi" w:hAnsiTheme="majorHAnsi"/>
                <w:szCs w:val="16"/>
              </w:rPr>
            </w:pPr>
            <w:r w:rsidRPr="00B9281D">
              <w:rPr>
                <w:rFonts w:asciiTheme="majorHAnsi" w:hAnsiTheme="majorHAnsi"/>
                <w:szCs w:val="16"/>
              </w:rPr>
              <w:t>ochrona złóż przed zabudową poprzez uwzględnienie złóż w mpzp</w:t>
            </w:r>
          </w:p>
        </w:tc>
        <w:tc>
          <w:tcPr>
            <w:tcW w:w="2834" w:type="dxa"/>
            <w:vAlign w:val="center"/>
          </w:tcPr>
          <w:p w:rsidR="0090399A" w:rsidRPr="00B9281D" w:rsidRDefault="0090399A" w:rsidP="000218D1">
            <w:pPr>
              <w:pStyle w:val="Bezodstpw"/>
              <w:jc w:val="center"/>
              <w:rPr>
                <w:rFonts w:asciiTheme="majorHAnsi" w:hAnsiTheme="majorHAnsi"/>
                <w:szCs w:val="16"/>
              </w:rPr>
            </w:pPr>
            <w:r w:rsidRPr="00B9281D">
              <w:rPr>
                <w:rFonts w:asciiTheme="majorHAnsi" w:hAnsiTheme="majorHAnsi"/>
                <w:szCs w:val="16"/>
              </w:rPr>
              <w:t xml:space="preserve">gminy </w:t>
            </w:r>
          </w:p>
        </w:tc>
      </w:tr>
      <w:tr w:rsidR="0090399A" w:rsidRPr="00B9281D" w:rsidTr="0090399A">
        <w:trPr>
          <w:trHeight w:val="510"/>
          <w:jc w:val="center"/>
        </w:trPr>
        <w:tc>
          <w:tcPr>
            <w:tcW w:w="2491" w:type="dxa"/>
            <w:vMerge/>
            <w:shd w:val="clear" w:color="auto" w:fill="auto"/>
          </w:tcPr>
          <w:p w:rsidR="0090399A" w:rsidRPr="00B9281D" w:rsidRDefault="0090399A" w:rsidP="002C6607">
            <w:pPr>
              <w:pStyle w:val="Bezodstpw"/>
              <w:rPr>
                <w:rFonts w:asciiTheme="majorHAnsi" w:hAnsiTheme="majorHAnsi"/>
                <w:szCs w:val="16"/>
              </w:rPr>
            </w:pPr>
          </w:p>
        </w:tc>
        <w:tc>
          <w:tcPr>
            <w:tcW w:w="3425" w:type="dxa"/>
            <w:shd w:val="clear" w:color="auto" w:fill="auto"/>
            <w:vAlign w:val="center"/>
          </w:tcPr>
          <w:p w:rsidR="0090399A" w:rsidRPr="00B9281D" w:rsidRDefault="0090399A" w:rsidP="002C6607">
            <w:pPr>
              <w:pStyle w:val="Bezodstpw"/>
              <w:jc w:val="left"/>
              <w:rPr>
                <w:rFonts w:asciiTheme="majorHAnsi" w:hAnsiTheme="majorHAnsi"/>
                <w:szCs w:val="16"/>
              </w:rPr>
            </w:pPr>
            <w:r w:rsidRPr="00B9281D">
              <w:rPr>
                <w:rFonts w:asciiTheme="majorHAnsi" w:hAnsiTheme="majorHAnsi"/>
                <w:szCs w:val="16"/>
              </w:rPr>
              <w:t xml:space="preserve">zmniejszenie uciążliwości wynikających </w:t>
            </w:r>
            <w:r w:rsidRPr="00B9281D">
              <w:rPr>
                <w:rFonts w:asciiTheme="majorHAnsi" w:hAnsiTheme="majorHAnsi"/>
                <w:szCs w:val="16"/>
              </w:rPr>
              <w:br/>
              <w:t>z wydobywania kopalin</w:t>
            </w:r>
          </w:p>
        </w:tc>
        <w:tc>
          <w:tcPr>
            <w:tcW w:w="5315" w:type="dxa"/>
            <w:vAlign w:val="center"/>
          </w:tcPr>
          <w:p w:rsidR="0090399A" w:rsidRPr="00B9281D" w:rsidRDefault="0090399A" w:rsidP="002C6607">
            <w:pPr>
              <w:pStyle w:val="Bezodstpw"/>
              <w:jc w:val="left"/>
              <w:rPr>
                <w:rFonts w:asciiTheme="majorHAnsi" w:hAnsiTheme="majorHAnsi"/>
                <w:szCs w:val="16"/>
              </w:rPr>
            </w:pPr>
            <w:r w:rsidRPr="00B9281D">
              <w:rPr>
                <w:rFonts w:asciiTheme="majorHAnsi" w:hAnsiTheme="majorHAnsi"/>
                <w:szCs w:val="16"/>
              </w:rPr>
              <w:t>rekultywacja kopalni kruszyw naturalnych</w:t>
            </w:r>
          </w:p>
        </w:tc>
        <w:tc>
          <w:tcPr>
            <w:tcW w:w="2834" w:type="dxa"/>
            <w:vAlign w:val="center"/>
          </w:tcPr>
          <w:p w:rsidR="0090399A" w:rsidRPr="00B9281D" w:rsidRDefault="0090399A" w:rsidP="000218D1">
            <w:pPr>
              <w:pStyle w:val="Bezodstpw"/>
              <w:jc w:val="center"/>
              <w:rPr>
                <w:rFonts w:asciiTheme="majorHAnsi" w:hAnsiTheme="majorHAnsi"/>
                <w:szCs w:val="16"/>
              </w:rPr>
            </w:pPr>
            <w:r w:rsidRPr="00B9281D">
              <w:rPr>
                <w:rFonts w:asciiTheme="majorHAnsi" w:hAnsiTheme="majorHAnsi"/>
                <w:szCs w:val="16"/>
              </w:rPr>
              <w:t>gminy</w:t>
            </w:r>
          </w:p>
        </w:tc>
      </w:tr>
      <w:tr w:rsidR="002C6607" w:rsidRPr="00B9281D" w:rsidTr="002C6607">
        <w:trPr>
          <w:trHeight w:val="397"/>
          <w:jc w:val="center"/>
        </w:trPr>
        <w:tc>
          <w:tcPr>
            <w:tcW w:w="14065" w:type="dxa"/>
            <w:gridSpan w:val="4"/>
            <w:vAlign w:val="center"/>
          </w:tcPr>
          <w:p w:rsidR="002C6607" w:rsidRPr="00B9281D" w:rsidRDefault="002C6607" w:rsidP="002C6607">
            <w:pPr>
              <w:pStyle w:val="Bezodstpw"/>
              <w:rPr>
                <w:rFonts w:asciiTheme="majorHAnsi" w:hAnsiTheme="majorHAnsi"/>
                <w:b/>
                <w:szCs w:val="16"/>
              </w:rPr>
            </w:pPr>
            <w:r w:rsidRPr="00B9281D">
              <w:rPr>
                <w:rFonts w:asciiTheme="majorHAnsi" w:hAnsiTheme="majorHAnsi"/>
                <w:b/>
                <w:szCs w:val="16"/>
              </w:rPr>
              <w:t>Gleby</w:t>
            </w:r>
          </w:p>
        </w:tc>
      </w:tr>
      <w:tr w:rsidR="003F2786" w:rsidRPr="00B9281D" w:rsidTr="002C6607">
        <w:trPr>
          <w:trHeight w:val="510"/>
          <w:jc w:val="center"/>
        </w:trPr>
        <w:tc>
          <w:tcPr>
            <w:tcW w:w="2491" w:type="dxa"/>
            <w:vMerge w:val="restart"/>
            <w:shd w:val="clear" w:color="auto" w:fill="auto"/>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dobra jakość gleb</w:t>
            </w:r>
          </w:p>
          <w:p w:rsidR="003F2786" w:rsidRPr="00B9281D" w:rsidRDefault="003F2786" w:rsidP="002C6607">
            <w:pPr>
              <w:pStyle w:val="Bezodstpw"/>
              <w:jc w:val="left"/>
              <w:rPr>
                <w:rFonts w:asciiTheme="majorHAnsi" w:hAnsiTheme="majorHAnsi"/>
                <w:szCs w:val="16"/>
              </w:rPr>
            </w:pPr>
          </w:p>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rekultywacja i rewitalizacja terenów zdegradowanych</w:t>
            </w:r>
          </w:p>
        </w:tc>
        <w:tc>
          <w:tcPr>
            <w:tcW w:w="3425" w:type="dxa"/>
            <w:shd w:val="clear" w:color="auto" w:fill="auto"/>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ochrona i zapewnienie właściwego sposobu użytkowania powierzchni ziemi</w:t>
            </w: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wykonywanie badań glebowych</w:t>
            </w:r>
          </w:p>
        </w:tc>
        <w:tc>
          <w:tcPr>
            <w:tcW w:w="2834" w:type="dxa"/>
            <w:vAlign w:val="center"/>
          </w:tcPr>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gminy /powiaty</w:t>
            </w:r>
          </w:p>
        </w:tc>
      </w:tr>
      <w:tr w:rsidR="003F2786" w:rsidRPr="00B9281D" w:rsidTr="002C6607">
        <w:trPr>
          <w:trHeight w:val="510"/>
          <w:jc w:val="center"/>
        </w:trPr>
        <w:tc>
          <w:tcPr>
            <w:tcW w:w="2491"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3425" w:type="dxa"/>
            <w:shd w:val="clear" w:color="auto" w:fill="auto"/>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ochrona przed osuwiskami</w:t>
            </w: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 xml:space="preserve">prowadzenie </w:t>
            </w:r>
            <w:r w:rsidRPr="00B9281D">
              <w:rPr>
                <w:rFonts w:asciiTheme="majorHAnsi" w:hAnsiTheme="majorHAnsi"/>
              </w:rPr>
              <w:t>rejestru terenów zagrożonych ruchami masowymi ziemi oraz terenów, na których występują te ruchy</w:t>
            </w:r>
          </w:p>
        </w:tc>
        <w:tc>
          <w:tcPr>
            <w:tcW w:w="2834" w:type="dxa"/>
            <w:vAlign w:val="center"/>
          </w:tcPr>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powiaty</w:t>
            </w:r>
          </w:p>
        </w:tc>
      </w:tr>
      <w:tr w:rsidR="003F2786" w:rsidRPr="00B9281D" w:rsidTr="002C6607">
        <w:trPr>
          <w:trHeight w:val="510"/>
          <w:jc w:val="center"/>
        </w:trPr>
        <w:tc>
          <w:tcPr>
            <w:tcW w:w="2491"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3425" w:type="dxa"/>
            <w:shd w:val="clear" w:color="auto" w:fill="auto"/>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remediacja terenów zanieczyszczonych oraz rekultywacja terenów zdegradowanych</w:t>
            </w: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 xml:space="preserve">doposażenie jednostek OSP w sprzęt do remediacji terenów </w:t>
            </w:r>
          </w:p>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zanieczyszczonych</w:t>
            </w:r>
          </w:p>
        </w:tc>
        <w:tc>
          <w:tcPr>
            <w:tcW w:w="2834" w:type="dxa"/>
            <w:vAlign w:val="center"/>
          </w:tcPr>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gminy</w:t>
            </w:r>
          </w:p>
        </w:tc>
      </w:tr>
      <w:tr w:rsidR="003F2786" w:rsidRPr="00B9281D" w:rsidTr="003F2786">
        <w:trPr>
          <w:trHeight w:val="397"/>
          <w:jc w:val="center"/>
        </w:trPr>
        <w:tc>
          <w:tcPr>
            <w:tcW w:w="14065" w:type="dxa"/>
            <w:gridSpan w:val="4"/>
            <w:shd w:val="clear" w:color="auto" w:fill="auto"/>
            <w:vAlign w:val="center"/>
          </w:tcPr>
          <w:p w:rsidR="003F2786" w:rsidRPr="00B9281D" w:rsidRDefault="003F2786" w:rsidP="003F2786">
            <w:pPr>
              <w:pStyle w:val="Bezodstpw"/>
              <w:jc w:val="left"/>
              <w:rPr>
                <w:rFonts w:asciiTheme="majorHAnsi" w:hAnsiTheme="majorHAnsi"/>
                <w:szCs w:val="16"/>
              </w:rPr>
            </w:pPr>
            <w:r w:rsidRPr="00B9281D">
              <w:rPr>
                <w:rFonts w:asciiTheme="majorHAnsi" w:hAnsiTheme="majorHAnsi"/>
                <w:b/>
                <w:szCs w:val="16"/>
              </w:rPr>
              <w:lastRenderedPageBreak/>
              <w:t>Gleby</w:t>
            </w:r>
            <w:r>
              <w:rPr>
                <w:rFonts w:asciiTheme="majorHAnsi" w:hAnsiTheme="majorHAnsi"/>
                <w:b/>
                <w:szCs w:val="16"/>
              </w:rPr>
              <w:t xml:space="preserve"> cd.</w:t>
            </w:r>
          </w:p>
        </w:tc>
      </w:tr>
      <w:tr w:rsidR="002C6607" w:rsidRPr="00B9281D" w:rsidTr="0090399A">
        <w:trPr>
          <w:trHeight w:val="510"/>
          <w:jc w:val="center"/>
        </w:trPr>
        <w:tc>
          <w:tcPr>
            <w:tcW w:w="2491" w:type="dxa"/>
            <w:shd w:val="clear" w:color="auto" w:fill="auto"/>
          </w:tcPr>
          <w:p w:rsidR="002C6607" w:rsidRPr="00B9281D" w:rsidRDefault="002C6607" w:rsidP="002C6607">
            <w:pPr>
              <w:pStyle w:val="Bezodstpw"/>
              <w:rPr>
                <w:rFonts w:asciiTheme="majorHAnsi" w:hAnsiTheme="majorHAnsi"/>
                <w:szCs w:val="16"/>
              </w:rPr>
            </w:pPr>
          </w:p>
        </w:tc>
        <w:tc>
          <w:tcPr>
            <w:tcW w:w="3425" w:type="dxa"/>
            <w:shd w:val="clear" w:color="auto" w:fill="auto"/>
            <w:vAlign w:val="center"/>
          </w:tcPr>
          <w:p w:rsidR="0090399A" w:rsidRPr="00B9281D" w:rsidRDefault="0090399A" w:rsidP="002C6607">
            <w:pPr>
              <w:pStyle w:val="Bezodstpw"/>
              <w:jc w:val="left"/>
              <w:rPr>
                <w:rFonts w:asciiTheme="majorHAnsi" w:hAnsiTheme="majorHAnsi"/>
                <w:szCs w:val="16"/>
              </w:rPr>
            </w:pPr>
            <w:r w:rsidRPr="00B9281D">
              <w:rPr>
                <w:rFonts w:asciiTheme="majorHAnsi" w:hAnsiTheme="majorHAnsi"/>
                <w:szCs w:val="16"/>
              </w:rPr>
              <w:t xml:space="preserve">rekultywacja i dekontaminacja terenów </w:t>
            </w:r>
          </w:p>
          <w:p w:rsidR="002C6607" w:rsidRPr="00B9281D" w:rsidRDefault="0090399A" w:rsidP="002C6607">
            <w:pPr>
              <w:pStyle w:val="Bezodstpw"/>
              <w:jc w:val="left"/>
              <w:rPr>
                <w:rFonts w:asciiTheme="majorHAnsi" w:hAnsiTheme="majorHAnsi"/>
                <w:szCs w:val="16"/>
              </w:rPr>
            </w:pPr>
            <w:r w:rsidRPr="00B9281D">
              <w:rPr>
                <w:rFonts w:asciiTheme="majorHAnsi" w:hAnsiTheme="majorHAnsi"/>
                <w:szCs w:val="16"/>
              </w:rPr>
              <w:t>poprzemysłowych</w:t>
            </w:r>
          </w:p>
        </w:tc>
        <w:tc>
          <w:tcPr>
            <w:tcW w:w="5315" w:type="dxa"/>
            <w:vAlign w:val="center"/>
          </w:tcPr>
          <w:p w:rsidR="002C6607" w:rsidRPr="00B9281D" w:rsidRDefault="002C6607" w:rsidP="002C6607">
            <w:pPr>
              <w:pStyle w:val="Bezodstpw"/>
              <w:jc w:val="left"/>
              <w:rPr>
                <w:rFonts w:asciiTheme="majorHAnsi" w:hAnsiTheme="majorHAnsi"/>
                <w:szCs w:val="16"/>
              </w:rPr>
            </w:pPr>
            <w:r w:rsidRPr="00B9281D">
              <w:rPr>
                <w:rFonts w:asciiTheme="majorHAnsi" w:hAnsiTheme="majorHAnsi"/>
                <w:szCs w:val="16"/>
              </w:rPr>
              <w:t>rekultywacja terenów zdegradowanych / poprzemysłowych</w:t>
            </w:r>
          </w:p>
        </w:tc>
        <w:tc>
          <w:tcPr>
            <w:tcW w:w="2834" w:type="dxa"/>
            <w:vAlign w:val="center"/>
          </w:tcPr>
          <w:p w:rsidR="002C6607" w:rsidRPr="00B9281D" w:rsidRDefault="00C93E98" w:rsidP="000218D1">
            <w:pPr>
              <w:pStyle w:val="Bezodstpw"/>
              <w:jc w:val="center"/>
              <w:rPr>
                <w:rFonts w:asciiTheme="majorHAnsi" w:hAnsiTheme="majorHAnsi"/>
                <w:szCs w:val="16"/>
              </w:rPr>
            </w:pPr>
            <w:r w:rsidRPr="00B9281D">
              <w:rPr>
                <w:rFonts w:asciiTheme="majorHAnsi" w:hAnsiTheme="majorHAnsi"/>
                <w:szCs w:val="16"/>
              </w:rPr>
              <w:t>gminy /powiaty</w:t>
            </w:r>
          </w:p>
        </w:tc>
      </w:tr>
      <w:tr w:rsidR="002C6607" w:rsidRPr="00B9281D" w:rsidTr="002C6607">
        <w:trPr>
          <w:trHeight w:val="397"/>
          <w:jc w:val="center"/>
        </w:trPr>
        <w:tc>
          <w:tcPr>
            <w:tcW w:w="14065" w:type="dxa"/>
            <w:gridSpan w:val="4"/>
            <w:vAlign w:val="center"/>
          </w:tcPr>
          <w:p w:rsidR="002C6607" w:rsidRPr="00B9281D" w:rsidRDefault="002C6607" w:rsidP="002C6607">
            <w:pPr>
              <w:pStyle w:val="Bezodstpw"/>
              <w:rPr>
                <w:rFonts w:asciiTheme="majorHAnsi" w:hAnsiTheme="majorHAnsi"/>
                <w:b/>
                <w:szCs w:val="16"/>
              </w:rPr>
            </w:pPr>
            <w:r w:rsidRPr="00B9281D">
              <w:rPr>
                <w:rFonts w:asciiTheme="majorHAnsi" w:hAnsiTheme="majorHAnsi"/>
                <w:b/>
                <w:szCs w:val="16"/>
              </w:rPr>
              <w:t>Gospodarka odpadami i zapobieganie powstawaniu odpadów</w:t>
            </w:r>
          </w:p>
        </w:tc>
      </w:tr>
      <w:tr w:rsidR="003F2786" w:rsidRPr="00B9281D" w:rsidTr="002C6607">
        <w:trPr>
          <w:trHeight w:val="397"/>
          <w:jc w:val="center"/>
        </w:trPr>
        <w:tc>
          <w:tcPr>
            <w:tcW w:w="2491" w:type="dxa"/>
            <w:vMerge w:val="restart"/>
            <w:shd w:val="clear" w:color="auto" w:fill="auto"/>
            <w:vAlign w:val="center"/>
          </w:tcPr>
          <w:p w:rsidR="003F2786" w:rsidRPr="00B9281D" w:rsidRDefault="003F2786" w:rsidP="008867D1">
            <w:pPr>
              <w:pStyle w:val="Bezodstpw"/>
              <w:jc w:val="left"/>
              <w:rPr>
                <w:rFonts w:asciiTheme="majorHAnsi" w:hAnsiTheme="majorHAnsi"/>
                <w:szCs w:val="16"/>
              </w:rPr>
            </w:pPr>
            <w:r w:rsidRPr="00B9281D">
              <w:rPr>
                <w:rFonts w:asciiTheme="majorHAnsi" w:hAnsiTheme="majorHAnsi"/>
                <w:szCs w:val="16"/>
              </w:rPr>
              <w:t>racjonalne gospodarowanie odpadami zgodnie z hierarchią  sposobów postępowania</w:t>
            </w:r>
            <w:r w:rsidRPr="00B9281D">
              <w:rPr>
                <w:rFonts w:asciiTheme="majorHAnsi" w:hAnsiTheme="majorHAnsi"/>
                <w:szCs w:val="16"/>
              </w:rPr>
              <w:br/>
              <w:t>z odpadami</w:t>
            </w:r>
          </w:p>
        </w:tc>
        <w:tc>
          <w:tcPr>
            <w:tcW w:w="3425" w:type="dxa"/>
            <w:vMerge w:val="restart"/>
            <w:shd w:val="clear" w:color="auto" w:fill="auto"/>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budowa infrastruktury do selektywnego zbierania odpadów komunalnych</w:t>
            </w: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odbieranie i zagospodarowanie odpadów komunalnych</w:t>
            </w:r>
          </w:p>
        </w:tc>
        <w:tc>
          <w:tcPr>
            <w:tcW w:w="2834" w:type="dxa"/>
            <w:vAlign w:val="center"/>
          </w:tcPr>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 xml:space="preserve">gminy </w:t>
            </w:r>
          </w:p>
        </w:tc>
      </w:tr>
      <w:tr w:rsidR="003F2786" w:rsidRPr="00B9281D" w:rsidTr="002C6607">
        <w:trPr>
          <w:trHeight w:val="397"/>
          <w:jc w:val="center"/>
        </w:trPr>
        <w:tc>
          <w:tcPr>
            <w:tcW w:w="2491"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budowa stacji przeładunkowych</w:t>
            </w:r>
          </w:p>
        </w:tc>
        <w:tc>
          <w:tcPr>
            <w:tcW w:w="2834" w:type="dxa"/>
            <w:vAlign w:val="center"/>
          </w:tcPr>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gminy</w:t>
            </w:r>
          </w:p>
        </w:tc>
      </w:tr>
      <w:tr w:rsidR="003F2786" w:rsidRPr="00B9281D" w:rsidTr="002C6607">
        <w:trPr>
          <w:trHeight w:val="397"/>
          <w:jc w:val="center"/>
        </w:trPr>
        <w:tc>
          <w:tcPr>
            <w:tcW w:w="2491" w:type="dxa"/>
            <w:vMerge/>
            <w:shd w:val="clear" w:color="auto" w:fill="auto"/>
          </w:tcPr>
          <w:p w:rsidR="003F2786" w:rsidRPr="00B9281D" w:rsidRDefault="003F2786" w:rsidP="002C6607">
            <w:pPr>
              <w:pStyle w:val="Bezodstpw"/>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zakup pojemników i kontenerów na odpady</w:t>
            </w:r>
          </w:p>
        </w:tc>
        <w:tc>
          <w:tcPr>
            <w:tcW w:w="2834" w:type="dxa"/>
            <w:vAlign w:val="center"/>
          </w:tcPr>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 xml:space="preserve">gminy </w:t>
            </w:r>
          </w:p>
        </w:tc>
      </w:tr>
      <w:tr w:rsidR="003F2786" w:rsidRPr="00B9281D" w:rsidTr="002C6607">
        <w:trPr>
          <w:trHeight w:val="510"/>
          <w:jc w:val="center"/>
        </w:trPr>
        <w:tc>
          <w:tcPr>
            <w:tcW w:w="2491" w:type="dxa"/>
            <w:vMerge/>
            <w:shd w:val="clear" w:color="auto" w:fill="auto"/>
          </w:tcPr>
          <w:p w:rsidR="003F2786" w:rsidRPr="00B9281D" w:rsidRDefault="003F2786" w:rsidP="002C6607">
            <w:pPr>
              <w:pStyle w:val="Bezodstpw"/>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zakup kontenerów / pojemników do selektywnej zbiórki odpadów komunalnych</w:t>
            </w:r>
          </w:p>
        </w:tc>
        <w:tc>
          <w:tcPr>
            <w:tcW w:w="2834" w:type="dxa"/>
            <w:vAlign w:val="center"/>
          </w:tcPr>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 xml:space="preserve">gminy </w:t>
            </w:r>
          </w:p>
        </w:tc>
      </w:tr>
      <w:tr w:rsidR="003F2786" w:rsidRPr="00B9281D" w:rsidTr="002C6607">
        <w:trPr>
          <w:trHeight w:val="340"/>
          <w:jc w:val="center"/>
        </w:trPr>
        <w:tc>
          <w:tcPr>
            <w:tcW w:w="2491" w:type="dxa"/>
            <w:vMerge/>
            <w:shd w:val="clear" w:color="auto" w:fill="auto"/>
          </w:tcPr>
          <w:p w:rsidR="003F2786" w:rsidRPr="00B9281D" w:rsidRDefault="003F2786" w:rsidP="002C6607">
            <w:pPr>
              <w:pStyle w:val="Bezodstpw"/>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budowa/modernizacja pszok</w:t>
            </w:r>
          </w:p>
        </w:tc>
        <w:tc>
          <w:tcPr>
            <w:tcW w:w="2834" w:type="dxa"/>
            <w:vAlign w:val="center"/>
          </w:tcPr>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 xml:space="preserve">gminy </w:t>
            </w:r>
          </w:p>
        </w:tc>
      </w:tr>
      <w:tr w:rsidR="003F2786" w:rsidRPr="00B9281D" w:rsidTr="002C6607">
        <w:trPr>
          <w:trHeight w:val="340"/>
          <w:jc w:val="center"/>
        </w:trPr>
        <w:tc>
          <w:tcPr>
            <w:tcW w:w="2491" w:type="dxa"/>
            <w:vMerge/>
            <w:shd w:val="clear" w:color="auto" w:fill="auto"/>
          </w:tcPr>
          <w:p w:rsidR="003F2786" w:rsidRPr="00B9281D" w:rsidRDefault="003F2786" w:rsidP="002C6607">
            <w:pPr>
              <w:pStyle w:val="Bezodstpw"/>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zakup pojazdów na potrzeby zbierania odpadów</w:t>
            </w:r>
          </w:p>
        </w:tc>
        <w:tc>
          <w:tcPr>
            <w:tcW w:w="2834" w:type="dxa"/>
            <w:vAlign w:val="center"/>
          </w:tcPr>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gminy</w:t>
            </w:r>
          </w:p>
        </w:tc>
      </w:tr>
      <w:tr w:rsidR="003F2786" w:rsidRPr="00B9281D" w:rsidTr="008867D1">
        <w:trPr>
          <w:trHeight w:val="907"/>
          <w:jc w:val="center"/>
        </w:trPr>
        <w:tc>
          <w:tcPr>
            <w:tcW w:w="2491" w:type="dxa"/>
            <w:vMerge/>
            <w:shd w:val="clear" w:color="auto" w:fill="auto"/>
            <w:vAlign w:val="center"/>
          </w:tcPr>
          <w:p w:rsidR="003F2786" w:rsidRPr="00B9281D" w:rsidRDefault="003F2786" w:rsidP="008867D1">
            <w:pPr>
              <w:pStyle w:val="Bezodstpw"/>
              <w:jc w:val="left"/>
              <w:rPr>
                <w:rFonts w:asciiTheme="majorHAnsi" w:hAnsiTheme="majorHAnsi"/>
                <w:szCs w:val="16"/>
              </w:rPr>
            </w:pPr>
          </w:p>
        </w:tc>
        <w:tc>
          <w:tcPr>
            <w:tcW w:w="3425" w:type="dxa"/>
            <w:shd w:val="clear" w:color="auto" w:fill="auto"/>
            <w:vAlign w:val="center"/>
          </w:tcPr>
          <w:p w:rsidR="003F2786" w:rsidRPr="00B9281D" w:rsidRDefault="003F2786" w:rsidP="00C473CF">
            <w:pPr>
              <w:pStyle w:val="Bezodstpw"/>
              <w:jc w:val="left"/>
              <w:rPr>
                <w:rFonts w:asciiTheme="majorHAnsi" w:hAnsiTheme="majorHAnsi"/>
                <w:szCs w:val="16"/>
              </w:rPr>
            </w:pPr>
            <w:r w:rsidRPr="00B9281D">
              <w:rPr>
                <w:rFonts w:asciiTheme="majorHAnsi" w:hAnsiTheme="majorHAnsi"/>
                <w:szCs w:val="16"/>
              </w:rPr>
              <w:t xml:space="preserve">budowa instalacji służących do odzysku </w:t>
            </w:r>
            <w:r w:rsidRPr="00B9281D">
              <w:rPr>
                <w:rFonts w:asciiTheme="majorHAnsi" w:hAnsiTheme="majorHAnsi"/>
                <w:szCs w:val="16"/>
              </w:rPr>
              <w:br/>
              <w:t>(w tym recyklingu), termicznego przekształcania z odzyskiem energii oraz instalacji unieszkodliwiania odpadów</w:t>
            </w:r>
          </w:p>
        </w:tc>
        <w:tc>
          <w:tcPr>
            <w:tcW w:w="5315" w:type="dxa"/>
            <w:vAlign w:val="center"/>
          </w:tcPr>
          <w:p w:rsidR="003F2786" w:rsidRPr="00B9281D" w:rsidRDefault="003F2786" w:rsidP="00C473CF">
            <w:pPr>
              <w:pStyle w:val="Bezodstpw"/>
              <w:jc w:val="left"/>
              <w:rPr>
                <w:rFonts w:asciiTheme="majorHAnsi" w:hAnsiTheme="majorHAnsi"/>
                <w:szCs w:val="16"/>
              </w:rPr>
            </w:pPr>
            <w:r w:rsidRPr="00B9281D">
              <w:rPr>
                <w:rFonts w:asciiTheme="majorHAnsi" w:hAnsiTheme="majorHAnsi"/>
                <w:szCs w:val="16"/>
              </w:rPr>
              <w:t xml:space="preserve">budowa/modernizacja instalacji do przetwarzania odpadów </w:t>
            </w:r>
          </w:p>
        </w:tc>
        <w:tc>
          <w:tcPr>
            <w:tcW w:w="2834" w:type="dxa"/>
            <w:vAlign w:val="center"/>
          </w:tcPr>
          <w:p w:rsidR="003F2786" w:rsidRPr="00B9281D" w:rsidRDefault="003F2786" w:rsidP="00C473CF">
            <w:pPr>
              <w:pStyle w:val="Bezodstpw"/>
              <w:jc w:val="center"/>
              <w:rPr>
                <w:rFonts w:asciiTheme="majorHAnsi" w:hAnsiTheme="majorHAnsi"/>
                <w:szCs w:val="16"/>
              </w:rPr>
            </w:pPr>
            <w:r w:rsidRPr="00B9281D">
              <w:rPr>
                <w:rFonts w:asciiTheme="majorHAnsi" w:hAnsiTheme="majorHAnsi"/>
                <w:szCs w:val="16"/>
              </w:rPr>
              <w:t xml:space="preserve">gminy </w:t>
            </w:r>
          </w:p>
        </w:tc>
      </w:tr>
      <w:tr w:rsidR="003F2786" w:rsidRPr="00B9281D" w:rsidTr="008867D1">
        <w:trPr>
          <w:trHeight w:val="340"/>
          <w:jc w:val="center"/>
        </w:trPr>
        <w:tc>
          <w:tcPr>
            <w:tcW w:w="2491" w:type="dxa"/>
            <w:vMerge/>
            <w:shd w:val="clear" w:color="auto" w:fill="auto"/>
            <w:vAlign w:val="center"/>
          </w:tcPr>
          <w:p w:rsidR="003F2786" w:rsidRPr="00B9281D" w:rsidRDefault="003F2786" w:rsidP="008867D1">
            <w:pPr>
              <w:pStyle w:val="Bezodstpw"/>
              <w:jc w:val="left"/>
              <w:rPr>
                <w:rFonts w:asciiTheme="majorHAnsi" w:hAnsiTheme="majorHAnsi"/>
                <w:szCs w:val="16"/>
              </w:rPr>
            </w:pPr>
          </w:p>
        </w:tc>
        <w:tc>
          <w:tcPr>
            <w:tcW w:w="3425" w:type="dxa"/>
            <w:vMerge w:val="restart"/>
            <w:shd w:val="clear" w:color="auto" w:fill="auto"/>
            <w:vAlign w:val="center"/>
          </w:tcPr>
          <w:p w:rsidR="003F2786" w:rsidRPr="00B9281D" w:rsidRDefault="003F2786" w:rsidP="00C473CF">
            <w:pPr>
              <w:pStyle w:val="Bezodstpw"/>
              <w:jc w:val="left"/>
              <w:rPr>
                <w:rFonts w:asciiTheme="majorHAnsi" w:hAnsiTheme="majorHAnsi"/>
                <w:szCs w:val="16"/>
              </w:rPr>
            </w:pPr>
            <w:r w:rsidRPr="00B9281D">
              <w:rPr>
                <w:rFonts w:asciiTheme="majorHAnsi" w:hAnsiTheme="majorHAnsi"/>
                <w:szCs w:val="16"/>
              </w:rPr>
              <w:t>minimalizacja składowanych odpadów</w:t>
            </w:r>
          </w:p>
        </w:tc>
        <w:tc>
          <w:tcPr>
            <w:tcW w:w="5315" w:type="dxa"/>
            <w:vAlign w:val="center"/>
          </w:tcPr>
          <w:p w:rsidR="003F2786" w:rsidRPr="00B9281D" w:rsidRDefault="003F2786" w:rsidP="00C473CF">
            <w:pPr>
              <w:pStyle w:val="Bezodstpw"/>
              <w:jc w:val="left"/>
              <w:rPr>
                <w:rFonts w:asciiTheme="majorHAnsi" w:hAnsiTheme="majorHAnsi"/>
                <w:szCs w:val="16"/>
              </w:rPr>
            </w:pPr>
            <w:r w:rsidRPr="00B9281D">
              <w:rPr>
                <w:rFonts w:asciiTheme="majorHAnsi" w:hAnsiTheme="majorHAnsi"/>
                <w:szCs w:val="16"/>
              </w:rPr>
              <w:t>promocja budowy przydomowych kompostowników</w:t>
            </w:r>
          </w:p>
        </w:tc>
        <w:tc>
          <w:tcPr>
            <w:tcW w:w="2834" w:type="dxa"/>
            <w:vAlign w:val="center"/>
          </w:tcPr>
          <w:p w:rsidR="003F2786" w:rsidRPr="00B9281D" w:rsidRDefault="003F2786" w:rsidP="00C473CF">
            <w:pPr>
              <w:pStyle w:val="Bezodstpw"/>
              <w:jc w:val="center"/>
              <w:rPr>
                <w:rFonts w:asciiTheme="majorHAnsi" w:hAnsiTheme="majorHAnsi"/>
                <w:szCs w:val="16"/>
              </w:rPr>
            </w:pPr>
            <w:r w:rsidRPr="00B9281D">
              <w:rPr>
                <w:rFonts w:asciiTheme="majorHAnsi" w:hAnsiTheme="majorHAnsi"/>
                <w:szCs w:val="16"/>
              </w:rPr>
              <w:t>gminy</w:t>
            </w:r>
          </w:p>
        </w:tc>
      </w:tr>
      <w:tr w:rsidR="003F2786" w:rsidRPr="00B9281D" w:rsidTr="008867D1">
        <w:trPr>
          <w:trHeight w:val="340"/>
          <w:jc w:val="center"/>
        </w:trPr>
        <w:tc>
          <w:tcPr>
            <w:tcW w:w="2491" w:type="dxa"/>
            <w:vMerge/>
            <w:shd w:val="clear" w:color="auto" w:fill="auto"/>
            <w:vAlign w:val="center"/>
          </w:tcPr>
          <w:p w:rsidR="003F2786" w:rsidRPr="00B9281D" w:rsidRDefault="003F2786" w:rsidP="008867D1">
            <w:pPr>
              <w:pStyle w:val="Bezodstpw"/>
              <w:jc w:val="left"/>
              <w:rPr>
                <w:rFonts w:asciiTheme="majorHAnsi" w:hAnsiTheme="majorHAnsi"/>
                <w:szCs w:val="16"/>
              </w:rPr>
            </w:pPr>
          </w:p>
        </w:tc>
        <w:tc>
          <w:tcPr>
            <w:tcW w:w="3425" w:type="dxa"/>
            <w:vMerge/>
            <w:shd w:val="clear" w:color="auto" w:fill="auto"/>
            <w:vAlign w:val="center"/>
          </w:tcPr>
          <w:p w:rsidR="003F2786" w:rsidRPr="00B9281D" w:rsidRDefault="003F2786" w:rsidP="00C473CF">
            <w:pPr>
              <w:pStyle w:val="Bezodstpw"/>
              <w:jc w:val="left"/>
              <w:rPr>
                <w:rFonts w:asciiTheme="majorHAnsi" w:hAnsiTheme="majorHAnsi"/>
                <w:szCs w:val="16"/>
              </w:rPr>
            </w:pPr>
          </w:p>
        </w:tc>
        <w:tc>
          <w:tcPr>
            <w:tcW w:w="5315" w:type="dxa"/>
            <w:vAlign w:val="center"/>
          </w:tcPr>
          <w:p w:rsidR="003F2786" w:rsidRPr="00B9281D" w:rsidRDefault="003F2786" w:rsidP="00C473CF">
            <w:pPr>
              <w:pStyle w:val="Bezodstpw"/>
              <w:jc w:val="left"/>
              <w:rPr>
                <w:rFonts w:asciiTheme="majorHAnsi" w:hAnsiTheme="majorHAnsi"/>
                <w:szCs w:val="16"/>
              </w:rPr>
            </w:pPr>
            <w:r w:rsidRPr="00B9281D">
              <w:rPr>
                <w:rFonts w:asciiTheme="majorHAnsi" w:hAnsiTheme="majorHAnsi"/>
                <w:szCs w:val="16"/>
              </w:rPr>
              <w:t>działania edukacyjne dla mieszkańców</w:t>
            </w:r>
          </w:p>
        </w:tc>
        <w:tc>
          <w:tcPr>
            <w:tcW w:w="2834" w:type="dxa"/>
            <w:vAlign w:val="center"/>
          </w:tcPr>
          <w:p w:rsidR="003F2786" w:rsidRPr="00B9281D" w:rsidRDefault="003F2786" w:rsidP="00C473CF">
            <w:pPr>
              <w:pStyle w:val="Bezodstpw"/>
              <w:jc w:val="center"/>
              <w:rPr>
                <w:rFonts w:asciiTheme="majorHAnsi" w:hAnsiTheme="majorHAnsi"/>
                <w:szCs w:val="16"/>
              </w:rPr>
            </w:pPr>
            <w:r w:rsidRPr="00B9281D">
              <w:rPr>
                <w:rFonts w:asciiTheme="majorHAnsi" w:hAnsiTheme="majorHAnsi"/>
                <w:szCs w:val="16"/>
              </w:rPr>
              <w:t>gminy /powiaty</w:t>
            </w:r>
          </w:p>
        </w:tc>
      </w:tr>
      <w:tr w:rsidR="003F2786" w:rsidRPr="00B9281D" w:rsidTr="00FE7CE8">
        <w:trPr>
          <w:trHeight w:val="340"/>
          <w:jc w:val="center"/>
        </w:trPr>
        <w:tc>
          <w:tcPr>
            <w:tcW w:w="2491" w:type="dxa"/>
            <w:vMerge/>
            <w:shd w:val="clear" w:color="auto" w:fill="auto"/>
            <w:vAlign w:val="center"/>
          </w:tcPr>
          <w:p w:rsidR="003F2786" w:rsidRPr="00B9281D" w:rsidRDefault="003F2786" w:rsidP="00FE7CE8">
            <w:pPr>
              <w:pStyle w:val="Bezodstpw"/>
              <w:jc w:val="left"/>
              <w:rPr>
                <w:rFonts w:asciiTheme="majorHAnsi" w:hAnsiTheme="majorHAnsi"/>
                <w:szCs w:val="16"/>
              </w:rPr>
            </w:pPr>
          </w:p>
        </w:tc>
        <w:tc>
          <w:tcPr>
            <w:tcW w:w="3425" w:type="dxa"/>
            <w:vMerge w:val="restart"/>
            <w:shd w:val="clear" w:color="auto" w:fill="auto"/>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 xml:space="preserve">zamykanie i rekultywacja składowisk </w:t>
            </w:r>
            <w:r w:rsidRPr="00B9281D">
              <w:rPr>
                <w:rFonts w:asciiTheme="majorHAnsi" w:hAnsiTheme="majorHAnsi"/>
                <w:szCs w:val="16"/>
              </w:rPr>
              <w:br/>
              <w:t>odpadów komunalnych</w:t>
            </w: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rekultywacja składowisk odpadów lub zamkniętej kwatery</w:t>
            </w:r>
          </w:p>
        </w:tc>
        <w:tc>
          <w:tcPr>
            <w:tcW w:w="2834" w:type="dxa"/>
            <w:vAlign w:val="center"/>
          </w:tcPr>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 xml:space="preserve">gminy </w:t>
            </w:r>
          </w:p>
        </w:tc>
      </w:tr>
      <w:tr w:rsidR="003F2786" w:rsidRPr="00B9281D" w:rsidTr="00C93E98">
        <w:trPr>
          <w:trHeight w:val="340"/>
          <w:jc w:val="center"/>
        </w:trPr>
        <w:tc>
          <w:tcPr>
            <w:tcW w:w="2491" w:type="dxa"/>
            <w:vMerge/>
            <w:shd w:val="clear" w:color="auto" w:fill="auto"/>
          </w:tcPr>
          <w:p w:rsidR="003F2786" w:rsidRPr="00B9281D" w:rsidRDefault="003F2786" w:rsidP="002C6607">
            <w:pPr>
              <w:pStyle w:val="Bezodstpw"/>
              <w:jc w:val="left"/>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likwidacja nielegalnych wysypisk odpadów</w:t>
            </w:r>
          </w:p>
        </w:tc>
        <w:tc>
          <w:tcPr>
            <w:tcW w:w="2834" w:type="dxa"/>
            <w:vAlign w:val="center"/>
          </w:tcPr>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gminy</w:t>
            </w:r>
          </w:p>
        </w:tc>
      </w:tr>
      <w:tr w:rsidR="003F2786" w:rsidRPr="00B9281D" w:rsidTr="002C6607">
        <w:trPr>
          <w:trHeight w:val="340"/>
          <w:jc w:val="center"/>
        </w:trPr>
        <w:tc>
          <w:tcPr>
            <w:tcW w:w="2491"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3425" w:type="dxa"/>
            <w:vMerge w:val="restart"/>
            <w:shd w:val="clear" w:color="auto" w:fill="auto"/>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 xml:space="preserve">gospodarowanie odpadami innymi </w:t>
            </w:r>
            <w:r w:rsidRPr="00B9281D">
              <w:rPr>
                <w:rFonts w:asciiTheme="majorHAnsi" w:hAnsiTheme="majorHAnsi"/>
                <w:szCs w:val="16"/>
              </w:rPr>
              <w:br/>
              <w:t>niż komunalne</w:t>
            </w: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demontaż i utylizacja wyrobów zawierających azbestu</w:t>
            </w:r>
          </w:p>
        </w:tc>
        <w:tc>
          <w:tcPr>
            <w:tcW w:w="2834" w:type="dxa"/>
            <w:vAlign w:val="center"/>
          </w:tcPr>
          <w:p w:rsidR="003F2786" w:rsidRPr="00B9281D" w:rsidRDefault="003F2786" w:rsidP="000218D1">
            <w:pPr>
              <w:pStyle w:val="Bezodstpw"/>
              <w:jc w:val="center"/>
              <w:rPr>
                <w:rFonts w:asciiTheme="majorHAnsi" w:hAnsiTheme="majorHAnsi"/>
                <w:szCs w:val="16"/>
              </w:rPr>
            </w:pPr>
            <w:r w:rsidRPr="00B9281D">
              <w:rPr>
                <w:rFonts w:asciiTheme="majorHAnsi" w:hAnsiTheme="majorHAnsi"/>
                <w:szCs w:val="16"/>
              </w:rPr>
              <w:t xml:space="preserve">gminy </w:t>
            </w:r>
          </w:p>
        </w:tc>
      </w:tr>
      <w:tr w:rsidR="003F2786" w:rsidRPr="00B9281D" w:rsidTr="002C6607">
        <w:trPr>
          <w:trHeight w:val="510"/>
          <w:jc w:val="center"/>
        </w:trPr>
        <w:tc>
          <w:tcPr>
            <w:tcW w:w="2491" w:type="dxa"/>
            <w:vMerge/>
            <w:shd w:val="clear" w:color="auto" w:fill="auto"/>
          </w:tcPr>
          <w:p w:rsidR="003F2786" w:rsidRPr="00B9281D" w:rsidRDefault="003F2786" w:rsidP="002C6607">
            <w:pPr>
              <w:pStyle w:val="Bezodstpw"/>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zagospodarowanie osadów ściekowych</w:t>
            </w:r>
          </w:p>
        </w:tc>
        <w:tc>
          <w:tcPr>
            <w:tcW w:w="2834" w:type="dxa"/>
            <w:vAlign w:val="center"/>
          </w:tcPr>
          <w:p w:rsidR="003F2786" w:rsidRPr="00B9281D" w:rsidRDefault="003F2786" w:rsidP="002C6607">
            <w:pPr>
              <w:pStyle w:val="Bezodstpw"/>
              <w:jc w:val="center"/>
              <w:rPr>
                <w:rFonts w:asciiTheme="majorHAnsi" w:hAnsiTheme="majorHAnsi"/>
                <w:szCs w:val="16"/>
              </w:rPr>
            </w:pPr>
            <w:r w:rsidRPr="00B9281D">
              <w:rPr>
                <w:rFonts w:asciiTheme="majorHAnsi" w:hAnsiTheme="majorHAnsi"/>
                <w:szCs w:val="16"/>
              </w:rPr>
              <w:t xml:space="preserve">przedsiębiorstwa zajmujące się </w:t>
            </w:r>
            <w:r w:rsidRPr="00B9281D">
              <w:rPr>
                <w:rFonts w:asciiTheme="majorHAnsi" w:hAnsiTheme="majorHAnsi"/>
                <w:szCs w:val="16"/>
              </w:rPr>
              <w:br/>
              <w:t>gospodarką wodno-ściekową</w:t>
            </w:r>
          </w:p>
        </w:tc>
      </w:tr>
      <w:tr w:rsidR="003F2786" w:rsidRPr="00B9281D" w:rsidTr="007049DC">
        <w:trPr>
          <w:trHeight w:val="907"/>
          <w:jc w:val="center"/>
        </w:trPr>
        <w:tc>
          <w:tcPr>
            <w:tcW w:w="2491" w:type="dxa"/>
            <w:vMerge/>
            <w:shd w:val="clear" w:color="auto" w:fill="auto"/>
          </w:tcPr>
          <w:p w:rsidR="003F2786" w:rsidRPr="00B9281D" w:rsidRDefault="003F2786" w:rsidP="002C6607">
            <w:pPr>
              <w:pStyle w:val="Bezodstpw"/>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rPr>
            </w:pPr>
            <w:r w:rsidRPr="00B9281D">
              <w:rPr>
                <w:rFonts w:asciiTheme="majorHAnsi" w:hAnsiTheme="majorHAnsi"/>
              </w:rPr>
              <w:t>zagospodarowanie odpadów powstających z produktów (tzw. poużytkowych), odpadów niebezpiecznych oraz pozostałych odpadów zgodnie z zapisami Planu gospodarki odpadami województwa kujawsko-pomorskiego na lata 2016-2022 z perspektywą na lata 2023-2028</w:t>
            </w:r>
          </w:p>
        </w:tc>
        <w:tc>
          <w:tcPr>
            <w:tcW w:w="2834" w:type="dxa"/>
            <w:vAlign w:val="center"/>
          </w:tcPr>
          <w:p w:rsidR="003F2786" w:rsidRPr="00B9281D" w:rsidRDefault="003F2786" w:rsidP="00214588">
            <w:pPr>
              <w:pStyle w:val="Bezodstpw"/>
              <w:jc w:val="center"/>
              <w:rPr>
                <w:rFonts w:asciiTheme="majorHAnsi" w:hAnsiTheme="majorHAnsi"/>
                <w:szCs w:val="16"/>
              </w:rPr>
            </w:pPr>
            <w:r w:rsidRPr="00B9281D">
              <w:rPr>
                <w:rFonts w:asciiTheme="majorHAnsi" w:hAnsiTheme="majorHAnsi"/>
                <w:szCs w:val="16"/>
              </w:rPr>
              <w:t>gminy / powiaty /</w:t>
            </w:r>
            <w:r w:rsidRPr="00B9281D">
              <w:rPr>
                <w:rFonts w:asciiTheme="majorHAnsi" w:hAnsiTheme="majorHAnsi"/>
                <w:szCs w:val="16"/>
              </w:rPr>
              <w:br/>
              <w:t>przedsiębiorstwa zajmujące się gospodarowanie odpadami</w:t>
            </w:r>
          </w:p>
        </w:tc>
      </w:tr>
    </w:tbl>
    <w:p w:rsidR="003F2786" w:rsidRDefault="003F2786"/>
    <w:tbl>
      <w:tblPr>
        <w:tblW w:w="14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1"/>
        <w:gridCol w:w="3425"/>
        <w:gridCol w:w="5315"/>
        <w:gridCol w:w="2834"/>
      </w:tblGrid>
      <w:tr w:rsidR="003F2786" w:rsidRPr="00B9281D" w:rsidTr="003F2786">
        <w:trPr>
          <w:trHeight w:val="567"/>
          <w:tblHeader/>
          <w:jc w:val="center"/>
        </w:trPr>
        <w:tc>
          <w:tcPr>
            <w:tcW w:w="2491" w:type="dxa"/>
            <w:shd w:val="clear" w:color="auto" w:fill="D9D9D9" w:themeFill="background1" w:themeFillShade="D9"/>
            <w:vAlign w:val="center"/>
          </w:tcPr>
          <w:p w:rsidR="003F2786" w:rsidRPr="00B9281D" w:rsidRDefault="003F2786" w:rsidP="003F2786">
            <w:pPr>
              <w:pStyle w:val="Bezodstpw"/>
              <w:jc w:val="center"/>
              <w:rPr>
                <w:rFonts w:asciiTheme="majorHAnsi" w:hAnsiTheme="majorHAnsi"/>
                <w:b/>
              </w:rPr>
            </w:pPr>
            <w:r w:rsidRPr="00B9281D">
              <w:rPr>
                <w:rFonts w:asciiTheme="majorHAnsi" w:hAnsiTheme="majorHAnsi"/>
                <w:b/>
              </w:rPr>
              <w:lastRenderedPageBreak/>
              <w:t>CELE</w:t>
            </w:r>
          </w:p>
        </w:tc>
        <w:tc>
          <w:tcPr>
            <w:tcW w:w="3425" w:type="dxa"/>
            <w:shd w:val="clear" w:color="auto" w:fill="D9D9D9" w:themeFill="background1" w:themeFillShade="D9"/>
            <w:vAlign w:val="center"/>
          </w:tcPr>
          <w:p w:rsidR="003F2786" w:rsidRPr="00B9281D" w:rsidRDefault="003F2786" w:rsidP="003F2786">
            <w:pPr>
              <w:pStyle w:val="Bezodstpw"/>
              <w:jc w:val="center"/>
              <w:rPr>
                <w:rFonts w:asciiTheme="majorHAnsi" w:hAnsiTheme="majorHAnsi"/>
                <w:b/>
              </w:rPr>
            </w:pPr>
            <w:r w:rsidRPr="00B9281D">
              <w:rPr>
                <w:rFonts w:asciiTheme="majorHAnsi" w:hAnsiTheme="majorHAnsi"/>
                <w:b/>
              </w:rPr>
              <w:t>KIERUNKI INTERWENCJI</w:t>
            </w:r>
          </w:p>
        </w:tc>
        <w:tc>
          <w:tcPr>
            <w:tcW w:w="5315" w:type="dxa"/>
            <w:shd w:val="clear" w:color="auto" w:fill="D9D9D9" w:themeFill="background1" w:themeFillShade="D9"/>
            <w:vAlign w:val="center"/>
          </w:tcPr>
          <w:p w:rsidR="003F2786" w:rsidRPr="00B9281D" w:rsidRDefault="003F2786" w:rsidP="003F2786">
            <w:pPr>
              <w:pStyle w:val="Bezodstpw"/>
              <w:jc w:val="center"/>
              <w:rPr>
                <w:rFonts w:asciiTheme="majorHAnsi" w:hAnsiTheme="majorHAnsi"/>
                <w:b/>
              </w:rPr>
            </w:pPr>
            <w:r w:rsidRPr="00B9281D">
              <w:rPr>
                <w:rFonts w:asciiTheme="majorHAnsi" w:hAnsiTheme="majorHAnsi"/>
                <w:b/>
              </w:rPr>
              <w:t xml:space="preserve">TYPY ZADAŃ PROPONOWANYCH DO REALIZACJI W RAMACH </w:t>
            </w:r>
            <w:r w:rsidRPr="00B9281D">
              <w:rPr>
                <w:rFonts w:asciiTheme="majorHAnsi" w:hAnsiTheme="majorHAnsi"/>
                <w:b/>
              </w:rPr>
              <w:br/>
              <w:t>POSZCZEGÓLNYCH KIERUNKÓW INTERWENCJI</w:t>
            </w:r>
          </w:p>
        </w:tc>
        <w:tc>
          <w:tcPr>
            <w:tcW w:w="2834" w:type="dxa"/>
            <w:shd w:val="clear" w:color="auto" w:fill="D9D9D9" w:themeFill="background1" w:themeFillShade="D9"/>
            <w:vAlign w:val="center"/>
          </w:tcPr>
          <w:p w:rsidR="003F2786" w:rsidRPr="00B9281D" w:rsidRDefault="003F2786" w:rsidP="003F2786">
            <w:pPr>
              <w:pStyle w:val="Bezodstpw"/>
              <w:jc w:val="center"/>
              <w:rPr>
                <w:rFonts w:asciiTheme="majorHAnsi" w:hAnsiTheme="majorHAnsi"/>
                <w:b/>
              </w:rPr>
            </w:pPr>
            <w:r w:rsidRPr="00B9281D">
              <w:rPr>
                <w:rFonts w:asciiTheme="majorHAnsi" w:hAnsiTheme="majorHAnsi"/>
                <w:b/>
              </w:rPr>
              <w:t>PODMIOT ODPOWIEDZIALNY</w:t>
            </w:r>
          </w:p>
        </w:tc>
      </w:tr>
      <w:tr w:rsidR="003F2786" w:rsidRPr="00B9281D" w:rsidTr="003F2786">
        <w:trPr>
          <w:trHeight w:val="397"/>
          <w:jc w:val="center"/>
        </w:trPr>
        <w:tc>
          <w:tcPr>
            <w:tcW w:w="14065" w:type="dxa"/>
            <w:gridSpan w:val="4"/>
            <w:shd w:val="clear" w:color="auto" w:fill="auto"/>
            <w:vAlign w:val="center"/>
          </w:tcPr>
          <w:p w:rsidR="003F2786" w:rsidRDefault="003F2786" w:rsidP="003F2786">
            <w:pPr>
              <w:pStyle w:val="Bezodstpw"/>
              <w:jc w:val="left"/>
              <w:rPr>
                <w:rFonts w:asciiTheme="majorHAnsi" w:hAnsiTheme="majorHAnsi"/>
                <w:szCs w:val="16"/>
              </w:rPr>
            </w:pPr>
            <w:r w:rsidRPr="00B9281D">
              <w:rPr>
                <w:rFonts w:asciiTheme="majorHAnsi" w:hAnsiTheme="majorHAnsi"/>
                <w:b/>
                <w:szCs w:val="16"/>
              </w:rPr>
              <w:t>Gospodarka odpadami i zapobieganie powstawaniu odpadów</w:t>
            </w:r>
            <w:r>
              <w:rPr>
                <w:rFonts w:asciiTheme="majorHAnsi" w:hAnsiTheme="majorHAnsi"/>
                <w:b/>
                <w:szCs w:val="16"/>
              </w:rPr>
              <w:t xml:space="preserve"> cd.</w:t>
            </w:r>
          </w:p>
        </w:tc>
      </w:tr>
      <w:tr w:rsidR="003F2786" w:rsidRPr="00B9281D" w:rsidTr="003F2786">
        <w:trPr>
          <w:trHeight w:val="680"/>
          <w:jc w:val="center"/>
        </w:trPr>
        <w:tc>
          <w:tcPr>
            <w:tcW w:w="2491" w:type="dxa"/>
            <w:vMerge w:val="restart"/>
            <w:shd w:val="clear" w:color="auto" w:fill="auto"/>
            <w:vAlign w:val="center"/>
          </w:tcPr>
          <w:p w:rsidR="003F2786" w:rsidRPr="00B9281D" w:rsidRDefault="003F2786" w:rsidP="003F2786">
            <w:pPr>
              <w:pStyle w:val="Bezodstpw"/>
              <w:jc w:val="left"/>
              <w:rPr>
                <w:rFonts w:asciiTheme="majorHAnsi" w:hAnsiTheme="majorHAnsi"/>
                <w:szCs w:val="16"/>
              </w:rPr>
            </w:pPr>
            <w:r w:rsidRPr="00B9281D">
              <w:rPr>
                <w:rFonts w:asciiTheme="majorHAnsi" w:hAnsiTheme="majorHAnsi"/>
                <w:szCs w:val="16"/>
              </w:rPr>
              <w:t>racjonalne gospodarowanie odpadami zgodnie z hierarchią  sposobów postępowania</w:t>
            </w:r>
            <w:r w:rsidRPr="00B9281D">
              <w:rPr>
                <w:rFonts w:asciiTheme="majorHAnsi" w:hAnsiTheme="majorHAnsi"/>
                <w:szCs w:val="16"/>
              </w:rPr>
              <w:br/>
              <w:t>z odpadami</w:t>
            </w:r>
          </w:p>
        </w:tc>
        <w:tc>
          <w:tcPr>
            <w:tcW w:w="3425" w:type="dxa"/>
            <w:vMerge w:val="restart"/>
            <w:shd w:val="clear" w:color="auto" w:fill="auto"/>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 xml:space="preserve">gospodarowanie odpadami innymi </w:t>
            </w:r>
            <w:r w:rsidRPr="00B9281D">
              <w:rPr>
                <w:rFonts w:asciiTheme="majorHAnsi" w:hAnsiTheme="majorHAnsi"/>
                <w:szCs w:val="16"/>
              </w:rPr>
              <w:br/>
              <w:t>niż komunalne</w:t>
            </w:r>
          </w:p>
        </w:tc>
        <w:tc>
          <w:tcPr>
            <w:tcW w:w="5315" w:type="dxa"/>
            <w:vAlign w:val="center"/>
          </w:tcPr>
          <w:p w:rsidR="003F2786" w:rsidRPr="00B9281D" w:rsidRDefault="003F2786" w:rsidP="002C6607">
            <w:pPr>
              <w:pStyle w:val="Bezodstpw"/>
              <w:jc w:val="left"/>
              <w:rPr>
                <w:rFonts w:asciiTheme="majorHAnsi" w:hAnsiTheme="majorHAnsi"/>
              </w:rPr>
            </w:pPr>
            <w:r>
              <w:rPr>
                <w:rFonts w:asciiTheme="majorHAnsi" w:hAnsiTheme="majorHAnsi"/>
              </w:rPr>
              <w:t>wykonanie identyfikacji mogilników polegającej na sporządzeniu ewidencji zlikwidowanych mogilników, a także tzw. „zapomnianych” mogilników, dotychczas jeszcze nie zidentyfikowanych</w:t>
            </w:r>
          </w:p>
        </w:tc>
        <w:tc>
          <w:tcPr>
            <w:tcW w:w="2834" w:type="dxa"/>
            <w:vAlign w:val="center"/>
          </w:tcPr>
          <w:p w:rsidR="003F2786" w:rsidRPr="00B9281D" w:rsidRDefault="003F2786" w:rsidP="00214588">
            <w:pPr>
              <w:pStyle w:val="Bezodstpw"/>
              <w:jc w:val="center"/>
              <w:rPr>
                <w:rFonts w:asciiTheme="majorHAnsi" w:hAnsiTheme="majorHAnsi"/>
                <w:szCs w:val="16"/>
              </w:rPr>
            </w:pPr>
            <w:r>
              <w:rPr>
                <w:rFonts w:asciiTheme="majorHAnsi" w:hAnsiTheme="majorHAnsi"/>
                <w:szCs w:val="16"/>
              </w:rPr>
              <w:t>Samorząd Województwa</w:t>
            </w:r>
          </w:p>
        </w:tc>
      </w:tr>
      <w:tr w:rsidR="003F2786" w:rsidRPr="00B9281D" w:rsidTr="0038071A">
        <w:trPr>
          <w:trHeight w:val="340"/>
          <w:jc w:val="center"/>
        </w:trPr>
        <w:tc>
          <w:tcPr>
            <w:tcW w:w="2491" w:type="dxa"/>
            <w:vMerge/>
            <w:shd w:val="clear" w:color="auto" w:fill="auto"/>
          </w:tcPr>
          <w:p w:rsidR="003F2786" w:rsidRPr="00B9281D" w:rsidRDefault="003F2786" w:rsidP="002C6607">
            <w:pPr>
              <w:pStyle w:val="Bezodstpw"/>
              <w:rPr>
                <w:rFonts w:asciiTheme="majorHAnsi" w:hAnsiTheme="majorHAnsi"/>
                <w:szCs w:val="16"/>
              </w:rPr>
            </w:pPr>
          </w:p>
        </w:tc>
        <w:tc>
          <w:tcPr>
            <w:tcW w:w="3425" w:type="dxa"/>
            <w:vMerge/>
            <w:shd w:val="clear" w:color="auto" w:fill="auto"/>
            <w:vAlign w:val="center"/>
          </w:tcPr>
          <w:p w:rsidR="003F2786" w:rsidRPr="00B9281D" w:rsidRDefault="003F2786" w:rsidP="002C6607">
            <w:pPr>
              <w:pStyle w:val="Bezodstpw"/>
              <w:jc w:val="left"/>
              <w:rPr>
                <w:rFonts w:asciiTheme="majorHAnsi" w:hAnsiTheme="majorHAnsi"/>
                <w:szCs w:val="16"/>
              </w:rPr>
            </w:pPr>
          </w:p>
        </w:tc>
        <w:tc>
          <w:tcPr>
            <w:tcW w:w="5315" w:type="dxa"/>
            <w:vAlign w:val="center"/>
          </w:tcPr>
          <w:p w:rsidR="003F2786" w:rsidRPr="00B9281D" w:rsidRDefault="003F2786" w:rsidP="002C6607">
            <w:pPr>
              <w:pStyle w:val="Bezodstpw"/>
              <w:jc w:val="left"/>
              <w:rPr>
                <w:rFonts w:asciiTheme="majorHAnsi" w:hAnsiTheme="majorHAnsi"/>
                <w:szCs w:val="16"/>
              </w:rPr>
            </w:pPr>
            <w:r w:rsidRPr="00B9281D">
              <w:rPr>
                <w:rFonts w:asciiTheme="majorHAnsi" w:hAnsiTheme="majorHAnsi"/>
                <w:szCs w:val="16"/>
              </w:rPr>
              <w:t>likwidacja odpadów pochodzących ze zdarzeń i wypadków</w:t>
            </w:r>
          </w:p>
        </w:tc>
        <w:tc>
          <w:tcPr>
            <w:tcW w:w="2834" w:type="dxa"/>
            <w:vAlign w:val="center"/>
          </w:tcPr>
          <w:p w:rsidR="003F2786" w:rsidRPr="00B9281D" w:rsidRDefault="003F2786" w:rsidP="002C6607">
            <w:pPr>
              <w:pStyle w:val="Bezodstpw"/>
              <w:jc w:val="center"/>
              <w:rPr>
                <w:rFonts w:asciiTheme="majorHAnsi" w:hAnsiTheme="majorHAnsi"/>
                <w:szCs w:val="16"/>
              </w:rPr>
            </w:pPr>
            <w:r w:rsidRPr="00B9281D">
              <w:rPr>
                <w:rFonts w:asciiTheme="majorHAnsi" w:hAnsiTheme="majorHAnsi"/>
                <w:szCs w:val="16"/>
              </w:rPr>
              <w:t>powiaty</w:t>
            </w:r>
          </w:p>
        </w:tc>
      </w:tr>
      <w:tr w:rsidR="002C6607" w:rsidRPr="00B9281D" w:rsidTr="002C6607">
        <w:trPr>
          <w:trHeight w:val="397"/>
          <w:jc w:val="center"/>
        </w:trPr>
        <w:tc>
          <w:tcPr>
            <w:tcW w:w="14065" w:type="dxa"/>
            <w:gridSpan w:val="4"/>
            <w:vAlign w:val="center"/>
          </w:tcPr>
          <w:p w:rsidR="002C6607" w:rsidRPr="00B9281D" w:rsidRDefault="002C6607" w:rsidP="002C6607">
            <w:pPr>
              <w:pStyle w:val="Bezodstpw"/>
              <w:rPr>
                <w:rFonts w:asciiTheme="majorHAnsi" w:hAnsiTheme="majorHAnsi"/>
                <w:b/>
                <w:szCs w:val="16"/>
              </w:rPr>
            </w:pPr>
            <w:r w:rsidRPr="00B9281D">
              <w:rPr>
                <w:rFonts w:asciiTheme="majorHAnsi" w:hAnsiTheme="majorHAnsi"/>
                <w:b/>
                <w:szCs w:val="16"/>
              </w:rPr>
              <w:t>Zasoby przyrodnicze</w:t>
            </w:r>
          </w:p>
        </w:tc>
      </w:tr>
      <w:tr w:rsidR="000961C3" w:rsidRPr="00B9281D" w:rsidTr="002C6607">
        <w:trPr>
          <w:trHeight w:val="340"/>
          <w:jc w:val="center"/>
        </w:trPr>
        <w:tc>
          <w:tcPr>
            <w:tcW w:w="2491" w:type="dxa"/>
            <w:vMerge w:val="restart"/>
            <w:shd w:val="clear" w:color="auto" w:fill="auto"/>
            <w:vAlign w:val="center"/>
          </w:tcPr>
          <w:p w:rsidR="000961C3" w:rsidRPr="00B9281D" w:rsidRDefault="000961C3" w:rsidP="00C93E98">
            <w:pPr>
              <w:pStyle w:val="Bezodstpw"/>
              <w:jc w:val="left"/>
              <w:rPr>
                <w:rFonts w:asciiTheme="majorHAnsi" w:hAnsiTheme="majorHAnsi"/>
                <w:szCs w:val="16"/>
              </w:rPr>
            </w:pPr>
            <w:r w:rsidRPr="00B9281D">
              <w:rPr>
                <w:rFonts w:asciiTheme="majorHAnsi" w:hAnsiTheme="majorHAnsi"/>
                <w:szCs w:val="16"/>
              </w:rPr>
              <w:t>zachowanie różnorodności biologicznej</w:t>
            </w:r>
          </w:p>
          <w:p w:rsidR="000961C3" w:rsidRPr="00B9281D" w:rsidRDefault="000961C3" w:rsidP="00C93E98">
            <w:pPr>
              <w:pStyle w:val="Bezodstpw"/>
              <w:jc w:val="left"/>
              <w:rPr>
                <w:rFonts w:asciiTheme="majorHAnsi" w:hAnsiTheme="majorHAnsi"/>
                <w:szCs w:val="16"/>
              </w:rPr>
            </w:pPr>
          </w:p>
          <w:p w:rsidR="000961C3" w:rsidRPr="00B9281D" w:rsidRDefault="000961C3" w:rsidP="00C93E98">
            <w:pPr>
              <w:pStyle w:val="Bezodstpw"/>
              <w:jc w:val="left"/>
              <w:rPr>
                <w:rFonts w:asciiTheme="majorHAnsi" w:hAnsiTheme="majorHAnsi"/>
                <w:szCs w:val="16"/>
              </w:rPr>
            </w:pPr>
            <w:r w:rsidRPr="00B9281D">
              <w:rPr>
                <w:rFonts w:asciiTheme="majorHAnsi" w:hAnsiTheme="majorHAnsi"/>
                <w:szCs w:val="16"/>
              </w:rPr>
              <w:t xml:space="preserve">zwiększenie lesistości </w:t>
            </w:r>
          </w:p>
          <w:p w:rsidR="000961C3" w:rsidRPr="00B9281D" w:rsidRDefault="000961C3" w:rsidP="00C93E98">
            <w:pPr>
              <w:pStyle w:val="Bezodstpw"/>
              <w:jc w:val="left"/>
              <w:rPr>
                <w:rFonts w:asciiTheme="majorHAnsi" w:hAnsiTheme="majorHAnsi"/>
                <w:szCs w:val="16"/>
              </w:rPr>
            </w:pPr>
            <w:r w:rsidRPr="00B9281D">
              <w:rPr>
                <w:rFonts w:asciiTheme="majorHAnsi" w:hAnsiTheme="majorHAnsi"/>
                <w:szCs w:val="16"/>
              </w:rPr>
              <w:t>województwa</w:t>
            </w:r>
          </w:p>
        </w:tc>
        <w:tc>
          <w:tcPr>
            <w:tcW w:w="3425" w:type="dxa"/>
            <w:vMerge w:val="restart"/>
            <w:shd w:val="clear" w:color="auto" w:fill="auto"/>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przywrócenie/utrzymanie właściwego stanu ochrony siedlisk przyrodniczych i gatunków fauny i flory w ramach sieci Natura 2000</w:t>
            </w: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ustanawianie planów zadań ochronnych dla obszarów Natura 2000</w:t>
            </w:r>
          </w:p>
        </w:tc>
        <w:tc>
          <w:tcPr>
            <w:tcW w:w="2834" w:type="dxa"/>
            <w:vAlign w:val="center"/>
          </w:tcPr>
          <w:p w:rsidR="000961C3" w:rsidRPr="00B9281D" w:rsidRDefault="000961C3" w:rsidP="000218D1">
            <w:pPr>
              <w:pStyle w:val="Bezodstpw"/>
              <w:jc w:val="center"/>
              <w:rPr>
                <w:rFonts w:asciiTheme="majorHAnsi" w:hAnsiTheme="majorHAnsi"/>
                <w:szCs w:val="16"/>
              </w:rPr>
            </w:pPr>
            <w:r w:rsidRPr="00B9281D">
              <w:rPr>
                <w:rFonts w:asciiTheme="majorHAnsi" w:hAnsiTheme="majorHAnsi"/>
                <w:szCs w:val="16"/>
              </w:rPr>
              <w:t xml:space="preserve">RDOŚ </w:t>
            </w:r>
          </w:p>
        </w:tc>
      </w:tr>
      <w:tr w:rsidR="000961C3" w:rsidRPr="00B9281D" w:rsidTr="002C6607">
        <w:trPr>
          <w:trHeight w:val="510"/>
          <w:jc w:val="center"/>
        </w:trPr>
        <w:tc>
          <w:tcPr>
            <w:tcW w:w="2491" w:type="dxa"/>
            <w:vMerge/>
            <w:shd w:val="clear" w:color="auto" w:fill="auto"/>
          </w:tcPr>
          <w:p w:rsidR="000961C3" w:rsidRPr="00B9281D" w:rsidRDefault="000961C3" w:rsidP="002C6607">
            <w:pPr>
              <w:pStyle w:val="Bezodstpw"/>
              <w:rPr>
                <w:rFonts w:asciiTheme="majorHAnsi" w:hAnsiTheme="majorHAnsi"/>
                <w:szCs w:val="16"/>
              </w:rPr>
            </w:pPr>
          </w:p>
        </w:tc>
        <w:tc>
          <w:tcPr>
            <w:tcW w:w="3425" w:type="dxa"/>
            <w:vMerge/>
            <w:shd w:val="clear" w:color="auto" w:fill="auto"/>
            <w:vAlign w:val="center"/>
          </w:tcPr>
          <w:p w:rsidR="000961C3" w:rsidRPr="00B9281D" w:rsidRDefault="000961C3" w:rsidP="002C6607">
            <w:pPr>
              <w:pStyle w:val="Bezodstpw"/>
              <w:jc w:val="left"/>
              <w:rPr>
                <w:rFonts w:asciiTheme="majorHAnsi" w:hAnsiTheme="majorHAnsi"/>
                <w:szCs w:val="16"/>
              </w:rPr>
            </w:pP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realizacja działań ochronnych wynikających z ustanowionych planów zadań ochronnych dla obszarów Natura 2000</w:t>
            </w:r>
          </w:p>
        </w:tc>
        <w:tc>
          <w:tcPr>
            <w:tcW w:w="2834" w:type="dxa"/>
            <w:vAlign w:val="center"/>
          </w:tcPr>
          <w:p w:rsidR="000961C3" w:rsidRPr="00B9281D" w:rsidRDefault="000961C3" w:rsidP="000218D1">
            <w:pPr>
              <w:pStyle w:val="Bezodstpw"/>
              <w:jc w:val="center"/>
              <w:rPr>
                <w:rFonts w:asciiTheme="majorHAnsi" w:hAnsiTheme="majorHAnsi"/>
                <w:szCs w:val="16"/>
              </w:rPr>
            </w:pPr>
            <w:r w:rsidRPr="00B9281D">
              <w:rPr>
                <w:rFonts w:asciiTheme="majorHAnsi" w:hAnsiTheme="majorHAnsi"/>
                <w:szCs w:val="16"/>
              </w:rPr>
              <w:t xml:space="preserve">RDOŚ, RDLP </w:t>
            </w:r>
          </w:p>
        </w:tc>
      </w:tr>
      <w:tr w:rsidR="000961C3" w:rsidRPr="00B9281D" w:rsidTr="002C6607">
        <w:trPr>
          <w:trHeight w:val="510"/>
          <w:jc w:val="center"/>
        </w:trPr>
        <w:tc>
          <w:tcPr>
            <w:tcW w:w="2491" w:type="dxa"/>
            <w:vMerge/>
            <w:shd w:val="clear" w:color="auto" w:fill="auto"/>
          </w:tcPr>
          <w:p w:rsidR="000961C3" w:rsidRPr="00B9281D" w:rsidRDefault="000961C3" w:rsidP="002C6607">
            <w:pPr>
              <w:pStyle w:val="Bezodstpw"/>
              <w:rPr>
                <w:rFonts w:asciiTheme="majorHAnsi" w:hAnsiTheme="majorHAnsi"/>
                <w:szCs w:val="16"/>
              </w:rPr>
            </w:pPr>
          </w:p>
        </w:tc>
        <w:tc>
          <w:tcPr>
            <w:tcW w:w="3425" w:type="dxa"/>
            <w:vMerge w:val="restart"/>
            <w:shd w:val="clear" w:color="auto" w:fill="auto"/>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zachowanie form ochrony przyrody i innych obszarów cennych przyrodniczo, tworzenie nowych form ochrony przyrody</w:t>
            </w: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 xml:space="preserve">czynna ochrona cennych gatunków roślin, zwierząt i grzybów oraz </w:t>
            </w:r>
          </w:p>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cennych siedlisk na terenie parków krajobrazowych</w:t>
            </w:r>
          </w:p>
        </w:tc>
        <w:tc>
          <w:tcPr>
            <w:tcW w:w="2834" w:type="dxa"/>
            <w:vAlign w:val="center"/>
          </w:tcPr>
          <w:p w:rsidR="000961C3" w:rsidRPr="00B9281D" w:rsidRDefault="000961C3" w:rsidP="002C6607">
            <w:pPr>
              <w:pStyle w:val="Bezodstpw"/>
              <w:jc w:val="center"/>
              <w:rPr>
                <w:rFonts w:asciiTheme="majorHAnsi" w:hAnsiTheme="majorHAnsi"/>
                <w:szCs w:val="16"/>
              </w:rPr>
            </w:pPr>
            <w:r w:rsidRPr="00B9281D">
              <w:rPr>
                <w:rFonts w:asciiTheme="majorHAnsi" w:hAnsiTheme="majorHAnsi"/>
                <w:szCs w:val="16"/>
              </w:rPr>
              <w:t xml:space="preserve">Samorząd Województwa </w:t>
            </w:r>
          </w:p>
          <w:p w:rsidR="000961C3" w:rsidRPr="00B9281D" w:rsidRDefault="000961C3" w:rsidP="002C6607">
            <w:pPr>
              <w:pStyle w:val="Bezodstpw"/>
              <w:jc w:val="center"/>
              <w:rPr>
                <w:rFonts w:asciiTheme="majorHAnsi" w:hAnsiTheme="majorHAnsi"/>
                <w:szCs w:val="16"/>
              </w:rPr>
            </w:pPr>
            <w:r w:rsidRPr="00B9281D">
              <w:rPr>
                <w:rFonts w:asciiTheme="majorHAnsi" w:hAnsiTheme="majorHAnsi"/>
                <w:szCs w:val="16"/>
              </w:rPr>
              <w:t>(Zespół Parków Krajobrazowych)</w:t>
            </w:r>
          </w:p>
        </w:tc>
      </w:tr>
      <w:tr w:rsidR="000961C3" w:rsidRPr="00B9281D" w:rsidTr="002C6607">
        <w:trPr>
          <w:trHeight w:val="510"/>
          <w:jc w:val="center"/>
        </w:trPr>
        <w:tc>
          <w:tcPr>
            <w:tcW w:w="2491" w:type="dxa"/>
            <w:vMerge/>
            <w:shd w:val="clear" w:color="auto" w:fill="auto"/>
          </w:tcPr>
          <w:p w:rsidR="000961C3" w:rsidRPr="00B9281D" w:rsidRDefault="000961C3" w:rsidP="002C6607">
            <w:pPr>
              <w:pStyle w:val="Bezodstpw"/>
              <w:rPr>
                <w:rFonts w:asciiTheme="majorHAnsi" w:hAnsiTheme="majorHAnsi"/>
                <w:szCs w:val="16"/>
              </w:rPr>
            </w:pPr>
          </w:p>
        </w:tc>
        <w:tc>
          <w:tcPr>
            <w:tcW w:w="3425" w:type="dxa"/>
            <w:vMerge/>
            <w:shd w:val="clear" w:color="auto" w:fill="auto"/>
            <w:vAlign w:val="center"/>
          </w:tcPr>
          <w:p w:rsidR="000961C3" w:rsidRPr="00B9281D" w:rsidRDefault="000961C3" w:rsidP="002C6607">
            <w:pPr>
              <w:pStyle w:val="Bezodstpw"/>
              <w:jc w:val="left"/>
              <w:rPr>
                <w:rFonts w:asciiTheme="majorHAnsi" w:hAnsiTheme="majorHAnsi"/>
                <w:szCs w:val="16"/>
              </w:rPr>
            </w:pP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realizacja działań ochronnych wynikających z ustanowionych planów ochrony i zadań ochronnych dla rezerwatów przyrody</w:t>
            </w:r>
          </w:p>
        </w:tc>
        <w:tc>
          <w:tcPr>
            <w:tcW w:w="2834" w:type="dxa"/>
            <w:vAlign w:val="center"/>
          </w:tcPr>
          <w:p w:rsidR="000961C3" w:rsidRPr="00B9281D" w:rsidRDefault="000961C3" w:rsidP="00C93E98">
            <w:pPr>
              <w:pStyle w:val="Bezodstpw"/>
              <w:jc w:val="center"/>
              <w:rPr>
                <w:rFonts w:asciiTheme="majorHAnsi" w:hAnsiTheme="majorHAnsi"/>
                <w:szCs w:val="16"/>
              </w:rPr>
            </w:pPr>
            <w:r w:rsidRPr="00B9281D">
              <w:rPr>
                <w:rFonts w:asciiTheme="majorHAnsi" w:hAnsiTheme="majorHAnsi"/>
                <w:szCs w:val="16"/>
              </w:rPr>
              <w:t>RDOŚ</w:t>
            </w:r>
          </w:p>
        </w:tc>
      </w:tr>
      <w:tr w:rsidR="000961C3" w:rsidRPr="00B9281D" w:rsidTr="00CC0CE2">
        <w:trPr>
          <w:trHeight w:val="340"/>
          <w:jc w:val="center"/>
        </w:trPr>
        <w:tc>
          <w:tcPr>
            <w:tcW w:w="2491" w:type="dxa"/>
            <w:vMerge/>
            <w:shd w:val="clear" w:color="auto" w:fill="auto"/>
            <w:vAlign w:val="center"/>
          </w:tcPr>
          <w:p w:rsidR="000961C3" w:rsidRPr="00B9281D" w:rsidRDefault="000961C3" w:rsidP="00676005">
            <w:pPr>
              <w:pStyle w:val="Bezodstpw"/>
              <w:jc w:val="left"/>
              <w:rPr>
                <w:rFonts w:asciiTheme="majorHAnsi" w:hAnsiTheme="majorHAnsi"/>
                <w:szCs w:val="16"/>
              </w:rPr>
            </w:pPr>
          </w:p>
        </w:tc>
        <w:tc>
          <w:tcPr>
            <w:tcW w:w="3425" w:type="dxa"/>
            <w:vMerge/>
            <w:shd w:val="clear" w:color="auto" w:fill="auto"/>
            <w:vAlign w:val="center"/>
          </w:tcPr>
          <w:p w:rsidR="000961C3" w:rsidRPr="00B9281D" w:rsidRDefault="000961C3" w:rsidP="002C6607">
            <w:pPr>
              <w:pStyle w:val="Bezodstpw"/>
              <w:jc w:val="left"/>
              <w:rPr>
                <w:rFonts w:asciiTheme="majorHAnsi" w:hAnsiTheme="majorHAnsi"/>
                <w:szCs w:val="16"/>
              </w:rPr>
            </w:pPr>
          </w:p>
        </w:tc>
        <w:tc>
          <w:tcPr>
            <w:tcW w:w="5315" w:type="dxa"/>
            <w:vAlign w:val="center"/>
          </w:tcPr>
          <w:p w:rsidR="000961C3" w:rsidRPr="00B9281D" w:rsidRDefault="000961C3" w:rsidP="00C473CF">
            <w:pPr>
              <w:pStyle w:val="Bezodstpw"/>
              <w:jc w:val="left"/>
              <w:rPr>
                <w:rFonts w:asciiTheme="majorHAnsi" w:hAnsiTheme="majorHAnsi"/>
                <w:szCs w:val="16"/>
              </w:rPr>
            </w:pPr>
            <w:r w:rsidRPr="00B9281D">
              <w:rPr>
                <w:rFonts w:asciiTheme="majorHAnsi" w:hAnsiTheme="majorHAnsi"/>
                <w:szCs w:val="16"/>
              </w:rPr>
              <w:t>prace pielęgnacyjne i ochronne (w tym inwentaryzacja)</w:t>
            </w:r>
          </w:p>
        </w:tc>
        <w:tc>
          <w:tcPr>
            <w:tcW w:w="2834" w:type="dxa"/>
            <w:vAlign w:val="center"/>
          </w:tcPr>
          <w:p w:rsidR="000961C3" w:rsidRPr="00B9281D" w:rsidRDefault="000961C3" w:rsidP="00C93E98">
            <w:pPr>
              <w:pStyle w:val="Bezodstpw"/>
              <w:jc w:val="center"/>
              <w:rPr>
                <w:rFonts w:asciiTheme="majorHAnsi" w:hAnsiTheme="majorHAnsi"/>
                <w:szCs w:val="16"/>
              </w:rPr>
            </w:pPr>
            <w:r w:rsidRPr="00B9281D">
              <w:rPr>
                <w:rFonts w:asciiTheme="majorHAnsi" w:hAnsiTheme="majorHAnsi"/>
                <w:szCs w:val="16"/>
              </w:rPr>
              <w:t>gminy</w:t>
            </w:r>
          </w:p>
        </w:tc>
      </w:tr>
      <w:tr w:rsidR="000961C3" w:rsidRPr="00B9281D" w:rsidTr="00CC0CE2">
        <w:trPr>
          <w:trHeight w:val="510"/>
          <w:jc w:val="center"/>
        </w:trPr>
        <w:tc>
          <w:tcPr>
            <w:tcW w:w="2491" w:type="dxa"/>
            <w:vMerge/>
            <w:shd w:val="clear" w:color="auto" w:fill="auto"/>
          </w:tcPr>
          <w:p w:rsidR="000961C3" w:rsidRPr="00B9281D" w:rsidRDefault="000961C3" w:rsidP="002C6607">
            <w:pPr>
              <w:pStyle w:val="Bezodstpw"/>
              <w:rPr>
                <w:rFonts w:asciiTheme="majorHAnsi" w:hAnsiTheme="majorHAnsi"/>
                <w:szCs w:val="16"/>
              </w:rPr>
            </w:pPr>
          </w:p>
        </w:tc>
        <w:tc>
          <w:tcPr>
            <w:tcW w:w="3425" w:type="dxa"/>
            <w:vMerge/>
            <w:shd w:val="clear" w:color="auto" w:fill="auto"/>
            <w:vAlign w:val="center"/>
          </w:tcPr>
          <w:p w:rsidR="000961C3" w:rsidRPr="00B9281D" w:rsidRDefault="000961C3" w:rsidP="002C6607">
            <w:pPr>
              <w:pStyle w:val="Bezodstpw"/>
              <w:jc w:val="left"/>
              <w:rPr>
                <w:rFonts w:asciiTheme="majorHAnsi" w:hAnsiTheme="majorHAnsi"/>
                <w:szCs w:val="16"/>
              </w:rPr>
            </w:pP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tworzenie nowych form ochrony przyrody</w:t>
            </w:r>
          </w:p>
        </w:tc>
        <w:tc>
          <w:tcPr>
            <w:tcW w:w="2834" w:type="dxa"/>
            <w:vAlign w:val="center"/>
          </w:tcPr>
          <w:p w:rsidR="000961C3" w:rsidRPr="00B9281D" w:rsidRDefault="000961C3" w:rsidP="00C93E98">
            <w:pPr>
              <w:pStyle w:val="Bezodstpw"/>
              <w:jc w:val="center"/>
              <w:rPr>
                <w:rFonts w:asciiTheme="majorHAnsi" w:hAnsiTheme="majorHAnsi"/>
                <w:szCs w:val="16"/>
              </w:rPr>
            </w:pPr>
            <w:r w:rsidRPr="00B9281D">
              <w:rPr>
                <w:rFonts w:asciiTheme="majorHAnsi" w:hAnsiTheme="majorHAnsi"/>
                <w:szCs w:val="16"/>
              </w:rPr>
              <w:t>gminy / RDOŚ /</w:t>
            </w:r>
          </w:p>
          <w:p w:rsidR="000961C3" w:rsidRPr="00B9281D" w:rsidRDefault="000961C3" w:rsidP="00C93E98">
            <w:pPr>
              <w:pStyle w:val="Bezodstpw"/>
              <w:jc w:val="center"/>
              <w:rPr>
                <w:rFonts w:asciiTheme="majorHAnsi" w:hAnsiTheme="majorHAnsi"/>
                <w:szCs w:val="16"/>
              </w:rPr>
            </w:pPr>
            <w:r w:rsidRPr="00B9281D">
              <w:rPr>
                <w:rFonts w:asciiTheme="majorHAnsi" w:hAnsiTheme="majorHAnsi"/>
                <w:szCs w:val="16"/>
              </w:rPr>
              <w:t>Samorząd Województwa</w:t>
            </w:r>
          </w:p>
        </w:tc>
      </w:tr>
      <w:tr w:rsidR="000961C3" w:rsidRPr="00B9281D" w:rsidTr="00677859">
        <w:trPr>
          <w:trHeight w:val="340"/>
          <w:jc w:val="center"/>
        </w:trPr>
        <w:tc>
          <w:tcPr>
            <w:tcW w:w="2491" w:type="dxa"/>
            <w:vMerge/>
            <w:shd w:val="clear" w:color="auto" w:fill="auto"/>
            <w:vAlign w:val="center"/>
          </w:tcPr>
          <w:p w:rsidR="000961C3" w:rsidRPr="00B9281D" w:rsidRDefault="000961C3" w:rsidP="00677859">
            <w:pPr>
              <w:pStyle w:val="Bezodstpw"/>
              <w:jc w:val="left"/>
              <w:rPr>
                <w:rFonts w:asciiTheme="majorHAnsi" w:hAnsiTheme="majorHAnsi"/>
                <w:szCs w:val="16"/>
              </w:rPr>
            </w:pPr>
          </w:p>
        </w:tc>
        <w:tc>
          <w:tcPr>
            <w:tcW w:w="3425" w:type="dxa"/>
            <w:vMerge w:val="restart"/>
            <w:shd w:val="clear" w:color="auto" w:fill="auto"/>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ochrona gatunkowa</w:t>
            </w: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doraźna realizacja działań ochrony czynnej</w:t>
            </w:r>
          </w:p>
        </w:tc>
        <w:tc>
          <w:tcPr>
            <w:tcW w:w="2834" w:type="dxa"/>
            <w:vAlign w:val="center"/>
          </w:tcPr>
          <w:p w:rsidR="000961C3" w:rsidRPr="00B9281D" w:rsidRDefault="000961C3" w:rsidP="000218D1">
            <w:pPr>
              <w:pStyle w:val="Bezodstpw"/>
              <w:jc w:val="center"/>
              <w:rPr>
                <w:rFonts w:asciiTheme="majorHAnsi" w:hAnsiTheme="majorHAnsi"/>
                <w:szCs w:val="16"/>
              </w:rPr>
            </w:pPr>
            <w:r w:rsidRPr="00B9281D">
              <w:rPr>
                <w:rFonts w:asciiTheme="majorHAnsi" w:hAnsiTheme="majorHAnsi"/>
                <w:szCs w:val="16"/>
              </w:rPr>
              <w:t xml:space="preserve">RDOŚ </w:t>
            </w:r>
          </w:p>
        </w:tc>
      </w:tr>
      <w:tr w:rsidR="000961C3" w:rsidRPr="00B9281D" w:rsidTr="00C93E98">
        <w:trPr>
          <w:trHeight w:val="680"/>
          <w:jc w:val="center"/>
        </w:trPr>
        <w:tc>
          <w:tcPr>
            <w:tcW w:w="2491" w:type="dxa"/>
            <w:vMerge/>
            <w:shd w:val="clear" w:color="auto" w:fill="auto"/>
          </w:tcPr>
          <w:p w:rsidR="000961C3" w:rsidRPr="00B9281D" w:rsidRDefault="000961C3" w:rsidP="00677859">
            <w:pPr>
              <w:pStyle w:val="Bezodstpw"/>
              <w:jc w:val="left"/>
              <w:rPr>
                <w:rFonts w:asciiTheme="majorHAnsi" w:hAnsiTheme="majorHAnsi"/>
                <w:szCs w:val="16"/>
              </w:rPr>
            </w:pPr>
          </w:p>
        </w:tc>
        <w:tc>
          <w:tcPr>
            <w:tcW w:w="3425" w:type="dxa"/>
            <w:vMerge/>
            <w:shd w:val="clear" w:color="auto" w:fill="auto"/>
            <w:vAlign w:val="center"/>
          </w:tcPr>
          <w:p w:rsidR="000961C3" w:rsidRPr="00B9281D" w:rsidRDefault="000961C3" w:rsidP="002C6607">
            <w:pPr>
              <w:pStyle w:val="Bezodstpw"/>
              <w:jc w:val="left"/>
              <w:rPr>
                <w:rFonts w:asciiTheme="majorHAnsi" w:hAnsiTheme="majorHAnsi"/>
                <w:szCs w:val="16"/>
              </w:rPr>
            </w:pP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ochrona stanowisk gatunków chronionych podczas wykonywania prac leśnych, dostosowanie terminów prac do biologii gatunków, wnioskowanie do RDOŚ o strefy ochronne</w:t>
            </w:r>
          </w:p>
        </w:tc>
        <w:tc>
          <w:tcPr>
            <w:tcW w:w="2834" w:type="dxa"/>
            <w:vAlign w:val="center"/>
          </w:tcPr>
          <w:p w:rsidR="000961C3" w:rsidRPr="00B9281D" w:rsidRDefault="000961C3" w:rsidP="000218D1">
            <w:pPr>
              <w:pStyle w:val="Bezodstpw"/>
              <w:jc w:val="center"/>
              <w:rPr>
                <w:rFonts w:asciiTheme="majorHAnsi" w:hAnsiTheme="majorHAnsi"/>
                <w:szCs w:val="16"/>
              </w:rPr>
            </w:pPr>
            <w:r w:rsidRPr="00B9281D">
              <w:rPr>
                <w:rFonts w:asciiTheme="majorHAnsi" w:hAnsiTheme="majorHAnsi"/>
                <w:szCs w:val="16"/>
              </w:rPr>
              <w:t>RDOŚ / RDLP</w:t>
            </w:r>
          </w:p>
        </w:tc>
      </w:tr>
      <w:tr w:rsidR="000961C3" w:rsidRPr="00B9281D" w:rsidTr="002C6607">
        <w:trPr>
          <w:trHeight w:val="340"/>
          <w:jc w:val="center"/>
        </w:trPr>
        <w:tc>
          <w:tcPr>
            <w:tcW w:w="2491" w:type="dxa"/>
            <w:vMerge/>
            <w:shd w:val="clear" w:color="auto" w:fill="auto"/>
          </w:tcPr>
          <w:p w:rsidR="000961C3" w:rsidRPr="00B9281D" w:rsidRDefault="000961C3" w:rsidP="00677859">
            <w:pPr>
              <w:pStyle w:val="Bezodstpw"/>
              <w:jc w:val="left"/>
              <w:rPr>
                <w:rFonts w:asciiTheme="majorHAnsi" w:hAnsiTheme="majorHAnsi"/>
                <w:szCs w:val="16"/>
              </w:rPr>
            </w:pPr>
          </w:p>
        </w:tc>
        <w:tc>
          <w:tcPr>
            <w:tcW w:w="3425" w:type="dxa"/>
            <w:vMerge/>
            <w:shd w:val="clear" w:color="auto" w:fill="auto"/>
            <w:vAlign w:val="center"/>
          </w:tcPr>
          <w:p w:rsidR="000961C3" w:rsidRPr="00B9281D" w:rsidRDefault="000961C3" w:rsidP="002C6607">
            <w:pPr>
              <w:pStyle w:val="Bezodstpw"/>
              <w:jc w:val="left"/>
              <w:rPr>
                <w:rFonts w:asciiTheme="majorHAnsi" w:hAnsiTheme="majorHAnsi"/>
                <w:szCs w:val="16"/>
              </w:rPr>
            </w:pP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restytucja gatunków chronionych</w:t>
            </w:r>
          </w:p>
        </w:tc>
        <w:tc>
          <w:tcPr>
            <w:tcW w:w="2834" w:type="dxa"/>
            <w:vAlign w:val="center"/>
          </w:tcPr>
          <w:p w:rsidR="000961C3" w:rsidRPr="00B9281D" w:rsidRDefault="000961C3" w:rsidP="000218D1">
            <w:pPr>
              <w:pStyle w:val="Bezodstpw"/>
              <w:jc w:val="center"/>
              <w:rPr>
                <w:rFonts w:asciiTheme="majorHAnsi" w:hAnsiTheme="majorHAnsi"/>
                <w:szCs w:val="16"/>
              </w:rPr>
            </w:pPr>
            <w:r w:rsidRPr="00B9281D">
              <w:rPr>
                <w:rFonts w:asciiTheme="majorHAnsi" w:hAnsiTheme="majorHAnsi"/>
                <w:szCs w:val="16"/>
              </w:rPr>
              <w:t>RDLP</w:t>
            </w:r>
          </w:p>
        </w:tc>
      </w:tr>
      <w:tr w:rsidR="000961C3" w:rsidRPr="00B9281D" w:rsidTr="002C6607">
        <w:trPr>
          <w:trHeight w:val="340"/>
          <w:jc w:val="center"/>
        </w:trPr>
        <w:tc>
          <w:tcPr>
            <w:tcW w:w="2491" w:type="dxa"/>
            <w:vMerge/>
            <w:shd w:val="clear" w:color="auto" w:fill="auto"/>
          </w:tcPr>
          <w:p w:rsidR="000961C3" w:rsidRPr="00B9281D" w:rsidRDefault="000961C3" w:rsidP="00677859">
            <w:pPr>
              <w:pStyle w:val="Bezodstpw"/>
              <w:jc w:val="left"/>
              <w:rPr>
                <w:rFonts w:asciiTheme="majorHAnsi" w:hAnsiTheme="majorHAnsi"/>
                <w:szCs w:val="16"/>
              </w:rPr>
            </w:pPr>
          </w:p>
        </w:tc>
        <w:tc>
          <w:tcPr>
            <w:tcW w:w="3425" w:type="dxa"/>
            <w:vMerge/>
            <w:shd w:val="clear" w:color="auto" w:fill="auto"/>
            <w:vAlign w:val="center"/>
          </w:tcPr>
          <w:p w:rsidR="000961C3" w:rsidRPr="00B9281D" w:rsidRDefault="000961C3" w:rsidP="002C6607">
            <w:pPr>
              <w:pStyle w:val="Bezodstpw"/>
              <w:jc w:val="left"/>
              <w:rPr>
                <w:rFonts w:asciiTheme="majorHAnsi" w:hAnsiTheme="majorHAnsi"/>
                <w:szCs w:val="16"/>
              </w:rPr>
            </w:pP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zakup budek lęgowych dla gatunków chronionych</w:t>
            </w:r>
          </w:p>
        </w:tc>
        <w:tc>
          <w:tcPr>
            <w:tcW w:w="2834" w:type="dxa"/>
            <w:vAlign w:val="center"/>
          </w:tcPr>
          <w:p w:rsidR="000961C3" w:rsidRPr="00B9281D" w:rsidRDefault="000961C3" w:rsidP="000218D1">
            <w:pPr>
              <w:pStyle w:val="Bezodstpw"/>
              <w:jc w:val="center"/>
              <w:rPr>
                <w:rFonts w:asciiTheme="majorHAnsi" w:hAnsiTheme="majorHAnsi"/>
                <w:szCs w:val="16"/>
              </w:rPr>
            </w:pPr>
            <w:r w:rsidRPr="00B9281D">
              <w:rPr>
                <w:rFonts w:asciiTheme="majorHAnsi" w:hAnsiTheme="majorHAnsi"/>
                <w:szCs w:val="16"/>
              </w:rPr>
              <w:t>gminy</w:t>
            </w:r>
          </w:p>
        </w:tc>
      </w:tr>
      <w:tr w:rsidR="000961C3" w:rsidRPr="00B9281D" w:rsidTr="002C6607">
        <w:trPr>
          <w:trHeight w:val="340"/>
          <w:jc w:val="center"/>
        </w:trPr>
        <w:tc>
          <w:tcPr>
            <w:tcW w:w="2491" w:type="dxa"/>
            <w:vMerge/>
            <w:shd w:val="clear" w:color="auto" w:fill="auto"/>
          </w:tcPr>
          <w:p w:rsidR="000961C3" w:rsidRPr="00B9281D" w:rsidRDefault="000961C3" w:rsidP="00677859">
            <w:pPr>
              <w:pStyle w:val="Bezodstpw"/>
              <w:jc w:val="left"/>
              <w:rPr>
                <w:rFonts w:asciiTheme="majorHAnsi" w:hAnsiTheme="majorHAnsi"/>
                <w:szCs w:val="16"/>
              </w:rPr>
            </w:pPr>
          </w:p>
        </w:tc>
        <w:tc>
          <w:tcPr>
            <w:tcW w:w="3425" w:type="dxa"/>
            <w:vMerge/>
            <w:shd w:val="clear" w:color="auto" w:fill="auto"/>
            <w:vAlign w:val="center"/>
          </w:tcPr>
          <w:p w:rsidR="000961C3" w:rsidRPr="00B9281D" w:rsidRDefault="000961C3" w:rsidP="002C6607">
            <w:pPr>
              <w:pStyle w:val="Bezodstpw"/>
              <w:jc w:val="left"/>
              <w:rPr>
                <w:rFonts w:asciiTheme="majorHAnsi" w:hAnsiTheme="majorHAnsi"/>
                <w:szCs w:val="16"/>
              </w:rPr>
            </w:pP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program ochrony kasztanowców</w:t>
            </w:r>
          </w:p>
        </w:tc>
        <w:tc>
          <w:tcPr>
            <w:tcW w:w="2834" w:type="dxa"/>
            <w:vAlign w:val="center"/>
          </w:tcPr>
          <w:p w:rsidR="000961C3" w:rsidRPr="00B9281D" w:rsidRDefault="000961C3" w:rsidP="000218D1">
            <w:pPr>
              <w:pStyle w:val="Bezodstpw"/>
              <w:jc w:val="center"/>
              <w:rPr>
                <w:rFonts w:asciiTheme="majorHAnsi" w:hAnsiTheme="majorHAnsi"/>
                <w:b/>
                <w:szCs w:val="16"/>
              </w:rPr>
            </w:pPr>
            <w:r w:rsidRPr="00B9281D">
              <w:rPr>
                <w:rFonts w:asciiTheme="majorHAnsi" w:hAnsiTheme="majorHAnsi"/>
                <w:szCs w:val="16"/>
              </w:rPr>
              <w:t>gminy</w:t>
            </w:r>
          </w:p>
        </w:tc>
      </w:tr>
      <w:tr w:rsidR="000961C3" w:rsidRPr="00B9281D" w:rsidTr="002C6607">
        <w:trPr>
          <w:trHeight w:val="340"/>
          <w:jc w:val="center"/>
        </w:trPr>
        <w:tc>
          <w:tcPr>
            <w:tcW w:w="2491" w:type="dxa"/>
            <w:vMerge/>
            <w:shd w:val="clear" w:color="auto" w:fill="auto"/>
          </w:tcPr>
          <w:p w:rsidR="000961C3" w:rsidRPr="00B9281D" w:rsidRDefault="000961C3" w:rsidP="00677859">
            <w:pPr>
              <w:pStyle w:val="Bezodstpw"/>
              <w:jc w:val="left"/>
              <w:rPr>
                <w:rFonts w:asciiTheme="majorHAnsi" w:hAnsiTheme="majorHAnsi"/>
                <w:szCs w:val="16"/>
              </w:rPr>
            </w:pPr>
          </w:p>
        </w:tc>
        <w:tc>
          <w:tcPr>
            <w:tcW w:w="3425" w:type="dxa"/>
            <w:vMerge/>
            <w:shd w:val="clear" w:color="auto" w:fill="auto"/>
            <w:vAlign w:val="center"/>
          </w:tcPr>
          <w:p w:rsidR="000961C3" w:rsidRPr="00B9281D" w:rsidRDefault="000961C3" w:rsidP="002C6607">
            <w:pPr>
              <w:pStyle w:val="Bezodstpw"/>
              <w:jc w:val="left"/>
              <w:rPr>
                <w:rFonts w:asciiTheme="majorHAnsi" w:hAnsiTheme="majorHAnsi"/>
                <w:szCs w:val="16"/>
              </w:rPr>
            </w:pP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zasiedlanie gatunkami zwierzyny drobnej</w:t>
            </w:r>
          </w:p>
        </w:tc>
        <w:tc>
          <w:tcPr>
            <w:tcW w:w="2834" w:type="dxa"/>
            <w:vAlign w:val="center"/>
          </w:tcPr>
          <w:p w:rsidR="000961C3" w:rsidRPr="00B9281D" w:rsidRDefault="000961C3" w:rsidP="000218D1">
            <w:pPr>
              <w:pStyle w:val="Bezodstpw"/>
              <w:jc w:val="center"/>
              <w:rPr>
                <w:rFonts w:asciiTheme="majorHAnsi" w:hAnsiTheme="majorHAnsi"/>
                <w:szCs w:val="16"/>
              </w:rPr>
            </w:pPr>
            <w:r w:rsidRPr="00B9281D">
              <w:rPr>
                <w:rFonts w:asciiTheme="majorHAnsi" w:hAnsiTheme="majorHAnsi"/>
                <w:szCs w:val="16"/>
              </w:rPr>
              <w:t>gminy</w:t>
            </w:r>
          </w:p>
        </w:tc>
      </w:tr>
      <w:tr w:rsidR="000961C3" w:rsidRPr="00B9281D" w:rsidTr="002C6607">
        <w:trPr>
          <w:trHeight w:val="340"/>
          <w:jc w:val="center"/>
        </w:trPr>
        <w:tc>
          <w:tcPr>
            <w:tcW w:w="2491" w:type="dxa"/>
            <w:vMerge/>
            <w:shd w:val="clear" w:color="auto" w:fill="auto"/>
          </w:tcPr>
          <w:p w:rsidR="000961C3" w:rsidRPr="00B9281D" w:rsidRDefault="000961C3" w:rsidP="00677859">
            <w:pPr>
              <w:pStyle w:val="Bezodstpw"/>
              <w:jc w:val="left"/>
              <w:rPr>
                <w:rFonts w:asciiTheme="majorHAnsi" w:hAnsiTheme="majorHAnsi"/>
                <w:szCs w:val="16"/>
              </w:rPr>
            </w:pPr>
          </w:p>
        </w:tc>
        <w:tc>
          <w:tcPr>
            <w:tcW w:w="3425" w:type="dxa"/>
            <w:vMerge/>
            <w:shd w:val="clear" w:color="auto" w:fill="auto"/>
            <w:vAlign w:val="center"/>
          </w:tcPr>
          <w:p w:rsidR="000961C3" w:rsidRPr="00B9281D" w:rsidRDefault="000961C3" w:rsidP="002C6607">
            <w:pPr>
              <w:pStyle w:val="Bezodstpw"/>
              <w:jc w:val="left"/>
              <w:rPr>
                <w:rFonts w:asciiTheme="majorHAnsi" w:hAnsiTheme="majorHAnsi"/>
                <w:szCs w:val="16"/>
              </w:rPr>
            </w:pP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usuwanie barszczu Sosnowskiego</w:t>
            </w:r>
          </w:p>
        </w:tc>
        <w:tc>
          <w:tcPr>
            <w:tcW w:w="2834" w:type="dxa"/>
            <w:vAlign w:val="center"/>
          </w:tcPr>
          <w:p w:rsidR="000961C3" w:rsidRPr="00B9281D" w:rsidRDefault="000961C3" w:rsidP="000218D1">
            <w:pPr>
              <w:pStyle w:val="Bezodstpw"/>
              <w:jc w:val="center"/>
              <w:rPr>
                <w:rFonts w:asciiTheme="majorHAnsi" w:hAnsiTheme="majorHAnsi"/>
                <w:szCs w:val="16"/>
              </w:rPr>
            </w:pPr>
            <w:r w:rsidRPr="00B9281D">
              <w:rPr>
                <w:rFonts w:asciiTheme="majorHAnsi" w:hAnsiTheme="majorHAnsi"/>
                <w:szCs w:val="16"/>
              </w:rPr>
              <w:t>gminy</w:t>
            </w:r>
          </w:p>
        </w:tc>
      </w:tr>
      <w:tr w:rsidR="000961C3" w:rsidRPr="00B9281D" w:rsidTr="002C6607">
        <w:trPr>
          <w:trHeight w:val="340"/>
          <w:jc w:val="center"/>
        </w:trPr>
        <w:tc>
          <w:tcPr>
            <w:tcW w:w="2491" w:type="dxa"/>
            <w:vMerge/>
            <w:shd w:val="clear" w:color="auto" w:fill="auto"/>
          </w:tcPr>
          <w:p w:rsidR="000961C3" w:rsidRPr="00B9281D" w:rsidRDefault="000961C3" w:rsidP="00677859">
            <w:pPr>
              <w:pStyle w:val="Bezodstpw"/>
              <w:jc w:val="left"/>
              <w:rPr>
                <w:rFonts w:asciiTheme="majorHAnsi" w:hAnsiTheme="majorHAnsi"/>
                <w:szCs w:val="16"/>
              </w:rPr>
            </w:pPr>
          </w:p>
        </w:tc>
        <w:tc>
          <w:tcPr>
            <w:tcW w:w="3425" w:type="dxa"/>
            <w:vMerge/>
            <w:shd w:val="clear" w:color="auto" w:fill="auto"/>
            <w:vAlign w:val="center"/>
          </w:tcPr>
          <w:p w:rsidR="000961C3" w:rsidRPr="00B9281D" w:rsidRDefault="000961C3" w:rsidP="002C6607">
            <w:pPr>
              <w:pStyle w:val="Bezodstpw"/>
              <w:jc w:val="left"/>
              <w:rPr>
                <w:rFonts w:asciiTheme="majorHAnsi" w:hAnsiTheme="majorHAnsi"/>
                <w:szCs w:val="16"/>
              </w:rPr>
            </w:pP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 xml:space="preserve">program ochrony starych drzew na terenach zurbanizowanych </w:t>
            </w:r>
          </w:p>
        </w:tc>
        <w:tc>
          <w:tcPr>
            <w:tcW w:w="2834" w:type="dxa"/>
            <w:vAlign w:val="center"/>
          </w:tcPr>
          <w:p w:rsidR="000961C3" w:rsidRPr="00B9281D" w:rsidRDefault="000961C3" w:rsidP="00CC0CE2">
            <w:pPr>
              <w:pStyle w:val="Bezodstpw"/>
              <w:jc w:val="center"/>
              <w:rPr>
                <w:rFonts w:asciiTheme="majorHAnsi" w:hAnsiTheme="majorHAnsi"/>
                <w:szCs w:val="16"/>
              </w:rPr>
            </w:pPr>
            <w:r w:rsidRPr="00B9281D">
              <w:rPr>
                <w:rFonts w:asciiTheme="majorHAnsi" w:hAnsiTheme="majorHAnsi"/>
                <w:szCs w:val="16"/>
              </w:rPr>
              <w:t>gminy / powiaty</w:t>
            </w:r>
          </w:p>
        </w:tc>
      </w:tr>
      <w:tr w:rsidR="000961C3" w:rsidRPr="00B9281D" w:rsidTr="002C6607">
        <w:trPr>
          <w:trHeight w:val="561"/>
          <w:jc w:val="center"/>
        </w:trPr>
        <w:tc>
          <w:tcPr>
            <w:tcW w:w="2491" w:type="dxa"/>
            <w:vMerge/>
            <w:shd w:val="clear" w:color="auto" w:fill="auto"/>
          </w:tcPr>
          <w:p w:rsidR="000961C3" w:rsidRPr="00B9281D" w:rsidRDefault="000961C3" w:rsidP="00677859">
            <w:pPr>
              <w:pStyle w:val="Bezodstpw"/>
              <w:jc w:val="left"/>
              <w:rPr>
                <w:rFonts w:asciiTheme="majorHAnsi" w:hAnsiTheme="majorHAnsi"/>
                <w:szCs w:val="16"/>
              </w:rPr>
            </w:pPr>
          </w:p>
        </w:tc>
        <w:tc>
          <w:tcPr>
            <w:tcW w:w="3425" w:type="dxa"/>
            <w:shd w:val="clear" w:color="auto" w:fill="auto"/>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trwale zrównoważona gospodarka leśna</w:t>
            </w: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 xml:space="preserve">realizacja planu urządzenia lasu dla nadleśnictw w zakresie trwale </w:t>
            </w:r>
          </w:p>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zrównoważonej gospodarki leśnej</w:t>
            </w:r>
          </w:p>
        </w:tc>
        <w:tc>
          <w:tcPr>
            <w:tcW w:w="2834" w:type="dxa"/>
            <w:vAlign w:val="center"/>
          </w:tcPr>
          <w:p w:rsidR="000961C3" w:rsidRPr="00B9281D" w:rsidRDefault="000961C3" w:rsidP="000218D1">
            <w:pPr>
              <w:pStyle w:val="Bezodstpw"/>
              <w:jc w:val="center"/>
              <w:rPr>
                <w:rFonts w:asciiTheme="majorHAnsi" w:hAnsiTheme="majorHAnsi"/>
                <w:szCs w:val="16"/>
              </w:rPr>
            </w:pPr>
            <w:r w:rsidRPr="00B9281D">
              <w:rPr>
                <w:rFonts w:asciiTheme="majorHAnsi" w:hAnsiTheme="majorHAnsi"/>
                <w:szCs w:val="16"/>
              </w:rPr>
              <w:t xml:space="preserve">RDLP </w:t>
            </w:r>
          </w:p>
        </w:tc>
      </w:tr>
      <w:tr w:rsidR="000961C3" w:rsidRPr="00B9281D" w:rsidTr="000961C3">
        <w:trPr>
          <w:trHeight w:val="397"/>
          <w:jc w:val="center"/>
        </w:trPr>
        <w:tc>
          <w:tcPr>
            <w:tcW w:w="14065" w:type="dxa"/>
            <w:gridSpan w:val="4"/>
            <w:shd w:val="clear" w:color="auto" w:fill="auto"/>
            <w:vAlign w:val="center"/>
          </w:tcPr>
          <w:p w:rsidR="000961C3" w:rsidRPr="00B9281D" w:rsidRDefault="000961C3" w:rsidP="000961C3">
            <w:pPr>
              <w:pStyle w:val="Bezodstpw"/>
              <w:jc w:val="left"/>
              <w:rPr>
                <w:rFonts w:asciiTheme="majorHAnsi" w:hAnsiTheme="majorHAnsi"/>
                <w:szCs w:val="16"/>
              </w:rPr>
            </w:pPr>
            <w:r w:rsidRPr="00B9281D">
              <w:rPr>
                <w:rFonts w:asciiTheme="majorHAnsi" w:hAnsiTheme="majorHAnsi"/>
                <w:b/>
                <w:szCs w:val="16"/>
              </w:rPr>
              <w:lastRenderedPageBreak/>
              <w:t>Zasoby przyrodnicze</w:t>
            </w:r>
            <w:r>
              <w:rPr>
                <w:rFonts w:asciiTheme="majorHAnsi" w:hAnsiTheme="majorHAnsi"/>
                <w:b/>
                <w:szCs w:val="16"/>
              </w:rPr>
              <w:t xml:space="preserve"> cd</w:t>
            </w:r>
          </w:p>
        </w:tc>
      </w:tr>
      <w:tr w:rsidR="000961C3" w:rsidRPr="00B9281D" w:rsidTr="000961C3">
        <w:trPr>
          <w:trHeight w:val="340"/>
          <w:jc w:val="center"/>
        </w:trPr>
        <w:tc>
          <w:tcPr>
            <w:tcW w:w="2491" w:type="dxa"/>
            <w:vMerge w:val="restart"/>
            <w:shd w:val="clear" w:color="auto" w:fill="auto"/>
            <w:vAlign w:val="center"/>
          </w:tcPr>
          <w:p w:rsidR="000961C3" w:rsidRPr="00B9281D" w:rsidRDefault="000961C3" w:rsidP="000961C3">
            <w:pPr>
              <w:pStyle w:val="Bezodstpw"/>
              <w:jc w:val="left"/>
              <w:rPr>
                <w:rFonts w:asciiTheme="majorHAnsi" w:hAnsiTheme="majorHAnsi"/>
                <w:szCs w:val="16"/>
              </w:rPr>
            </w:pPr>
            <w:r w:rsidRPr="00B9281D">
              <w:rPr>
                <w:rFonts w:asciiTheme="majorHAnsi" w:hAnsiTheme="majorHAnsi"/>
                <w:szCs w:val="16"/>
              </w:rPr>
              <w:t>zachowanie różnorodności biologicznej</w:t>
            </w:r>
          </w:p>
          <w:p w:rsidR="000961C3" w:rsidRPr="00B9281D" w:rsidRDefault="000961C3" w:rsidP="000961C3">
            <w:pPr>
              <w:pStyle w:val="Bezodstpw"/>
              <w:jc w:val="left"/>
              <w:rPr>
                <w:rFonts w:asciiTheme="majorHAnsi" w:hAnsiTheme="majorHAnsi"/>
                <w:szCs w:val="16"/>
              </w:rPr>
            </w:pPr>
          </w:p>
          <w:p w:rsidR="000961C3" w:rsidRPr="00B9281D" w:rsidRDefault="000961C3" w:rsidP="000961C3">
            <w:pPr>
              <w:pStyle w:val="Bezodstpw"/>
              <w:jc w:val="left"/>
              <w:rPr>
                <w:rFonts w:asciiTheme="majorHAnsi" w:hAnsiTheme="majorHAnsi"/>
                <w:szCs w:val="16"/>
              </w:rPr>
            </w:pPr>
            <w:r w:rsidRPr="00B9281D">
              <w:rPr>
                <w:rFonts w:asciiTheme="majorHAnsi" w:hAnsiTheme="majorHAnsi"/>
                <w:szCs w:val="16"/>
              </w:rPr>
              <w:t xml:space="preserve">zwiększenie lesistości </w:t>
            </w:r>
          </w:p>
          <w:p w:rsidR="000961C3" w:rsidRPr="00B9281D" w:rsidRDefault="000961C3" w:rsidP="000961C3">
            <w:pPr>
              <w:pStyle w:val="Bezodstpw"/>
              <w:jc w:val="left"/>
              <w:rPr>
                <w:rFonts w:asciiTheme="majorHAnsi" w:hAnsiTheme="majorHAnsi"/>
                <w:szCs w:val="16"/>
              </w:rPr>
            </w:pPr>
            <w:r w:rsidRPr="00B9281D">
              <w:rPr>
                <w:rFonts w:asciiTheme="majorHAnsi" w:hAnsiTheme="majorHAnsi"/>
                <w:szCs w:val="16"/>
              </w:rPr>
              <w:t>województwa</w:t>
            </w:r>
          </w:p>
        </w:tc>
        <w:tc>
          <w:tcPr>
            <w:tcW w:w="3425" w:type="dxa"/>
            <w:vMerge w:val="restart"/>
            <w:shd w:val="clear" w:color="auto" w:fill="auto"/>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trwale zrównoważona gospodarka leśna</w:t>
            </w: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 xml:space="preserve">utrzymanie i zwiększenie obecnego stanu zalesienia </w:t>
            </w:r>
          </w:p>
        </w:tc>
        <w:tc>
          <w:tcPr>
            <w:tcW w:w="2834" w:type="dxa"/>
            <w:vAlign w:val="center"/>
          </w:tcPr>
          <w:p w:rsidR="000961C3" w:rsidRPr="00B9281D" w:rsidRDefault="000961C3" w:rsidP="00676005">
            <w:pPr>
              <w:pStyle w:val="Bezodstpw"/>
              <w:jc w:val="center"/>
              <w:rPr>
                <w:rFonts w:asciiTheme="majorHAnsi" w:hAnsiTheme="majorHAnsi"/>
                <w:szCs w:val="16"/>
              </w:rPr>
            </w:pPr>
            <w:r w:rsidRPr="00B9281D">
              <w:rPr>
                <w:rFonts w:asciiTheme="majorHAnsi" w:hAnsiTheme="majorHAnsi"/>
                <w:szCs w:val="16"/>
              </w:rPr>
              <w:t>gminy</w:t>
            </w:r>
          </w:p>
        </w:tc>
      </w:tr>
      <w:tr w:rsidR="000961C3" w:rsidRPr="00B9281D" w:rsidTr="002C6607">
        <w:trPr>
          <w:trHeight w:val="340"/>
          <w:jc w:val="center"/>
        </w:trPr>
        <w:tc>
          <w:tcPr>
            <w:tcW w:w="2491" w:type="dxa"/>
            <w:vMerge/>
            <w:shd w:val="clear" w:color="auto" w:fill="auto"/>
          </w:tcPr>
          <w:p w:rsidR="000961C3" w:rsidRPr="00B9281D" w:rsidRDefault="000961C3" w:rsidP="00677859">
            <w:pPr>
              <w:pStyle w:val="Bezodstpw"/>
              <w:jc w:val="left"/>
              <w:rPr>
                <w:rFonts w:asciiTheme="majorHAnsi" w:hAnsiTheme="majorHAnsi"/>
                <w:szCs w:val="16"/>
              </w:rPr>
            </w:pPr>
          </w:p>
        </w:tc>
        <w:tc>
          <w:tcPr>
            <w:tcW w:w="3425" w:type="dxa"/>
            <w:vMerge/>
            <w:shd w:val="clear" w:color="auto" w:fill="auto"/>
            <w:vAlign w:val="center"/>
          </w:tcPr>
          <w:p w:rsidR="000961C3" w:rsidRPr="00B9281D" w:rsidRDefault="000961C3" w:rsidP="002C6607">
            <w:pPr>
              <w:pStyle w:val="Bezodstpw"/>
              <w:jc w:val="left"/>
              <w:rPr>
                <w:rFonts w:asciiTheme="majorHAnsi" w:hAnsiTheme="majorHAnsi"/>
                <w:szCs w:val="16"/>
              </w:rPr>
            </w:pP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sporządzanie i aktualizacja uproszczonych planów urządzania lasu</w:t>
            </w:r>
          </w:p>
        </w:tc>
        <w:tc>
          <w:tcPr>
            <w:tcW w:w="2834" w:type="dxa"/>
            <w:vAlign w:val="center"/>
          </w:tcPr>
          <w:p w:rsidR="000961C3" w:rsidRPr="00B9281D" w:rsidRDefault="000961C3" w:rsidP="00676005">
            <w:pPr>
              <w:pStyle w:val="Bezodstpw"/>
              <w:jc w:val="center"/>
              <w:rPr>
                <w:rFonts w:asciiTheme="majorHAnsi" w:hAnsiTheme="majorHAnsi"/>
                <w:szCs w:val="16"/>
              </w:rPr>
            </w:pPr>
            <w:r w:rsidRPr="00B9281D">
              <w:rPr>
                <w:rFonts w:asciiTheme="majorHAnsi" w:hAnsiTheme="majorHAnsi"/>
                <w:szCs w:val="16"/>
              </w:rPr>
              <w:t>gminy</w:t>
            </w:r>
          </w:p>
        </w:tc>
      </w:tr>
      <w:tr w:rsidR="000961C3" w:rsidRPr="00B9281D" w:rsidTr="002C6607">
        <w:trPr>
          <w:trHeight w:val="340"/>
          <w:jc w:val="center"/>
        </w:trPr>
        <w:tc>
          <w:tcPr>
            <w:tcW w:w="2491" w:type="dxa"/>
            <w:vMerge/>
            <w:shd w:val="clear" w:color="auto" w:fill="auto"/>
          </w:tcPr>
          <w:p w:rsidR="000961C3" w:rsidRPr="00B9281D" w:rsidRDefault="000961C3" w:rsidP="00677859">
            <w:pPr>
              <w:pStyle w:val="Bezodstpw"/>
              <w:jc w:val="left"/>
              <w:rPr>
                <w:rFonts w:asciiTheme="majorHAnsi" w:hAnsiTheme="majorHAnsi"/>
                <w:szCs w:val="16"/>
              </w:rPr>
            </w:pPr>
          </w:p>
        </w:tc>
        <w:tc>
          <w:tcPr>
            <w:tcW w:w="3425" w:type="dxa"/>
            <w:vMerge/>
            <w:shd w:val="clear" w:color="auto" w:fill="auto"/>
            <w:vAlign w:val="center"/>
          </w:tcPr>
          <w:p w:rsidR="000961C3" w:rsidRPr="00B9281D" w:rsidRDefault="000961C3" w:rsidP="002C6607">
            <w:pPr>
              <w:pStyle w:val="Bezodstpw"/>
              <w:jc w:val="left"/>
              <w:rPr>
                <w:rFonts w:asciiTheme="majorHAnsi" w:hAnsiTheme="majorHAnsi"/>
                <w:szCs w:val="16"/>
              </w:rPr>
            </w:pPr>
          </w:p>
        </w:tc>
        <w:tc>
          <w:tcPr>
            <w:tcW w:w="5315" w:type="dxa"/>
            <w:vAlign w:val="center"/>
          </w:tcPr>
          <w:p w:rsidR="000961C3" w:rsidRPr="00B9281D" w:rsidRDefault="000961C3" w:rsidP="002C6607">
            <w:pPr>
              <w:pStyle w:val="Bezodstpw"/>
              <w:jc w:val="left"/>
              <w:rPr>
                <w:rFonts w:asciiTheme="majorHAnsi" w:hAnsiTheme="majorHAnsi"/>
                <w:szCs w:val="16"/>
              </w:rPr>
            </w:pPr>
            <w:r w:rsidRPr="00B9281D">
              <w:rPr>
                <w:rFonts w:asciiTheme="majorHAnsi" w:hAnsiTheme="majorHAnsi"/>
                <w:szCs w:val="16"/>
              </w:rPr>
              <w:t xml:space="preserve">nadzór nad lasami niestanowiącymi własności skarbu państwa </w:t>
            </w:r>
          </w:p>
        </w:tc>
        <w:tc>
          <w:tcPr>
            <w:tcW w:w="2834" w:type="dxa"/>
            <w:vAlign w:val="center"/>
          </w:tcPr>
          <w:p w:rsidR="000961C3" w:rsidRPr="00B9281D" w:rsidRDefault="000961C3" w:rsidP="002C6607">
            <w:pPr>
              <w:pStyle w:val="Bezodstpw"/>
              <w:jc w:val="center"/>
              <w:rPr>
                <w:rFonts w:asciiTheme="majorHAnsi" w:hAnsiTheme="majorHAnsi"/>
                <w:szCs w:val="16"/>
              </w:rPr>
            </w:pPr>
            <w:r w:rsidRPr="00B9281D">
              <w:rPr>
                <w:rFonts w:asciiTheme="majorHAnsi" w:hAnsiTheme="majorHAnsi"/>
                <w:szCs w:val="16"/>
              </w:rPr>
              <w:t>powiaty</w:t>
            </w:r>
          </w:p>
        </w:tc>
      </w:tr>
      <w:tr w:rsidR="000961C3" w:rsidRPr="00B9281D" w:rsidTr="0038071A">
        <w:trPr>
          <w:trHeight w:val="907"/>
          <w:jc w:val="center"/>
        </w:trPr>
        <w:tc>
          <w:tcPr>
            <w:tcW w:w="2491" w:type="dxa"/>
            <w:vMerge/>
            <w:shd w:val="clear" w:color="auto" w:fill="auto"/>
            <w:vAlign w:val="center"/>
          </w:tcPr>
          <w:p w:rsidR="000961C3" w:rsidRPr="00B9281D" w:rsidRDefault="000961C3" w:rsidP="00677859">
            <w:pPr>
              <w:pStyle w:val="Bezodstpw"/>
              <w:jc w:val="left"/>
              <w:rPr>
                <w:rFonts w:asciiTheme="majorHAnsi" w:hAnsiTheme="majorHAnsi"/>
                <w:szCs w:val="16"/>
              </w:rPr>
            </w:pPr>
          </w:p>
        </w:tc>
        <w:tc>
          <w:tcPr>
            <w:tcW w:w="3425" w:type="dxa"/>
            <w:shd w:val="clear" w:color="auto" w:fill="auto"/>
            <w:vAlign w:val="center"/>
          </w:tcPr>
          <w:p w:rsidR="000961C3" w:rsidRPr="00B9281D" w:rsidRDefault="000961C3" w:rsidP="00677859">
            <w:pPr>
              <w:pStyle w:val="Bezodstpw"/>
              <w:jc w:val="left"/>
              <w:rPr>
                <w:rFonts w:asciiTheme="majorHAnsi" w:hAnsiTheme="majorHAnsi"/>
                <w:szCs w:val="16"/>
              </w:rPr>
            </w:pPr>
            <w:r w:rsidRPr="00B9281D">
              <w:rPr>
                <w:rFonts w:asciiTheme="majorHAnsi" w:hAnsiTheme="majorHAnsi"/>
                <w:szCs w:val="16"/>
              </w:rPr>
              <w:t>stworzenie warunków ochrony korytarzy ekologicznych i przeciwdziałanie fragmentacji przestrzeni przyrodniczej, utrzymanie i odtwarzanie ekosystemów i ich funkcji</w:t>
            </w:r>
          </w:p>
        </w:tc>
        <w:tc>
          <w:tcPr>
            <w:tcW w:w="5315" w:type="dxa"/>
            <w:vAlign w:val="center"/>
          </w:tcPr>
          <w:p w:rsidR="000961C3" w:rsidRPr="00B9281D" w:rsidRDefault="000961C3" w:rsidP="00677859">
            <w:pPr>
              <w:pStyle w:val="Bezodstpw"/>
              <w:jc w:val="left"/>
              <w:rPr>
                <w:rFonts w:asciiTheme="majorHAnsi" w:hAnsiTheme="majorHAnsi"/>
                <w:szCs w:val="16"/>
              </w:rPr>
            </w:pPr>
            <w:r w:rsidRPr="00B9281D">
              <w:rPr>
                <w:rFonts w:asciiTheme="majorHAnsi" w:hAnsiTheme="majorHAnsi"/>
                <w:szCs w:val="16"/>
              </w:rPr>
              <w:t xml:space="preserve">ochrona, pielęgnacja i odtwarzanie poprzez nasadzanie zadrzewień </w:t>
            </w:r>
            <w:r w:rsidRPr="00B9281D">
              <w:rPr>
                <w:rFonts w:asciiTheme="majorHAnsi" w:hAnsiTheme="majorHAnsi"/>
                <w:szCs w:val="16"/>
              </w:rPr>
              <w:br/>
              <w:t xml:space="preserve">i zakrzewień śródpolnych tworzących korytarze ekologiczne </w:t>
            </w:r>
          </w:p>
        </w:tc>
        <w:tc>
          <w:tcPr>
            <w:tcW w:w="2834" w:type="dxa"/>
            <w:vAlign w:val="center"/>
          </w:tcPr>
          <w:p w:rsidR="000961C3" w:rsidRPr="00B9281D" w:rsidRDefault="000961C3" w:rsidP="00677859">
            <w:pPr>
              <w:pStyle w:val="Bezodstpw"/>
              <w:jc w:val="center"/>
              <w:rPr>
                <w:rFonts w:asciiTheme="majorHAnsi" w:hAnsiTheme="majorHAnsi"/>
                <w:szCs w:val="16"/>
              </w:rPr>
            </w:pPr>
            <w:r w:rsidRPr="00B9281D">
              <w:rPr>
                <w:rFonts w:asciiTheme="majorHAnsi" w:hAnsiTheme="majorHAnsi"/>
                <w:szCs w:val="16"/>
              </w:rPr>
              <w:t xml:space="preserve">powiaty / gminy </w:t>
            </w:r>
          </w:p>
        </w:tc>
      </w:tr>
      <w:tr w:rsidR="000961C3" w:rsidRPr="00B9281D" w:rsidTr="00676005">
        <w:trPr>
          <w:trHeight w:val="510"/>
          <w:jc w:val="center"/>
        </w:trPr>
        <w:tc>
          <w:tcPr>
            <w:tcW w:w="2491" w:type="dxa"/>
            <w:vMerge/>
            <w:shd w:val="clear" w:color="auto" w:fill="auto"/>
            <w:vAlign w:val="center"/>
          </w:tcPr>
          <w:p w:rsidR="000961C3" w:rsidRPr="00B9281D" w:rsidRDefault="000961C3" w:rsidP="004A702F">
            <w:pPr>
              <w:pStyle w:val="Bezodstpw"/>
              <w:jc w:val="left"/>
              <w:rPr>
                <w:rFonts w:asciiTheme="majorHAnsi" w:hAnsiTheme="majorHAnsi"/>
                <w:szCs w:val="16"/>
              </w:rPr>
            </w:pPr>
          </w:p>
        </w:tc>
        <w:tc>
          <w:tcPr>
            <w:tcW w:w="3425" w:type="dxa"/>
            <w:vMerge w:val="restart"/>
            <w:shd w:val="clear" w:color="auto" w:fill="auto"/>
            <w:vAlign w:val="center"/>
          </w:tcPr>
          <w:p w:rsidR="000961C3" w:rsidRPr="00B9281D" w:rsidRDefault="000961C3" w:rsidP="004A702F">
            <w:pPr>
              <w:pStyle w:val="Bezodstpw"/>
              <w:jc w:val="left"/>
              <w:rPr>
                <w:rFonts w:asciiTheme="majorHAnsi" w:hAnsiTheme="majorHAnsi"/>
                <w:szCs w:val="16"/>
              </w:rPr>
            </w:pPr>
            <w:r w:rsidRPr="00B9281D">
              <w:rPr>
                <w:rFonts w:asciiTheme="majorHAnsi" w:hAnsiTheme="majorHAnsi"/>
                <w:szCs w:val="16"/>
              </w:rPr>
              <w:t>ochrona krajobrazu</w:t>
            </w:r>
          </w:p>
        </w:tc>
        <w:tc>
          <w:tcPr>
            <w:tcW w:w="5315" w:type="dxa"/>
            <w:vAlign w:val="center"/>
          </w:tcPr>
          <w:p w:rsidR="000961C3" w:rsidRPr="00B9281D" w:rsidRDefault="000961C3" w:rsidP="004A702F">
            <w:pPr>
              <w:pStyle w:val="Bezodstpw"/>
              <w:jc w:val="left"/>
              <w:rPr>
                <w:rFonts w:asciiTheme="majorHAnsi" w:hAnsiTheme="majorHAnsi"/>
                <w:szCs w:val="16"/>
              </w:rPr>
            </w:pPr>
            <w:r w:rsidRPr="00B9281D">
              <w:rPr>
                <w:rFonts w:asciiTheme="majorHAnsi" w:hAnsiTheme="majorHAnsi"/>
                <w:szCs w:val="16"/>
              </w:rPr>
              <w:t>działania na rzecz ochrony i zachowania krajobrazu parków krajobrazowych realizowane poprzez udział w postępowaniach administracyjnych</w:t>
            </w:r>
          </w:p>
        </w:tc>
        <w:tc>
          <w:tcPr>
            <w:tcW w:w="2834" w:type="dxa"/>
            <w:vAlign w:val="center"/>
          </w:tcPr>
          <w:p w:rsidR="000961C3" w:rsidRPr="00B9281D" w:rsidRDefault="000961C3" w:rsidP="004A702F">
            <w:pPr>
              <w:pStyle w:val="Bezodstpw"/>
              <w:jc w:val="center"/>
              <w:rPr>
                <w:rFonts w:asciiTheme="majorHAnsi" w:hAnsiTheme="majorHAnsi"/>
                <w:szCs w:val="16"/>
              </w:rPr>
            </w:pPr>
            <w:r w:rsidRPr="00B9281D">
              <w:rPr>
                <w:rFonts w:asciiTheme="majorHAnsi" w:hAnsiTheme="majorHAnsi"/>
                <w:szCs w:val="16"/>
              </w:rPr>
              <w:t xml:space="preserve">Samorząd Województwa </w:t>
            </w:r>
          </w:p>
          <w:p w:rsidR="000961C3" w:rsidRPr="00B9281D" w:rsidRDefault="000961C3" w:rsidP="004A702F">
            <w:pPr>
              <w:pStyle w:val="Bezodstpw"/>
              <w:jc w:val="center"/>
              <w:rPr>
                <w:rFonts w:asciiTheme="majorHAnsi" w:hAnsiTheme="majorHAnsi"/>
                <w:szCs w:val="16"/>
              </w:rPr>
            </w:pPr>
            <w:r w:rsidRPr="00B9281D">
              <w:rPr>
                <w:rFonts w:asciiTheme="majorHAnsi" w:hAnsiTheme="majorHAnsi"/>
                <w:szCs w:val="16"/>
              </w:rPr>
              <w:t>(Zespół Parków Krajobrazowych)</w:t>
            </w:r>
          </w:p>
        </w:tc>
      </w:tr>
      <w:tr w:rsidR="000961C3" w:rsidRPr="00B9281D" w:rsidTr="00676005">
        <w:trPr>
          <w:trHeight w:val="510"/>
          <w:jc w:val="center"/>
        </w:trPr>
        <w:tc>
          <w:tcPr>
            <w:tcW w:w="2491" w:type="dxa"/>
            <w:vMerge/>
            <w:shd w:val="clear" w:color="auto" w:fill="auto"/>
            <w:vAlign w:val="center"/>
          </w:tcPr>
          <w:p w:rsidR="000961C3" w:rsidRPr="00B9281D" w:rsidRDefault="000961C3" w:rsidP="004A702F">
            <w:pPr>
              <w:pStyle w:val="Bezodstpw"/>
              <w:jc w:val="left"/>
              <w:rPr>
                <w:rFonts w:asciiTheme="majorHAnsi" w:hAnsiTheme="majorHAnsi"/>
                <w:szCs w:val="16"/>
              </w:rPr>
            </w:pPr>
          </w:p>
        </w:tc>
        <w:tc>
          <w:tcPr>
            <w:tcW w:w="3425" w:type="dxa"/>
            <w:vMerge/>
            <w:shd w:val="clear" w:color="auto" w:fill="auto"/>
            <w:vAlign w:val="center"/>
          </w:tcPr>
          <w:p w:rsidR="000961C3" w:rsidRPr="00B9281D" w:rsidRDefault="000961C3" w:rsidP="004A702F">
            <w:pPr>
              <w:pStyle w:val="Bezodstpw"/>
              <w:jc w:val="left"/>
              <w:rPr>
                <w:rFonts w:asciiTheme="majorHAnsi" w:hAnsiTheme="majorHAnsi"/>
                <w:szCs w:val="16"/>
              </w:rPr>
            </w:pPr>
          </w:p>
        </w:tc>
        <w:tc>
          <w:tcPr>
            <w:tcW w:w="5315" w:type="dxa"/>
            <w:vAlign w:val="center"/>
          </w:tcPr>
          <w:p w:rsidR="000961C3" w:rsidRPr="00B9281D" w:rsidRDefault="000961C3" w:rsidP="004A702F">
            <w:pPr>
              <w:pStyle w:val="Bezodstpw"/>
              <w:jc w:val="left"/>
              <w:rPr>
                <w:rFonts w:asciiTheme="majorHAnsi" w:hAnsiTheme="majorHAnsi"/>
                <w:szCs w:val="16"/>
              </w:rPr>
            </w:pPr>
            <w:r w:rsidRPr="00B9281D">
              <w:rPr>
                <w:rFonts w:asciiTheme="majorHAnsi" w:hAnsiTheme="majorHAnsi"/>
                <w:szCs w:val="16"/>
              </w:rPr>
              <w:t>przeprowadzenie audytu krajobrazowego województwa</w:t>
            </w:r>
          </w:p>
        </w:tc>
        <w:tc>
          <w:tcPr>
            <w:tcW w:w="2834" w:type="dxa"/>
            <w:vAlign w:val="center"/>
          </w:tcPr>
          <w:p w:rsidR="000961C3" w:rsidRPr="00B9281D" w:rsidRDefault="000961C3" w:rsidP="004A702F">
            <w:pPr>
              <w:pStyle w:val="Bezodstpw"/>
              <w:jc w:val="center"/>
              <w:rPr>
                <w:rFonts w:asciiTheme="majorHAnsi" w:hAnsiTheme="majorHAnsi"/>
                <w:szCs w:val="16"/>
              </w:rPr>
            </w:pPr>
            <w:r w:rsidRPr="00B9281D">
              <w:rPr>
                <w:rFonts w:asciiTheme="majorHAnsi" w:hAnsiTheme="majorHAnsi"/>
                <w:szCs w:val="16"/>
              </w:rPr>
              <w:t xml:space="preserve">Samorząd Województwa </w:t>
            </w:r>
          </w:p>
        </w:tc>
      </w:tr>
      <w:tr w:rsidR="000961C3" w:rsidRPr="00B9281D" w:rsidTr="00676005">
        <w:trPr>
          <w:trHeight w:val="510"/>
          <w:jc w:val="center"/>
        </w:trPr>
        <w:tc>
          <w:tcPr>
            <w:tcW w:w="2491" w:type="dxa"/>
            <w:vMerge/>
            <w:shd w:val="clear" w:color="auto" w:fill="auto"/>
            <w:vAlign w:val="center"/>
          </w:tcPr>
          <w:p w:rsidR="000961C3" w:rsidRPr="00B9281D" w:rsidRDefault="000961C3" w:rsidP="004A702F">
            <w:pPr>
              <w:pStyle w:val="Bezodstpw"/>
              <w:jc w:val="left"/>
              <w:rPr>
                <w:rFonts w:asciiTheme="majorHAnsi" w:hAnsiTheme="majorHAnsi"/>
                <w:szCs w:val="16"/>
              </w:rPr>
            </w:pPr>
          </w:p>
        </w:tc>
        <w:tc>
          <w:tcPr>
            <w:tcW w:w="3425" w:type="dxa"/>
            <w:vMerge/>
            <w:shd w:val="clear" w:color="auto" w:fill="auto"/>
            <w:vAlign w:val="center"/>
          </w:tcPr>
          <w:p w:rsidR="000961C3" w:rsidRPr="00B9281D" w:rsidRDefault="000961C3" w:rsidP="004A702F">
            <w:pPr>
              <w:pStyle w:val="Bezodstpw"/>
              <w:jc w:val="left"/>
              <w:rPr>
                <w:rFonts w:asciiTheme="majorHAnsi" w:hAnsiTheme="majorHAnsi"/>
                <w:szCs w:val="16"/>
              </w:rPr>
            </w:pPr>
          </w:p>
        </w:tc>
        <w:tc>
          <w:tcPr>
            <w:tcW w:w="5315" w:type="dxa"/>
            <w:vAlign w:val="center"/>
          </w:tcPr>
          <w:p w:rsidR="000961C3" w:rsidRPr="00B9281D" w:rsidRDefault="000961C3" w:rsidP="004A702F">
            <w:pPr>
              <w:pStyle w:val="Bezodstpw"/>
              <w:jc w:val="left"/>
              <w:rPr>
                <w:rFonts w:asciiTheme="majorHAnsi" w:hAnsiTheme="majorHAnsi"/>
                <w:szCs w:val="16"/>
              </w:rPr>
            </w:pPr>
            <w:r w:rsidRPr="00B9281D">
              <w:rPr>
                <w:rFonts w:asciiTheme="majorHAnsi" w:hAnsiTheme="majorHAnsi"/>
                <w:szCs w:val="16"/>
              </w:rPr>
              <w:t>ochrona unikalnych form krajobrazu obszarów wiejskich</w:t>
            </w:r>
          </w:p>
        </w:tc>
        <w:tc>
          <w:tcPr>
            <w:tcW w:w="2834" w:type="dxa"/>
            <w:vAlign w:val="center"/>
          </w:tcPr>
          <w:p w:rsidR="000961C3" w:rsidRPr="00B9281D" w:rsidRDefault="000961C3" w:rsidP="004A702F">
            <w:pPr>
              <w:pStyle w:val="Bezodstpw"/>
              <w:jc w:val="center"/>
              <w:rPr>
                <w:rFonts w:asciiTheme="majorHAnsi" w:hAnsiTheme="majorHAnsi"/>
                <w:szCs w:val="16"/>
              </w:rPr>
            </w:pPr>
            <w:r w:rsidRPr="00B9281D">
              <w:rPr>
                <w:rFonts w:asciiTheme="majorHAnsi" w:hAnsiTheme="majorHAnsi"/>
                <w:szCs w:val="16"/>
              </w:rPr>
              <w:t>Samorząd Województwa / gminy</w:t>
            </w:r>
          </w:p>
        </w:tc>
      </w:tr>
      <w:tr w:rsidR="000961C3" w:rsidRPr="00B9281D" w:rsidTr="00676005">
        <w:trPr>
          <w:trHeight w:val="510"/>
          <w:jc w:val="center"/>
        </w:trPr>
        <w:tc>
          <w:tcPr>
            <w:tcW w:w="2491" w:type="dxa"/>
            <w:vMerge/>
            <w:shd w:val="clear" w:color="auto" w:fill="auto"/>
            <w:vAlign w:val="center"/>
          </w:tcPr>
          <w:p w:rsidR="000961C3" w:rsidRPr="00B9281D" w:rsidRDefault="000961C3" w:rsidP="004A702F">
            <w:pPr>
              <w:pStyle w:val="Bezodstpw"/>
              <w:jc w:val="left"/>
              <w:rPr>
                <w:rFonts w:asciiTheme="majorHAnsi" w:hAnsiTheme="majorHAnsi"/>
                <w:szCs w:val="16"/>
              </w:rPr>
            </w:pPr>
          </w:p>
        </w:tc>
        <w:tc>
          <w:tcPr>
            <w:tcW w:w="3425" w:type="dxa"/>
            <w:vMerge/>
            <w:shd w:val="clear" w:color="auto" w:fill="auto"/>
            <w:vAlign w:val="center"/>
          </w:tcPr>
          <w:p w:rsidR="000961C3" w:rsidRPr="00B9281D" w:rsidRDefault="000961C3" w:rsidP="004A702F">
            <w:pPr>
              <w:pStyle w:val="Bezodstpw"/>
              <w:jc w:val="left"/>
              <w:rPr>
                <w:rFonts w:asciiTheme="majorHAnsi" w:hAnsiTheme="majorHAnsi"/>
                <w:szCs w:val="16"/>
              </w:rPr>
            </w:pPr>
          </w:p>
        </w:tc>
        <w:tc>
          <w:tcPr>
            <w:tcW w:w="5315" w:type="dxa"/>
            <w:vAlign w:val="center"/>
          </w:tcPr>
          <w:p w:rsidR="000961C3" w:rsidRPr="00B9281D" w:rsidRDefault="000961C3" w:rsidP="004A702F">
            <w:pPr>
              <w:pStyle w:val="Bezodstpw"/>
              <w:jc w:val="left"/>
              <w:rPr>
                <w:rFonts w:asciiTheme="majorHAnsi" w:hAnsiTheme="majorHAnsi"/>
                <w:szCs w:val="16"/>
              </w:rPr>
            </w:pPr>
            <w:r w:rsidRPr="00B9281D">
              <w:rPr>
                <w:rFonts w:asciiTheme="majorHAnsi" w:hAnsiTheme="majorHAnsi"/>
                <w:szCs w:val="16"/>
              </w:rPr>
              <w:t xml:space="preserve">konserwacja/rewitalizacja i prace pielęgnacyjne parków, terenów rekreacyjnych, zieleni miejskiej </w:t>
            </w:r>
          </w:p>
        </w:tc>
        <w:tc>
          <w:tcPr>
            <w:tcW w:w="2834" w:type="dxa"/>
            <w:vAlign w:val="center"/>
          </w:tcPr>
          <w:p w:rsidR="000961C3" w:rsidRPr="00B9281D" w:rsidRDefault="000961C3" w:rsidP="004A702F">
            <w:pPr>
              <w:pStyle w:val="Bezodstpw"/>
              <w:jc w:val="center"/>
              <w:rPr>
                <w:rFonts w:asciiTheme="majorHAnsi" w:hAnsiTheme="majorHAnsi"/>
                <w:szCs w:val="16"/>
              </w:rPr>
            </w:pPr>
            <w:r w:rsidRPr="00B9281D">
              <w:rPr>
                <w:rFonts w:asciiTheme="majorHAnsi" w:hAnsiTheme="majorHAnsi"/>
                <w:szCs w:val="16"/>
              </w:rPr>
              <w:t>gminy</w:t>
            </w:r>
          </w:p>
        </w:tc>
      </w:tr>
      <w:tr w:rsidR="000961C3" w:rsidRPr="00B9281D" w:rsidTr="00676005">
        <w:trPr>
          <w:trHeight w:val="340"/>
          <w:jc w:val="center"/>
        </w:trPr>
        <w:tc>
          <w:tcPr>
            <w:tcW w:w="2491" w:type="dxa"/>
            <w:vMerge/>
            <w:shd w:val="clear" w:color="auto" w:fill="auto"/>
          </w:tcPr>
          <w:p w:rsidR="000961C3" w:rsidRPr="00B9281D" w:rsidRDefault="000961C3" w:rsidP="004A702F">
            <w:pPr>
              <w:pStyle w:val="Bezodstpw"/>
              <w:rPr>
                <w:rFonts w:asciiTheme="majorHAnsi" w:hAnsiTheme="majorHAnsi"/>
                <w:szCs w:val="16"/>
              </w:rPr>
            </w:pPr>
          </w:p>
        </w:tc>
        <w:tc>
          <w:tcPr>
            <w:tcW w:w="3425" w:type="dxa"/>
            <w:vMerge/>
            <w:shd w:val="clear" w:color="auto" w:fill="auto"/>
            <w:vAlign w:val="center"/>
          </w:tcPr>
          <w:p w:rsidR="000961C3" w:rsidRPr="00B9281D" w:rsidRDefault="000961C3" w:rsidP="004A702F">
            <w:pPr>
              <w:pStyle w:val="Bezodstpw"/>
              <w:jc w:val="left"/>
              <w:rPr>
                <w:rFonts w:asciiTheme="majorHAnsi" w:hAnsiTheme="majorHAnsi"/>
                <w:szCs w:val="16"/>
              </w:rPr>
            </w:pPr>
          </w:p>
        </w:tc>
        <w:tc>
          <w:tcPr>
            <w:tcW w:w="5315" w:type="dxa"/>
            <w:vAlign w:val="center"/>
          </w:tcPr>
          <w:p w:rsidR="000961C3" w:rsidRPr="00B9281D" w:rsidRDefault="000961C3" w:rsidP="004A702F">
            <w:pPr>
              <w:pStyle w:val="Bezodstpw"/>
              <w:jc w:val="left"/>
              <w:rPr>
                <w:rFonts w:asciiTheme="majorHAnsi" w:hAnsiTheme="majorHAnsi"/>
                <w:szCs w:val="16"/>
              </w:rPr>
            </w:pPr>
            <w:r w:rsidRPr="00B9281D">
              <w:rPr>
                <w:rFonts w:asciiTheme="majorHAnsi" w:hAnsiTheme="majorHAnsi"/>
                <w:szCs w:val="16"/>
              </w:rPr>
              <w:t>odtwarzanie alei śródpolnych</w:t>
            </w:r>
          </w:p>
        </w:tc>
        <w:tc>
          <w:tcPr>
            <w:tcW w:w="2834" w:type="dxa"/>
            <w:vAlign w:val="center"/>
          </w:tcPr>
          <w:p w:rsidR="000961C3" w:rsidRPr="00B9281D" w:rsidRDefault="000961C3" w:rsidP="004A702F">
            <w:pPr>
              <w:pStyle w:val="Bezodstpw"/>
              <w:jc w:val="center"/>
              <w:rPr>
                <w:rFonts w:asciiTheme="majorHAnsi" w:hAnsiTheme="majorHAnsi"/>
                <w:szCs w:val="16"/>
              </w:rPr>
            </w:pPr>
            <w:r w:rsidRPr="00B9281D">
              <w:rPr>
                <w:rFonts w:asciiTheme="majorHAnsi" w:hAnsiTheme="majorHAnsi"/>
                <w:szCs w:val="16"/>
              </w:rPr>
              <w:t>gminy</w:t>
            </w:r>
          </w:p>
        </w:tc>
      </w:tr>
      <w:tr w:rsidR="000961C3" w:rsidRPr="00B9281D" w:rsidTr="00676005">
        <w:trPr>
          <w:trHeight w:val="340"/>
          <w:jc w:val="center"/>
        </w:trPr>
        <w:tc>
          <w:tcPr>
            <w:tcW w:w="2491" w:type="dxa"/>
            <w:vMerge/>
            <w:shd w:val="clear" w:color="auto" w:fill="auto"/>
          </w:tcPr>
          <w:p w:rsidR="000961C3" w:rsidRPr="00B9281D" w:rsidRDefault="000961C3" w:rsidP="004A702F">
            <w:pPr>
              <w:pStyle w:val="Bezodstpw"/>
              <w:rPr>
                <w:rFonts w:asciiTheme="majorHAnsi" w:hAnsiTheme="majorHAnsi"/>
                <w:szCs w:val="16"/>
              </w:rPr>
            </w:pPr>
          </w:p>
        </w:tc>
        <w:tc>
          <w:tcPr>
            <w:tcW w:w="3425" w:type="dxa"/>
            <w:shd w:val="clear" w:color="auto" w:fill="auto"/>
            <w:vAlign w:val="center"/>
          </w:tcPr>
          <w:p w:rsidR="000961C3" w:rsidRPr="00B9281D" w:rsidRDefault="000961C3" w:rsidP="004A702F">
            <w:pPr>
              <w:pStyle w:val="Bezodstpw"/>
              <w:jc w:val="left"/>
              <w:rPr>
                <w:rFonts w:asciiTheme="majorHAnsi" w:hAnsiTheme="majorHAnsi"/>
                <w:szCs w:val="16"/>
              </w:rPr>
            </w:pPr>
            <w:r w:rsidRPr="00B9281D">
              <w:rPr>
                <w:rFonts w:asciiTheme="majorHAnsi" w:hAnsiTheme="majorHAnsi"/>
                <w:szCs w:val="16"/>
              </w:rPr>
              <w:t>tworzenie zielonej infrastruktury</w:t>
            </w:r>
          </w:p>
        </w:tc>
        <w:tc>
          <w:tcPr>
            <w:tcW w:w="5315" w:type="dxa"/>
            <w:vAlign w:val="center"/>
          </w:tcPr>
          <w:p w:rsidR="000961C3" w:rsidRPr="00B9281D" w:rsidRDefault="000961C3" w:rsidP="004A702F">
            <w:pPr>
              <w:pStyle w:val="Bezodstpw"/>
              <w:jc w:val="left"/>
              <w:rPr>
                <w:rFonts w:asciiTheme="majorHAnsi" w:hAnsiTheme="majorHAnsi"/>
                <w:szCs w:val="16"/>
              </w:rPr>
            </w:pPr>
            <w:r w:rsidRPr="00B9281D">
              <w:rPr>
                <w:rFonts w:asciiTheme="majorHAnsi" w:hAnsiTheme="majorHAnsi"/>
                <w:szCs w:val="16"/>
              </w:rPr>
              <w:t>zieleń drogowa, osłonowa, izolacyjna</w:t>
            </w:r>
          </w:p>
        </w:tc>
        <w:tc>
          <w:tcPr>
            <w:tcW w:w="2834" w:type="dxa"/>
            <w:vAlign w:val="center"/>
          </w:tcPr>
          <w:p w:rsidR="000961C3" w:rsidRPr="00B9281D" w:rsidRDefault="000961C3" w:rsidP="004A702F">
            <w:pPr>
              <w:pStyle w:val="Bezodstpw"/>
              <w:jc w:val="center"/>
              <w:rPr>
                <w:rFonts w:asciiTheme="majorHAnsi" w:hAnsiTheme="majorHAnsi"/>
                <w:szCs w:val="16"/>
              </w:rPr>
            </w:pPr>
            <w:r w:rsidRPr="00B9281D">
              <w:rPr>
                <w:rFonts w:asciiTheme="majorHAnsi" w:hAnsiTheme="majorHAnsi"/>
                <w:szCs w:val="16"/>
              </w:rPr>
              <w:t>gminy/powiaty, administratorzy dróg</w:t>
            </w:r>
          </w:p>
        </w:tc>
      </w:tr>
      <w:tr w:rsidR="00677859" w:rsidRPr="00B9281D" w:rsidTr="002C6607">
        <w:trPr>
          <w:trHeight w:val="397"/>
          <w:jc w:val="center"/>
        </w:trPr>
        <w:tc>
          <w:tcPr>
            <w:tcW w:w="14065" w:type="dxa"/>
            <w:gridSpan w:val="4"/>
            <w:vAlign w:val="center"/>
          </w:tcPr>
          <w:p w:rsidR="00677859" w:rsidRPr="00B9281D" w:rsidRDefault="00677859" w:rsidP="00677859">
            <w:pPr>
              <w:pStyle w:val="Bezodstpw"/>
              <w:rPr>
                <w:rFonts w:asciiTheme="majorHAnsi" w:hAnsiTheme="majorHAnsi"/>
                <w:b/>
                <w:szCs w:val="16"/>
              </w:rPr>
            </w:pPr>
            <w:r w:rsidRPr="00B9281D">
              <w:rPr>
                <w:rFonts w:asciiTheme="majorHAnsi" w:hAnsiTheme="majorHAnsi"/>
                <w:b/>
                <w:szCs w:val="16"/>
              </w:rPr>
              <w:t>Zagrożenia poważnymi awariami</w:t>
            </w:r>
          </w:p>
        </w:tc>
      </w:tr>
      <w:tr w:rsidR="00677859" w:rsidRPr="00B9281D" w:rsidTr="002C6607">
        <w:trPr>
          <w:trHeight w:val="510"/>
          <w:jc w:val="center"/>
        </w:trPr>
        <w:tc>
          <w:tcPr>
            <w:tcW w:w="2491" w:type="dxa"/>
            <w:vMerge w:val="restart"/>
            <w:shd w:val="clear" w:color="auto" w:fill="auto"/>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 xml:space="preserve">utrzymanie stanu bez </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 xml:space="preserve">incydentów o znamionach </w:t>
            </w:r>
            <w:r w:rsidRPr="00B9281D">
              <w:rPr>
                <w:rFonts w:asciiTheme="majorHAnsi" w:hAnsiTheme="majorHAnsi"/>
                <w:szCs w:val="16"/>
              </w:rPr>
              <w:br/>
              <w:t>poważnej awarii</w:t>
            </w:r>
          </w:p>
        </w:tc>
        <w:tc>
          <w:tcPr>
            <w:tcW w:w="3425" w:type="dxa"/>
            <w:shd w:val="clear" w:color="auto" w:fill="auto"/>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 xml:space="preserve">wspieranie inwestycji ukierunkowanych </w:t>
            </w:r>
            <w:r w:rsidRPr="00B9281D">
              <w:rPr>
                <w:rFonts w:asciiTheme="majorHAnsi" w:hAnsiTheme="majorHAnsi"/>
                <w:szCs w:val="16"/>
              </w:rPr>
              <w:br/>
              <w:t>na konkretne rodzaje zagrożeń</w:t>
            </w: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doposażenie jednostek OSP</w:t>
            </w:r>
            <w:r w:rsidR="006C4EEB" w:rsidRPr="00B9281D">
              <w:rPr>
                <w:rFonts w:asciiTheme="majorHAnsi" w:hAnsiTheme="majorHAnsi"/>
                <w:szCs w:val="16"/>
              </w:rPr>
              <w:t xml:space="preserve"> / magazynów przeciwpowodziowych</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gminy / powiaty</w:t>
            </w:r>
          </w:p>
        </w:tc>
      </w:tr>
      <w:tr w:rsidR="00677859" w:rsidRPr="00B9281D" w:rsidTr="002C6607">
        <w:trPr>
          <w:trHeight w:val="510"/>
          <w:jc w:val="center"/>
        </w:trPr>
        <w:tc>
          <w:tcPr>
            <w:tcW w:w="2491"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3425" w:type="dxa"/>
            <w:shd w:val="clear" w:color="auto" w:fill="auto"/>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przeciwdziałanie awariom instalacji przemysłowych</w:t>
            </w: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zakup sprzętu ratowniczo-gaśniczego, sorbentów</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gminy</w:t>
            </w:r>
          </w:p>
        </w:tc>
      </w:tr>
      <w:tr w:rsidR="00677859" w:rsidRPr="00B9281D" w:rsidTr="002C6607">
        <w:trPr>
          <w:trHeight w:val="510"/>
          <w:jc w:val="center"/>
        </w:trPr>
        <w:tc>
          <w:tcPr>
            <w:tcW w:w="2491"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3425" w:type="dxa"/>
            <w:vMerge w:val="restart"/>
            <w:shd w:val="clear" w:color="auto" w:fill="auto"/>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minimalizacja potencjalnych negatywnych skutków awarii i zagrożeń środowiska dla ludzi, środowiska, dziedzictwa kulturowego, działalności gospodarczej</w:t>
            </w: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 xml:space="preserve">wprowadzenie systemu alarmowania / ostrzegania dla mieszkańców </w:t>
            </w:r>
            <w:r w:rsidRPr="00B9281D">
              <w:rPr>
                <w:rFonts w:asciiTheme="majorHAnsi" w:hAnsiTheme="majorHAnsi"/>
                <w:szCs w:val="16"/>
              </w:rPr>
              <w:br/>
              <w:t>o nadzwyczajnych zagrożeniach</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gminy / powiaty</w:t>
            </w:r>
          </w:p>
        </w:tc>
      </w:tr>
      <w:tr w:rsidR="00677859" w:rsidRPr="00B9281D" w:rsidTr="002C6607">
        <w:trPr>
          <w:trHeight w:val="340"/>
          <w:jc w:val="center"/>
        </w:trPr>
        <w:tc>
          <w:tcPr>
            <w:tcW w:w="2491" w:type="dxa"/>
            <w:vMerge/>
            <w:shd w:val="clear" w:color="auto" w:fill="auto"/>
          </w:tcPr>
          <w:p w:rsidR="00677859" w:rsidRPr="00B9281D" w:rsidRDefault="00677859" w:rsidP="00677859">
            <w:pPr>
              <w:pStyle w:val="Bezodstpw"/>
              <w:rPr>
                <w:rFonts w:asciiTheme="majorHAnsi" w:hAnsiTheme="majorHAnsi"/>
                <w:szCs w:val="16"/>
              </w:rPr>
            </w:pPr>
          </w:p>
        </w:tc>
        <w:tc>
          <w:tcPr>
            <w:tcW w:w="3425"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modernizacja punktów alarmowych</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gminy</w:t>
            </w:r>
          </w:p>
        </w:tc>
      </w:tr>
    </w:tbl>
    <w:p w:rsidR="000961C3" w:rsidRDefault="000961C3"/>
    <w:tbl>
      <w:tblPr>
        <w:tblW w:w="14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1"/>
        <w:gridCol w:w="3425"/>
        <w:gridCol w:w="5315"/>
        <w:gridCol w:w="2834"/>
      </w:tblGrid>
      <w:tr w:rsidR="000961C3" w:rsidRPr="00B9281D" w:rsidTr="00EE150B">
        <w:trPr>
          <w:trHeight w:val="567"/>
          <w:tblHeader/>
          <w:jc w:val="center"/>
        </w:trPr>
        <w:tc>
          <w:tcPr>
            <w:tcW w:w="2491" w:type="dxa"/>
            <w:shd w:val="clear" w:color="auto" w:fill="D9D9D9" w:themeFill="background1" w:themeFillShade="D9"/>
            <w:vAlign w:val="center"/>
          </w:tcPr>
          <w:p w:rsidR="000961C3" w:rsidRPr="00B9281D" w:rsidRDefault="000961C3" w:rsidP="00EE150B">
            <w:pPr>
              <w:pStyle w:val="Bezodstpw"/>
              <w:jc w:val="center"/>
              <w:rPr>
                <w:rFonts w:asciiTheme="majorHAnsi" w:hAnsiTheme="majorHAnsi"/>
                <w:b/>
              </w:rPr>
            </w:pPr>
            <w:r w:rsidRPr="00B9281D">
              <w:rPr>
                <w:rFonts w:asciiTheme="majorHAnsi" w:hAnsiTheme="majorHAnsi"/>
                <w:b/>
              </w:rPr>
              <w:lastRenderedPageBreak/>
              <w:t>CELE</w:t>
            </w:r>
          </w:p>
        </w:tc>
        <w:tc>
          <w:tcPr>
            <w:tcW w:w="3425" w:type="dxa"/>
            <w:shd w:val="clear" w:color="auto" w:fill="D9D9D9" w:themeFill="background1" w:themeFillShade="D9"/>
            <w:vAlign w:val="center"/>
          </w:tcPr>
          <w:p w:rsidR="000961C3" w:rsidRPr="00B9281D" w:rsidRDefault="000961C3" w:rsidP="00EE150B">
            <w:pPr>
              <w:pStyle w:val="Bezodstpw"/>
              <w:jc w:val="center"/>
              <w:rPr>
                <w:rFonts w:asciiTheme="majorHAnsi" w:hAnsiTheme="majorHAnsi"/>
                <w:b/>
              </w:rPr>
            </w:pPr>
            <w:r w:rsidRPr="00B9281D">
              <w:rPr>
                <w:rFonts w:asciiTheme="majorHAnsi" w:hAnsiTheme="majorHAnsi"/>
                <w:b/>
              </w:rPr>
              <w:t>KIERUNKI INTERWENCJI</w:t>
            </w:r>
          </w:p>
        </w:tc>
        <w:tc>
          <w:tcPr>
            <w:tcW w:w="5315" w:type="dxa"/>
            <w:shd w:val="clear" w:color="auto" w:fill="D9D9D9" w:themeFill="background1" w:themeFillShade="D9"/>
            <w:vAlign w:val="center"/>
          </w:tcPr>
          <w:p w:rsidR="000961C3" w:rsidRPr="00B9281D" w:rsidRDefault="000961C3" w:rsidP="00EE150B">
            <w:pPr>
              <w:pStyle w:val="Bezodstpw"/>
              <w:jc w:val="center"/>
              <w:rPr>
                <w:rFonts w:asciiTheme="majorHAnsi" w:hAnsiTheme="majorHAnsi"/>
                <w:b/>
              </w:rPr>
            </w:pPr>
            <w:r w:rsidRPr="00B9281D">
              <w:rPr>
                <w:rFonts w:asciiTheme="majorHAnsi" w:hAnsiTheme="majorHAnsi"/>
                <w:b/>
              </w:rPr>
              <w:t xml:space="preserve">TYPY ZADAŃ PROPONOWANYCH DO REALIZACJI W RAMACH </w:t>
            </w:r>
            <w:r w:rsidRPr="00B9281D">
              <w:rPr>
                <w:rFonts w:asciiTheme="majorHAnsi" w:hAnsiTheme="majorHAnsi"/>
                <w:b/>
              </w:rPr>
              <w:br/>
              <w:t>POSZCZEGÓLNYCH KIERUNKÓW INTERWENCJI</w:t>
            </w:r>
          </w:p>
        </w:tc>
        <w:tc>
          <w:tcPr>
            <w:tcW w:w="2834" w:type="dxa"/>
            <w:shd w:val="clear" w:color="auto" w:fill="D9D9D9" w:themeFill="background1" w:themeFillShade="D9"/>
            <w:vAlign w:val="center"/>
          </w:tcPr>
          <w:p w:rsidR="000961C3" w:rsidRPr="00B9281D" w:rsidRDefault="000961C3" w:rsidP="00EE150B">
            <w:pPr>
              <w:pStyle w:val="Bezodstpw"/>
              <w:jc w:val="center"/>
              <w:rPr>
                <w:rFonts w:asciiTheme="majorHAnsi" w:hAnsiTheme="majorHAnsi"/>
                <w:b/>
              </w:rPr>
            </w:pPr>
            <w:r w:rsidRPr="00B9281D">
              <w:rPr>
                <w:rFonts w:asciiTheme="majorHAnsi" w:hAnsiTheme="majorHAnsi"/>
                <w:b/>
              </w:rPr>
              <w:t>PODMIOT ODPOWIEDZIALNY</w:t>
            </w:r>
          </w:p>
        </w:tc>
      </w:tr>
      <w:tr w:rsidR="00677859" w:rsidRPr="00B9281D" w:rsidTr="002C6607">
        <w:trPr>
          <w:trHeight w:val="397"/>
          <w:jc w:val="center"/>
        </w:trPr>
        <w:tc>
          <w:tcPr>
            <w:tcW w:w="14065" w:type="dxa"/>
            <w:gridSpan w:val="4"/>
            <w:vAlign w:val="center"/>
          </w:tcPr>
          <w:p w:rsidR="00677859" w:rsidRPr="00B9281D" w:rsidRDefault="00677859" w:rsidP="00677859">
            <w:pPr>
              <w:pStyle w:val="Bezodstpw"/>
              <w:rPr>
                <w:rFonts w:asciiTheme="majorHAnsi" w:hAnsiTheme="majorHAnsi"/>
                <w:b/>
                <w:szCs w:val="16"/>
              </w:rPr>
            </w:pPr>
            <w:r w:rsidRPr="00B9281D">
              <w:rPr>
                <w:rFonts w:asciiTheme="majorHAnsi" w:hAnsiTheme="majorHAnsi"/>
                <w:b/>
                <w:szCs w:val="16"/>
              </w:rPr>
              <w:t>Edukacja</w:t>
            </w:r>
          </w:p>
        </w:tc>
      </w:tr>
      <w:tr w:rsidR="00677859" w:rsidRPr="00B9281D" w:rsidTr="002C6607">
        <w:trPr>
          <w:trHeight w:val="1984"/>
          <w:jc w:val="center"/>
        </w:trPr>
        <w:tc>
          <w:tcPr>
            <w:tcW w:w="2491" w:type="dxa"/>
            <w:vMerge w:val="restart"/>
            <w:shd w:val="clear" w:color="auto" w:fill="auto"/>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 xml:space="preserve">świadome ekologicznie </w:t>
            </w:r>
            <w:r w:rsidRPr="00B9281D">
              <w:rPr>
                <w:rFonts w:asciiTheme="majorHAnsi" w:hAnsiTheme="majorHAnsi"/>
                <w:szCs w:val="16"/>
              </w:rPr>
              <w:br/>
              <w:t>społeczeństwo</w:t>
            </w:r>
          </w:p>
        </w:tc>
        <w:tc>
          <w:tcPr>
            <w:tcW w:w="3425" w:type="dxa"/>
            <w:vMerge w:val="restart"/>
            <w:shd w:val="clear" w:color="auto" w:fill="auto"/>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 xml:space="preserve">zwiększanie świadomości ekologicznej </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 xml:space="preserve">mieszkańców i zmiana ich zachowań </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na proekologiczne</w:t>
            </w: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organizacja wystaw i konferencji;</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 xml:space="preserve">produkcja materiałów na potrzeby organizowanych akcji, kampanii </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edukacyjnych, konferencji;</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prowadzenie zajęć edukacyjnych;</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prowadzenie ośrodków edukacji przyrodniczej;</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 xml:space="preserve">konsultacje społeczne dokumentów z zakresu ochrony środowiska, </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gospodarki wodnej, ochrony przyrody;</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popularyzacja wiedzy na temat walorów przyrodniczych regionu;</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działania informacyjno-edukacyjne;</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poradniki i zalecenia na wypadek zagrożeń;</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Samorząd Województwa /</w:t>
            </w:r>
            <w:r w:rsidRPr="00B9281D">
              <w:rPr>
                <w:rFonts w:asciiTheme="majorHAnsi" w:hAnsiTheme="majorHAnsi"/>
                <w:szCs w:val="16"/>
              </w:rPr>
              <w:br/>
              <w:t>RDOŚ / RDLP</w:t>
            </w:r>
            <w:r w:rsidR="00914C4B" w:rsidRPr="00B9281D">
              <w:rPr>
                <w:rFonts w:asciiTheme="majorHAnsi" w:hAnsiTheme="majorHAnsi"/>
                <w:szCs w:val="16"/>
              </w:rPr>
              <w:t xml:space="preserve"> / nadleśnictwa</w:t>
            </w:r>
          </w:p>
        </w:tc>
      </w:tr>
      <w:tr w:rsidR="00677859" w:rsidRPr="00B9281D" w:rsidTr="002C6607">
        <w:trPr>
          <w:trHeight w:val="1474"/>
          <w:jc w:val="center"/>
        </w:trPr>
        <w:tc>
          <w:tcPr>
            <w:tcW w:w="2491" w:type="dxa"/>
            <w:vMerge/>
            <w:shd w:val="clear" w:color="auto" w:fill="auto"/>
          </w:tcPr>
          <w:p w:rsidR="00677859" w:rsidRPr="00B9281D" w:rsidRDefault="00677859" w:rsidP="00677859">
            <w:pPr>
              <w:pStyle w:val="Bezodstpw"/>
              <w:rPr>
                <w:rFonts w:asciiTheme="majorHAnsi" w:hAnsiTheme="majorHAnsi"/>
                <w:szCs w:val="16"/>
              </w:rPr>
            </w:pPr>
          </w:p>
        </w:tc>
        <w:tc>
          <w:tcPr>
            <w:tcW w:w="3425" w:type="dxa"/>
            <w:vMerge/>
            <w:shd w:val="clear" w:color="auto" w:fill="auto"/>
          </w:tcPr>
          <w:p w:rsidR="00677859" w:rsidRPr="00B9281D" w:rsidRDefault="00677859" w:rsidP="00677859">
            <w:pPr>
              <w:pStyle w:val="Bezodstpw"/>
              <w:rPr>
                <w:rFonts w:asciiTheme="majorHAnsi" w:hAnsiTheme="majorHAnsi"/>
                <w:szCs w:val="16"/>
              </w:rPr>
            </w:pP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akcje informacyjno-edukacyjne;</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okólniki, ulotki;</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konkursy o tematyce ekologicznej / przyrodniczej;</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budowa ścieżek edukacyjnych, budowa centrów edukacji przyrodniczej;</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rajdy rowerowe, pikniki ekologiczne;</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zielone szkoły;</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akcje o tematyce ekologicznej (np. ,,sprzątanie świata”, „dzień ziemi”)</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gminy  / RDLP</w:t>
            </w:r>
            <w:r w:rsidR="00914C4B" w:rsidRPr="00B9281D">
              <w:rPr>
                <w:rFonts w:asciiTheme="majorHAnsi" w:hAnsiTheme="majorHAnsi"/>
                <w:szCs w:val="16"/>
              </w:rPr>
              <w:t xml:space="preserve"> / nadleśnictwa</w:t>
            </w:r>
          </w:p>
        </w:tc>
      </w:tr>
      <w:tr w:rsidR="00677859" w:rsidRPr="00B9281D" w:rsidTr="00676005">
        <w:trPr>
          <w:trHeight w:val="340"/>
          <w:jc w:val="center"/>
        </w:trPr>
        <w:tc>
          <w:tcPr>
            <w:tcW w:w="2491" w:type="dxa"/>
            <w:vMerge/>
            <w:shd w:val="clear" w:color="auto" w:fill="auto"/>
          </w:tcPr>
          <w:p w:rsidR="00677859" w:rsidRPr="00B9281D" w:rsidRDefault="00677859" w:rsidP="00677859">
            <w:pPr>
              <w:pStyle w:val="Bezodstpw"/>
              <w:rPr>
                <w:rFonts w:asciiTheme="majorHAnsi" w:hAnsiTheme="majorHAnsi"/>
                <w:szCs w:val="16"/>
              </w:rPr>
            </w:pPr>
          </w:p>
        </w:tc>
        <w:tc>
          <w:tcPr>
            <w:tcW w:w="3425" w:type="dxa"/>
            <w:vMerge/>
            <w:shd w:val="clear" w:color="auto" w:fill="auto"/>
          </w:tcPr>
          <w:p w:rsidR="00677859" w:rsidRPr="00B9281D" w:rsidRDefault="00677859" w:rsidP="00677859">
            <w:pPr>
              <w:pStyle w:val="Bezodstpw"/>
              <w:rPr>
                <w:rFonts w:asciiTheme="majorHAnsi" w:hAnsiTheme="majorHAnsi"/>
                <w:szCs w:val="16"/>
              </w:rPr>
            </w:pP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systemy ostrzegania o zagrożeniach</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gminy / powiaty</w:t>
            </w:r>
          </w:p>
        </w:tc>
      </w:tr>
      <w:tr w:rsidR="00677859" w:rsidRPr="00B9281D" w:rsidTr="00676005">
        <w:trPr>
          <w:trHeight w:val="680"/>
          <w:jc w:val="center"/>
        </w:trPr>
        <w:tc>
          <w:tcPr>
            <w:tcW w:w="2491"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3425"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 xml:space="preserve">działalność edukacyjna państwowych służb: </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hydrologiczno-meteorologicznej oraz hydrogeologicznej</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IMGW-PIB / PIG-PIB</w:t>
            </w:r>
          </w:p>
        </w:tc>
      </w:tr>
      <w:tr w:rsidR="00677859" w:rsidRPr="00B9281D" w:rsidTr="002C6607">
        <w:trPr>
          <w:trHeight w:val="397"/>
          <w:jc w:val="center"/>
        </w:trPr>
        <w:tc>
          <w:tcPr>
            <w:tcW w:w="14065" w:type="dxa"/>
            <w:gridSpan w:val="4"/>
            <w:vAlign w:val="center"/>
          </w:tcPr>
          <w:p w:rsidR="00677859" w:rsidRPr="00B9281D" w:rsidRDefault="00677859" w:rsidP="00677859">
            <w:pPr>
              <w:pStyle w:val="Bezodstpw"/>
              <w:rPr>
                <w:rFonts w:asciiTheme="majorHAnsi" w:hAnsiTheme="majorHAnsi"/>
                <w:b/>
                <w:szCs w:val="16"/>
              </w:rPr>
            </w:pPr>
            <w:r w:rsidRPr="00B9281D">
              <w:rPr>
                <w:rFonts w:asciiTheme="majorHAnsi" w:hAnsiTheme="majorHAnsi"/>
                <w:b/>
                <w:szCs w:val="16"/>
              </w:rPr>
              <w:t>Monitoring środowiska</w:t>
            </w:r>
          </w:p>
        </w:tc>
      </w:tr>
      <w:tr w:rsidR="00677859" w:rsidRPr="00B9281D" w:rsidTr="00676005">
        <w:trPr>
          <w:trHeight w:val="850"/>
          <w:jc w:val="center"/>
        </w:trPr>
        <w:tc>
          <w:tcPr>
            <w:tcW w:w="2491" w:type="dxa"/>
            <w:vMerge w:val="restart"/>
            <w:shd w:val="clear" w:color="auto" w:fill="auto"/>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zapewnienie wiarygodnych informacji o stanie środowiska</w:t>
            </w:r>
          </w:p>
        </w:tc>
        <w:tc>
          <w:tcPr>
            <w:tcW w:w="3425" w:type="dxa"/>
            <w:vMerge w:val="restart"/>
            <w:shd w:val="clear" w:color="auto" w:fill="auto"/>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monitoring środowiska</w:t>
            </w: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monitoring jakości powietrza;</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monitoring jakości wód;</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monitoring hałasu;</w:t>
            </w:r>
          </w:p>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monitoring pól elektromagnetycznych</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WIOŚ</w:t>
            </w:r>
          </w:p>
        </w:tc>
      </w:tr>
      <w:tr w:rsidR="00677859" w:rsidRPr="00B9281D" w:rsidTr="00676005">
        <w:trPr>
          <w:trHeight w:val="340"/>
          <w:jc w:val="center"/>
        </w:trPr>
        <w:tc>
          <w:tcPr>
            <w:tcW w:w="2491"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3425"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prowadzenie pomiarów i obserwacji meteorologicznych i hydrologicznych</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IMGW-PIB</w:t>
            </w:r>
          </w:p>
        </w:tc>
      </w:tr>
      <w:tr w:rsidR="00677859" w:rsidRPr="00B9281D" w:rsidTr="00676005">
        <w:trPr>
          <w:trHeight w:val="340"/>
          <w:jc w:val="center"/>
        </w:trPr>
        <w:tc>
          <w:tcPr>
            <w:tcW w:w="2491"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3425"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monitoring wód podziemnych</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PIG-PIB</w:t>
            </w:r>
          </w:p>
        </w:tc>
      </w:tr>
      <w:tr w:rsidR="00677859" w:rsidRPr="00B9281D" w:rsidTr="00EF4E5C">
        <w:trPr>
          <w:trHeight w:val="340"/>
          <w:jc w:val="center"/>
        </w:trPr>
        <w:tc>
          <w:tcPr>
            <w:tcW w:w="2491" w:type="dxa"/>
            <w:vMerge/>
            <w:shd w:val="clear" w:color="auto" w:fill="auto"/>
          </w:tcPr>
          <w:p w:rsidR="00677859" w:rsidRPr="00B9281D" w:rsidRDefault="00677859" w:rsidP="00677859">
            <w:pPr>
              <w:pStyle w:val="Bezodstpw"/>
              <w:rPr>
                <w:rFonts w:asciiTheme="majorHAnsi" w:hAnsiTheme="majorHAnsi"/>
                <w:szCs w:val="16"/>
              </w:rPr>
            </w:pPr>
          </w:p>
        </w:tc>
        <w:tc>
          <w:tcPr>
            <w:tcW w:w="3425"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monitoring składowisk odpadów komunalnych</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gminy / przedsiębiorstwa komunalne</w:t>
            </w:r>
          </w:p>
        </w:tc>
      </w:tr>
      <w:tr w:rsidR="00677859" w:rsidRPr="00B9281D" w:rsidTr="002C6607">
        <w:trPr>
          <w:trHeight w:val="340"/>
          <w:jc w:val="center"/>
        </w:trPr>
        <w:tc>
          <w:tcPr>
            <w:tcW w:w="2491" w:type="dxa"/>
            <w:vMerge/>
            <w:shd w:val="clear" w:color="auto" w:fill="auto"/>
          </w:tcPr>
          <w:p w:rsidR="00677859" w:rsidRPr="00B9281D" w:rsidRDefault="00677859" w:rsidP="00677859">
            <w:pPr>
              <w:pStyle w:val="Bezodstpw"/>
              <w:rPr>
                <w:rFonts w:asciiTheme="majorHAnsi" w:hAnsiTheme="majorHAnsi"/>
                <w:szCs w:val="16"/>
              </w:rPr>
            </w:pPr>
          </w:p>
        </w:tc>
        <w:tc>
          <w:tcPr>
            <w:tcW w:w="3425" w:type="dxa"/>
            <w:vMerge/>
            <w:shd w:val="clear" w:color="auto" w:fill="auto"/>
            <w:vAlign w:val="center"/>
          </w:tcPr>
          <w:p w:rsidR="00677859" w:rsidRPr="00B9281D" w:rsidRDefault="00677859" w:rsidP="00677859">
            <w:pPr>
              <w:pStyle w:val="Bezodstpw"/>
              <w:jc w:val="left"/>
              <w:rPr>
                <w:rFonts w:asciiTheme="majorHAnsi" w:hAnsiTheme="majorHAnsi"/>
                <w:szCs w:val="16"/>
              </w:rPr>
            </w:pP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opracowanie raportów o stanie środowiska, raportów z monitoringu</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 xml:space="preserve">WIOŚ </w:t>
            </w:r>
          </w:p>
        </w:tc>
      </w:tr>
      <w:tr w:rsidR="00677859" w:rsidRPr="00B9281D" w:rsidTr="002C6607">
        <w:trPr>
          <w:trHeight w:val="510"/>
          <w:jc w:val="center"/>
        </w:trPr>
        <w:tc>
          <w:tcPr>
            <w:tcW w:w="2491" w:type="dxa"/>
            <w:vMerge/>
            <w:shd w:val="clear" w:color="auto" w:fill="auto"/>
          </w:tcPr>
          <w:p w:rsidR="00677859" w:rsidRPr="00B9281D" w:rsidRDefault="00677859" w:rsidP="00677859">
            <w:pPr>
              <w:pStyle w:val="Bezodstpw"/>
              <w:rPr>
                <w:rFonts w:asciiTheme="majorHAnsi" w:hAnsiTheme="majorHAnsi"/>
                <w:szCs w:val="16"/>
              </w:rPr>
            </w:pPr>
          </w:p>
        </w:tc>
        <w:tc>
          <w:tcPr>
            <w:tcW w:w="3425" w:type="dxa"/>
            <w:shd w:val="clear" w:color="auto" w:fill="auto"/>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 xml:space="preserve">kontrola podmiotów korzystających </w:t>
            </w:r>
            <w:r w:rsidRPr="00B9281D">
              <w:rPr>
                <w:rFonts w:asciiTheme="majorHAnsi" w:hAnsiTheme="majorHAnsi"/>
                <w:szCs w:val="16"/>
              </w:rPr>
              <w:br/>
              <w:t>ze środowiska</w:t>
            </w:r>
          </w:p>
        </w:tc>
        <w:tc>
          <w:tcPr>
            <w:tcW w:w="5315" w:type="dxa"/>
            <w:vAlign w:val="center"/>
          </w:tcPr>
          <w:p w:rsidR="00677859" w:rsidRPr="00B9281D" w:rsidRDefault="00677859" w:rsidP="00677859">
            <w:pPr>
              <w:pStyle w:val="Bezodstpw"/>
              <w:jc w:val="left"/>
              <w:rPr>
                <w:rFonts w:asciiTheme="majorHAnsi" w:hAnsiTheme="majorHAnsi"/>
                <w:szCs w:val="16"/>
              </w:rPr>
            </w:pPr>
            <w:r w:rsidRPr="00B9281D">
              <w:rPr>
                <w:rFonts w:asciiTheme="majorHAnsi" w:hAnsiTheme="majorHAnsi"/>
                <w:szCs w:val="16"/>
              </w:rPr>
              <w:t>działalność kontrolna w zakresie ochrony środowiska</w:t>
            </w:r>
          </w:p>
        </w:tc>
        <w:tc>
          <w:tcPr>
            <w:tcW w:w="2834" w:type="dxa"/>
            <w:vAlign w:val="center"/>
          </w:tcPr>
          <w:p w:rsidR="00677859" w:rsidRPr="00B9281D" w:rsidRDefault="00677859" w:rsidP="00677859">
            <w:pPr>
              <w:pStyle w:val="Bezodstpw"/>
              <w:jc w:val="center"/>
              <w:rPr>
                <w:rFonts w:asciiTheme="majorHAnsi" w:hAnsiTheme="majorHAnsi"/>
                <w:szCs w:val="16"/>
              </w:rPr>
            </w:pPr>
            <w:r w:rsidRPr="00B9281D">
              <w:rPr>
                <w:rFonts w:asciiTheme="majorHAnsi" w:hAnsiTheme="majorHAnsi"/>
                <w:szCs w:val="16"/>
              </w:rPr>
              <w:t xml:space="preserve">WIOŚ </w:t>
            </w:r>
          </w:p>
        </w:tc>
      </w:tr>
    </w:tbl>
    <w:p w:rsidR="002C6607" w:rsidRPr="00B9281D" w:rsidRDefault="002C6607" w:rsidP="002C6607">
      <w:pPr>
        <w:pStyle w:val="Legenda"/>
        <w:ind w:firstLine="340"/>
        <w:jc w:val="right"/>
        <w:rPr>
          <w:rFonts w:asciiTheme="majorHAnsi" w:hAnsiTheme="majorHAnsi"/>
          <w:sz w:val="16"/>
        </w:rPr>
      </w:pPr>
      <w:r w:rsidRPr="00B9281D">
        <w:rPr>
          <w:rFonts w:asciiTheme="majorHAnsi" w:hAnsiTheme="majorHAnsi"/>
          <w:sz w:val="16"/>
        </w:rPr>
        <w:t>źródło: opracowanie własne</w:t>
      </w:r>
    </w:p>
    <w:p w:rsidR="002C6607" w:rsidRPr="00B9281D" w:rsidRDefault="002C6607" w:rsidP="002C6607">
      <w:pPr>
        <w:rPr>
          <w:rFonts w:asciiTheme="majorHAnsi" w:hAnsiTheme="majorHAnsi"/>
          <w:highlight w:val="yellow"/>
        </w:rPr>
        <w:sectPr w:rsidR="002C6607" w:rsidRPr="00B9281D" w:rsidSect="00E14A49">
          <w:pgSz w:w="16838" w:h="11906" w:orient="landscape"/>
          <w:pgMar w:top="1134" w:right="1417" w:bottom="1134" w:left="1417" w:header="709" w:footer="709" w:gutter="0"/>
          <w:cols w:space="708"/>
          <w:docGrid w:linePitch="360"/>
        </w:sectPr>
      </w:pPr>
    </w:p>
    <w:p w:rsidR="002C6607" w:rsidRPr="00B9281D" w:rsidRDefault="002C6607" w:rsidP="002C6607">
      <w:pPr>
        <w:pStyle w:val="Nagwek2"/>
        <w:rPr>
          <w:rFonts w:asciiTheme="majorHAnsi" w:hAnsiTheme="majorHAnsi"/>
        </w:rPr>
      </w:pPr>
      <w:bookmarkStart w:id="235" w:name="_Toc456229306"/>
      <w:bookmarkStart w:id="236" w:name="_Toc473892813"/>
      <w:bookmarkStart w:id="237" w:name="_Toc492555019"/>
      <w:r w:rsidRPr="00B9281D">
        <w:rPr>
          <w:rFonts w:asciiTheme="majorHAnsi" w:hAnsiTheme="majorHAnsi"/>
        </w:rPr>
        <w:lastRenderedPageBreak/>
        <w:t>5.3. Główne zagrożenia dla realizacji planowanych działań</w:t>
      </w:r>
      <w:bookmarkEnd w:id="235"/>
      <w:bookmarkEnd w:id="236"/>
      <w:bookmarkEnd w:id="237"/>
    </w:p>
    <w:p w:rsidR="002C6607" w:rsidRPr="00B9281D" w:rsidRDefault="002C6607" w:rsidP="002C6607">
      <w:pPr>
        <w:ind w:firstLine="340"/>
        <w:rPr>
          <w:rFonts w:asciiTheme="majorHAnsi" w:hAnsiTheme="majorHAnsi"/>
        </w:rPr>
      </w:pPr>
      <w:r w:rsidRPr="00B9281D">
        <w:rPr>
          <w:rFonts w:asciiTheme="majorHAnsi" w:hAnsiTheme="majorHAnsi"/>
        </w:rPr>
        <w:t>Do głównych zagrożeń jakie mogą się pojawić przy realizacji założonych działań, które mogą doprowadzić do braku realizacji planowanych zadań lub opóźnienia w ich realizacji w założonym czasie (okres 201</w:t>
      </w:r>
      <w:r w:rsidR="002815B3" w:rsidRPr="00B9281D">
        <w:rPr>
          <w:rFonts w:asciiTheme="majorHAnsi" w:hAnsiTheme="majorHAnsi"/>
        </w:rPr>
        <w:t>7</w:t>
      </w:r>
      <w:r w:rsidRPr="00B9281D">
        <w:rPr>
          <w:rFonts w:asciiTheme="majorHAnsi" w:hAnsiTheme="majorHAnsi"/>
        </w:rPr>
        <w:t>-2020) należą:</w:t>
      </w:r>
    </w:p>
    <w:p w:rsidR="002C6607" w:rsidRPr="00B9281D" w:rsidRDefault="002C6607" w:rsidP="00127849">
      <w:pPr>
        <w:pStyle w:val="Akapitzlist"/>
        <w:numPr>
          <w:ilvl w:val="0"/>
          <w:numId w:val="29"/>
        </w:numPr>
        <w:rPr>
          <w:rFonts w:asciiTheme="majorHAnsi" w:hAnsiTheme="majorHAnsi"/>
        </w:rPr>
      </w:pPr>
      <w:r w:rsidRPr="00B9281D">
        <w:rPr>
          <w:rFonts w:asciiTheme="majorHAnsi" w:hAnsiTheme="majorHAnsi"/>
        </w:rPr>
        <w:t>nieotrzymanie dofinansowania ze środków zewnętrznych na realizację inwestycji;</w:t>
      </w:r>
    </w:p>
    <w:p w:rsidR="002C6607" w:rsidRPr="00B9281D" w:rsidRDefault="002C6607" w:rsidP="00127849">
      <w:pPr>
        <w:pStyle w:val="Akapitzlist"/>
        <w:numPr>
          <w:ilvl w:val="0"/>
          <w:numId w:val="29"/>
        </w:numPr>
        <w:rPr>
          <w:rFonts w:asciiTheme="majorHAnsi" w:hAnsiTheme="majorHAnsi"/>
        </w:rPr>
      </w:pPr>
      <w:r w:rsidRPr="00B9281D">
        <w:rPr>
          <w:rFonts w:asciiTheme="majorHAnsi" w:hAnsiTheme="majorHAnsi"/>
        </w:rPr>
        <w:t>długotrwałe i skomplikowane procedury ubiegania się o wsparcie finansowe (głównie ze środków UE);</w:t>
      </w:r>
    </w:p>
    <w:p w:rsidR="002C6607" w:rsidRPr="00B9281D" w:rsidRDefault="002C6607" w:rsidP="00127849">
      <w:pPr>
        <w:pStyle w:val="Akapitzlist"/>
        <w:numPr>
          <w:ilvl w:val="0"/>
          <w:numId w:val="29"/>
        </w:numPr>
        <w:rPr>
          <w:rFonts w:asciiTheme="majorHAnsi" w:hAnsiTheme="majorHAnsi"/>
        </w:rPr>
      </w:pPr>
      <w:r w:rsidRPr="00B9281D">
        <w:rPr>
          <w:rFonts w:asciiTheme="majorHAnsi" w:hAnsiTheme="majorHAnsi"/>
        </w:rPr>
        <w:t>długotrwałe procedury przetargowe;</w:t>
      </w:r>
    </w:p>
    <w:p w:rsidR="002C6607" w:rsidRPr="00B9281D" w:rsidRDefault="002C6607" w:rsidP="00127849">
      <w:pPr>
        <w:pStyle w:val="Akapitzlist"/>
        <w:numPr>
          <w:ilvl w:val="0"/>
          <w:numId w:val="29"/>
        </w:numPr>
        <w:rPr>
          <w:rFonts w:asciiTheme="majorHAnsi" w:hAnsiTheme="majorHAnsi"/>
        </w:rPr>
      </w:pPr>
      <w:r w:rsidRPr="00B9281D">
        <w:rPr>
          <w:rFonts w:asciiTheme="majorHAnsi" w:hAnsiTheme="majorHAnsi"/>
        </w:rPr>
        <w:t>długotrwałe i skomplikowane procedury uzyskiwania decyzji administracyjnych (lokalizacyjnych, środowiskowych);</w:t>
      </w:r>
    </w:p>
    <w:p w:rsidR="002C6607" w:rsidRPr="00B9281D" w:rsidRDefault="002C6607" w:rsidP="00127849">
      <w:pPr>
        <w:pStyle w:val="Akapitzlist"/>
        <w:numPr>
          <w:ilvl w:val="0"/>
          <w:numId w:val="29"/>
        </w:numPr>
        <w:rPr>
          <w:rFonts w:asciiTheme="majorHAnsi" w:hAnsiTheme="majorHAnsi"/>
        </w:rPr>
      </w:pPr>
      <w:r w:rsidRPr="00B9281D">
        <w:rPr>
          <w:rFonts w:asciiTheme="majorHAnsi" w:hAnsiTheme="majorHAnsi"/>
        </w:rPr>
        <w:t>zmiany prawa krajowego w trakcie realizacji Programu - skutkujące brakiem konieczności realizacji pewnych zadań czy zmianą kompetencji;</w:t>
      </w:r>
    </w:p>
    <w:p w:rsidR="002C6607" w:rsidRPr="00B9281D" w:rsidRDefault="002C6607" w:rsidP="00127849">
      <w:pPr>
        <w:pStyle w:val="Akapitzlist"/>
        <w:numPr>
          <w:ilvl w:val="0"/>
          <w:numId w:val="29"/>
        </w:numPr>
        <w:rPr>
          <w:rFonts w:asciiTheme="majorHAnsi" w:hAnsiTheme="majorHAnsi"/>
        </w:rPr>
      </w:pPr>
      <w:r w:rsidRPr="00B9281D">
        <w:rPr>
          <w:rFonts w:asciiTheme="majorHAnsi" w:hAnsiTheme="majorHAnsi"/>
        </w:rPr>
        <w:t>opóźnienia i przedłużający się czas budowy/realizacji inwestycji - przyczyny: nieefektywne planowanie, błędy projektowe, opieszałość wykonawcy, niekorzystne warunki pogodowe, zmiany w regulacjach prawnych, przypadki losowe i nieprzewidziane zdarzenia (awarie, znaleziska archeologiczne, znaleziska w postaci materiałów wybuchowych) itp.</w:t>
      </w:r>
    </w:p>
    <w:p w:rsidR="002C6607" w:rsidRPr="00B9281D" w:rsidRDefault="002C6607" w:rsidP="002C6607">
      <w:pPr>
        <w:pStyle w:val="Nagwek2"/>
        <w:rPr>
          <w:rFonts w:asciiTheme="majorHAnsi" w:hAnsiTheme="majorHAnsi"/>
        </w:rPr>
      </w:pPr>
      <w:bookmarkStart w:id="238" w:name="_Toc456229307"/>
      <w:bookmarkStart w:id="239" w:name="_Toc473892814"/>
      <w:bookmarkStart w:id="240" w:name="_Toc492555020"/>
      <w:r w:rsidRPr="00B9281D">
        <w:rPr>
          <w:rFonts w:asciiTheme="majorHAnsi" w:hAnsiTheme="majorHAnsi"/>
        </w:rPr>
        <w:t>5.4. Harmonogram rzeczowo-finansowy</w:t>
      </w:r>
      <w:bookmarkEnd w:id="238"/>
      <w:bookmarkEnd w:id="239"/>
      <w:bookmarkEnd w:id="240"/>
    </w:p>
    <w:p w:rsidR="002C6607" w:rsidRPr="00B9281D" w:rsidRDefault="002C6607" w:rsidP="002C6607">
      <w:pPr>
        <w:pStyle w:val="Nagwek3"/>
        <w:rPr>
          <w:rFonts w:asciiTheme="majorHAnsi" w:hAnsiTheme="majorHAnsi"/>
        </w:rPr>
      </w:pPr>
      <w:bookmarkStart w:id="241" w:name="_Toc456229308"/>
      <w:bookmarkStart w:id="242" w:name="_Toc473892815"/>
      <w:bookmarkStart w:id="243" w:name="_Toc492555021"/>
      <w:r w:rsidRPr="00B9281D">
        <w:rPr>
          <w:rFonts w:asciiTheme="majorHAnsi" w:hAnsiTheme="majorHAnsi"/>
        </w:rPr>
        <w:t>5.4.1. Zadania własne</w:t>
      </w:r>
      <w:bookmarkEnd w:id="241"/>
      <w:bookmarkEnd w:id="242"/>
      <w:bookmarkEnd w:id="243"/>
    </w:p>
    <w:p w:rsidR="002C6607" w:rsidRPr="00B9281D" w:rsidRDefault="002C6607" w:rsidP="002C6607">
      <w:pPr>
        <w:ind w:firstLine="340"/>
        <w:rPr>
          <w:rFonts w:asciiTheme="majorHAnsi" w:hAnsiTheme="majorHAnsi"/>
        </w:rPr>
      </w:pPr>
      <w:r w:rsidRPr="00B9281D">
        <w:rPr>
          <w:rFonts w:asciiTheme="majorHAnsi" w:hAnsiTheme="majorHAnsi"/>
        </w:rPr>
        <w:t xml:space="preserve">Poniżej zamieszczony został harmonogram zadań własnych </w:t>
      </w:r>
      <w:r w:rsidR="000218D1" w:rsidRPr="00B9281D">
        <w:rPr>
          <w:rFonts w:asciiTheme="majorHAnsi" w:hAnsiTheme="majorHAnsi"/>
        </w:rPr>
        <w:t>województwa kujawsko-pomorskiego</w:t>
      </w:r>
      <w:r w:rsidRPr="00B9281D">
        <w:rPr>
          <w:rFonts w:asciiTheme="majorHAnsi" w:hAnsiTheme="majorHAnsi"/>
        </w:rPr>
        <w:t xml:space="preserve"> planowanych do realizacji w latach 2017-2020.</w:t>
      </w:r>
    </w:p>
    <w:p w:rsidR="002C6607" w:rsidRPr="00B9281D" w:rsidRDefault="002C6607" w:rsidP="002C6607">
      <w:pPr>
        <w:ind w:firstLine="340"/>
        <w:rPr>
          <w:rFonts w:asciiTheme="majorHAnsi" w:hAnsiTheme="majorHAnsi"/>
        </w:rPr>
      </w:pPr>
      <w:r w:rsidRPr="00B9281D">
        <w:rPr>
          <w:rFonts w:asciiTheme="majorHAnsi" w:hAnsiTheme="majorHAnsi"/>
        </w:rPr>
        <w:t xml:space="preserve">Należy podkreślić, że lista zadań nie zamyka możliwości realizowania innych działań. Oznacza to możliwość realizacji przedsięwzięć niewskazanych w harmonogramie, ale takich, które mieszczą się w ramach obszarów </w:t>
      </w:r>
      <w:r w:rsidRPr="00B9281D">
        <w:rPr>
          <w:rFonts w:asciiTheme="majorHAnsi" w:hAnsiTheme="majorHAnsi"/>
        </w:rPr>
        <w:br/>
        <w:t xml:space="preserve">i kierunków interwencji </w:t>
      </w:r>
      <w:r w:rsidRPr="00B9281D">
        <w:rPr>
          <w:rFonts w:asciiTheme="majorHAnsi" w:hAnsiTheme="majorHAnsi"/>
          <w:i/>
        </w:rPr>
        <w:t>Programu</w:t>
      </w:r>
      <w:r w:rsidRPr="00B9281D">
        <w:rPr>
          <w:rFonts w:asciiTheme="majorHAnsi" w:hAnsiTheme="majorHAnsi"/>
        </w:rPr>
        <w:t>.</w:t>
      </w:r>
    </w:p>
    <w:p w:rsidR="002C6607" w:rsidRPr="00B9281D" w:rsidRDefault="002C6607" w:rsidP="002C6607">
      <w:pPr>
        <w:rPr>
          <w:rFonts w:asciiTheme="majorHAnsi" w:hAnsiTheme="majorHAnsi"/>
          <w:highlight w:val="yellow"/>
        </w:rPr>
      </w:pPr>
    </w:p>
    <w:p w:rsidR="002C6607" w:rsidRPr="00B9281D" w:rsidRDefault="002C6607" w:rsidP="002C6607">
      <w:pPr>
        <w:rPr>
          <w:rFonts w:asciiTheme="majorHAnsi" w:hAnsiTheme="majorHAnsi"/>
          <w:highlight w:val="yellow"/>
        </w:rPr>
        <w:sectPr w:rsidR="002C6607" w:rsidRPr="00B9281D" w:rsidSect="00F23296">
          <w:pgSz w:w="11906" w:h="16838"/>
          <w:pgMar w:top="1417" w:right="1134" w:bottom="1417" w:left="1134" w:header="709" w:footer="709" w:gutter="0"/>
          <w:cols w:space="708"/>
          <w:docGrid w:linePitch="360"/>
        </w:sectPr>
      </w:pPr>
    </w:p>
    <w:p w:rsidR="002C6607" w:rsidRPr="00B9281D" w:rsidRDefault="002C6607" w:rsidP="002C6607">
      <w:pPr>
        <w:pStyle w:val="Legenda"/>
        <w:keepNext/>
        <w:rPr>
          <w:rFonts w:asciiTheme="majorHAnsi" w:hAnsiTheme="majorHAnsi"/>
        </w:rPr>
      </w:pPr>
      <w:bookmarkStart w:id="244" w:name="_Toc461105559"/>
      <w:bookmarkStart w:id="245" w:name="_Toc492620234"/>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40</w:t>
      </w:r>
      <w:r w:rsidR="000055DA" w:rsidRPr="00B9281D">
        <w:rPr>
          <w:rFonts w:asciiTheme="majorHAnsi" w:hAnsiTheme="majorHAnsi"/>
          <w:b/>
        </w:rPr>
        <w:fldChar w:fldCharType="end"/>
      </w:r>
      <w:r w:rsidRPr="00B9281D">
        <w:rPr>
          <w:rFonts w:asciiTheme="majorHAnsi" w:hAnsiTheme="majorHAnsi"/>
          <w:b/>
        </w:rPr>
        <w:t>.</w:t>
      </w:r>
      <w:r w:rsidR="00F07483" w:rsidRPr="00B9281D">
        <w:rPr>
          <w:rFonts w:asciiTheme="majorHAnsi" w:hAnsiTheme="majorHAnsi"/>
        </w:rPr>
        <w:t xml:space="preserve"> Harmonogram rzeczowo-finansowy </w:t>
      </w:r>
      <w:r w:rsidRPr="00B9281D">
        <w:rPr>
          <w:rFonts w:asciiTheme="majorHAnsi" w:hAnsiTheme="majorHAnsi"/>
        </w:rPr>
        <w:t xml:space="preserve">zadań własnych </w:t>
      </w:r>
      <w:bookmarkEnd w:id="244"/>
      <w:r w:rsidR="000218D1" w:rsidRPr="00B9281D">
        <w:rPr>
          <w:rFonts w:asciiTheme="majorHAnsi" w:hAnsiTheme="majorHAnsi"/>
        </w:rPr>
        <w:t>województwa kujawsko-pomorskiego</w:t>
      </w:r>
      <w:bookmarkEnd w:id="245"/>
    </w:p>
    <w:tbl>
      <w:tblPr>
        <w:tblStyle w:val="Tabela-Siatka"/>
        <w:tblW w:w="15022" w:type="dxa"/>
        <w:jc w:val="center"/>
        <w:tblLayout w:type="fixed"/>
        <w:tblLook w:val="04A0" w:firstRow="1" w:lastRow="0" w:firstColumn="1" w:lastColumn="0" w:noHBand="0" w:noVBand="1"/>
      </w:tblPr>
      <w:tblGrid>
        <w:gridCol w:w="2154"/>
        <w:gridCol w:w="4731"/>
        <w:gridCol w:w="2184"/>
        <w:gridCol w:w="1757"/>
        <w:gridCol w:w="2098"/>
        <w:gridCol w:w="2098"/>
      </w:tblGrid>
      <w:tr w:rsidR="00523BD5" w:rsidRPr="00B9281D" w:rsidTr="007116EB">
        <w:trPr>
          <w:trHeight w:val="567"/>
          <w:tblHeader/>
          <w:jc w:val="center"/>
        </w:trPr>
        <w:tc>
          <w:tcPr>
            <w:tcW w:w="2154" w:type="dxa"/>
            <w:shd w:val="clear" w:color="auto" w:fill="D9D9D9" w:themeFill="background1" w:themeFillShade="D9"/>
            <w:vAlign w:val="center"/>
          </w:tcPr>
          <w:p w:rsidR="00523BD5" w:rsidRPr="00B9281D" w:rsidRDefault="00523BD5" w:rsidP="00523BD5">
            <w:pPr>
              <w:pStyle w:val="Bezodstpw"/>
              <w:jc w:val="center"/>
              <w:rPr>
                <w:rFonts w:asciiTheme="majorHAnsi" w:hAnsiTheme="majorHAnsi"/>
                <w:b/>
              </w:rPr>
            </w:pPr>
            <w:r w:rsidRPr="00B9281D">
              <w:rPr>
                <w:rFonts w:asciiTheme="majorHAnsi" w:hAnsiTheme="majorHAnsi"/>
                <w:b/>
              </w:rPr>
              <w:t xml:space="preserve">OBSZAR </w:t>
            </w:r>
          </w:p>
          <w:p w:rsidR="00523BD5" w:rsidRPr="00B9281D" w:rsidRDefault="00523BD5" w:rsidP="00523BD5">
            <w:pPr>
              <w:pStyle w:val="Bezodstpw"/>
              <w:jc w:val="center"/>
              <w:rPr>
                <w:rFonts w:asciiTheme="majorHAnsi" w:hAnsiTheme="majorHAnsi"/>
                <w:b/>
              </w:rPr>
            </w:pPr>
            <w:r w:rsidRPr="00B9281D">
              <w:rPr>
                <w:rFonts w:asciiTheme="majorHAnsi" w:hAnsiTheme="majorHAnsi"/>
                <w:b/>
              </w:rPr>
              <w:t>INTERWENCJI</w:t>
            </w:r>
          </w:p>
        </w:tc>
        <w:tc>
          <w:tcPr>
            <w:tcW w:w="4731" w:type="dxa"/>
            <w:shd w:val="clear" w:color="auto" w:fill="D9D9D9" w:themeFill="background1" w:themeFillShade="D9"/>
            <w:vAlign w:val="center"/>
          </w:tcPr>
          <w:p w:rsidR="00523BD5" w:rsidRPr="00B9281D" w:rsidRDefault="00523BD5" w:rsidP="00523BD5">
            <w:pPr>
              <w:pStyle w:val="Bezodstpw"/>
              <w:jc w:val="center"/>
              <w:rPr>
                <w:rFonts w:asciiTheme="majorHAnsi" w:hAnsiTheme="majorHAnsi"/>
                <w:b/>
              </w:rPr>
            </w:pPr>
            <w:r w:rsidRPr="00B9281D">
              <w:rPr>
                <w:rFonts w:asciiTheme="majorHAnsi" w:hAnsiTheme="majorHAnsi"/>
                <w:b/>
              </w:rPr>
              <w:t>NAZWA ZADANIA</w:t>
            </w:r>
          </w:p>
        </w:tc>
        <w:tc>
          <w:tcPr>
            <w:tcW w:w="2184" w:type="dxa"/>
            <w:shd w:val="clear" w:color="auto" w:fill="D9D9D9" w:themeFill="background1" w:themeFillShade="D9"/>
            <w:vAlign w:val="center"/>
          </w:tcPr>
          <w:p w:rsidR="00523BD5" w:rsidRPr="00B9281D" w:rsidRDefault="00523BD5" w:rsidP="00523BD5">
            <w:pPr>
              <w:pStyle w:val="Bezodstpw"/>
              <w:jc w:val="center"/>
              <w:rPr>
                <w:rFonts w:asciiTheme="majorHAnsi" w:hAnsiTheme="majorHAnsi"/>
                <w:b/>
              </w:rPr>
            </w:pPr>
            <w:r w:rsidRPr="00B9281D">
              <w:rPr>
                <w:rFonts w:asciiTheme="majorHAnsi" w:hAnsiTheme="majorHAnsi"/>
                <w:b/>
              </w:rPr>
              <w:t xml:space="preserve">PODMIOT </w:t>
            </w:r>
          </w:p>
          <w:p w:rsidR="00523BD5" w:rsidRPr="00B9281D" w:rsidRDefault="00523BD5" w:rsidP="00523BD5">
            <w:pPr>
              <w:pStyle w:val="Bezodstpw"/>
              <w:jc w:val="center"/>
              <w:rPr>
                <w:rFonts w:asciiTheme="majorHAnsi" w:hAnsiTheme="majorHAnsi"/>
                <w:b/>
              </w:rPr>
            </w:pPr>
            <w:r w:rsidRPr="00B9281D">
              <w:rPr>
                <w:rFonts w:asciiTheme="majorHAnsi" w:hAnsiTheme="majorHAnsi"/>
                <w:b/>
              </w:rPr>
              <w:t>ODPOWIEDZIALNY</w:t>
            </w:r>
          </w:p>
        </w:tc>
        <w:tc>
          <w:tcPr>
            <w:tcW w:w="1757" w:type="dxa"/>
            <w:shd w:val="clear" w:color="auto" w:fill="D9D9D9" w:themeFill="background1" w:themeFillShade="D9"/>
            <w:vAlign w:val="center"/>
          </w:tcPr>
          <w:p w:rsidR="00523BD5" w:rsidRPr="00B9281D" w:rsidRDefault="00523BD5" w:rsidP="00523BD5">
            <w:pPr>
              <w:pStyle w:val="Bezodstpw"/>
              <w:jc w:val="center"/>
              <w:rPr>
                <w:rFonts w:asciiTheme="majorHAnsi" w:hAnsiTheme="majorHAnsi"/>
                <w:b/>
              </w:rPr>
            </w:pPr>
            <w:r w:rsidRPr="00B9281D">
              <w:rPr>
                <w:rFonts w:asciiTheme="majorHAnsi" w:hAnsiTheme="majorHAnsi"/>
                <w:b/>
              </w:rPr>
              <w:t xml:space="preserve">TERMIN </w:t>
            </w:r>
          </w:p>
          <w:p w:rsidR="00523BD5" w:rsidRPr="00B9281D" w:rsidRDefault="00523BD5" w:rsidP="00523BD5">
            <w:pPr>
              <w:pStyle w:val="Bezodstpw"/>
              <w:jc w:val="center"/>
              <w:rPr>
                <w:rFonts w:asciiTheme="majorHAnsi" w:hAnsiTheme="majorHAnsi"/>
                <w:b/>
              </w:rPr>
            </w:pPr>
            <w:r w:rsidRPr="00B9281D">
              <w:rPr>
                <w:rFonts w:asciiTheme="majorHAnsi" w:hAnsiTheme="majorHAnsi"/>
                <w:b/>
              </w:rPr>
              <w:t>REALIZACJI</w:t>
            </w:r>
          </w:p>
        </w:tc>
        <w:tc>
          <w:tcPr>
            <w:tcW w:w="2098" w:type="dxa"/>
            <w:shd w:val="clear" w:color="auto" w:fill="D9D9D9" w:themeFill="background1" w:themeFillShade="D9"/>
            <w:vAlign w:val="center"/>
          </w:tcPr>
          <w:p w:rsidR="00523BD5" w:rsidRPr="00B9281D" w:rsidRDefault="00523BD5" w:rsidP="00523BD5">
            <w:pPr>
              <w:pStyle w:val="Bezodstpw"/>
              <w:jc w:val="center"/>
              <w:rPr>
                <w:rFonts w:asciiTheme="majorHAnsi" w:hAnsiTheme="majorHAnsi"/>
                <w:b/>
              </w:rPr>
            </w:pPr>
            <w:r w:rsidRPr="00B9281D">
              <w:rPr>
                <w:rFonts w:asciiTheme="majorHAnsi" w:hAnsiTheme="majorHAnsi"/>
                <w:b/>
              </w:rPr>
              <w:t>SZACUNKOWE KOSZTY</w:t>
            </w:r>
          </w:p>
          <w:p w:rsidR="00523BD5" w:rsidRPr="00B9281D" w:rsidRDefault="00523BD5" w:rsidP="00523BD5">
            <w:pPr>
              <w:pStyle w:val="Bezodstpw"/>
              <w:jc w:val="center"/>
              <w:rPr>
                <w:rFonts w:asciiTheme="majorHAnsi" w:hAnsiTheme="majorHAnsi"/>
                <w:b/>
              </w:rPr>
            </w:pPr>
            <w:r w:rsidRPr="00B9281D">
              <w:rPr>
                <w:rFonts w:asciiTheme="majorHAnsi" w:hAnsiTheme="majorHAnsi"/>
                <w:b/>
              </w:rPr>
              <w:t>[zł]</w:t>
            </w:r>
          </w:p>
        </w:tc>
        <w:tc>
          <w:tcPr>
            <w:tcW w:w="2098" w:type="dxa"/>
            <w:shd w:val="clear" w:color="auto" w:fill="D9D9D9" w:themeFill="background1" w:themeFillShade="D9"/>
            <w:vAlign w:val="center"/>
          </w:tcPr>
          <w:p w:rsidR="00523BD5" w:rsidRPr="00B9281D" w:rsidRDefault="00523BD5" w:rsidP="00523BD5">
            <w:pPr>
              <w:pStyle w:val="Bezodstpw"/>
              <w:jc w:val="center"/>
              <w:rPr>
                <w:rFonts w:asciiTheme="majorHAnsi" w:hAnsiTheme="majorHAnsi"/>
                <w:b/>
              </w:rPr>
            </w:pPr>
            <w:r w:rsidRPr="00B9281D">
              <w:rPr>
                <w:rFonts w:asciiTheme="majorHAnsi" w:hAnsiTheme="majorHAnsi"/>
                <w:b/>
              </w:rPr>
              <w:t xml:space="preserve">ŹRÓDŁO </w:t>
            </w:r>
          </w:p>
          <w:p w:rsidR="00523BD5" w:rsidRPr="00B9281D" w:rsidRDefault="00523BD5" w:rsidP="00523BD5">
            <w:pPr>
              <w:pStyle w:val="Bezodstpw"/>
              <w:jc w:val="center"/>
              <w:rPr>
                <w:rFonts w:asciiTheme="majorHAnsi" w:hAnsiTheme="majorHAnsi"/>
                <w:b/>
              </w:rPr>
            </w:pPr>
            <w:r w:rsidRPr="00B9281D">
              <w:rPr>
                <w:rFonts w:asciiTheme="majorHAnsi" w:hAnsiTheme="majorHAnsi"/>
                <w:b/>
              </w:rPr>
              <w:t>FINANSOWANIA</w:t>
            </w:r>
          </w:p>
        </w:tc>
      </w:tr>
      <w:tr w:rsidR="00274DF6" w:rsidRPr="00B9281D" w:rsidTr="00523BD5">
        <w:trPr>
          <w:trHeight w:val="907"/>
          <w:jc w:val="center"/>
        </w:trPr>
        <w:tc>
          <w:tcPr>
            <w:tcW w:w="2154" w:type="dxa"/>
            <w:vAlign w:val="center"/>
          </w:tcPr>
          <w:p w:rsidR="00274DF6" w:rsidRPr="00B9281D" w:rsidRDefault="00274DF6" w:rsidP="00274DF6">
            <w:pPr>
              <w:pStyle w:val="Bezodstpw"/>
              <w:jc w:val="center"/>
              <w:rPr>
                <w:rFonts w:asciiTheme="majorHAnsi" w:hAnsiTheme="majorHAnsi"/>
              </w:rPr>
            </w:pPr>
            <w:r w:rsidRPr="00B9281D">
              <w:rPr>
                <w:rFonts w:asciiTheme="majorHAnsi" w:hAnsiTheme="majorHAnsi"/>
              </w:rPr>
              <w:t xml:space="preserve">Ochrona klimatu </w:t>
            </w:r>
          </w:p>
          <w:p w:rsidR="00274DF6" w:rsidRPr="00B9281D" w:rsidRDefault="00274DF6" w:rsidP="00274DF6">
            <w:pPr>
              <w:pStyle w:val="Bezodstpw"/>
              <w:jc w:val="center"/>
              <w:rPr>
                <w:rFonts w:asciiTheme="majorHAnsi" w:hAnsiTheme="majorHAnsi"/>
              </w:rPr>
            </w:pPr>
            <w:r w:rsidRPr="00B9281D">
              <w:rPr>
                <w:rFonts w:asciiTheme="majorHAnsi" w:hAnsiTheme="majorHAnsi"/>
              </w:rPr>
              <w:t>i jakości powietrza</w:t>
            </w:r>
          </w:p>
        </w:tc>
        <w:tc>
          <w:tcPr>
            <w:tcW w:w="4731" w:type="dxa"/>
            <w:vAlign w:val="center"/>
          </w:tcPr>
          <w:p w:rsidR="00274DF6" w:rsidRPr="00B9281D" w:rsidRDefault="004D63BF" w:rsidP="00274DF6">
            <w:pPr>
              <w:pStyle w:val="Bezodstpw"/>
              <w:jc w:val="left"/>
              <w:rPr>
                <w:rFonts w:asciiTheme="majorHAnsi" w:hAnsiTheme="majorHAnsi"/>
              </w:rPr>
            </w:pPr>
            <w:r w:rsidRPr="00B9281D">
              <w:rPr>
                <w:rFonts w:asciiTheme="majorHAnsi" w:hAnsiTheme="majorHAnsi"/>
                <w:szCs w:val="16"/>
              </w:rPr>
              <w:t>Opracowanie programów ochrony powietrza (pop) i ich aktualizacja</w:t>
            </w:r>
          </w:p>
        </w:tc>
        <w:tc>
          <w:tcPr>
            <w:tcW w:w="2184" w:type="dxa"/>
            <w:vAlign w:val="center"/>
          </w:tcPr>
          <w:p w:rsidR="00274DF6" w:rsidRPr="00B9281D" w:rsidRDefault="00274DF6" w:rsidP="00274DF6">
            <w:pPr>
              <w:pStyle w:val="Bezodstpw"/>
              <w:jc w:val="center"/>
              <w:rPr>
                <w:rFonts w:asciiTheme="majorHAnsi" w:hAnsiTheme="majorHAnsi"/>
              </w:rPr>
            </w:pPr>
            <w:r w:rsidRPr="00B9281D">
              <w:rPr>
                <w:rFonts w:asciiTheme="majorHAnsi" w:hAnsiTheme="majorHAnsi"/>
              </w:rPr>
              <w:t>Zarząd Województwa</w:t>
            </w:r>
          </w:p>
          <w:p w:rsidR="00274DF6" w:rsidRPr="00B9281D" w:rsidRDefault="00274DF6" w:rsidP="00274DF6">
            <w:pPr>
              <w:pStyle w:val="Bezodstpw"/>
              <w:jc w:val="center"/>
              <w:rPr>
                <w:rFonts w:asciiTheme="majorHAnsi" w:hAnsiTheme="majorHAnsi"/>
              </w:rPr>
            </w:pPr>
            <w:r w:rsidRPr="00B9281D">
              <w:rPr>
                <w:rFonts w:asciiTheme="majorHAnsi" w:hAnsiTheme="majorHAnsi"/>
              </w:rPr>
              <w:t xml:space="preserve">Kujawsko-Pomorskiego / </w:t>
            </w:r>
          </w:p>
          <w:p w:rsidR="00274DF6" w:rsidRPr="00B9281D" w:rsidRDefault="00274DF6" w:rsidP="00274DF6">
            <w:pPr>
              <w:pStyle w:val="Bezodstpw"/>
              <w:jc w:val="center"/>
              <w:rPr>
                <w:rFonts w:asciiTheme="majorHAnsi" w:hAnsiTheme="majorHAnsi"/>
              </w:rPr>
            </w:pPr>
            <w:r w:rsidRPr="00B9281D">
              <w:rPr>
                <w:rFonts w:asciiTheme="majorHAnsi" w:hAnsiTheme="majorHAnsi"/>
              </w:rPr>
              <w:t>Sejmik Województwa</w:t>
            </w:r>
          </w:p>
          <w:p w:rsidR="00274DF6" w:rsidRPr="00B9281D" w:rsidRDefault="00274DF6" w:rsidP="00274DF6">
            <w:pPr>
              <w:pStyle w:val="Bezodstpw"/>
              <w:jc w:val="center"/>
              <w:rPr>
                <w:rFonts w:asciiTheme="majorHAnsi" w:hAnsiTheme="majorHAnsi"/>
              </w:rPr>
            </w:pPr>
            <w:r w:rsidRPr="00B9281D">
              <w:rPr>
                <w:rFonts w:asciiTheme="majorHAnsi" w:hAnsiTheme="majorHAnsi"/>
              </w:rPr>
              <w:t>Kujawsko-Pomorskiego</w:t>
            </w:r>
          </w:p>
        </w:tc>
        <w:tc>
          <w:tcPr>
            <w:tcW w:w="1757" w:type="dxa"/>
            <w:vAlign w:val="center"/>
          </w:tcPr>
          <w:p w:rsidR="00274DF6" w:rsidRPr="00B9281D" w:rsidRDefault="00274DF6" w:rsidP="00274DF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274DF6" w:rsidRPr="00B9281D" w:rsidRDefault="00274DF6" w:rsidP="00274DF6">
            <w:pPr>
              <w:pStyle w:val="Bezodstpw"/>
              <w:jc w:val="center"/>
              <w:rPr>
                <w:rFonts w:asciiTheme="majorHAnsi" w:hAnsiTheme="majorHAnsi"/>
              </w:rPr>
            </w:pPr>
            <w:r w:rsidRPr="00B9281D">
              <w:rPr>
                <w:rFonts w:asciiTheme="majorHAnsi" w:hAnsiTheme="majorHAnsi"/>
              </w:rPr>
              <w:t xml:space="preserve">548 000,00 </w:t>
            </w:r>
          </w:p>
        </w:tc>
        <w:tc>
          <w:tcPr>
            <w:tcW w:w="2098" w:type="dxa"/>
            <w:vAlign w:val="center"/>
          </w:tcPr>
          <w:p w:rsidR="00274DF6" w:rsidRPr="00B9281D" w:rsidRDefault="00274DF6" w:rsidP="00274DF6">
            <w:pPr>
              <w:pStyle w:val="Bezodstpw"/>
              <w:jc w:val="center"/>
              <w:rPr>
                <w:rFonts w:asciiTheme="majorHAnsi" w:hAnsiTheme="majorHAnsi"/>
              </w:rPr>
            </w:pPr>
            <w:r w:rsidRPr="00B9281D">
              <w:rPr>
                <w:rFonts w:asciiTheme="majorHAnsi" w:hAnsiTheme="majorHAnsi"/>
              </w:rPr>
              <w:t>dotacja celowa z budżetu państwa, WFOŚiGW</w:t>
            </w:r>
          </w:p>
        </w:tc>
      </w:tr>
      <w:tr w:rsidR="007116EB" w:rsidRPr="00B9281D" w:rsidTr="00523BD5">
        <w:trPr>
          <w:trHeight w:val="907"/>
          <w:jc w:val="center"/>
        </w:trPr>
        <w:tc>
          <w:tcPr>
            <w:tcW w:w="2154" w:type="dxa"/>
            <w:vMerge w:val="restart"/>
            <w:vAlign w:val="center"/>
          </w:tcPr>
          <w:p w:rsidR="007116EB" w:rsidRPr="00B9281D" w:rsidRDefault="007116EB" w:rsidP="00274DF6">
            <w:pPr>
              <w:pStyle w:val="Bezodstpw"/>
              <w:jc w:val="center"/>
              <w:rPr>
                <w:rFonts w:asciiTheme="majorHAnsi" w:hAnsiTheme="majorHAnsi"/>
              </w:rPr>
            </w:pPr>
            <w:r w:rsidRPr="00B9281D">
              <w:rPr>
                <w:rFonts w:asciiTheme="majorHAnsi" w:hAnsiTheme="majorHAnsi"/>
              </w:rPr>
              <w:t>Zagrożenia hałasem</w:t>
            </w:r>
          </w:p>
        </w:tc>
        <w:tc>
          <w:tcPr>
            <w:tcW w:w="4731" w:type="dxa"/>
            <w:vAlign w:val="center"/>
          </w:tcPr>
          <w:p w:rsidR="007116EB" w:rsidRPr="00B9281D" w:rsidRDefault="007116EB" w:rsidP="004D63BF">
            <w:pPr>
              <w:pStyle w:val="Bezodstpw"/>
              <w:jc w:val="left"/>
              <w:rPr>
                <w:rFonts w:asciiTheme="majorHAnsi" w:hAnsiTheme="majorHAnsi"/>
              </w:rPr>
            </w:pPr>
            <w:r w:rsidRPr="00B9281D">
              <w:rPr>
                <w:rFonts w:asciiTheme="majorHAnsi" w:hAnsiTheme="majorHAnsi"/>
                <w:szCs w:val="16"/>
              </w:rPr>
              <w:t>Opracowanie programów</w:t>
            </w:r>
            <w:r w:rsidRPr="00B9281D">
              <w:rPr>
                <w:rFonts w:asciiTheme="majorHAnsi" w:hAnsiTheme="majorHAnsi"/>
              </w:rPr>
              <w:t xml:space="preserve"> ochrony środowiska przed hałasem (POH)  i ich aktualizacja</w:t>
            </w:r>
          </w:p>
        </w:tc>
        <w:tc>
          <w:tcPr>
            <w:tcW w:w="2184" w:type="dxa"/>
            <w:vAlign w:val="center"/>
          </w:tcPr>
          <w:p w:rsidR="007116EB" w:rsidRPr="00B9281D" w:rsidRDefault="007116EB" w:rsidP="00274DF6">
            <w:pPr>
              <w:pStyle w:val="Bezodstpw"/>
              <w:jc w:val="center"/>
              <w:rPr>
                <w:rFonts w:asciiTheme="majorHAnsi" w:hAnsiTheme="majorHAnsi"/>
              </w:rPr>
            </w:pPr>
            <w:r w:rsidRPr="00B9281D">
              <w:rPr>
                <w:rFonts w:asciiTheme="majorHAnsi" w:hAnsiTheme="majorHAnsi"/>
              </w:rPr>
              <w:t>Zarząd Województwa</w:t>
            </w:r>
          </w:p>
          <w:p w:rsidR="007116EB" w:rsidRPr="00B9281D" w:rsidRDefault="007116EB" w:rsidP="00274DF6">
            <w:pPr>
              <w:pStyle w:val="Bezodstpw"/>
              <w:jc w:val="center"/>
              <w:rPr>
                <w:rFonts w:asciiTheme="majorHAnsi" w:hAnsiTheme="majorHAnsi"/>
              </w:rPr>
            </w:pPr>
            <w:r w:rsidRPr="00B9281D">
              <w:rPr>
                <w:rFonts w:asciiTheme="majorHAnsi" w:hAnsiTheme="majorHAnsi"/>
              </w:rPr>
              <w:t xml:space="preserve">Kujawsko-Pomorskiego / </w:t>
            </w:r>
          </w:p>
          <w:p w:rsidR="007116EB" w:rsidRPr="00B9281D" w:rsidRDefault="007116EB" w:rsidP="00274DF6">
            <w:pPr>
              <w:pStyle w:val="Bezodstpw"/>
              <w:jc w:val="center"/>
              <w:rPr>
                <w:rFonts w:asciiTheme="majorHAnsi" w:hAnsiTheme="majorHAnsi"/>
              </w:rPr>
            </w:pPr>
            <w:r w:rsidRPr="00B9281D">
              <w:rPr>
                <w:rFonts w:asciiTheme="majorHAnsi" w:hAnsiTheme="majorHAnsi"/>
              </w:rPr>
              <w:t>Sejmik Województwa</w:t>
            </w:r>
          </w:p>
          <w:p w:rsidR="007116EB" w:rsidRPr="00B9281D" w:rsidRDefault="007116EB" w:rsidP="00274DF6">
            <w:pPr>
              <w:pStyle w:val="Bezodstpw"/>
              <w:jc w:val="center"/>
              <w:rPr>
                <w:rFonts w:asciiTheme="majorHAnsi" w:hAnsiTheme="majorHAnsi"/>
              </w:rPr>
            </w:pPr>
            <w:r w:rsidRPr="00B9281D">
              <w:rPr>
                <w:rFonts w:asciiTheme="majorHAnsi" w:hAnsiTheme="majorHAnsi"/>
              </w:rPr>
              <w:t>Kujawsko-Pomorskiego</w:t>
            </w:r>
          </w:p>
        </w:tc>
        <w:tc>
          <w:tcPr>
            <w:tcW w:w="1757" w:type="dxa"/>
            <w:vAlign w:val="center"/>
          </w:tcPr>
          <w:p w:rsidR="007116EB" w:rsidRPr="00B9281D" w:rsidRDefault="007116EB" w:rsidP="00274DF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7116EB" w:rsidRPr="00B9281D" w:rsidRDefault="007116EB" w:rsidP="00274DF6">
            <w:pPr>
              <w:pStyle w:val="Bezodstpw"/>
              <w:jc w:val="center"/>
              <w:rPr>
                <w:rFonts w:asciiTheme="majorHAnsi" w:hAnsiTheme="majorHAnsi"/>
              </w:rPr>
            </w:pPr>
            <w:r w:rsidRPr="00B9281D">
              <w:rPr>
                <w:rFonts w:asciiTheme="majorHAnsi" w:hAnsiTheme="majorHAnsi"/>
              </w:rPr>
              <w:t>236 000,00</w:t>
            </w:r>
          </w:p>
        </w:tc>
        <w:tc>
          <w:tcPr>
            <w:tcW w:w="2098" w:type="dxa"/>
            <w:vAlign w:val="center"/>
          </w:tcPr>
          <w:p w:rsidR="007116EB" w:rsidRPr="00B9281D" w:rsidRDefault="007116EB" w:rsidP="00274DF6">
            <w:pPr>
              <w:pStyle w:val="Bezodstpw"/>
              <w:jc w:val="center"/>
              <w:rPr>
                <w:rFonts w:asciiTheme="majorHAnsi" w:hAnsiTheme="majorHAnsi"/>
              </w:rPr>
            </w:pPr>
            <w:r w:rsidRPr="00B9281D">
              <w:rPr>
                <w:rFonts w:asciiTheme="majorHAnsi" w:hAnsiTheme="majorHAnsi"/>
              </w:rPr>
              <w:t>dotacja celowa z budżetu państwa, WFOŚiGW</w:t>
            </w:r>
          </w:p>
        </w:tc>
      </w:tr>
      <w:tr w:rsidR="007116EB" w:rsidRPr="00B9281D" w:rsidTr="007116EB">
        <w:trPr>
          <w:trHeight w:val="619"/>
          <w:jc w:val="center"/>
        </w:trPr>
        <w:tc>
          <w:tcPr>
            <w:tcW w:w="2154" w:type="dxa"/>
            <w:vMerge/>
            <w:vAlign w:val="center"/>
          </w:tcPr>
          <w:p w:rsidR="007116EB" w:rsidRPr="00B9281D" w:rsidRDefault="007116EB" w:rsidP="007116EB">
            <w:pPr>
              <w:pStyle w:val="Bezodstpw"/>
              <w:jc w:val="center"/>
              <w:rPr>
                <w:rFonts w:asciiTheme="majorHAnsi" w:hAnsiTheme="majorHAnsi"/>
              </w:rPr>
            </w:pPr>
          </w:p>
        </w:tc>
        <w:tc>
          <w:tcPr>
            <w:tcW w:w="4731" w:type="dxa"/>
            <w:vAlign w:val="center"/>
          </w:tcPr>
          <w:p w:rsidR="007116EB" w:rsidRPr="00B9281D" w:rsidRDefault="007116EB" w:rsidP="007116EB">
            <w:pPr>
              <w:pStyle w:val="Bezodstpw"/>
              <w:jc w:val="left"/>
              <w:rPr>
                <w:rFonts w:asciiTheme="majorHAnsi" w:hAnsiTheme="majorHAnsi"/>
                <w:szCs w:val="16"/>
              </w:rPr>
            </w:pPr>
            <w:r w:rsidRPr="00B9281D">
              <w:rPr>
                <w:rFonts w:asciiTheme="majorHAnsi" w:hAnsiTheme="majorHAnsi"/>
              </w:rPr>
              <w:t>Działania naprawcze w celu poprawy klimatu akustycznego dla drogi wojewódzkiej nr 251 na odcinku Pakość (Przejście) - zastosowanie nawierzchni o zredukowanej hałaśliwości</w:t>
            </w:r>
          </w:p>
        </w:tc>
        <w:tc>
          <w:tcPr>
            <w:tcW w:w="2184"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ZDW w Bydgoszczy</w:t>
            </w:r>
          </w:p>
        </w:tc>
        <w:tc>
          <w:tcPr>
            <w:tcW w:w="1757"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2016-2019</w:t>
            </w:r>
          </w:p>
        </w:tc>
        <w:tc>
          <w:tcPr>
            <w:tcW w:w="2098"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180 000,00</w:t>
            </w:r>
          </w:p>
        </w:tc>
        <w:tc>
          <w:tcPr>
            <w:tcW w:w="2098" w:type="dxa"/>
            <w:vMerge w:val="restart"/>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 xml:space="preserve">środki własne, </w:t>
            </w:r>
          </w:p>
          <w:p w:rsidR="007116EB" w:rsidRPr="00B9281D" w:rsidRDefault="007116EB" w:rsidP="007116EB">
            <w:pPr>
              <w:pStyle w:val="Bezodstpw"/>
              <w:jc w:val="center"/>
              <w:rPr>
                <w:rFonts w:asciiTheme="majorHAnsi" w:hAnsiTheme="majorHAnsi"/>
              </w:rPr>
            </w:pPr>
            <w:r w:rsidRPr="00B9281D">
              <w:rPr>
                <w:rFonts w:asciiTheme="majorHAnsi" w:hAnsiTheme="majorHAnsi"/>
              </w:rPr>
              <w:t>fundusze unijne (Fundusz Spójności i fundusze strukturalne), NFOŚiGW, WFOŚiGW, dotacje z budżetu Państwa</w:t>
            </w:r>
          </w:p>
        </w:tc>
      </w:tr>
      <w:tr w:rsidR="007116EB" w:rsidRPr="00B9281D" w:rsidTr="007116EB">
        <w:trPr>
          <w:trHeight w:val="841"/>
          <w:jc w:val="center"/>
        </w:trPr>
        <w:tc>
          <w:tcPr>
            <w:tcW w:w="2154" w:type="dxa"/>
            <w:vMerge/>
            <w:vAlign w:val="center"/>
          </w:tcPr>
          <w:p w:rsidR="007116EB" w:rsidRPr="00B9281D" w:rsidRDefault="007116EB" w:rsidP="007116EB">
            <w:pPr>
              <w:pStyle w:val="Bezodstpw"/>
              <w:jc w:val="center"/>
              <w:rPr>
                <w:rFonts w:asciiTheme="majorHAnsi" w:hAnsiTheme="majorHAnsi"/>
              </w:rPr>
            </w:pPr>
          </w:p>
        </w:tc>
        <w:tc>
          <w:tcPr>
            <w:tcW w:w="4731" w:type="dxa"/>
            <w:vAlign w:val="center"/>
          </w:tcPr>
          <w:p w:rsidR="007116EB" w:rsidRPr="00B9281D" w:rsidRDefault="007116EB" w:rsidP="007116EB">
            <w:pPr>
              <w:pStyle w:val="Bezodstpw"/>
              <w:jc w:val="left"/>
              <w:rPr>
                <w:rFonts w:asciiTheme="majorHAnsi" w:hAnsiTheme="majorHAnsi"/>
                <w:szCs w:val="16"/>
              </w:rPr>
            </w:pPr>
            <w:r w:rsidRPr="00B9281D">
              <w:rPr>
                <w:rFonts w:asciiTheme="majorHAnsi" w:hAnsiTheme="majorHAnsi"/>
              </w:rPr>
              <w:t>Działania naprawcze w celu poprawy klimatu akustycznego dla drogi wojewódzkiej nr 252 na odcinku Inowrocław - Dziennice - budowa ekranów akustycznych na odcinku sąsiadującym z zagrożonym obszarem</w:t>
            </w:r>
          </w:p>
        </w:tc>
        <w:tc>
          <w:tcPr>
            <w:tcW w:w="2184"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ZDW w Bydgoszczy</w:t>
            </w:r>
          </w:p>
        </w:tc>
        <w:tc>
          <w:tcPr>
            <w:tcW w:w="1757"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2016-2019</w:t>
            </w:r>
          </w:p>
        </w:tc>
        <w:tc>
          <w:tcPr>
            <w:tcW w:w="2098"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250 000,00</w:t>
            </w:r>
          </w:p>
        </w:tc>
        <w:tc>
          <w:tcPr>
            <w:tcW w:w="2098" w:type="dxa"/>
            <w:vMerge/>
            <w:vAlign w:val="center"/>
          </w:tcPr>
          <w:p w:rsidR="007116EB" w:rsidRPr="00B9281D" w:rsidRDefault="007116EB" w:rsidP="007116EB">
            <w:pPr>
              <w:pStyle w:val="Bezodstpw"/>
              <w:jc w:val="center"/>
              <w:rPr>
                <w:rFonts w:asciiTheme="majorHAnsi" w:hAnsiTheme="majorHAnsi"/>
              </w:rPr>
            </w:pPr>
          </w:p>
        </w:tc>
      </w:tr>
      <w:tr w:rsidR="007116EB" w:rsidRPr="00B9281D" w:rsidTr="007116EB">
        <w:trPr>
          <w:trHeight w:val="852"/>
          <w:jc w:val="center"/>
        </w:trPr>
        <w:tc>
          <w:tcPr>
            <w:tcW w:w="2154" w:type="dxa"/>
            <w:vMerge/>
            <w:vAlign w:val="center"/>
          </w:tcPr>
          <w:p w:rsidR="007116EB" w:rsidRPr="00B9281D" w:rsidRDefault="007116EB" w:rsidP="007116EB">
            <w:pPr>
              <w:pStyle w:val="Bezodstpw"/>
              <w:jc w:val="center"/>
              <w:rPr>
                <w:rFonts w:asciiTheme="majorHAnsi" w:hAnsiTheme="majorHAnsi"/>
              </w:rPr>
            </w:pPr>
          </w:p>
        </w:tc>
        <w:tc>
          <w:tcPr>
            <w:tcW w:w="4731" w:type="dxa"/>
            <w:vAlign w:val="center"/>
          </w:tcPr>
          <w:p w:rsidR="007116EB" w:rsidRPr="00B9281D" w:rsidRDefault="007116EB" w:rsidP="007116EB">
            <w:pPr>
              <w:pStyle w:val="Bezodstpw"/>
              <w:jc w:val="left"/>
              <w:rPr>
                <w:rFonts w:asciiTheme="majorHAnsi" w:hAnsiTheme="majorHAnsi"/>
                <w:szCs w:val="16"/>
              </w:rPr>
            </w:pPr>
            <w:r w:rsidRPr="00B9281D">
              <w:rPr>
                <w:rFonts w:asciiTheme="majorHAnsi" w:hAnsiTheme="majorHAnsi"/>
              </w:rPr>
              <w:t>Działania naprawcze w celu poprawy klimatu akustycznego dla drogi wojewódzkiej nr 266 na odcinku Ciechocinek - Odoli</w:t>
            </w:r>
            <w:r w:rsidR="00631299" w:rsidRPr="00B9281D">
              <w:rPr>
                <w:rFonts w:asciiTheme="majorHAnsi" w:hAnsiTheme="majorHAnsi"/>
              </w:rPr>
              <w:t>o</w:t>
            </w:r>
            <w:r w:rsidRPr="00B9281D">
              <w:rPr>
                <w:rFonts w:asciiTheme="majorHAnsi" w:hAnsiTheme="majorHAnsi"/>
              </w:rPr>
              <w:t>n - Służewo - Utworzenie strefy ruchu uspokojonego, egzekwowanie ograniczenia prędkości</w:t>
            </w:r>
          </w:p>
        </w:tc>
        <w:tc>
          <w:tcPr>
            <w:tcW w:w="2184"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ZDW w Bydgoszczy</w:t>
            </w:r>
          </w:p>
        </w:tc>
        <w:tc>
          <w:tcPr>
            <w:tcW w:w="1757"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2016-2019</w:t>
            </w:r>
          </w:p>
        </w:tc>
        <w:tc>
          <w:tcPr>
            <w:tcW w:w="2098"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675 000,00</w:t>
            </w:r>
          </w:p>
        </w:tc>
        <w:tc>
          <w:tcPr>
            <w:tcW w:w="2098" w:type="dxa"/>
            <w:vMerge/>
            <w:vAlign w:val="center"/>
          </w:tcPr>
          <w:p w:rsidR="007116EB" w:rsidRPr="00B9281D" w:rsidRDefault="007116EB" w:rsidP="007116EB">
            <w:pPr>
              <w:pStyle w:val="Bezodstpw"/>
              <w:jc w:val="center"/>
              <w:rPr>
                <w:rFonts w:asciiTheme="majorHAnsi" w:hAnsiTheme="majorHAnsi"/>
              </w:rPr>
            </w:pPr>
          </w:p>
        </w:tc>
      </w:tr>
      <w:tr w:rsidR="007116EB" w:rsidRPr="00B9281D" w:rsidTr="007116EB">
        <w:trPr>
          <w:trHeight w:val="823"/>
          <w:jc w:val="center"/>
        </w:trPr>
        <w:tc>
          <w:tcPr>
            <w:tcW w:w="2154" w:type="dxa"/>
            <w:vMerge/>
            <w:vAlign w:val="center"/>
          </w:tcPr>
          <w:p w:rsidR="007116EB" w:rsidRPr="00B9281D" w:rsidRDefault="007116EB" w:rsidP="007116EB">
            <w:pPr>
              <w:pStyle w:val="Bezodstpw"/>
              <w:jc w:val="center"/>
              <w:rPr>
                <w:rFonts w:asciiTheme="majorHAnsi" w:hAnsiTheme="majorHAnsi"/>
              </w:rPr>
            </w:pPr>
          </w:p>
        </w:tc>
        <w:tc>
          <w:tcPr>
            <w:tcW w:w="4731" w:type="dxa"/>
            <w:vAlign w:val="center"/>
          </w:tcPr>
          <w:p w:rsidR="007116EB" w:rsidRPr="00B9281D" w:rsidRDefault="007116EB" w:rsidP="007116EB">
            <w:pPr>
              <w:pStyle w:val="Bezodstpw"/>
              <w:jc w:val="left"/>
              <w:rPr>
                <w:rFonts w:asciiTheme="majorHAnsi" w:hAnsiTheme="majorHAnsi"/>
                <w:szCs w:val="16"/>
              </w:rPr>
            </w:pPr>
            <w:r w:rsidRPr="00B9281D">
              <w:rPr>
                <w:rFonts w:asciiTheme="majorHAnsi" w:hAnsiTheme="majorHAnsi"/>
              </w:rPr>
              <w:t>Działania naprawcze w celu poprawy klimatu akustycznego dla drogi wojewódzkiej nr 552 na odcinku Łysomice - Lubicz - wymiana nawierzchni (zaleca się zastosowanie nawierzchni o zredukowanej hałaśliwości)</w:t>
            </w:r>
          </w:p>
        </w:tc>
        <w:tc>
          <w:tcPr>
            <w:tcW w:w="2184"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ZDW w Bydgoszczy</w:t>
            </w:r>
          </w:p>
        </w:tc>
        <w:tc>
          <w:tcPr>
            <w:tcW w:w="1757"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2015-2020</w:t>
            </w:r>
          </w:p>
        </w:tc>
        <w:tc>
          <w:tcPr>
            <w:tcW w:w="2098"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1 200 000,00</w:t>
            </w:r>
          </w:p>
        </w:tc>
        <w:tc>
          <w:tcPr>
            <w:tcW w:w="2098" w:type="dxa"/>
            <w:vMerge/>
            <w:vAlign w:val="center"/>
          </w:tcPr>
          <w:p w:rsidR="007116EB" w:rsidRPr="00B9281D" w:rsidRDefault="007116EB" w:rsidP="007116EB">
            <w:pPr>
              <w:pStyle w:val="Bezodstpw"/>
              <w:jc w:val="center"/>
              <w:rPr>
                <w:rFonts w:asciiTheme="majorHAnsi" w:hAnsiTheme="majorHAnsi"/>
              </w:rPr>
            </w:pPr>
          </w:p>
        </w:tc>
      </w:tr>
      <w:tr w:rsidR="007116EB" w:rsidRPr="00B9281D" w:rsidTr="007116EB">
        <w:trPr>
          <w:trHeight w:val="848"/>
          <w:jc w:val="center"/>
        </w:trPr>
        <w:tc>
          <w:tcPr>
            <w:tcW w:w="2154" w:type="dxa"/>
            <w:vMerge/>
            <w:vAlign w:val="center"/>
          </w:tcPr>
          <w:p w:rsidR="007116EB" w:rsidRPr="00B9281D" w:rsidRDefault="007116EB" w:rsidP="007116EB">
            <w:pPr>
              <w:pStyle w:val="Bezodstpw"/>
              <w:jc w:val="center"/>
              <w:rPr>
                <w:rFonts w:asciiTheme="majorHAnsi" w:hAnsiTheme="majorHAnsi"/>
              </w:rPr>
            </w:pPr>
          </w:p>
        </w:tc>
        <w:tc>
          <w:tcPr>
            <w:tcW w:w="4731" w:type="dxa"/>
            <w:vAlign w:val="center"/>
          </w:tcPr>
          <w:p w:rsidR="007116EB" w:rsidRPr="00B9281D" w:rsidRDefault="007116EB" w:rsidP="007116EB">
            <w:pPr>
              <w:pStyle w:val="Bezodstpw"/>
              <w:jc w:val="left"/>
              <w:rPr>
                <w:rFonts w:asciiTheme="majorHAnsi" w:hAnsiTheme="majorHAnsi"/>
                <w:szCs w:val="16"/>
              </w:rPr>
            </w:pPr>
            <w:r w:rsidRPr="00B9281D">
              <w:rPr>
                <w:rFonts w:asciiTheme="majorHAnsi" w:hAnsiTheme="majorHAnsi"/>
              </w:rPr>
              <w:t>Działania naprawcze w celu poprawy klimatu akustycznego dla drogi wojewódzkiej nr 560 na odcinku Brodnica (Przejście) - ograniczenie prędkości oraz egzekwowanie ograniczenia prędkości</w:t>
            </w:r>
          </w:p>
        </w:tc>
        <w:tc>
          <w:tcPr>
            <w:tcW w:w="2184"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ZDW w Bydgoszczy</w:t>
            </w:r>
          </w:p>
        </w:tc>
        <w:tc>
          <w:tcPr>
            <w:tcW w:w="1757"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2015-2018</w:t>
            </w:r>
          </w:p>
        </w:tc>
        <w:tc>
          <w:tcPr>
            <w:tcW w:w="2098"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100 000,00</w:t>
            </w:r>
          </w:p>
        </w:tc>
        <w:tc>
          <w:tcPr>
            <w:tcW w:w="2098" w:type="dxa"/>
            <w:vMerge/>
            <w:vAlign w:val="center"/>
          </w:tcPr>
          <w:p w:rsidR="007116EB" w:rsidRPr="00B9281D" w:rsidRDefault="007116EB" w:rsidP="007116EB">
            <w:pPr>
              <w:pStyle w:val="Bezodstpw"/>
              <w:jc w:val="center"/>
              <w:rPr>
                <w:rFonts w:asciiTheme="majorHAnsi" w:hAnsiTheme="majorHAnsi"/>
              </w:rPr>
            </w:pPr>
          </w:p>
        </w:tc>
      </w:tr>
      <w:tr w:rsidR="005C113F" w:rsidRPr="00B9281D" w:rsidTr="00523BD5">
        <w:trPr>
          <w:trHeight w:val="907"/>
          <w:jc w:val="center"/>
        </w:trPr>
        <w:tc>
          <w:tcPr>
            <w:tcW w:w="2154" w:type="dxa"/>
            <w:vMerge w:val="restart"/>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Zasoby przyrodnicze</w:t>
            </w:r>
          </w:p>
        </w:tc>
        <w:tc>
          <w:tcPr>
            <w:tcW w:w="4731" w:type="dxa"/>
            <w:vAlign w:val="center"/>
          </w:tcPr>
          <w:p w:rsidR="005C113F" w:rsidRPr="00B9281D" w:rsidRDefault="005C113F" w:rsidP="007116EB">
            <w:pPr>
              <w:pStyle w:val="Bezodstpw"/>
              <w:jc w:val="left"/>
              <w:rPr>
                <w:rFonts w:asciiTheme="majorHAnsi" w:hAnsiTheme="majorHAnsi"/>
              </w:rPr>
            </w:pPr>
            <w:r w:rsidRPr="00B9281D">
              <w:rPr>
                <w:rFonts w:asciiTheme="majorHAnsi" w:hAnsiTheme="majorHAnsi"/>
              </w:rPr>
              <w:t>Czynna ochrona cennych gatunków roślin, zwierząt i grzybów oraz cennych siedlisk na terenie parków krajobrazowych</w:t>
            </w:r>
          </w:p>
        </w:tc>
        <w:tc>
          <w:tcPr>
            <w:tcW w:w="2184"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Parki</w:t>
            </w:r>
          </w:p>
          <w:p w:rsidR="005C113F" w:rsidRPr="00B9281D" w:rsidRDefault="005C113F" w:rsidP="007116EB">
            <w:pPr>
              <w:pStyle w:val="Bezodstpw"/>
              <w:jc w:val="center"/>
              <w:rPr>
                <w:rFonts w:asciiTheme="majorHAnsi" w:hAnsiTheme="majorHAnsi"/>
              </w:rPr>
            </w:pPr>
            <w:r w:rsidRPr="00B9281D">
              <w:rPr>
                <w:rFonts w:asciiTheme="majorHAnsi" w:hAnsiTheme="majorHAnsi"/>
              </w:rPr>
              <w:t>Krajobrazowe</w:t>
            </w:r>
          </w:p>
          <w:p w:rsidR="005C113F" w:rsidRPr="00B9281D" w:rsidRDefault="005C113F" w:rsidP="007116EB">
            <w:pPr>
              <w:pStyle w:val="Bezodstpw"/>
              <w:jc w:val="center"/>
              <w:rPr>
                <w:rFonts w:asciiTheme="majorHAnsi" w:hAnsiTheme="majorHAnsi"/>
              </w:rPr>
            </w:pPr>
            <w:r w:rsidRPr="00B9281D">
              <w:rPr>
                <w:rFonts w:asciiTheme="majorHAnsi" w:hAnsiTheme="majorHAnsi"/>
              </w:rPr>
              <w:t xml:space="preserve">Województwa </w:t>
            </w:r>
          </w:p>
          <w:p w:rsidR="005C113F" w:rsidRPr="00B9281D" w:rsidRDefault="005C113F" w:rsidP="007116EB">
            <w:pPr>
              <w:pStyle w:val="Bezodstpw"/>
              <w:jc w:val="center"/>
              <w:rPr>
                <w:rFonts w:asciiTheme="majorHAnsi" w:hAnsiTheme="majorHAnsi"/>
              </w:rPr>
            </w:pPr>
            <w:r w:rsidRPr="00B9281D">
              <w:rPr>
                <w:rFonts w:asciiTheme="majorHAnsi" w:hAnsiTheme="majorHAnsi"/>
              </w:rPr>
              <w:t>Kujawsko-Pomorskiego</w:t>
            </w:r>
          </w:p>
        </w:tc>
        <w:tc>
          <w:tcPr>
            <w:tcW w:w="1757"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b.d.</w:t>
            </w:r>
          </w:p>
        </w:tc>
        <w:tc>
          <w:tcPr>
            <w:tcW w:w="2098"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środki własne,</w:t>
            </w:r>
          </w:p>
          <w:p w:rsidR="005C113F" w:rsidRPr="00B9281D" w:rsidRDefault="005C113F" w:rsidP="007116EB">
            <w:pPr>
              <w:pStyle w:val="Bezodstpw"/>
              <w:jc w:val="center"/>
              <w:rPr>
                <w:rFonts w:asciiTheme="majorHAnsi" w:hAnsiTheme="majorHAnsi"/>
              </w:rPr>
            </w:pPr>
            <w:r w:rsidRPr="00B9281D">
              <w:rPr>
                <w:rFonts w:asciiTheme="majorHAnsi" w:hAnsiTheme="majorHAnsi"/>
              </w:rPr>
              <w:t>WFOŚiGW, inne środki zewnętrzne</w:t>
            </w:r>
          </w:p>
        </w:tc>
      </w:tr>
      <w:tr w:rsidR="005C113F" w:rsidRPr="00B9281D" w:rsidTr="00523BD5">
        <w:trPr>
          <w:trHeight w:val="907"/>
          <w:jc w:val="center"/>
        </w:trPr>
        <w:tc>
          <w:tcPr>
            <w:tcW w:w="2154" w:type="dxa"/>
            <w:vMerge/>
            <w:vAlign w:val="center"/>
          </w:tcPr>
          <w:p w:rsidR="005C113F" w:rsidRPr="00B9281D" w:rsidRDefault="005C113F" w:rsidP="007116EB">
            <w:pPr>
              <w:pStyle w:val="Bezodstpw"/>
              <w:jc w:val="center"/>
              <w:rPr>
                <w:rFonts w:asciiTheme="majorHAnsi" w:hAnsiTheme="majorHAnsi"/>
              </w:rPr>
            </w:pPr>
          </w:p>
        </w:tc>
        <w:tc>
          <w:tcPr>
            <w:tcW w:w="4731" w:type="dxa"/>
            <w:vAlign w:val="center"/>
          </w:tcPr>
          <w:p w:rsidR="005C113F" w:rsidRPr="00B9281D" w:rsidRDefault="005C113F" w:rsidP="007116EB">
            <w:pPr>
              <w:pStyle w:val="Bezodstpw"/>
              <w:jc w:val="left"/>
              <w:rPr>
                <w:rFonts w:asciiTheme="majorHAnsi" w:hAnsiTheme="majorHAnsi"/>
              </w:rPr>
            </w:pPr>
            <w:r w:rsidRPr="00B9281D">
              <w:rPr>
                <w:rFonts w:asciiTheme="majorHAnsi" w:hAnsiTheme="majorHAnsi"/>
              </w:rPr>
              <w:t>Działania na rzecz ochrony i zachowania krajobrazu parków krajobrazowych realizowane poprzez udział w postępowaniach administracyjnych</w:t>
            </w:r>
          </w:p>
        </w:tc>
        <w:tc>
          <w:tcPr>
            <w:tcW w:w="2184" w:type="dxa"/>
            <w:vAlign w:val="center"/>
          </w:tcPr>
          <w:p w:rsidR="005C113F" w:rsidRPr="00B9281D" w:rsidRDefault="005C113F" w:rsidP="00526EF0">
            <w:pPr>
              <w:pStyle w:val="Bezodstpw"/>
              <w:jc w:val="center"/>
              <w:rPr>
                <w:rFonts w:asciiTheme="majorHAnsi" w:hAnsiTheme="majorHAnsi"/>
              </w:rPr>
            </w:pPr>
            <w:r w:rsidRPr="00B9281D">
              <w:rPr>
                <w:rFonts w:asciiTheme="majorHAnsi" w:hAnsiTheme="majorHAnsi"/>
              </w:rPr>
              <w:t>Parki</w:t>
            </w:r>
          </w:p>
          <w:p w:rsidR="005C113F" w:rsidRPr="00B9281D" w:rsidRDefault="005C113F" w:rsidP="007116EB">
            <w:pPr>
              <w:pStyle w:val="Bezodstpw"/>
              <w:jc w:val="center"/>
              <w:rPr>
                <w:rFonts w:asciiTheme="majorHAnsi" w:hAnsiTheme="majorHAnsi"/>
              </w:rPr>
            </w:pPr>
            <w:r w:rsidRPr="00B9281D">
              <w:rPr>
                <w:rFonts w:asciiTheme="majorHAnsi" w:hAnsiTheme="majorHAnsi"/>
              </w:rPr>
              <w:t xml:space="preserve">Krajobrazowe Województwa </w:t>
            </w:r>
          </w:p>
          <w:p w:rsidR="005C113F" w:rsidRPr="00B9281D" w:rsidRDefault="005C113F" w:rsidP="007116EB">
            <w:pPr>
              <w:pStyle w:val="Bezodstpw"/>
              <w:jc w:val="center"/>
              <w:rPr>
                <w:rFonts w:asciiTheme="majorHAnsi" w:hAnsiTheme="majorHAnsi"/>
                <w:b/>
              </w:rPr>
            </w:pPr>
            <w:r w:rsidRPr="00B9281D">
              <w:rPr>
                <w:rFonts w:asciiTheme="majorHAnsi" w:hAnsiTheme="majorHAnsi"/>
              </w:rPr>
              <w:t>Kujawsko-Pomorskiego</w:t>
            </w:r>
          </w:p>
        </w:tc>
        <w:tc>
          <w:tcPr>
            <w:tcW w:w="1757"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zadanie bezkosztowe</w:t>
            </w:r>
          </w:p>
        </w:tc>
        <w:tc>
          <w:tcPr>
            <w:tcW w:w="2098"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środki własne</w:t>
            </w:r>
          </w:p>
        </w:tc>
      </w:tr>
      <w:tr w:rsidR="005C113F" w:rsidRPr="00B9281D" w:rsidTr="00523BD5">
        <w:trPr>
          <w:trHeight w:val="680"/>
          <w:jc w:val="center"/>
        </w:trPr>
        <w:tc>
          <w:tcPr>
            <w:tcW w:w="2154" w:type="dxa"/>
            <w:vMerge/>
            <w:vAlign w:val="center"/>
          </w:tcPr>
          <w:p w:rsidR="005C113F" w:rsidRPr="00B9281D" w:rsidRDefault="005C113F" w:rsidP="007116EB">
            <w:pPr>
              <w:pStyle w:val="Bezodstpw"/>
              <w:jc w:val="center"/>
              <w:rPr>
                <w:rFonts w:asciiTheme="majorHAnsi" w:hAnsiTheme="majorHAnsi"/>
              </w:rPr>
            </w:pPr>
          </w:p>
        </w:tc>
        <w:tc>
          <w:tcPr>
            <w:tcW w:w="4731" w:type="dxa"/>
            <w:vAlign w:val="center"/>
          </w:tcPr>
          <w:p w:rsidR="005C113F" w:rsidRPr="00B9281D" w:rsidRDefault="005C113F" w:rsidP="007116EB">
            <w:pPr>
              <w:pStyle w:val="Bezodstpw"/>
              <w:jc w:val="left"/>
              <w:rPr>
                <w:rFonts w:asciiTheme="majorHAnsi" w:hAnsiTheme="majorHAnsi"/>
              </w:rPr>
            </w:pPr>
            <w:r w:rsidRPr="00B9281D">
              <w:rPr>
                <w:rFonts w:asciiTheme="majorHAnsi" w:hAnsiTheme="majorHAnsi"/>
              </w:rPr>
              <w:t>Przeprowadzenie audytu krajobrazowego województwa</w:t>
            </w:r>
          </w:p>
        </w:tc>
        <w:tc>
          <w:tcPr>
            <w:tcW w:w="2184"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Samorząd Województwa Kujawsko-Pomorskiego</w:t>
            </w:r>
          </w:p>
        </w:tc>
        <w:tc>
          <w:tcPr>
            <w:tcW w:w="1757"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b.d.</w:t>
            </w:r>
          </w:p>
        </w:tc>
        <w:tc>
          <w:tcPr>
            <w:tcW w:w="2098"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środki własne,</w:t>
            </w:r>
          </w:p>
          <w:p w:rsidR="005C113F" w:rsidRPr="00B9281D" w:rsidRDefault="005C113F" w:rsidP="007116EB">
            <w:pPr>
              <w:pStyle w:val="Bezodstpw"/>
              <w:jc w:val="center"/>
              <w:rPr>
                <w:rFonts w:asciiTheme="majorHAnsi" w:hAnsiTheme="majorHAnsi"/>
              </w:rPr>
            </w:pPr>
            <w:r w:rsidRPr="00B9281D">
              <w:rPr>
                <w:rFonts w:asciiTheme="majorHAnsi" w:hAnsiTheme="majorHAnsi"/>
              </w:rPr>
              <w:t>WFOŚiGW, inne środki zewnętrzne</w:t>
            </w:r>
          </w:p>
        </w:tc>
      </w:tr>
      <w:tr w:rsidR="005C113F" w:rsidRPr="00B9281D" w:rsidTr="00523BD5">
        <w:trPr>
          <w:trHeight w:val="510"/>
          <w:jc w:val="center"/>
        </w:trPr>
        <w:tc>
          <w:tcPr>
            <w:tcW w:w="2154" w:type="dxa"/>
            <w:vMerge/>
            <w:vAlign w:val="center"/>
          </w:tcPr>
          <w:p w:rsidR="005C113F" w:rsidRPr="00B9281D" w:rsidRDefault="005C113F" w:rsidP="007116EB">
            <w:pPr>
              <w:pStyle w:val="Bezodstpw"/>
              <w:jc w:val="center"/>
              <w:rPr>
                <w:rFonts w:asciiTheme="majorHAnsi" w:hAnsiTheme="majorHAnsi"/>
              </w:rPr>
            </w:pPr>
          </w:p>
        </w:tc>
        <w:tc>
          <w:tcPr>
            <w:tcW w:w="4731" w:type="dxa"/>
            <w:vAlign w:val="center"/>
          </w:tcPr>
          <w:p w:rsidR="005C113F" w:rsidRPr="00B9281D" w:rsidRDefault="005C113F" w:rsidP="007116EB">
            <w:pPr>
              <w:pStyle w:val="Bezodstpw"/>
              <w:jc w:val="left"/>
              <w:rPr>
                <w:rFonts w:asciiTheme="majorHAnsi" w:hAnsiTheme="majorHAnsi"/>
              </w:rPr>
            </w:pPr>
            <w:r w:rsidRPr="00B9281D">
              <w:rPr>
                <w:rFonts w:asciiTheme="majorHAnsi" w:hAnsiTheme="majorHAnsi"/>
              </w:rPr>
              <w:t>Ochrona unikalnych form krajobrazu obszarów wiejskich poprzez kształtowanie odpowiedniej polityki przestrzennej województwa</w:t>
            </w:r>
          </w:p>
        </w:tc>
        <w:tc>
          <w:tcPr>
            <w:tcW w:w="2184"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Samorząd Województwa Kujawsko-Pomorskiego</w:t>
            </w:r>
          </w:p>
        </w:tc>
        <w:tc>
          <w:tcPr>
            <w:tcW w:w="1757"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zadanie bezkosztowe</w:t>
            </w:r>
          </w:p>
        </w:tc>
        <w:tc>
          <w:tcPr>
            <w:tcW w:w="2098"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środki własne</w:t>
            </w:r>
          </w:p>
        </w:tc>
      </w:tr>
      <w:tr w:rsidR="005C113F" w:rsidRPr="00B9281D" w:rsidTr="00523BD5">
        <w:trPr>
          <w:trHeight w:val="510"/>
          <w:jc w:val="center"/>
        </w:trPr>
        <w:tc>
          <w:tcPr>
            <w:tcW w:w="2154" w:type="dxa"/>
            <w:vMerge/>
            <w:vAlign w:val="center"/>
          </w:tcPr>
          <w:p w:rsidR="005C113F" w:rsidRPr="00B9281D" w:rsidRDefault="005C113F" w:rsidP="007116EB">
            <w:pPr>
              <w:pStyle w:val="Bezodstpw"/>
              <w:jc w:val="center"/>
              <w:rPr>
                <w:rFonts w:asciiTheme="majorHAnsi" w:hAnsiTheme="majorHAnsi"/>
              </w:rPr>
            </w:pPr>
          </w:p>
        </w:tc>
        <w:tc>
          <w:tcPr>
            <w:tcW w:w="4731" w:type="dxa"/>
            <w:vAlign w:val="center"/>
          </w:tcPr>
          <w:p w:rsidR="005C113F" w:rsidRPr="00B9281D" w:rsidRDefault="005C113F" w:rsidP="005C113F">
            <w:pPr>
              <w:pStyle w:val="Bezodstpw"/>
              <w:jc w:val="left"/>
              <w:rPr>
                <w:rFonts w:asciiTheme="majorHAnsi" w:hAnsiTheme="majorHAnsi"/>
              </w:rPr>
            </w:pPr>
            <w:r w:rsidRPr="00B9281D">
              <w:rPr>
                <w:rFonts w:asciiTheme="majorHAnsi" w:hAnsiTheme="majorHAnsi"/>
              </w:rPr>
              <w:t xml:space="preserve">Sporządzenie opracowania mającego określić zasadność utworzenia Parku Krajobrazowego Góry Łosiowe poprzez określenie jego obszaru, przebiegu granicy, celów ochrony i ewentualnych zakazów, które zostaną zastosowane na jego obszarze </w:t>
            </w:r>
          </w:p>
        </w:tc>
        <w:tc>
          <w:tcPr>
            <w:tcW w:w="2184" w:type="dxa"/>
            <w:vAlign w:val="center"/>
          </w:tcPr>
          <w:p w:rsidR="005C113F" w:rsidRPr="00B9281D" w:rsidRDefault="005C113F" w:rsidP="00AF0E70">
            <w:pPr>
              <w:pStyle w:val="Bezodstpw"/>
              <w:jc w:val="center"/>
              <w:rPr>
                <w:rFonts w:asciiTheme="majorHAnsi" w:hAnsiTheme="majorHAnsi"/>
              </w:rPr>
            </w:pPr>
            <w:r w:rsidRPr="00B9281D">
              <w:rPr>
                <w:rFonts w:asciiTheme="majorHAnsi" w:hAnsiTheme="majorHAnsi"/>
              </w:rPr>
              <w:t>Samorząd Województwa Kujawsko-Pomorskiego</w:t>
            </w:r>
          </w:p>
        </w:tc>
        <w:tc>
          <w:tcPr>
            <w:tcW w:w="1757"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2017</w:t>
            </w:r>
          </w:p>
        </w:tc>
        <w:tc>
          <w:tcPr>
            <w:tcW w:w="2098"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50 000</w:t>
            </w:r>
          </w:p>
        </w:tc>
        <w:tc>
          <w:tcPr>
            <w:tcW w:w="2098" w:type="dxa"/>
            <w:vAlign w:val="center"/>
          </w:tcPr>
          <w:p w:rsidR="005C113F" w:rsidRPr="00B9281D" w:rsidRDefault="005C113F" w:rsidP="007116EB">
            <w:pPr>
              <w:pStyle w:val="Bezodstpw"/>
              <w:jc w:val="center"/>
              <w:rPr>
                <w:rFonts w:asciiTheme="majorHAnsi" w:hAnsiTheme="majorHAnsi"/>
              </w:rPr>
            </w:pPr>
            <w:r w:rsidRPr="00B9281D">
              <w:rPr>
                <w:rFonts w:asciiTheme="majorHAnsi" w:hAnsiTheme="majorHAnsi"/>
              </w:rPr>
              <w:t>środki własne</w:t>
            </w:r>
          </w:p>
        </w:tc>
      </w:tr>
      <w:tr w:rsidR="007116EB" w:rsidRPr="00B9281D" w:rsidTr="00523BD5">
        <w:trPr>
          <w:trHeight w:val="907"/>
          <w:jc w:val="center"/>
        </w:trPr>
        <w:tc>
          <w:tcPr>
            <w:tcW w:w="2154"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 xml:space="preserve">Gospodarka odpadami i zapobieganie </w:t>
            </w:r>
          </w:p>
          <w:p w:rsidR="007116EB" w:rsidRPr="00B9281D" w:rsidRDefault="007116EB" w:rsidP="007116EB">
            <w:pPr>
              <w:pStyle w:val="Bezodstpw"/>
              <w:jc w:val="center"/>
              <w:rPr>
                <w:rFonts w:asciiTheme="majorHAnsi" w:hAnsiTheme="majorHAnsi"/>
              </w:rPr>
            </w:pPr>
            <w:r w:rsidRPr="00B9281D">
              <w:rPr>
                <w:rFonts w:asciiTheme="majorHAnsi" w:hAnsiTheme="majorHAnsi"/>
              </w:rPr>
              <w:t>powstawaniu odpadów</w:t>
            </w:r>
          </w:p>
        </w:tc>
        <w:tc>
          <w:tcPr>
            <w:tcW w:w="4731" w:type="dxa"/>
            <w:vAlign w:val="center"/>
          </w:tcPr>
          <w:p w:rsidR="007116EB" w:rsidRPr="00B9281D" w:rsidRDefault="007116EB" w:rsidP="007116EB">
            <w:pPr>
              <w:pStyle w:val="Bezodstpw"/>
              <w:jc w:val="left"/>
              <w:rPr>
                <w:rFonts w:asciiTheme="majorHAnsi" w:hAnsiTheme="majorHAnsi"/>
              </w:rPr>
            </w:pPr>
            <w:r w:rsidRPr="00B9281D">
              <w:rPr>
                <w:rFonts w:asciiTheme="majorHAnsi" w:hAnsiTheme="majorHAnsi"/>
              </w:rPr>
              <w:t>Wojewódzki plan gospodarki odpadami – sprawozdania z realizacji</w:t>
            </w:r>
          </w:p>
        </w:tc>
        <w:tc>
          <w:tcPr>
            <w:tcW w:w="2184"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Zarząd Województwa</w:t>
            </w:r>
          </w:p>
          <w:p w:rsidR="007116EB" w:rsidRPr="00B9281D" w:rsidRDefault="007116EB" w:rsidP="007116EB">
            <w:pPr>
              <w:pStyle w:val="Bezodstpw"/>
              <w:jc w:val="center"/>
              <w:rPr>
                <w:rFonts w:asciiTheme="majorHAnsi" w:hAnsiTheme="majorHAnsi"/>
              </w:rPr>
            </w:pPr>
            <w:r w:rsidRPr="00B9281D">
              <w:rPr>
                <w:rFonts w:asciiTheme="majorHAnsi" w:hAnsiTheme="majorHAnsi"/>
              </w:rPr>
              <w:t xml:space="preserve">Kujawsko-Pomorskiego </w:t>
            </w:r>
          </w:p>
          <w:p w:rsidR="007116EB" w:rsidRPr="00B9281D" w:rsidRDefault="007116EB" w:rsidP="007116EB">
            <w:pPr>
              <w:pStyle w:val="Bezodstpw"/>
              <w:jc w:val="center"/>
              <w:rPr>
                <w:rFonts w:asciiTheme="majorHAnsi" w:hAnsiTheme="majorHAnsi"/>
              </w:rPr>
            </w:pPr>
          </w:p>
        </w:tc>
        <w:tc>
          <w:tcPr>
            <w:tcW w:w="1757"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b.d.</w:t>
            </w:r>
          </w:p>
        </w:tc>
        <w:tc>
          <w:tcPr>
            <w:tcW w:w="2098"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środki własne</w:t>
            </w:r>
          </w:p>
          <w:p w:rsidR="007116EB" w:rsidRPr="00B9281D" w:rsidRDefault="007116EB" w:rsidP="007116EB">
            <w:pPr>
              <w:pStyle w:val="Bezodstpw"/>
              <w:jc w:val="center"/>
              <w:rPr>
                <w:rFonts w:asciiTheme="majorHAnsi" w:hAnsiTheme="majorHAnsi"/>
              </w:rPr>
            </w:pPr>
          </w:p>
        </w:tc>
      </w:tr>
      <w:tr w:rsidR="007116EB" w:rsidRPr="00B9281D" w:rsidTr="00F07483">
        <w:trPr>
          <w:trHeight w:val="907"/>
          <w:jc w:val="center"/>
        </w:trPr>
        <w:tc>
          <w:tcPr>
            <w:tcW w:w="2154"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Edukacja</w:t>
            </w:r>
          </w:p>
        </w:tc>
        <w:tc>
          <w:tcPr>
            <w:tcW w:w="4731" w:type="dxa"/>
            <w:vAlign w:val="center"/>
          </w:tcPr>
          <w:p w:rsidR="007116EB" w:rsidRPr="00B9281D" w:rsidRDefault="007116EB" w:rsidP="007116EB">
            <w:pPr>
              <w:pStyle w:val="Bezodstpw"/>
              <w:jc w:val="left"/>
              <w:rPr>
                <w:rFonts w:asciiTheme="majorHAnsi" w:hAnsiTheme="majorHAnsi"/>
              </w:rPr>
            </w:pPr>
            <w:r w:rsidRPr="00B9281D">
              <w:rPr>
                <w:rFonts w:asciiTheme="majorHAnsi" w:hAnsiTheme="majorHAnsi"/>
              </w:rPr>
              <w:t>Zwiększanie świadomości ekologicznej mieszkańców regionu, zmiana ich zachowań, popularyzacja wiedzy na temat walorów przyrodniczych i kulturowych regionu, w tym szczególnie walorów przyrodniczych i kulturowych parków krajobrazowych</w:t>
            </w:r>
          </w:p>
        </w:tc>
        <w:tc>
          <w:tcPr>
            <w:tcW w:w="2184" w:type="dxa"/>
            <w:vAlign w:val="center"/>
          </w:tcPr>
          <w:p w:rsidR="00526EF0" w:rsidRPr="00B9281D" w:rsidRDefault="00526EF0" w:rsidP="00526EF0">
            <w:pPr>
              <w:pStyle w:val="Bezodstpw"/>
              <w:jc w:val="center"/>
              <w:rPr>
                <w:rFonts w:asciiTheme="majorHAnsi" w:hAnsiTheme="majorHAnsi"/>
              </w:rPr>
            </w:pPr>
            <w:r w:rsidRPr="00B9281D">
              <w:rPr>
                <w:rFonts w:asciiTheme="majorHAnsi" w:hAnsiTheme="majorHAnsi"/>
              </w:rPr>
              <w:t>Parki</w:t>
            </w:r>
          </w:p>
          <w:p w:rsidR="00526EF0" w:rsidRPr="00B9281D" w:rsidRDefault="00526EF0" w:rsidP="00526EF0">
            <w:pPr>
              <w:pStyle w:val="Bezodstpw"/>
              <w:jc w:val="center"/>
              <w:rPr>
                <w:rFonts w:asciiTheme="majorHAnsi" w:hAnsiTheme="majorHAnsi"/>
              </w:rPr>
            </w:pPr>
            <w:r w:rsidRPr="00B9281D">
              <w:rPr>
                <w:rFonts w:asciiTheme="majorHAnsi" w:hAnsiTheme="majorHAnsi"/>
              </w:rPr>
              <w:t>Krajobrazowe</w:t>
            </w:r>
          </w:p>
          <w:p w:rsidR="007116EB" w:rsidRPr="00B9281D" w:rsidRDefault="007116EB" w:rsidP="007116EB">
            <w:pPr>
              <w:pStyle w:val="Bezodstpw"/>
              <w:jc w:val="center"/>
              <w:rPr>
                <w:rFonts w:asciiTheme="majorHAnsi" w:hAnsiTheme="majorHAnsi"/>
              </w:rPr>
            </w:pPr>
            <w:r w:rsidRPr="00B9281D">
              <w:rPr>
                <w:rFonts w:asciiTheme="majorHAnsi" w:hAnsiTheme="majorHAnsi"/>
              </w:rPr>
              <w:t xml:space="preserve">Województwa </w:t>
            </w:r>
          </w:p>
          <w:p w:rsidR="007116EB" w:rsidRPr="00B9281D" w:rsidRDefault="007116EB" w:rsidP="007116EB">
            <w:pPr>
              <w:pStyle w:val="Bezodstpw"/>
              <w:jc w:val="center"/>
              <w:rPr>
                <w:rFonts w:asciiTheme="majorHAnsi" w:hAnsiTheme="majorHAnsi"/>
              </w:rPr>
            </w:pPr>
            <w:r w:rsidRPr="00B9281D">
              <w:rPr>
                <w:rFonts w:asciiTheme="majorHAnsi" w:hAnsiTheme="majorHAnsi"/>
              </w:rPr>
              <w:t>Kujawsko-Pomorskiego</w:t>
            </w:r>
          </w:p>
        </w:tc>
        <w:tc>
          <w:tcPr>
            <w:tcW w:w="1757"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b.d.</w:t>
            </w:r>
          </w:p>
        </w:tc>
        <w:tc>
          <w:tcPr>
            <w:tcW w:w="2098" w:type="dxa"/>
            <w:vAlign w:val="center"/>
          </w:tcPr>
          <w:p w:rsidR="007116EB" w:rsidRPr="00B9281D" w:rsidRDefault="007116EB" w:rsidP="007116EB">
            <w:pPr>
              <w:pStyle w:val="Bezodstpw"/>
              <w:jc w:val="center"/>
              <w:rPr>
                <w:rFonts w:asciiTheme="majorHAnsi" w:hAnsiTheme="majorHAnsi"/>
              </w:rPr>
            </w:pPr>
            <w:r w:rsidRPr="00B9281D">
              <w:rPr>
                <w:rFonts w:asciiTheme="majorHAnsi" w:hAnsiTheme="majorHAnsi"/>
              </w:rPr>
              <w:t>środki własne,</w:t>
            </w:r>
          </w:p>
          <w:p w:rsidR="007116EB" w:rsidRPr="00B9281D" w:rsidRDefault="007116EB" w:rsidP="007116EB">
            <w:pPr>
              <w:pStyle w:val="Bezodstpw"/>
              <w:jc w:val="center"/>
              <w:rPr>
                <w:rFonts w:asciiTheme="majorHAnsi" w:hAnsiTheme="majorHAnsi"/>
              </w:rPr>
            </w:pPr>
            <w:r w:rsidRPr="00B9281D">
              <w:rPr>
                <w:rFonts w:asciiTheme="majorHAnsi" w:hAnsiTheme="majorHAnsi"/>
              </w:rPr>
              <w:t>WFOŚiGW, inne środki zewnętrzne</w:t>
            </w:r>
          </w:p>
        </w:tc>
      </w:tr>
    </w:tbl>
    <w:p w:rsidR="002C6607" w:rsidRPr="00B9281D" w:rsidRDefault="002C6607" w:rsidP="00F07483">
      <w:pPr>
        <w:pStyle w:val="Legenda"/>
        <w:ind w:firstLine="340"/>
        <w:jc w:val="right"/>
        <w:rPr>
          <w:rFonts w:asciiTheme="majorHAnsi" w:hAnsiTheme="majorHAnsi"/>
          <w:sz w:val="16"/>
        </w:rPr>
        <w:sectPr w:rsidR="002C6607" w:rsidRPr="00B9281D" w:rsidSect="00E14A49">
          <w:pgSz w:w="16838" w:h="11906" w:orient="landscape"/>
          <w:pgMar w:top="1134" w:right="1417" w:bottom="1134" w:left="1417" w:header="709" w:footer="709" w:gutter="0"/>
          <w:cols w:space="708"/>
          <w:docGrid w:linePitch="360"/>
        </w:sectPr>
      </w:pPr>
      <w:r w:rsidRPr="00B9281D">
        <w:rPr>
          <w:rFonts w:asciiTheme="majorHAnsi" w:hAnsiTheme="majorHAnsi"/>
          <w:sz w:val="16"/>
        </w:rPr>
        <w:t>źródło: opracowanie własne</w:t>
      </w:r>
    </w:p>
    <w:p w:rsidR="002C6607" w:rsidRPr="00B9281D" w:rsidRDefault="002C6607" w:rsidP="002C6607">
      <w:pPr>
        <w:pStyle w:val="Nagwek3"/>
        <w:rPr>
          <w:rFonts w:asciiTheme="majorHAnsi" w:hAnsiTheme="majorHAnsi"/>
        </w:rPr>
      </w:pPr>
      <w:bookmarkStart w:id="246" w:name="_Toc456229309"/>
      <w:bookmarkStart w:id="247" w:name="_Toc473892816"/>
      <w:bookmarkStart w:id="248" w:name="_Toc492555022"/>
      <w:r w:rsidRPr="00B9281D">
        <w:rPr>
          <w:rFonts w:asciiTheme="majorHAnsi" w:hAnsiTheme="majorHAnsi"/>
        </w:rPr>
        <w:lastRenderedPageBreak/>
        <w:t>5.4.2. Zadania monitorowane</w:t>
      </w:r>
      <w:bookmarkEnd w:id="246"/>
      <w:bookmarkEnd w:id="247"/>
      <w:bookmarkEnd w:id="248"/>
    </w:p>
    <w:p w:rsidR="009540C4" w:rsidRPr="00B9281D" w:rsidRDefault="002C6607" w:rsidP="00820355">
      <w:pPr>
        <w:ind w:firstLine="340"/>
        <w:rPr>
          <w:rFonts w:asciiTheme="majorHAnsi" w:hAnsiTheme="majorHAnsi"/>
        </w:rPr>
      </w:pPr>
      <w:r w:rsidRPr="00B9281D">
        <w:rPr>
          <w:rFonts w:asciiTheme="majorHAnsi" w:hAnsiTheme="majorHAnsi"/>
        </w:rPr>
        <w:t>W celu określenia zadań monitorowanyc</w:t>
      </w:r>
      <w:r w:rsidR="00F3209B" w:rsidRPr="00B9281D">
        <w:rPr>
          <w:rFonts w:asciiTheme="majorHAnsi" w:hAnsiTheme="majorHAnsi"/>
        </w:rPr>
        <w:t>h opracowano ankiety</w:t>
      </w:r>
      <w:r w:rsidR="00820355" w:rsidRPr="00B9281D">
        <w:rPr>
          <w:rFonts w:asciiTheme="majorHAnsi" w:hAnsiTheme="majorHAnsi"/>
        </w:rPr>
        <w:t xml:space="preserve"> skierowane do podmiotów zaangażowanych w realizację polityki w zakresie ochrony środowiska oraz  zasobów  przyrodniczych  z  terenu  województwa kujawsko-pomorskiego</w:t>
      </w:r>
      <w:r w:rsidR="00F3209B" w:rsidRPr="00B9281D">
        <w:rPr>
          <w:rFonts w:asciiTheme="majorHAnsi" w:hAnsiTheme="majorHAnsi"/>
        </w:rPr>
        <w:t>. W a</w:t>
      </w:r>
      <w:r w:rsidRPr="00B9281D">
        <w:rPr>
          <w:rFonts w:asciiTheme="majorHAnsi" w:hAnsiTheme="majorHAnsi"/>
        </w:rPr>
        <w:t>nk</w:t>
      </w:r>
      <w:r w:rsidR="00F3209B" w:rsidRPr="00B9281D">
        <w:rPr>
          <w:rFonts w:asciiTheme="majorHAnsi" w:hAnsiTheme="majorHAnsi"/>
        </w:rPr>
        <w:t>ietach</w:t>
      </w:r>
      <w:r w:rsidRPr="00B9281D">
        <w:rPr>
          <w:rFonts w:asciiTheme="majorHAnsi" w:hAnsiTheme="majorHAnsi"/>
        </w:rPr>
        <w:t xml:space="preserve"> </w:t>
      </w:r>
      <w:r w:rsidR="00F3209B" w:rsidRPr="00B9281D">
        <w:rPr>
          <w:rFonts w:asciiTheme="majorHAnsi" w:hAnsiTheme="majorHAnsi"/>
        </w:rPr>
        <w:t>pytano o zadania planowane</w:t>
      </w:r>
      <w:r w:rsidRPr="00B9281D">
        <w:rPr>
          <w:rFonts w:asciiTheme="majorHAnsi" w:hAnsiTheme="majorHAnsi"/>
        </w:rPr>
        <w:t xml:space="preserve"> do realizacji przez poszczególne jednostki </w:t>
      </w:r>
      <w:r w:rsidR="00727BC7" w:rsidRPr="00B9281D">
        <w:rPr>
          <w:rFonts w:asciiTheme="majorHAnsi" w:hAnsiTheme="majorHAnsi"/>
        </w:rPr>
        <w:br/>
      </w:r>
      <w:r w:rsidRPr="00B9281D">
        <w:rPr>
          <w:rFonts w:asciiTheme="majorHAnsi" w:hAnsiTheme="majorHAnsi"/>
        </w:rPr>
        <w:t>w latach 201</w:t>
      </w:r>
      <w:r w:rsidR="00F61BFF" w:rsidRPr="00B9281D">
        <w:rPr>
          <w:rFonts w:asciiTheme="majorHAnsi" w:hAnsiTheme="majorHAnsi"/>
        </w:rPr>
        <w:t>7</w:t>
      </w:r>
      <w:r w:rsidR="00F3209B" w:rsidRPr="00B9281D">
        <w:rPr>
          <w:rFonts w:asciiTheme="majorHAnsi" w:hAnsiTheme="majorHAnsi"/>
        </w:rPr>
        <w:t>-2020. Ankiety rozesłano do wszystkich gmin, powiatów oraz instytucji zajmujących się ochroną środowiska na terenie województwa. Odpowiedzi udzieliło 73,6% gmin oraz</w:t>
      </w:r>
      <w:r w:rsidR="009540C4" w:rsidRPr="00B9281D">
        <w:rPr>
          <w:rFonts w:asciiTheme="majorHAnsi" w:hAnsiTheme="majorHAnsi"/>
        </w:rPr>
        <w:t xml:space="preserve"> 91,3% powiatów</w:t>
      </w:r>
      <w:r w:rsidR="00F3209B" w:rsidRPr="00B9281D">
        <w:rPr>
          <w:rFonts w:asciiTheme="majorHAnsi" w:hAnsiTheme="majorHAnsi"/>
        </w:rPr>
        <w:t xml:space="preserve">. </w:t>
      </w:r>
      <w:r w:rsidR="009540C4" w:rsidRPr="00B9281D">
        <w:rPr>
          <w:rFonts w:asciiTheme="majorHAnsi" w:hAnsiTheme="majorHAnsi"/>
        </w:rPr>
        <w:t xml:space="preserve">Poziom zwrotu ankiet był więc zadowalający. Jednak znaczna część otrzymanych ankiet nie zawierała kompletnych danych. Najczęściej brakowało informacji dotyczących kosztów zadań i źródeł ich finansowania. Trudność stanowiły również podawane koszty szacunkowe czy błędnie przypisywane zadania w odniesieniu do obszaru interwencji. </w:t>
      </w:r>
    </w:p>
    <w:p w:rsidR="00F3209B" w:rsidRPr="00B9281D" w:rsidRDefault="00F3209B" w:rsidP="006F373E">
      <w:pPr>
        <w:ind w:firstLine="340"/>
        <w:rPr>
          <w:rFonts w:asciiTheme="majorHAnsi" w:hAnsiTheme="majorHAnsi"/>
        </w:rPr>
      </w:pPr>
      <w:r w:rsidRPr="00B9281D">
        <w:rPr>
          <w:rFonts w:asciiTheme="majorHAnsi" w:hAnsiTheme="majorHAnsi"/>
        </w:rPr>
        <w:t xml:space="preserve">Koszty zadań realizowanych przez gminy oraz powiaty zostały zagregowane i podliczone łącznie dla całego obszaru </w:t>
      </w:r>
      <w:r w:rsidR="00820355" w:rsidRPr="00B9281D">
        <w:rPr>
          <w:rFonts w:asciiTheme="majorHAnsi" w:hAnsiTheme="majorHAnsi"/>
        </w:rPr>
        <w:t>interwencji</w:t>
      </w:r>
      <w:r w:rsidR="006F373E" w:rsidRPr="00B9281D">
        <w:rPr>
          <w:rFonts w:asciiTheme="majorHAnsi" w:hAnsiTheme="majorHAnsi"/>
        </w:rPr>
        <w:t xml:space="preserve"> z zachowaniem podziału na gminy oraz powiaty</w:t>
      </w:r>
      <w:r w:rsidRPr="00B9281D">
        <w:rPr>
          <w:rFonts w:asciiTheme="majorHAnsi" w:hAnsiTheme="majorHAnsi"/>
        </w:rPr>
        <w:t xml:space="preserve">. Związane jest to z trudnościami jakie napotkano przy opracowywaniu ankiet. W dłużej części ankiet jednostki samorządu terytorialnego wskazywały zadania o charakterze kompleksowym czy łączyły kilka przedsięwzięć w ramach jednego zadania podając ogólny koszt. </w:t>
      </w:r>
    </w:p>
    <w:p w:rsidR="00F61BFF" w:rsidRPr="00B9281D" w:rsidRDefault="009540C4" w:rsidP="009540C4">
      <w:pPr>
        <w:ind w:firstLine="340"/>
        <w:rPr>
          <w:rFonts w:asciiTheme="majorHAnsi" w:hAnsiTheme="majorHAnsi"/>
        </w:rPr>
      </w:pPr>
      <w:r w:rsidRPr="00B9281D">
        <w:rPr>
          <w:rFonts w:asciiTheme="majorHAnsi" w:hAnsiTheme="majorHAnsi"/>
        </w:rPr>
        <w:t xml:space="preserve">Jednocześnie należy mieć na uwadze, że koszty zawarte w poniższych harmonogramach pochodzą </w:t>
      </w:r>
      <w:r w:rsidR="00F3209B" w:rsidRPr="00B9281D">
        <w:rPr>
          <w:rFonts w:asciiTheme="majorHAnsi" w:hAnsiTheme="majorHAnsi"/>
        </w:rPr>
        <w:br/>
      </w:r>
      <w:r w:rsidRPr="00B9281D">
        <w:rPr>
          <w:rFonts w:asciiTheme="majorHAnsi" w:hAnsiTheme="majorHAnsi"/>
        </w:rPr>
        <w:t>z informacji wskazanych w ankietach i nie odzwierciedlają kosztów poniesionych prz</w:t>
      </w:r>
      <w:r w:rsidR="00F3209B" w:rsidRPr="00B9281D">
        <w:rPr>
          <w:rFonts w:asciiTheme="majorHAnsi" w:hAnsiTheme="majorHAnsi"/>
        </w:rPr>
        <w:t xml:space="preserve">ez wszystkie gminy czy powiaty </w:t>
      </w:r>
      <w:r w:rsidRPr="00B9281D">
        <w:rPr>
          <w:rFonts w:asciiTheme="majorHAnsi" w:hAnsiTheme="majorHAnsi"/>
        </w:rPr>
        <w:t>z województwa, a jedynie wskazuje koszt łączny dla jednostek samorządu terytorialnego, które określiły tę pozycję w ankiecie.</w:t>
      </w:r>
    </w:p>
    <w:p w:rsidR="00727BC7" w:rsidRPr="00B9281D" w:rsidRDefault="00727BC7" w:rsidP="000A7F21">
      <w:pPr>
        <w:ind w:firstLine="340"/>
        <w:rPr>
          <w:rFonts w:asciiTheme="majorHAnsi" w:hAnsiTheme="majorHAnsi"/>
        </w:rPr>
      </w:pPr>
      <w:r w:rsidRPr="00B9281D">
        <w:rPr>
          <w:rFonts w:asciiTheme="majorHAnsi" w:hAnsiTheme="majorHAnsi"/>
        </w:rPr>
        <w:t>W przypadku zadań związanych z gospodarką odpadami i zapobieganiem powstawania o</w:t>
      </w:r>
      <w:r w:rsidR="000A7F21" w:rsidRPr="00B9281D">
        <w:rPr>
          <w:rFonts w:asciiTheme="majorHAnsi" w:hAnsiTheme="majorHAnsi"/>
        </w:rPr>
        <w:t xml:space="preserve">dpadów należy mieć na uwadze, że zgodnie z ustawa o odpadach (Dz. U. z 2016 r. poz. 1987, z późn. zm.) </w:t>
      </w:r>
      <w:r w:rsidRPr="00B9281D">
        <w:rPr>
          <w:rFonts w:asciiTheme="majorHAnsi" w:hAnsiTheme="majorHAnsi"/>
        </w:rPr>
        <w:t xml:space="preserve">środki krajowe i </w:t>
      </w:r>
      <w:r w:rsidR="000A7F21" w:rsidRPr="00B9281D">
        <w:rPr>
          <w:rFonts w:asciiTheme="majorHAnsi" w:hAnsiTheme="majorHAnsi"/>
        </w:rPr>
        <w:t>unijne</w:t>
      </w:r>
      <w:r w:rsidRPr="00B9281D">
        <w:rPr>
          <w:rFonts w:asciiTheme="majorHAnsi" w:hAnsiTheme="majorHAnsi"/>
        </w:rPr>
        <w:t xml:space="preserve"> planowane na działania w gospodarce odpadami komunalnymi muszą być zawarte w planie inwestycy</w:t>
      </w:r>
      <w:r w:rsidR="000A7F21" w:rsidRPr="00B9281D">
        <w:rPr>
          <w:rFonts w:asciiTheme="majorHAnsi" w:hAnsiTheme="majorHAnsi"/>
        </w:rPr>
        <w:t xml:space="preserve">jnym, stanowiącym załącznik do </w:t>
      </w:r>
      <w:r w:rsidRPr="00B9281D">
        <w:rPr>
          <w:rFonts w:asciiTheme="majorHAnsi" w:hAnsiTheme="majorHAnsi"/>
          <w:i/>
        </w:rPr>
        <w:t xml:space="preserve">Planu gospodarki odpadami województwa kujawsko-pomorskiego na lata 2016-2022 </w:t>
      </w:r>
      <w:r w:rsidR="000A7F21" w:rsidRPr="00B9281D">
        <w:rPr>
          <w:rFonts w:asciiTheme="majorHAnsi" w:hAnsiTheme="majorHAnsi"/>
          <w:i/>
        </w:rPr>
        <w:br/>
      </w:r>
      <w:r w:rsidRPr="00B9281D">
        <w:rPr>
          <w:rFonts w:asciiTheme="majorHAnsi" w:hAnsiTheme="majorHAnsi"/>
          <w:i/>
        </w:rPr>
        <w:t>z perspektywą na lata 20</w:t>
      </w:r>
      <w:r w:rsidR="000A7F21" w:rsidRPr="00B9281D">
        <w:rPr>
          <w:rFonts w:asciiTheme="majorHAnsi" w:hAnsiTheme="majorHAnsi"/>
          <w:i/>
        </w:rPr>
        <w:t>23-2028</w:t>
      </w:r>
      <w:r w:rsidR="000A7F21" w:rsidRPr="00B9281D">
        <w:rPr>
          <w:rFonts w:asciiTheme="majorHAnsi" w:hAnsiTheme="majorHAnsi"/>
        </w:rPr>
        <w:t>.</w:t>
      </w:r>
    </w:p>
    <w:p w:rsidR="002C6607" w:rsidRPr="00B9281D" w:rsidRDefault="002C6607" w:rsidP="002C6607">
      <w:pPr>
        <w:ind w:firstLine="340"/>
        <w:rPr>
          <w:rFonts w:asciiTheme="majorHAnsi" w:hAnsiTheme="majorHAnsi"/>
        </w:rPr>
      </w:pPr>
      <w:r w:rsidRPr="00B9281D">
        <w:rPr>
          <w:rFonts w:asciiTheme="majorHAnsi" w:hAnsiTheme="majorHAnsi"/>
        </w:rPr>
        <w:t xml:space="preserve">Należy podkreślić, że lista zadań nie zamyka możliwości realizowania innych działań. Oznacza to możliwość realizacji przedsięwzięć niewskazanych w harmonogramie, ale takich, które mieszczą się w ramach obszarów </w:t>
      </w:r>
      <w:r w:rsidRPr="00B9281D">
        <w:rPr>
          <w:rFonts w:asciiTheme="majorHAnsi" w:hAnsiTheme="majorHAnsi"/>
        </w:rPr>
        <w:br/>
        <w:t xml:space="preserve">i kierunków interwencji </w:t>
      </w:r>
      <w:r w:rsidRPr="00B9281D">
        <w:rPr>
          <w:rFonts w:asciiTheme="majorHAnsi" w:hAnsiTheme="majorHAnsi"/>
          <w:i/>
        </w:rPr>
        <w:t>Programu</w:t>
      </w:r>
      <w:r w:rsidRPr="00B9281D">
        <w:rPr>
          <w:rFonts w:asciiTheme="majorHAnsi" w:hAnsiTheme="majorHAnsi"/>
        </w:rPr>
        <w:t>:</w:t>
      </w:r>
    </w:p>
    <w:p w:rsidR="002C6607" w:rsidRPr="00B9281D" w:rsidRDefault="002C6607" w:rsidP="00C26C8F">
      <w:pPr>
        <w:pStyle w:val="Akapitzlist"/>
        <w:numPr>
          <w:ilvl w:val="0"/>
          <w:numId w:val="87"/>
        </w:numPr>
        <w:rPr>
          <w:rFonts w:asciiTheme="majorHAnsi" w:hAnsiTheme="majorHAnsi"/>
        </w:rPr>
      </w:pPr>
      <w:r w:rsidRPr="00B9281D">
        <w:rPr>
          <w:rFonts w:asciiTheme="majorHAnsi" w:hAnsiTheme="majorHAnsi"/>
        </w:rPr>
        <w:t>ochrona klimatu i jakości powietrza;</w:t>
      </w:r>
    </w:p>
    <w:p w:rsidR="002C6607" w:rsidRPr="00B9281D" w:rsidRDefault="002C6607" w:rsidP="00C26C8F">
      <w:pPr>
        <w:pStyle w:val="Akapitzlist"/>
        <w:numPr>
          <w:ilvl w:val="0"/>
          <w:numId w:val="87"/>
        </w:numPr>
        <w:rPr>
          <w:rFonts w:asciiTheme="majorHAnsi" w:hAnsiTheme="majorHAnsi"/>
        </w:rPr>
      </w:pPr>
      <w:r w:rsidRPr="00B9281D">
        <w:rPr>
          <w:rFonts w:asciiTheme="majorHAnsi" w:hAnsiTheme="majorHAnsi"/>
        </w:rPr>
        <w:t>zagrożenie hałasem;</w:t>
      </w:r>
    </w:p>
    <w:p w:rsidR="002C6607" w:rsidRPr="00B9281D" w:rsidRDefault="002C6607" w:rsidP="00C26C8F">
      <w:pPr>
        <w:pStyle w:val="Akapitzlist"/>
        <w:numPr>
          <w:ilvl w:val="0"/>
          <w:numId w:val="87"/>
        </w:numPr>
        <w:rPr>
          <w:rFonts w:asciiTheme="majorHAnsi" w:hAnsiTheme="majorHAnsi"/>
        </w:rPr>
      </w:pPr>
      <w:r w:rsidRPr="00B9281D">
        <w:rPr>
          <w:rFonts w:asciiTheme="majorHAnsi" w:hAnsiTheme="majorHAnsi"/>
        </w:rPr>
        <w:t>pola elektromagnetyczne;</w:t>
      </w:r>
    </w:p>
    <w:p w:rsidR="002C6607" w:rsidRPr="00B9281D" w:rsidRDefault="002C6607" w:rsidP="00C26C8F">
      <w:pPr>
        <w:pStyle w:val="Akapitzlist"/>
        <w:numPr>
          <w:ilvl w:val="0"/>
          <w:numId w:val="87"/>
        </w:numPr>
        <w:rPr>
          <w:rFonts w:asciiTheme="majorHAnsi" w:hAnsiTheme="majorHAnsi"/>
        </w:rPr>
      </w:pPr>
      <w:r w:rsidRPr="00B9281D">
        <w:rPr>
          <w:rFonts w:asciiTheme="majorHAnsi" w:hAnsiTheme="majorHAnsi"/>
        </w:rPr>
        <w:t>gospodarowanie wodami;</w:t>
      </w:r>
    </w:p>
    <w:p w:rsidR="002C6607" w:rsidRPr="00B9281D" w:rsidRDefault="002C6607" w:rsidP="00C26C8F">
      <w:pPr>
        <w:pStyle w:val="Akapitzlist"/>
        <w:numPr>
          <w:ilvl w:val="0"/>
          <w:numId w:val="87"/>
        </w:numPr>
        <w:rPr>
          <w:rFonts w:asciiTheme="majorHAnsi" w:hAnsiTheme="majorHAnsi"/>
        </w:rPr>
      </w:pPr>
      <w:r w:rsidRPr="00B9281D">
        <w:rPr>
          <w:rFonts w:asciiTheme="majorHAnsi" w:hAnsiTheme="majorHAnsi"/>
        </w:rPr>
        <w:t>gospodarka wodno-ściekowa;</w:t>
      </w:r>
    </w:p>
    <w:p w:rsidR="002C6607" w:rsidRPr="00B9281D" w:rsidRDefault="002C6607" w:rsidP="00C26C8F">
      <w:pPr>
        <w:pStyle w:val="Akapitzlist"/>
        <w:numPr>
          <w:ilvl w:val="0"/>
          <w:numId w:val="87"/>
        </w:numPr>
        <w:rPr>
          <w:rFonts w:asciiTheme="majorHAnsi" w:hAnsiTheme="majorHAnsi"/>
        </w:rPr>
      </w:pPr>
      <w:r w:rsidRPr="00B9281D">
        <w:rPr>
          <w:rFonts w:asciiTheme="majorHAnsi" w:hAnsiTheme="majorHAnsi"/>
        </w:rPr>
        <w:t>zasoby geologiczne;</w:t>
      </w:r>
    </w:p>
    <w:p w:rsidR="002C6607" w:rsidRPr="00B9281D" w:rsidRDefault="002C6607" w:rsidP="00C26C8F">
      <w:pPr>
        <w:pStyle w:val="Akapitzlist"/>
        <w:numPr>
          <w:ilvl w:val="0"/>
          <w:numId w:val="87"/>
        </w:numPr>
        <w:rPr>
          <w:rFonts w:asciiTheme="majorHAnsi" w:hAnsiTheme="majorHAnsi"/>
        </w:rPr>
      </w:pPr>
      <w:r w:rsidRPr="00B9281D">
        <w:rPr>
          <w:rFonts w:asciiTheme="majorHAnsi" w:hAnsiTheme="majorHAnsi"/>
        </w:rPr>
        <w:t>gleby;</w:t>
      </w:r>
    </w:p>
    <w:p w:rsidR="002C6607" w:rsidRPr="00B9281D" w:rsidRDefault="002C6607" w:rsidP="00C26C8F">
      <w:pPr>
        <w:pStyle w:val="Akapitzlist"/>
        <w:numPr>
          <w:ilvl w:val="0"/>
          <w:numId w:val="87"/>
        </w:numPr>
        <w:rPr>
          <w:rFonts w:asciiTheme="majorHAnsi" w:hAnsiTheme="majorHAnsi"/>
        </w:rPr>
      </w:pPr>
      <w:r w:rsidRPr="00B9281D">
        <w:rPr>
          <w:rFonts w:asciiTheme="majorHAnsi" w:hAnsiTheme="majorHAnsi"/>
        </w:rPr>
        <w:t>gospodarka odpadami i zapobieganie powstawaniu odpadów;</w:t>
      </w:r>
    </w:p>
    <w:p w:rsidR="002C6607" w:rsidRPr="00B9281D" w:rsidRDefault="002C6607" w:rsidP="00C26C8F">
      <w:pPr>
        <w:pStyle w:val="Akapitzlist"/>
        <w:numPr>
          <w:ilvl w:val="0"/>
          <w:numId w:val="87"/>
        </w:numPr>
        <w:rPr>
          <w:rFonts w:asciiTheme="majorHAnsi" w:hAnsiTheme="majorHAnsi"/>
        </w:rPr>
      </w:pPr>
      <w:r w:rsidRPr="00B9281D">
        <w:rPr>
          <w:rFonts w:asciiTheme="majorHAnsi" w:hAnsiTheme="majorHAnsi"/>
        </w:rPr>
        <w:t>zasoby przyrodnicze;</w:t>
      </w:r>
    </w:p>
    <w:p w:rsidR="002C6607" w:rsidRPr="00B9281D" w:rsidRDefault="002C6607" w:rsidP="00C26C8F">
      <w:pPr>
        <w:pStyle w:val="Akapitzlist"/>
        <w:numPr>
          <w:ilvl w:val="0"/>
          <w:numId w:val="87"/>
        </w:numPr>
        <w:rPr>
          <w:rFonts w:asciiTheme="majorHAnsi" w:hAnsiTheme="majorHAnsi"/>
        </w:rPr>
      </w:pPr>
      <w:r w:rsidRPr="00B9281D">
        <w:rPr>
          <w:rFonts w:asciiTheme="majorHAnsi" w:hAnsiTheme="majorHAnsi"/>
        </w:rPr>
        <w:t>zagrożenie poważnymi awariami.</w:t>
      </w:r>
    </w:p>
    <w:p w:rsidR="002C6607" w:rsidRPr="00B9281D" w:rsidRDefault="002C6607" w:rsidP="002C6607">
      <w:pPr>
        <w:ind w:firstLine="340"/>
        <w:rPr>
          <w:rFonts w:asciiTheme="majorHAnsi" w:hAnsiTheme="majorHAnsi"/>
        </w:rPr>
      </w:pPr>
      <w:r w:rsidRPr="00B9281D">
        <w:rPr>
          <w:rFonts w:asciiTheme="majorHAnsi" w:hAnsiTheme="majorHAnsi"/>
        </w:rPr>
        <w:t>Poniżej zamieszczon</w:t>
      </w:r>
      <w:r w:rsidR="00F3209B" w:rsidRPr="00B9281D">
        <w:rPr>
          <w:rFonts w:asciiTheme="majorHAnsi" w:hAnsiTheme="majorHAnsi"/>
        </w:rPr>
        <w:t>y</w:t>
      </w:r>
      <w:r w:rsidRPr="00B9281D">
        <w:rPr>
          <w:rFonts w:asciiTheme="majorHAnsi" w:hAnsiTheme="majorHAnsi"/>
        </w:rPr>
        <w:t xml:space="preserve"> zostały harmonogram rzeczowo-finansowy dla zadań realizowanych przez instytucje </w:t>
      </w:r>
      <w:r w:rsidR="00F3209B" w:rsidRPr="00B9281D">
        <w:rPr>
          <w:rFonts w:asciiTheme="majorHAnsi" w:hAnsiTheme="majorHAnsi"/>
        </w:rPr>
        <w:t>zajmujące się ochron</w:t>
      </w:r>
      <w:r w:rsidR="00820355" w:rsidRPr="00B9281D">
        <w:rPr>
          <w:rFonts w:asciiTheme="majorHAnsi" w:hAnsiTheme="majorHAnsi"/>
        </w:rPr>
        <w:t>ą</w:t>
      </w:r>
      <w:r w:rsidR="00F3209B" w:rsidRPr="00B9281D">
        <w:rPr>
          <w:rFonts w:asciiTheme="majorHAnsi" w:hAnsiTheme="majorHAnsi"/>
        </w:rPr>
        <w:t xml:space="preserve"> środowiska </w:t>
      </w:r>
      <w:r w:rsidRPr="00B9281D">
        <w:rPr>
          <w:rFonts w:asciiTheme="majorHAnsi" w:hAnsiTheme="majorHAnsi"/>
        </w:rPr>
        <w:t>o</w:t>
      </w:r>
      <w:r w:rsidR="008A7773" w:rsidRPr="00B9281D">
        <w:rPr>
          <w:rFonts w:asciiTheme="majorHAnsi" w:hAnsiTheme="majorHAnsi"/>
        </w:rPr>
        <w:t xml:space="preserve">raz - w osobnej tabeli - przez </w:t>
      </w:r>
      <w:r w:rsidRPr="00B9281D">
        <w:rPr>
          <w:rFonts w:asciiTheme="majorHAnsi" w:hAnsiTheme="majorHAnsi"/>
        </w:rPr>
        <w:t>jednostki samorządu terytorialnego.</w:t>
      </w:r>
    </w:p>
    <w:p w:rsidR="002C6607" w:rsidRPr="00B9281D" w:rsidRDefault="002C6607" w:rsidP="002C6607">
      <w:pPr>
        <w:rPr>
          <w:rFonts w:asciiTheme="majorHAnsi" w:hAnsiTheme="majorHAnsi"/>
          <w:highlight w:val="yellow"/>
        </w:rPr>
      </w:pPr>
    </w:p>
    <w:p w:rsidR="002C6607" w:rsidRPr="00B9281D" w:rsidRDefault="002C6607" w:rsidP="002C6607">
      <w:pPr>
        <w:rPr>
          <w:rFonts w:asciiTheme="majorHAnsi" w:hAnsiTheme="majorHAnsi"/>
          <w:highlight w:val="yellow"/>
        </w:rPr>
        <w:sectPr w:rsidR="002C6607" w:rsidRPr="00B9281D" w:rsidSect="00F23296">
          <w:pgSz w:w="11906" w:h="16838"/>
          <w:pgMar w:top="1417" w:right="1134" w:bottom="1417" w:left="1134" w:header="709" w:footer="709" w:gutter="0"/>
          <w:cols w:space="708"/>
          <w:docGrid w:linePitch="360"/>
        </w:sectPr>
      </w:pPr>
    </w:p>
    <w:p w:rsidR="006607E0" w:rsidRPr="00B9281D" w:rsidRDefault="006607E0" w:rsidP="006607E0">
      <w:pPr>
        <w:pStyle w:val="Legenda"/>
        <w:keepNext/>
        <w:rPr>
          <w:rFonts w:asciiTheme="majorHAnsi" w:hAnsiTheme="majorHAnsi"/>
        </w:rPr>
      </w:pPr>
      <w:bookmarkStart w:id="249" w:name="_Toc492620235"/>
      <w:bookmarkStart w:id="250" w:name="_Toc461105560"/>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41</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Harmonogram rzeczowo-finansowy zadań monitorowanych - instytucje</w:t>
      </w:r>
      <w:bookmarkEnd w:id="249"/>
    </w:p>
    <w:tbl>
      <w:tblPr>
        <w:tblStyle w:val="Tabela-Siatka"/>
        <w:tblW w:w="15022" w:type="dxa"/>
        <w:jc w:val="center"/>
        <w:tblLayout w:type="fixed"/>
        <w:tblLook w:val="04A0" w:firstRow="1" w:lastRow="0" w:firstColumn="1" w:lastColumn="0" w:noHBand="0" w:noVBand="1"/>
      </w:tblPr>
      <w:tblGrid>
        <w:gridCol w:w="2154"/>
        <w:gridCol w:w="4731"/>
        <w:gridCol w:w="2184"/>
        <w:gridCol w:w="1757"/>
        <w:gridCol w:w="2098"/>
        <w:gridCol w:w="2098"/>
      </w:tblGrid>
      <w:tr w:rsidR="006607E0" w:rsidRPr="00B9281D" w:rsidTr="009E7D07">
        <w:trPr>
          <w:trHeight w:val="454"/>
          <w:tblHeader/>
          <w:jc w:val="center"/>
        </w:trPr>
        <w:tc>
          <w:tcPr>
            <w:tcW w:w="2154" w:type="dxa"/>
            <w:shd w:val="clear" w:color="auto" w:fill="D9D9D9" w:themeFill="background1" w:themeFillShade="D9"/>
            <w:vAlign w:val="center"/>
          </w:tcPr>
          <w:p w:rsidR="006607E0" w:rsidRPr="00B9281D" w:rsidRDefault="006607E0" w:rsidP="006607E0">
            <w:pPr>
              <w:pStyle w:val="Bezodstpw"/>
              <w:jc w:val="center"/>
              <w:rPr>
                <w:rFonts w:asciiTheme="majorHAnsi" w:hAnsiTheme="majorHAnsi"/>
                <w:b/>
              </w:rPr>
            </w:pPr>
            <w:r w:rsidRPr="00B9281D">
              <w:rPr>
                <w:rFonts w:asciiTheme="majorHAnsi" w:hAnsiTheme="majorHAnsi"/>
                <w:b/>
              </w:rPr>
              <w:t xml:space="preserve">OBSZAR </w:t>
            </w:r>
          </w:p>
          <w:p w:rsidR="006607E0" w:rsidRPr="00B9281D" w:rsidRDefault="006607E0" w:rsidP="006607E0">
            <w:pPr>
              <w:pStyle w:val="Bezodstpw"/>
              <w:jc w:val="center"/>
              <w:rPr>
                <w:rFonts w:asciiTheme="majorHAnsi" w:hAnsiTheme="majorHAnsi"/>
                <w:b/>
              </w:rPr>
            </w:pPr>
            <w:r w:rsidRPr="00B9281D">
              <w:rPr>
                <w:rFonts w:asciiTheme="majorHAnsi" w:hAnsiTheme="majorHAnsi"/>
                <w:b/>
              </w:rPr>
              <w:t>INTERWENCJI</w:t>
            </w:r>
          </w:p>
        </w:tc>
        <w:tc>
          <w:tcPr>
            <w:tcW w:w="4731" w:type="dxa"/>
            <w:shd w:val="clear" w:color="auto" w:fill="D9D9D9" w:themeFill="background1" w:themeFillShade="D9"/>
            <w:vAlign w:val="center"/>
          </w:tcPr>
          <w:p w:rsidR="006607E0" w:rsidRPr="00B9281D" w:rsidRDefault="006607E0" w:rsidP="006607E0">
            <w:pPr>
              <w:pStyle w:val="Bezodstpw"/>
              <w:jc w:val="center"/>
              <w:rPr>
                <w:rFonts w:asciiTheme="majorHAnsi" w:hAnsiTheme="majorHAnsi"/>
                <w:b/>
              </w:rPr>
            </w:pPr>
            <w:r w:rsidRPr="00B9281D">
              <w:rPr>
                <w:rFonts w:asciiTheme="majorHAnsi" w:hAnsiTheme="majorHAnsi"/>
                <w:b/>
              </w:rPr>
              <w:t>NAZWA ZADANIA</w:t>
            </w:r>
          </w:p>
        </w:tc>
        <w:tc>
          <w:tcPr>
            <w:tcW w:w="2184" w:type="dxa"/>
            <w:shd w:val="clear" w:color="auto" w:fill="D9D9D9" w:themeFill="background1" w:themeFillShade="D9"/>
            <w:vAlign w:val="center"/>
          </w:tcPr>
          <w:p w:rsidR="006607E0" w:rsidRPr="00B9281D" w:rsidRDefault="006607E0" w:rsidP="006607E0">
            <w:pPr>
              <w:pStyle w:val="Bezodstpw"/>
              <w:jc w:val="center"/>
              <w:rPr>
                <w:rFonts w:asciiTheme="majorHAnsi" w:hAnsiTheme="majorHAnsi"/>
                <w:b/>
              </w:rPr>
            </w:pPr>
            <w:r w:rsidRPr="00B9281D">
              <w:rPr>
                <w:rFonts w:asciiTheme="majorHAnsi" w:hAnsiTheme="majorHAnsi"/>
                <w:b/>
              </w:rPr>
              <w:t xml:space="preserve">PODMIOT </w:t>
            </w:r>
          </w:p>
          <w:p w:rsidR="006607E0" w:rsidRPr="00B9281D" w:rsidRDefault="006607E0" w:rsidP="006607E0">
            <w:pPr>
              <w:pStyle w:val="Bezodstpw"/>
              <w:jc w:val="center"/>
              <w:rPr>
                <w:rFonts w:asciiTheme="majorHAnsi" w:hAnsiTheme="majorHAnsi"/>
                <w:b/>
              </w:rPr>
            </w:pPr>
            <w:r w:rsidRPr="00B9281D">
              <w:rPr>
                <w:rFonts w:asciiTheme="majorHAnsi" w:hAnsiTheme="majorHAnsi"/>
                <w:b/>
              </w:rPr>
              <w:t>ODPOWIEDZIALNY</w:t>
            </w:r>
          </w:p>
        </w:tc>
        <w:tc>
          <w:tcPr>
            <w:tcW w:w="1757" w:type="dxa"/>
            <w:shd w:val="clear" w:color="auto" w:fill="D9D9D9" w:themeFill="background1" w:themeFillShade="D9"/>
            <w:vAlign w:val="center"/>
          </w:tcPr>
          <w:p w:rsidR="006607E0" w:rsidRPr="00B9281D" w:rsidRDefault="006607E0" w:rsidP="006607E0">
            <w:pPr>
              <w:pStyle w:val="Bezodstpw"/>
              <w:jc w:val="center"/>
              <w:rPr>
                <w:rFonts w:asciiTheme="majorHAnsi" w:hAnsiTheme="majorHAnsi"/>
                <w:b/>
              </w:rPr>
            </w:pPr>
            <w:r w:rsidRPr="00B9281D">
              <w:rPr>
                <w:rFonts w:asciiTheme="majorHAnsi" w:hAnsiTheme="majorHAnsi"/>
                <w:b/>
              </w:rPr>
              <w:t xml:space="preserve">TERMIN </w:t>
            </w:r>
          </w:p>
          <w:p w:rsidR="006607E0" w:rsidRPr="00B9281D" w:rsidRDefault="006607E0" w:rsidP="006607E0">
            <w:pPr>
              <w:pStyle w:val="Bezodstpw"/>
              <w:jc w:val="center"/>
              <w:rPr>
                <w:rFonts w:asciiTheme="majorHAnsi" w:hAnsiTheme="majorHAnsi"/>
                <w:b/>
              </w:rPr>
            </w:pPr>
            <w:r w:rsidRPr="00B9281D">
              <w:rPr>
                <w:rFonts w:asciiTheme="majorHAnsi" w:hAnsiTheme="majorHAnsi"/>
                <w:b/>
              </w:rPr>
              <w:t>REALIZACJI</w:t>
            </w:r>
          </w:p>
        </w:tc>
        <w:tc>
          <w:tcPr>
            <w:tcW w:w="2098" w:type="dxa"/>
            <w:shd w:val="clear" w:color="auto" w:fill="D9D9D9" w:themeFill="background1" w:themeFillShade="D9"/>
            <w:vAlign w:val="center"/>
          </w:tcPr>
          <w:p w:rsidR="006607E0" w:rsidRPr="00B9281D" w:rsidRDefault="006607E0" w:rsidP="006607E0">
            <w:pPr>
              <w:pStyle w:val="Bezodstpw"/>
              <w:jc w:val="center"/>
              <w:rPr>
                <w:rFonts w:asciiTheme="majorHAnsi" w:hAnsiTheme="majorHAnsi"/>
                <w:b/>
              </w:rPr>
            </w:pPr>
            <w:r w:rsidRPr="00B9281D">
              <w:rPr>
                <w:rFonts w:asciiTheme="majorHAnsi" w:hAnsiTheme="majorHAnsi"/>
                <w:b/>
              </w:rPr>
              <w:t>SZACUNKOWE KOSZTY</w:t>
            </w:r>
          </w:p>
          <w:p w:rsidR="006607E0" w:rsidRPr="00B9281D" w:rsidRDefault="006607E0" w:rsidP="006607E0">
            <w:pPr>
              <w:pStyle w:val="Bezodstpw"/>
              <w:jc w:val="center"/>
              <w:rPr>
                <w:rFonts w:asciiTheme="majorHAnsi" w:hAnsiTheme="majorHAnsi"/>
                <w:b/>
              </w:rPr>
            </w:pPr>
            <w:r w:rsidRPr="00B9281D">
              <w:rPr>
                <w:rFonts w:asciiTheme="majorHAnsi" w:hAnsiTheme="majorHAnsi"/>
                <w:b/>
              </w:rPr>
              <w:t>[zł]</w:t>
            </w:r>
          </w:p>
        </w:tc>
        <w:tc>
          <w:tcPr>
            <w:tcW w:w="2098" w:type="dxa"/>
            <w:shd w:val="clear" w:color="auto" w:fill="D9D9D9" w:themeFill="background1" w:themeFillShade="D9"/>
            <w:vAlign w:val="center"/>
          </w:tcPr>
          <w:p w:rsidR="006607E0" w:rsidRPr="00B9281D" w:rsidRDefault="006607E0" w:rsidP="006607E0">
            <w:pPr>
              <w:pStyle w:val="Bezodstpw"/>
              <w:jc w:val="center"/>
              <w:rPr>
                <w:rFonts w:asciiTheme="majorHAnsi" w:hAnsiTheme="majorHAnsi"/>
                <w:b/>
              </w:rPr>
            </w:pPr>
            <w:r w:rsidRPr="00B9281D">
              <w:rPr>
                <w:rFonts w:asciiTheme="majorHAnsi" w:hAnsiTheme="majorHAnsi"/>
                <w:b/>
              </w:rPr>
              <w:t xml:space="preserve">ŹRÓDŁO </w:t>
            </w:r>
          </w:p>
          <w:p w:rsidR="006607E0" w:rsidRPr="00B9281D" w:rsidRDefault="006607E0" w:rsidP="006607E0">
            <w:pPr>
              <w:pStyle w:val="Bezodstpw"/>
              <w:jc w:val="center"/>
              <w:rPr>
                <w:rFonts w:asciiTheme="majorHAnsi" w:hAnsiTheme="majorHAnsi"/>
                <w:b/>
              </w:rPr>
            </w:pPr>
            <w:r w:rsidRPr="00B9281D">
              <w:rPr>
                <w:rFonts w:asciiTheme="majorHAnsi" w:hAnsiTheme="majorHAnsi"/>
                <w:b/>
              </w:rPr>
              <w:t>FINANSOWANIA</w:t>
            </w:r>
          </w:p>
        </w:tc>
      </w:tr>
      <w:tr w:rsidR="006607E0" w:rsidRPr="00B9281D" w:rsidTr="009E7D07">
        <w:trPr>
          <w:trHeight w:val="454"/>
          <w:jc w:val="center"/>
        </w:trPr>
        <w:tc>
          <w:tcPr>
            <w:tcW w:w="2154" w:type="dxa"/>
            <w:vMerge w:val="restart"/>
            <w:vAlign w:val="center"/>
          </w:tcPr>
          <w:p w:rsidR="00CF6DC9" w:rsidRPr="00B9281D" w:rsidRDefault="00CF6DC9" w:rsidP="00CF6DC9">
            <w:pPr>
              <w:pStyle w:val="Bezodstpw"/>
              <w:jc w:val="center"/>
              <w:rPr>
                <w:rFonts w:asciiTheme="majorHAnsi" w:hAnsiTheme="majorHAnsi"/>
              </w:rPr>
            </w:pPr>
            <w:r w:rsidRPr="00B9281D">
              <w:rPr>
                <w:rFonts w:asciiTheme="majorHAnsi" w:hAnsiTheme="majorHAnsi"/>
              </w:rPr>
              <w:t xml:space="preserve">Ochrona klimatu </w:t>
            </w:r>
          </w:p>
          <w:p w:rsidR="006607E0" w:rsidRPr="00B9281D" w:rsidRDefault="00CF6DC9" w:rsidP="00CF6DC9">
            <w:pPr>
              <w:pStyle w:val="Bezodstpw"/>
              <w:jc w:val="center"/>
              <w:rPr>
                <w:rFonts w:asciiTheme="majorHAnsi" w:hAnsiTheme="majorHAnsi"/>
              </w:rPr>
            </w:pPr>
            <w:r w:rsidRPr="00B9281D">
              <w:rPr>
                <w:rFonts w:asciiTheme="majorHAnsi" w:hAnsiTheme="majorHAnsi"/>
              </w:rPr>
              <w:t>i jakości powietrza</w:t>
            </w:r>
          </w:p>
        </w:tc>
        <w:tc>
          <w:tcPr>
            <w:tcW w:w="4731" w:type="dxa"/>
            <w:vAlign w:val="center"/>
          </w:tcPr>
          <w:p w:rsidR="006607E0" w:rsidRPr="00B9281D" w:rsidRDefault="006607E0" w:rsidP="00971E2B">
            <w:pPr>
              <w:pStyle w:val="Bezodstpw"/>
              <w:jc w:val="left"/>
              <w:rPr>
                <w:rFonts w:asciiTheme="majorHAnsi" w:hAnsiTheme="majorHAnsi"/>
              </w:rPr>
            </w:pPr>
            <w:r w:rsidRPr="00B9281D">
              <w:rPr>
                <w:rFonts w:asciiTheme="majorHAnsi" w:hAnsiTheme="majorHAnsi"/>
              </w:rPr>
              <w:t>Termomodernizacja budynk</w:t>
            </w:r>
            <w:r w:rsidR="00971E2B" w:rsidRPr="00B9281D">
              <w:rPr>
                <w:rFonts w:asciiTheme="majorHAnsi" w:hAnsiTheme="majorHAnsi"/>
              </w:rPr>
              <w:t>ów</w:t>
            </w:r>
            <w:r w:rsidRPr="00B9281D">
              <w:rPr>
                <w:rFonts w:asciiTheme="majorHAnsi" w:hAnsiTheme="majorHAnsi"/>
              </w:rPr>
              <w:t xml:space="preserve"> </w:t>
            </w:r>
            <w:r w:rsidR="00971E2B" w:rsidRPr="00B9281D">
              <w:rPr>
                <w:rFonts w:asciiTheme="majorHAnsi" w:hAnsiTheme="majorHAnsi"/>
              </w:rPr>
              <w:t>nadleśnictw</w:t>
            </w:r>
          </w:p>
        </w:tc>
        <w:tc>
          <w:tcPr>
            <w:tcW w:w="2184" w:type="dxa"/>
            <w:vAlign w:val="center"/>
          </w:tcPr>
          <w:p w:rsidR="006607E0" w:rsidRPr="00B9281D" w:rsidRDefault="00CD2A52" w:rsidP="00CD2A52">
            <w:pPr>
              <w:pStyle w:val="Bezodstpw"/>
              <w:jc w:val="center"/>
              <w:rPr>
                <w:rFonts w:asciiTheme="majorHAnsi" w:hAnsiTheme="majorHAnsi"/>
              </w:rPr>
            </w:pPr>
            <w:r w:rsidRPr="00B9281D">
              <w:rPr>
                <w:rFonts w:asciiTheme="majorHAnsi" w:hAnsiTheme="majorHAnsi"/>
              </w:rPr>
              <w:t>n</w:t>
            </w:r>
            <w:r w:rsidR="006607E0" w:rsidRPr="00B9281D">
              <w:rPr>
                <w:rFonts w:asciiTheme="majorHAnsi" w:hAnsiTheme="majorHAnsi"/>
              </w:rPr>
              <w:t>adleśnictw</w:t>
            </w:r>
            <w:r w:rsidRPr="00B9281D">
              <w:rPr>
                <w:rFonts w:asciiTheme="majorHAnsi" w:hAnsiTheme="majorHAnsi"/>
              </w:rPr>
              <w:t>a</w:t>
            </w:r>
          </w:p>
        </w:tc>
        <w:tc>
          <w:tcPr>
            <w:tcW w:w="1757" w:type="dxa"/>
            <w:vAlign w:val="center"/>
          </w:tcPr>
          <w:p w:rsidR="006607E0" w:rsidRPr="00B9281D" w:rsidRDefault="00CD2A52" w:rsidP="006607E0">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6607E0" w:rsidRPr="00B9281D" w:rsidRDefault="00CF6DC9" w:rsidP="006607E0">
            <w:pPr>
              <w:pStyle w:val="Bezodstpw"/>
              <w:jc w:val="center"/>
              <w:rPr>
                <w:rFonts w:asciiTheme="majorHAnsi" w:hAnsiTheme="majorHAnsi"/>
              </w:rPr>
            </w:pPr>
            <w:r w:rsidRPr="00B9281D">
              <w:rPr>
                <w:rFonts w:asciiTheme="majorHAnsi" w:hAnsiTheme="majorHAnsi"/>
              </w:rPr>
              <w:t>6 050 400,00</w:t>
            </w:r>
          </w:p>
        </w:tc>
        <w:tc>
          <w:tcPr>
            <w:tcW w:w="2098"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środki własne</w:t>
            </w:r>
            <w:r w:rsidR="00CD2A52" w:rsidRPr="00B9281D">
              <w:rPr>
                <w:rFonts w:asciiTheme="majorHAnsi" w:hAnsiTheme="majorHAnsi"/>
              </w:rPr>
              <w:t xml:space="preserve">, </w:t>
            </w:r>
            <w:r w:rsidR="00CD2A52" w:rsidRPr="00B9281D">
              <w:rPr>
                <w:rFonts w:asciiTheme="majorHAnsi" w:hAnsiTheme="majorHAnsi"/>
              </w:rPr>
              <w:br/>
              <w:t>fundusz leśny</w:t>
            </w:r>
          </w:p>
        </w:tc>
      </w:tr>
      <w:tr w:rsidR="006607E0" w:rsidRPr="00B9281D" w:rsidTr="009E7D07">
        <w:trPr>
          <w:trHeight w:val="454"/>
          <w:jc w:val="center"/>
        </w:trPr>
        <w:tc>
          <w:tcPr>
            <w:tcW w:w="2154" w:type="dxa"/>
            <w:vMerge/>
            <w:vAlign w:val="center"/>
          </w:tcPr>
          <w:p w:rsidR="006607E0" w:rsidRPr="00B9281D" w:rsidRDefault="006607E0" w:rsidP="006607E0">
            <w:pPr>
              <w:pStyle w:val="Bezodstpw"/>
              <w:jc w:val="center"/>
              <w:rPr>
                <w:rFonts w:asciiTheme="majorHAnsi" w:hAnsiTheme="majorHAnsi"/>
              </w:rPr>
            </w:pPr>
          </w:p>
        </w:tc>
        <w:tc>
          <w:tcPr>
            <w:tcW w:w="4731" w:type="dxa"/>
            <w:vAlign w:val="center"/>
          </w:tcPr>
          <w:p w:rsidR="006607E0" w:rsidRPr="00B9281D" w:rsidRDefault="006607E0" w:rsidP="00CD2A52">
            <w:pPr>
              <w:pStyle w:val="Bezodstpw"/>
              <w:jc w:val="left"/>
              <w:rPr>
                <w:rFonts w:asciiTheme="majorHAnsi" w:hAnsiTheme="majorHAnsi"/>
              </w:rPr>
            </w:pPr>
            <w:r w:rsidRPr="00B9281D">
              <w:rPr>
                <w:rFonts w:asciiTheme="majorHAnsi" w:hAnsiTheme="majorHAnsi"/>
              </w:rPr>
              <w:t>Podniesienie efektywności energetycznej oraz zastosowanie OZE w budynkach</w:t>
            </w:r>
            <w:r w:rsidR="00CD2A52" w:rsidRPr="00B9281D">
              <w:rPr>
                <w:rFonts w:asciiTheme="majorHAnsi" w:hAnsiTheme="majorHAnsi"/>
              </w:rPr>
              <w:t xml:space="preserve"> nadleśnictw</w:t>
            </w:r>
          </w:p>
        </w:tc>
        <w:tc>
          <w:tcPr>
            <w:tcW w:w="2184" w:type="dxa"/>
            <w:vAlign w:val="center"/>
          </w:tcPr>
          <w:p w:rsidR="006607E0" w:rsidRPr="00B9281D" w:rsidRDefault="00CD2A52" w:rsidP="00CD2A52">
            <w:pPr>
              <w:pStyle w:val="Bezodstpw"/>
              <w:jc w:val="center"/>
              <w:rPr>
                <w:rFonts w:asciiTheme="majorHAnsi" w:hAnsiTheme="majorHAnsi"/>
              </w:rPr>
            </w:pPr>
            <w:r w:rsidRPr="00B9281D">
              <w:rPr>
                <w:rFonts w:asciiTheme="majorHAnsi" w:hAnsiTheme="majorHAnsi"/>
              </w:rPr>
              <w:t>n</w:t>
            </w:r>
            <w:r w:rsidR="006607E0" w:rsidRPr="00B9281D">
              <w:rPr>
                <w:rFonts w:asciiTheme="majorHAnsi" w:hAnsiTheme="majorHAnsi"/>
              </w:rPr>
              <w:t>adleśnictw</w:t>
            </w:r>
            <w:r w:rsidRPr="00B9281D">
              <w:rPr>
                <w:rFonts w:asciiTheme="majorHAnsi" w:hAnsiTheme="majorHAnsi"/>
              </w:rPr>
              <w:t>a</w:t>
            </w:r>
          </w:p>
        </w:tc>
        <w:tc>
          <w:tcPr>
            <w:tcW w:w="1757" w:type="dxa"/>
            <w:vAlign w:val="center"/>
          </w:tcPr>
          <w:p w:rsidR="006607E0" w:rsidRPr="00B9281D" w:rsidRDefault="006607E0" w:rsidP="00CD2A52">
            <w:pPr>
              <w:pStyle w:val="Bezodstpw"/>
              <w:jc w:val="center"/>
              <w:rPr>
                <w:rFonts w:asciiTheme="majorHAnsi" w:hAnsiTheme="majorHAnsi"/>
              </w:rPr>
            </w:pPr>
            <w:r w:rsidRPr="00B9281D">
              <w:rPr>
                <w:rFonts w:asciiTheme="majorHAnsi" w:hAnsiTheme="majorHAnsi"/>
              </w:rPr>
              <w:t>2017-20</w:t>
            </w:r>
            <w:r w:rsidR="00CD2A52" w:rsidRPr="00B9281D">
              <w:rPr>
                <w:rFonts w:asciiTheme="majorHAnsi" w:hAnsiTheme="majorHAnsi"/>
              </w:rPr>
              <w:t>20</w:t>
            </w:r>
          </w:p>
        </w:tc>
        <w:tc>
          <w:tcPr>
            <w:tcW w:w="2098"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1 807 000,00</w:t>
            </w:r>
          </w:p>
        </w:tc>
        <w:tc>
          <w:tcPr>
            <w:tcW w:w="2098" w:type="dxa"/>
            <w:vAlign w:val="center"/>
          </w:tcPr>
          <w:p w:rsidR="00CD2A52" w:rsidRPr="00B9281D" w:rsidRDefault="00CD2A52" w:rsidP="006607E0">
            <w:pPr>
              <w:pStyle w:val="Bezodstpw"/>
              <w:jc w:val="center"/>
              <w:rPr>
                <w:rFonts w:asciiTheme="majorHAnsi" w:hAnsiTheme="majorHAnsi"/>
              </w:rPr>
            </w:pPr>
            <w:r w:rsidRPr="00B9281D">
              <w:rPr>
                <w:rFonts w:asciiTheme="majorHAnsi" w:hAnsiTheme="majorHAnsi"/>
              </w:rPr>
              <w:t xml:space="preserve">środki własne, </w:t>
            </w:r>
          </w:p>
          <w:p w:rsidR="006607E0" w:rsidRPr="00B9281D" w:rsidRDefault="006607E0" w:rsidP="006607E0">
            <w:pPr>
              <w:pStyle w:val="Bezodstpw"/>
              <w:jc w:val="center"/>
              <w:rPr>
                <w:rFonts w:asciiTheme="majorHAnsi" w:hAnsiTheme="majorHAnsi"/>
              </w:rPr>
            </w:pPr>
            <w:r w:rsidRPr="00B9281D">
              <w:rPr>
                <w:rFonts w:asciiTheme="majorHAnsi" w:hAnsiTheme="majorHAnsi"/>
              </w:rPr>
              <w:t>fundusz leśny</w:t>
            </w:r>
          </w:p>
        </w:tc>
      </w:tr>
      <w:tr w:rsidR="006607E0" w:rsidRPr="00B9281D" w:rsidTr="009E7D07">
        <w:trPr>
          <w:trHeight w:val="454"/>
          <w:jc w:val="center"/>
        </w:trPr>
        <w:tc>
          <w:tcPr>
            <w:tcW w:w="2154" w:type="dxa"/>
            <w:vMerge/>
            <w:vAlign w:val="center"/>
          </w:tcPr>
          <w:p w:rsidR="006607E0" w:rsidRPr="00B9281D" w:rsidRDefault="006607E0" w:rsidP="006607E0">
            <w:pPr>
              <w:pStyle w:val="Bezodstpw"/>
              <w:jc w:val="center"/>
              <w:rPr>
                <w:rFonts w:asciiTheme="majorHAnsi" w:hAnsiTheme="majorHAnsi"/>
              </w:rPr>
            </w:pPr>
          </w:p>
        </w:tc>
        <w:tc>
          <w:tcPr>
            <w:tcW w:w="4731" w:type="dxa"/>
            <w:vAlign w:val="center"/>
          </w:tcPr>
          <w:p w:rsidR="006607E0" w:rsidRPr="00B9281D" w:rsidRDefault="006607E0" w:rsidP="006607E0">
            <w:pPr>
              <w:pStyle w:val="Bezodstpw"/>
              <w:jc w:val="left"/>
              <w:rPr>
                <w:rFonts w:asciiTheme="majorHAnsi" w:hAnsiTheme="majorHAnsi"/>
              </w:rPr>
            </w:pPr>
            <w:r w:rsidRPr="00B9281D">
              <w:rPr>
                <w:rFonts w:asciiTheme="majorHAnsi" w:hAnsiTheme="majorHAnsi"/>
              </w:rPr>
              <w:t xml:space="preserve">Termomodernizacja budynku Regionalnej Dyrekcji Lasów Państwowych w Toruniu z zastosowaniem OZE </w:t>
            </w:r>
          </w:p>
        </w:tc>
        <w:tc>
          <w:tcPr>
            <w:tcW w:w="2184"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RDLP w Toruniu</w:t>
            </w:r>
          </w:p>
        </w:tc>
        <w:tc>
          <w:tcPr>
            <w:tcW w:w="1757"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2017-2018</w:t>
            </w:r>
          </w:p>
        </w:tc>
        <w:tc>
          <w:tcPr>
            <w:tcW w:w="2098"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2 240 000,00</w:t>
            </w:r>
          </w:p>
        </w:tc>
        <w:tc>
          <w:tcPr>
            <w:tcW w:w="2098" w:type="dxa"/>
            <w:vAlign w:val="center"/>
          </w:tcPr>
          <w:p w:rsidR="006607E0" w:rsidRPr="00B9281D" w:rsidRDefault="008A7773" w:rsidP="006607E0">
            <w:pPr>
              <w:pStyle w:val="Bezodstpw"/>
              <w:jc w:val="center"/>
              <w:rPr>
                <w:rFonts w:asciiTheme="majorHAnsi" w:hAnsiTheme="majorHAnsi"/>
              </w:rPr>
            </w:pPr>
            <w:r w:rsidRPr="00B9281D">
              <w:rPr>
                <w:rFonts w:asciiTheme="majorHAnsi" w:hAnsiTheme="majorHAnsi"/>
              </w:rPr>
              <w:t xml:space="preserve">środki własne, </w:t>
            </w:r>
            <w:r w:rsidRPr="00B9281D">
              <w:rPr>
                <w:rFonts w:asciiTheme="majorHAnsi" w:hAnsiTheme="majorHAnsi"/>
              </w:rPr>
              <w:br/>
              <w:t>fundusz leśny</w:t>
            </w:r>
          </w:p>
        </w:tc>
      </w:tr>
      <w:tr w:rsidR="006607E0" w:rsidRPr="00B9281D" w:rsidTr="009E7D07">
        <w:trPr>
          <w:trHeight w:val="454"/>
          <w:jc w:val="center"/>
        </w:trPr>
        <w:tc>
          <w:tcPr>
            <w:tcW w:w="2154" w:type="dxa"/>
            <w:vMerge w:val="restart"/>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Zagrożenia hałasem</w:t>
            </w:r>
          </w:p>
        </w:tc>
        <w:tc>
          <w:tcPr>
            <w:tcW w:w="4731" w:type="dxa"/>
            <w:vAlign w:val="center"/>
          </w:tcPr>
          <w:p w:rsidR="006607E0" w:rsidRPr="00B9281D" w:rsidRDefault="006607E0" w:rsidP="006607E0">
            <w:pPr>
              <w:pStyle w:val="Bezodstpw"/>
              <w:jc w:val="left"/>
              <w:rPr>
                <w:rFonts w:asciiTheme="majorHAnsi" w:hAnsiTheme="majorHAnsi"/>
              </w:rPr>
            </w:pPr>
            <w:r w:rsidRPr="00B9281D">
              <w:rPr>
                <w:rFonts w:asciiTheme="majorHAnsi" w:hAnsiTheme="majorHAnsi"/>
              </w:rPr>
              <w:t>Budowa drogi ekspresowej S5 na odcinku Nowe Marzy - Bydgoszcz</w:t>
            </w:r>
          </w:p>
        </w:tc>
        <w:tc>
          <w:tcPr>
            <w:tcW w:w="2184"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GDDKiA</w:t>
            </w:r>
          </w:p>
        </w:tc>
        <w:tc>
          <w:tcPr>
            <w:tcW w:w="1757"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2015-2019</w:t>
            </w:r>
          </w:p>
        </w:tc>
        <w:tc>
          <w:tcPr>
            <w:tcW w:w="2098"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b.d.</w:t>
            </w:r>
          </w:p>
        </w:tc>
        <w:tc>
          <w:tcPr>
            <w:tcW w:w="2098" w:type="dxa"/>
            <w:vMerge w:val="restart"/>
            <w:vAlign w:val="center"/>
          </w:tcPr>
          <w:p w:rsidR="006607E0" w:rsidRPr="00B9281D" w:rsidRDefault="006607E0" w:rsidP="008A7773">
            <w:pPr>
              <w:pStyle w:val="Bezodstpw"/>
              <w:jc w:val="center"/>
              <w:rPr>
                <w:rFonts w:asciiTheme="majorHAnsi" w:hAnsiTheme="majorHAnsi"/>
              </w:rPr>
            </w:pPr>
            <w:r w:rsidRPr="00B9281D">
              <w:rPr>
                <w:rFonts w:asciiTheme="majorHAnsi" w:hAnsiTheme="majorHAnsi"/>
              </w:rPr>
              <w:t>budżet Państwa</w:t>
            </w:r>
            <w:r w:rsidR="008A7773" w:rsidRPr="00B9281D">
              <w:rPr>
                <w:rFonts w:asciiTheme="majorHAnsi" w:hAnsiTheme="majorHAnsi"/>
              </w:rPr>
              <w:t>,</w:t>
            </w:r>
            <w:r w:rsidRPr="00B9281D">
              <w:rPr>
                <w:rFonts w:asciiTheme="majorHAnsi" w:hAnsiTheme="majorHAnsi"/>
              </w:rPr>
              <w:t xml:space="preserve"> Krajowy Fundusz Drogowy</w:t>
            </w:r>
            <w:r w:rsidR="008A7773" w:rsidRPr="00B9281D">
              <w:rPr>
                <w:rFonts w:asciiTheme="majorHAnsi" w:hAnsiTheme="majorHAnsi"/>
              </w:rPr>
              <w:t>,</w:t>
            </w:r>
            <w:r w:rsidRPr="00B9281D">
              <w:rPr>
                <w:rFonts w:asciiTheme="majorHAnsi" w:hAnsiTheme="majorHAnsi"/>
              </w:rPr>
              <w:t xml:space="preserve"> fundusze unijne</w:t>
            </w:r>
          </w:p>
        </w:tc>
      </w:tr>
      <w:tr w:rsidR="006607E0" w:rsidRPr="00B9281D" w:rsidTr="009E7D07">
        <w:trPr>
          <w:trHeight w:val="454"/>
          <w:jc w:val="center"/>
        </w:trPr>
        <w:tc>
          <w:tcPr>
            <w:tcW w:w="2154" w:type="dxa"/>
            <w:vMerge/>
            <w:vAlign w:val="center"/>
          </w:tcPr>
          <w:p w:rsidR="006607E0" w:rsidRPr="00B9281D" w:rsidRDefault="006607E0" w:rsidP="006607E0">
            <w:pPr>
              <w:pStyle w:val="Bezodstpw"/>
              <w:jc w:val="center"/>
              <w:rPr>
                <w:rFonts w:asciiTheme="majorHAnsi" w:hAnsiTheme="majorHAnsi"/>
              </w:rPr>
            </w:pPr>
          </w:p>
        </w:tc>
        <w:tc>
          <w:tcPr>
            <w:tcW w:w="4731" w:type="dxa"/>
            <w:vAlign w:val="center"/>
          </w:tcPr>
          <w:p w:rsidR="006607E0" w:rsidRPr="00B9281D" w:rsidRDefault="006607E0" w:rsidP="006607E0">
            <w:pPr>
              <w:pStyle w:val="Bezodstpw"/>
              <w:jc w:val="left"/>
              <w:rPr>
                <w:rFonts w:asciiTheme="majorHAnsi" w:hAnsiTheme="majorHAnsi"/>
              </w:rPr>
            </w:pPr>
            <w:r w:rsidRPr="00B9281D">
              <w:rPr>
                <w:rFonts w:asciiTheme="majorHAnsi" w:hAnsiTheme="majorHAnsi"/>
              </w:rPr>
              <w:t>Budowa drogi ekspresowej S5 na odcinku Wrocław - Bydgoszcz</w:t>
            </w:r>
          </w:p>
        </w:tc>
        <w:tc>
          <w:tcPr>
            <w:tcW w:w="2184"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GDDKiA</w:t>
            </w:r>
          </w:p>
        </w:tc>
        <w:tc>
          <w:tcPr>
            <w:tcW w:w="1757"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2014-2019</w:t>
            </w:r>
          </w:p>
        </w:tc>
        <w:tc>
          <w:tcPr>
            <w:tcW w:w="2098"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b.d.</w:t>
            </w:r>
          </w:p>
        </w:tc>
        <w:tc>
          <w:tcPr>
            <w:tcW w:w="2098" w:type="dxa"/>
            <w:vMerge/>
            <w:vAlign w:val="center"/>
          </w:tcPr>
          <w:p w:rsidR="006607E0" w:rsidRPr="00B9281D" w:rsidRDefault="006607E0" w:rsidP="006607E0">
            <w:pPr>
              <w:pStyle w:val="Bezodstpw"/>
              <w:jc w:val="center"/>
              <w:rPr>
                <w:rFonts w:asciiTheme="majorHAnsi" w:hAnsiTheme="majorHAnsi"/>
              </w:rPr>
            </w:pPr>
          </w:p>
        </w:tc>
      </w:tr>
      <w:tr w:rsidR="006607E0" w:rsidRPr="00B9281D" w:rsidTr="009E7D07">
        <w:trPr>
          <w:trHeight w:val="454"/>
          <w:jc w:val="center"/>
        </w:trPr>
        <w:tc>
          <w:tcPr>
            <w:tcW w:w="2154" w:type="dxa"/>
            <w:vMerge/>
            <w:vAlign w:val="center"/>
          </w:tcPr>
          <w:p w:rsidR="006607E0" w:rsidRPr="00B9281D" w:rsidRDefault="006607E0" w:rsidP="006607E0">
            <w:pPr>
              <w:pStyle w:val="Bezodstpw"/>
              <w:jc w:val="center"/>
              <w:rPr>
                <w:rFonts w:asciiTheme="majorHAnsi" w:hAnsiTheme="majorHAnsi"/>
              </w:rPr>
            </w:pPr>
          </w:p>
        </w:tc>
        <w:tc>
          <w:tcPr>
            <w:tcW w:w="4731" w:type="dxa"/>
            <w:vAlign w:val="center"/>
          </w:tcPr>
          <w:p w:rsidR="006607E0" w:rsidRPr="00B9281D" w:rsidRDefault="006607E0" w:rsidP="006607E0">
            <w:pPr>
              <w:pStyle w:val="Bezodstpw"/>
              <w:jc w:val="left"/>
              <w:rPr>
                <w:rFonts w:asciiTheme="majorHAnsi" w:hAnsiTheme="majorHAnsi"/>
              </w:rPr>
            </w:pPr>
            <w:r w:rsidRPr="00B9281D">
              <w:rPr>
                <w:rFonts w:asciiTheme="majorHAnsi" w:hAnsiTheme="majorHAnsi"/>
              </w:rPr>
              <w:t>Budowa drogi ekspresowej S10 na odcinku Toruń - Bydgoszcz wraz z w. Czerniewice</w:t>
            </w:r>
          </w:p>
        </w:tc>
        <w:tc>
          <w:tcPr>
            <w:tcW w:w="2184"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GDDKiA</w:t>
            </w:r>
          </w:p>
        </w:tc>
        <w:tc>
          <w:tcPr>
            <w:tcW w:w="1757"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b.d.</w:t>
            </w:r>
          </w:p>
        </w:tc>
        <w:tc>
          <w:tcPr>
            <w:tcW w:w="2098" w:type="dxa"/>
            <w:vMerge/>
            <w:vAlign w:val="center"/>
          </w:tcPr>
          <w:p w:rsidR="006607E0" w:rsidRPr="00B9281D" w:rsidRDefault="006607E0" w:rsidP="006607E0">
            <w:pPr>
              <w:pStyle w:val="Bezodstpw"/>
              <w:jc w:val="center"/>
              <w:rPr>
                <w:rFonts w:asciiTheme="majorHAnsi" w:hAnsiTheme="majorHAnsi"/>
              </w:rPr>
            </w:pPr>
          </w:p>
        </w:tc>
      </w:tr>
      <w:tr w:rsidR="006607E0" w:rsidRPr="00B9281D" w:rsidTr="009E7D07">
        <w:trPr>
          <w:trHeight w:val="454"/>
          <w:jc w:val="center"/>
        </w:trPr>
        <w:tc>
          <w:tcPr>
            <w:tcW w:w="2154" w:type="dxa"/>
            <w:vMerge/>
            <w:vAlign w:val="center"/>
          </w:tcPr>
          <w:p w:rsidR="006607E0" w:rsidRPr="00B9281D" w:rsidRDefault="006607E0" w:rsidP="006607E0">
            <w:pPr>
              <w:pStyle w:val="Bezodstpw"/>
              <w:jc w:val="center"/>
              <w:rPr>
                <w:rFonts w:asciiTheme="majorHAnsi" w:hAnsiTheme="majorHAnsi"/>
              </w:rPr>
            </w:pPr>
          </w:p>
        </w:tc>
        <w:tc>
          <w:tcPr>
            <w:tcW w:w="4731" w:type="dxa"/>
            <w:vAlign w:val="center"/>
          </w:tcPr>
          <w:p w:rsidR="006607E0" w:rsidRPr="00B9281D" w:rsidRDefault="006607E0" w:rsidP="006607E0">
            <w:pPr>
              <w:pStyle w:val="Bezodstpw"/>
              <w:jc w:val="left"/>
              <w:rPr>
                <w:rFonts w:asciiTheme="majorHAnsi" w:hAnsiTheme="majorHAnsi"/>
              </w:rPr>
            </w:pPr>
            <w:r w:rsidRPr="00B9281D">
              <w:rPr>
                <w:rFonts w:asciiTheme="majorHAnsi" w:hAnsiTheme="majorHAnsi"/>
              </w:rPr>
              <w:t>Budowa drogi ekspresowej S10 na odcinku Płońsk - Toruń</w:t>
            </w:r>
          </w:p>
        </w:tc>
        <w:tc>
          <w:tcPr>
            <w:tcW w:w="2184"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GDDKiA</w:t>
            </w:r>
          </w:p>
        </w:tc>
        <w:tc>
          <w:tcPr>
            <w:tcW w:w="1757"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2018-2027</w:t>
            </w:r>
          </w:p>
        </w:tc>
        <w:tc>
          <w:tcPr>
            <w:tcW w:w="2098"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b.d.</w:t>
            </w:r>
          </w:p>
        </w:tc>
        <w:tc>
          <w:tcPr>
            <w:tcW w:w="2098" w:type="dxa"/>
            <w:vMerge/>
            <w:vAlign w:val="center"/>
          </w:tcPr>
          <w:p w:rsidR="006607E0" w:rsidRPr="00B9281D" w:rsidRDefault="006607E0" w:rsidP="006607E0">
            <w:pPr>
              <w:pStyle w:val="Bezodstpw"/>
              <w:jc w:val="center"/>
              <w:rPr>
                <w:rFonts w:asciiTheme="majorHAnsi" w:hAnsiTheme="majorHAnsi"/>
              </w:rPr>
            </w:pPr>
          </w:p>
        </w:tc>
      </w:tr>
      <w:tr w:rsidR="006607E0" w:rsidRPr="00B9281D" w:rsidTr="009E7D07">
        <w:trPr>
          <w:trHeight w:val="454"/>
          <w:jc w:val="center"/>
        </w:trPr>
        <w:tc>
          <w:tcPr>
            <w:tcW w:w="2154" w:type="dxa"/>
            <w:vMerge/>
            <w:vAlign w:val="center"/>
          </w:tcPr>
          <w:p w:rsidR="006607E0" w:rsidRPr="00B9281D" w:rsidRDefault="006607E0" w:rsidP="006607E0">
            <w:pPr>
              <w:pStyle w:val="Bezodstpw"/>
              <w:jc w:val="center"/>
              <w:rPr>
                <w:rFonts w:asciiTheme="majorHAnsi" w:hAnsiTheme="majorHAnsi"/>
              </w:rPr>
            </w:pPr>
          </w:p>
        </w:tc>
        <w:tc>
          <w:tcPr>
            <w:tcW w:w="4731" w:type="dxa"/>
            <w:vAlign w:val="center"/>
          </w:tcPr>
          <w:p w:rsidR="006607E0" w:rsidRPr="00B9281D" w:rsidRDefault="006607E0" w:rsidP="006607E0">
            <w:pPr>
              <w:pStyle w:val="Bezodstpw"/>
              <w:jc w:val="left"/>
              <w:rPr>
                <w:rFonts w:asciiTheme="majorHAnsi" w:hAnsiTheme="majorHAnsi"/>
              </w:rPr>
            </w:pPr>
            <w:r w:rsidRPr="00B9281D">
              <w:rPr>
                <w:rFonts w:asciiTheme="majorHAnsi" w:hAnsiTheme="majorHAnsi"/>
              </w:rPr>
              <w:t>Budowa drogi ekspresowej S10 na odcinku Bydgoszcz - Piła</w:t>
            </w:r>
          </w:p>
        </w:tc>
        <w:tc>
          <w:tcPr>
            <w:tcW w:w="2184"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GDDKiA</w:t>
            </w:r>
          </w:p>
        </w:tc>
        <w:tc>
          <w:tcPr>
            <w:tcW w:w="1757"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2018-2025</w:t>
            </w:r>
          </w:p>
        </w:tc>
        <w:tc>
          <w:tcPr>
            <w:tcW w:w="2098" w:type="dxa"/>
            <w:vAlign w:val="center"/>
          </w:tcPr>
          <w:p w:rsidR="006607E0" w:rsidRPr="00B9281D" w:rsidRDefault="006607E0" w:rsidP="006607E0">
            <w:pPr>
              <w:pStyle w:val="Bezodstpw"/>
              <w:jc w:val="center"/>
              <w:rPr>
                <w:rFonts w:asciiTheme="majorHAnsi" w:hAnsiTheme="majorHAnsi"/>
              </w:rPr>
            </w:pPr>
            <w:r w:rsidRPr="00B9281D">
              <w:rPr>
                <w:rFonts w:asciiTheme="majorHAnsi" w:hAnsiTheme="majorHAnsi"/>
              </w:rPr>
              <w:t>b.d.</w:t>
            </w:r>
          </w:p>
        </w:tc>
        <w:tc>
          <w:tcPr>
            <w:tcW w:w="2098" w:type="dxa"/>
            <w:vMerge/>
            <w:vAlign w:val="center"/>
          </w:tcPr>
          <w:p w:rsidR="006607E0" w:rsidRPr="00B9281D" w:rsidRDefault="006607E0" w:rsidP="006607E0">
            <w:pPr>
              <w:pStyle w:val="Bezodstpw"/>
              <w:jc w:val="center"/>
              <w:rPr>
                <w:rFonts w:asciiTheme="majorHAnsi" w:hAnsiTheme="majorHAnsi"/>
              </w:rPr>
            </w:pPr>
          </w:p>
        </w:tc>
      </w:tr>
      <w:tr w:rsidR="00FD1694" w:rsidRPr="00B9281D" w:rsidTr="009E7D07">
        <w:trPr>
          <w:trHeight w:val="454"/>
          <w:jc w:val="center"/>
        </w:trPr>
        <w:tc>
          <w:tcPr>
            <w:tcW w:w="2154" w:type="dxa"/>
            <w:vMerge w:val="restart"/>
            <w:vAlign w:val="center"/>
          </w:tcPr>
          <w:p w:rsidR="00FD1694" w:rsidRPr="00B9281D" w:rsidRDefault="00FD1694" w:rsidP="006607E0">
            <w:pPr>
              <w:pStyle w:val="Bezodstpw"/>
              <w:jc w:val="center"/>
              <w:rPr>
                <w:rFonts w:asciiTheme="majorHAnsi" w:hAnsiTheme="majorHAnsi"/>
              </w:rPr>
            </w:pPr>
            <w:r w:rsidRPr="00B9281D">
              <w:rPr>
                <w:rFonts w:asciiTheme="majorHAnsi" w:hAnsiTheme="majorHAnsi"/>
              </w:rPr>
              <w:t xml:space="preserve">Gospodarowanie </w:t>
            </w:r>
          </w:p>
          <w:p w:rsidR="00FD1694" w:rsidRPr="00B9281D" w:rsidRDefault="00FD1694" w:rsidP="006607E0">
            <w:pPr>
              <w:pStyle w:val="Bezodstpw"/>
              <w:jc w:val="center"/>
              <w:rPr>
                <w:rFonts w:asciiTheme="majorHAnsi" w:hAnsiTheme="majorHAnsi"/>
              </w:rPr>
            </w:pPr>
            <w:r w:rsidRPr="00B9281D">
              <w:rPr>
                <w:rFonts w:asciiTheme="majorHAnsi" w:hAnsiTheme="majorHAnsi"/>
              </w:rPr>
              <w:t>wodami</w:t>
            </w: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 xml:space="preserve">Opracowanie II aktualizacji programu wodnośrodowiskowego kraju i planów gospodarowania wodami na obszarach dorzeczy </w:t>
            </w:r>
          </w:p>
        </w:tc>
        <w:tc>
          <w:tcPr>
            <w:tcW w:w="2184" w:type="dxa"/>
            <w:vAlign w:val="center"/>
          </w:tcPr>
          <w:p w:rsidR="00FD1694" w:rsidRPr="00B9281D" w:rsidRDefault="00FD1694" w:rsidP="006607E0">
            <w:pPr>
              <w:pStyle w:val="Bezodstpw"/>
              <w:jc w:val="center"/>
              <w:rPr>
                <w:rFonts w:asciiTheme="majorHAnsi" w:hAnsiTheme="majorHAnsi"/>
              </w:rPr>
            </w:pPr>
            <w:r w:rsidRPr="00B9281D">
              <w:rPr>
                <w:rFonts w:asciiTheme="majorHAnsi" w:hAnsiTheme="majorHAnsi"/>
              </w:rPr>
              <w:t>KZGW</w:t>
            </w:r>
          </w:p>
        </w:tc>
        <w:tc>
          <w:tcPr>
            <w:tcW w:w="1757" w:type="dxa"/>
            <w:vAlign w:val="center"/>
          </w:tcPr>
          <w:p w:rsidR="00FD1694" w:rsidRPr="00B9281D" w:rsidRDefault="00FD1694" w:rsidP="001F6481">
            <w:pPr>
              <w:pStyle w:val="Bezodstpw"/>
              <w:jc w:val="center"/>
              <w:rPr>
                <w:rFonts w:asciiTheme="majorHAnsi" w:eastAsia="Times New Roman" w:hAnsiTheme="majorHAnsi" w:cs="Arial"/>
                <w:sz w:val="25"/>
                <w:szCs w:val="25"/>
              </w:rPr>
            </w:pPr>
            <w:r w:rsidRPr="00B9281D">
              <w:rPr>
                <w:rFonts w:asciiTheme="majorHAnsi" w:hAnsiTheme="majorHAnsi"/>
              </w:rPr>
              <w:t>2016-2022</w:t>
            </w:r>
          </w:p>
        </w:tc>
        <w:tc>
          <w:tcPr>
            <w:tcW w:w="2098" w:type="dxa"/>
            <w:vAlign w:val="center"/>
          </w:tcPr>
          <w:p w:rsidR="00FD1694" w:rsidRPr="00B9281D" w:rsidRDefault="00FD1694" w:rsidP="006607E0">
            <w:pPr>
              <w:pStyle w:val="Bezodstpw"/>
              <w:jc w:val="center"/>
              <w:rPr>
                <w:rFonts w:asciiTheme="majorHAnsi" w:hAnsiTheme="majorHAnsi"/>
              </w:rPr>
            </w:pPr>
            <w:r w:rsidRPr="00B9281D">
              <w:rPr>
                <w:rFonts w:asciiTheme="majorHAnsi" w:hAnsiTheme="majorHAnsi"/>
              </w:rPr>
              <w:t>b.d.</w:t>
            </w:r>
          </w:p>
        </w:tc>
        <w:tc>
          <w:tcPr>
            <w:tcW w:w="2098" w:type="dxa"/>
            <w:vAlign w:val="center"/>
          </w:tcPr>
          <w:p w:rsidR="00FD1694" w:rsidRPr="00B9281D" w:rsidRDefault="00FD1694" w:rsidP="006607E0">
            <w:pPr>
              <w:pStyle w:val="Bezodstpw"/>
              <w:jc w:val="center"/>
              <w:rPr>
                <w:rFonts w:asciiTheme="majorHAnsi" w:hAnsiTheme="majorHAnsi"/>
              </w:rPr>
            </w:pPr>
            <w:r w:rsidRPr="00B9281D">
              <w:rPr>
                <w:rFonts w:asciiTheme="majorHAnsi" w:hAnsiTheme="majorHAnsi"/>
              </w:rPr>
              <w:t>POIiŚ</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 xml:space="preserve">Przegląd i aktualizacja wstępnej oceny ryzyka </w:t>
            </w:r>
          </w:p>
          <w:p w:rsidR="00FD1694" w:rsidRPr="00B9281D" w:rsidRDefault="00FD1694" w:rsidP="00E74236">
            <w:pPr>
              <w:pStyle w:val="Bezodstpw"/>
              <w:jc w:val="left"/>
              <w:rPr>
                <w:rFonts w:asciiTheme="majorHAnsi" w:hAnsiTheme="majorHAnsi"/>
              </w:rPr>
            </w:pPr>
            <w:r w:rsidRPr="00B9281D">
              <w:rPr>
                <w:rFonts w:asciiTheme="majorHAnsi" w:hAnsiTheme="majorHAnsi"/>
              </w:rPr>
              <w:t>powodziowego</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KZGW</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2016-2019</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b.d.</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POIiŚ</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 xml:space="preserve">Przegląd i aktualizacja map zagrożenia </w:t>
            </w:r>
          </w:p>
          <w:p w:rsidR="00FD1694" w:rsidRPr="00B9281D" w:rsidRDefault="00FD1694" w:rsidP="00E74236">
            <w:pPr>
              <w:pStyle w:val="Bezodstpw"/>
              <w:jc w:val="left"/>
              <w:rPr>
                <w:rFonts w:asciiTheme="majorHAnsi" w:hAnsiTheme="majorHAnsi"/>
              </w:rPr>
            </w:pPr>
            <w:r w:rsidRPr="00B9281D">
              <w:rPr>
                <w:rFonts w:asciiTheme="majorHAnsi" w:hAnsiTheme="majorHAnsi"/>
              </w:rPr>
              <w:t>powodziowego i map ryzyka powodziowego</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KZGW</w:t>
            </w:r>
          </w:p>
        </w:tc>
        <w:tc>
          <w:tcPr>
            <w:tcW w:w="1757" w:type="dxa"/>
            <w:vAlign w:val="center"/>
          </w:tcPr>
          <w:p w:rsidR="00FD1694" w:rsidRPr="00B9281D" w:rsidRDefault="00FD1694" w:rsidP="00E74236">
            <w:pPr>
              <w:pStyle w:val="Bezodstpw"/>
              <w:jc w:val="center"/>
              <w:rPr>
                <w:rFonts w:asciiTheme="majorHAnsi" w:eastAsia="Times New Roman" w:hAnsiTheme="majorHAnsi" w:cs="Arial"/>
                <w:sz w:val="25"/>
                <w:szCs w:val="25"/>
              </w:rPr>
            </w:pPr>
            <w:r w:rsidRPr="00B9281D">
              <w:rPr>
                <w:rFonts w:asciiTheme="majorHAnsi" w:hAnsiTheme="majorHAnsi"/>
              </w:rPr>
              <w:t>2017-2020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b.d.</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POIiŚ</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 xml:space="preserve">Przegląd i aktualizacja planów zarządzania </w:t>
            </w:r>
          </w:p>
          <w:p w:rsidR="00FD1694" w:rsidRPr="00B9281D" w:rsidRDefault="00FD1694" w:rsidP="00E74236">
            <w:pPr>
              <w:pStyle w:val="Bezodstpw"/>
              <w:jc w:val="left"/>
              <w:rPr>
                <w:rFonts w:asciiTheme="majorHAnsi" w:hAnsiTheme="majorHAnsi"/>
              </w:rPr>
            </w:pPr>
            <w:r w:rsidRPr="00B9281D">
              <w:rPr>
                <w:rFonts w:asciiTheme="majorHAnsi" w:hAnsiTheme="majorHAnsi"/>
              </w:rPr>
              <w:t>ryzykiem powodziowym dla obszarów dorzeczy</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KZGW</w:t>
            </w:r>
          </w:p>
        </w:tc>
        <w:tc>
          <w:tcPr>
            <w:tcW w:w="1757" w:type="dxa"/>
            <w:vAlign w:val="center"/>
          </w:tcPr>
          <w:p w:rsidR="00FD1694" w:rsidRPr="00B9281D" w:rsidRDefault="00FD1694" w:rsidP="00E74236">
            <w:pPr>
              <w:pStyle w:val="Bezodstpw"/>
              <w:jc w:val="center"/>
              <w:rPr>
                <w:rFonts w:asciiTheme="majorHAnsi" w:eastAsia="Times New Roman" w:hAnsiTheme="majorHAnsi" w:cs="Arial"/>
                <w:sz w:val="25"/>
                <w:szCs w:val="25"/>
              </w:rPr>
            </w:pPr>
            <w:r w:rsidRPr="00B9281D">
              <w:rPr>
                <w:rFonts w:asciiTheme="majorHAnsi" w:hAnsiTheme="majorHAnsi"/>
              </w:rPr>
              <w:t>2019-2021</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b.d.</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POIiŚ</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Opracowanie planów przeciwdziałania skutkom suszy na obszarach dorzeczy</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KZGW</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2016-2020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b.d.</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POIiŚ</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 xml:space="preserve">Modernizacji budowli hydrotechnicznych na Kanale Bydgoskim na odcinku od km 14,8 do km38,9 obejmująca śluzy: Okole, Czyżkówko, Prądy, Osowa Góra, Józefinki i Nakło Wschód oraz </w:t>
            </w:r>
            <w:r w:rsidRPr="00B9281D">
              <w:rPr>
                <w:rFonts w:asciiTheme="majorHAnsi" w:hAnsiTheme="majorHAnsi"/>
              </w:rPr>
              <w:br/>
              <w:t>jaz Józefinki</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Poznań</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2021</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59 500 000,00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NFOŚiGW, POIiŚ</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95303E">
            <w:pPr>
              <w:pStyle w:val="Bezodstpw"/>
              <w:jc w:val="left"/>
              <w:rPr>
                <w:rFonts w:asciiTheme="majorHAnsi" w:hAnsiTheme="majorHAnsi"/>
              </w:rPr>
            </w:pPr>
            <w:r w:rsidRPr="00B9281D">
              <w:rPr>
                <w:rFonts w:asciiTheme="majorHAnsi" w:hAnsiTheme="majorHAnsi"/>
              </w:rPr>
              <w:t>Ekspertyza dot. stanu istniejącego stopnia piętrzącego i koncepcja ewentualnych rozwiązań (śluzy, jazu i końcówki tamy rozdzielczej oraz budynku) na stopniu Krostkowo</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Poznań</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2019</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1 200 000,00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NFOŚiGW</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Modernizacja budowli hydrotechnicznych na Górnej Skanalizowanej Noteci - stopnie piętrzące Lisi Ogon, Łochowo, Dębinek V, Dębinek VI</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Poznań</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2021</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5 500 000,00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budżet Państwa, NFOŚiGW</w:t>
            </w:r>
          </w:p>
        </w:tc>
      </w:tr>
      <w:tr w:rsidR="00FD1694" w:rsidRPr="00B9281D" w:rsidTr="009E7D07">
        <w:trPr>
          <w:trHeight w:val="454"/>
          <w:jc w:val="center"/>
        </w:trPr>
        <w:tc>
          <w:tcPr>
            <w:tcW w:w="2154" w:type="dxa"/>
            <w:vMerge w:val="restart"/>
            <w:vAlign w:val="center"/>
          </w:tcPr>
          <w:p w:rsidR="00FD1694" w:rsidRPr="00B9281D" w:rsidRDefault="00FD1694" w:rsidP="00FD1694">
            <w:pPr>
              <w:pStyle w:val="Bezodstpw"/>
              <w:jc w:val="center"/>
              <w:rPr>
                <w:rFonts w:asciiTheme="majorHAnsi" w:hAnsiTheme="majorHAnsi"/>
              </w:rPr>
            </w:pPr>
            <w:r w:rsidRPr="00B9281D">
              <w:rPr>
                <w:rFonts w:asciiTheme="majorHAnsi" w:hAnsiTheme="majorHAnsi"/>
              </w:rPr>
              <w:lastRenderedPageBreak/>
              <w:t xml:space="preserve">Gospodarowanie </w:t>
            </w:r>
          </w:p>
          <w:p w:rsidR="00FD1694" w:rsidRPr="00B9281D" w:rsidRDefault="00FD1694" w:rsidP="00FD1694">
            <w:pPr>
              <w:pStyle w:val="Bezodstpw"/>
              <w:jc w:val="center"/>
              <w:rPr>
                <w:rFonts w:asciiTheme="majorHAnsi" w:hAnsiTheme="majorHAnsi"/>
              </w:rPr>
            </w:pPr>
            <w:r w:rsidRPr="00B9281D">
              <w:rPr>
                <w:rFonts w:asciiTheme="majorHAnsi" w:hAnsiTheme="majorHAnsi"/>
              </w:rPr>
              <w:t>wodami</w:t>
            </w: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Zbiornik Pakość - modernizacja naturalnych skarp zbiornika - odtworzenie skarp wzdłuż drogi we wsi Skalmierowice</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Poznań</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2021</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3 300 000,00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budżet Państwa,  NFOŚiGW</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Rewitalizacja szlaku żeglownego Kanału Bydgoskiego i Noteci Dolnej Skanalizowanej (od km 14,8 do km 176,2) do parametrów drogi wodnej II klasy</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Poznań</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2021</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174 000 000,00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POIiŚ</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Roboty pogłębiarskie i naprawcze brzegów (zniszczenia poborowe) - Stara Noteć Rynarzewska na odcinku Tur - Chobielin - Nakło</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Poznań</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2018</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5 000 000,00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budżet Państwa</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 xml:space="preserve">Budowa kaskady odcinka Wisły od Warszawy do Gdańska </w:t>
            </w:r>
            <w:r w:rsidRPr="00B9281D">
              <w:rPr>
                <w:rFonts w:asciiTheme="majorHAnsi" w:hAnsiTheme="majorHAnsi"/>
              </w:rPr>
              <w:br/>
              <w:t>- etap I: Budowa drugiego stopnia na Wiśle poniżej Włocławka</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Gdańsk</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2016-2019 - prace przygotowawcze</w:t>
            </w:r>
          </w:p>
          <w:p w:rsidR="00FD1694" w:rsidRPr="00B9281D" w:rsidRDefault="00FD1694" w:rsidP="00E74236">
            <w:pPr>
              <w:pStyle w:val="Bezodstpw"/>
              <w:jc w:val="center"/>
              <w:rPr>
                <w:rFonts w:asciiTheme="majorHAnsi" w:hAnsiTheme="majorHAnsi"/>
              </w:rPr>
            </w:pPr>
            <w:r w:rsidRPr="00B9281D">
              <w:rPr>
                <w:rFonts w:asciiTheme="majorHAnsi" w:hAnsiTheme="majorHAnsi"/>
              </w:rPr>
              <w:t>2020-2025 - realizacja</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4 239 600 000,00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 xml:space="preserve">Skarb Państwa, inwestor prywatny, pożyczka z EBI </w:t>
            </w:r>
            <w:r w:rsidRPr="00B9281D">
              <w:rPr>
                <w:rFonts w:asciiTheme="majorHAnsi" w:hAnsiTheme="majorHAnsi"/>
              </w:rPr>
              <w:br/>
              <w:t>w ramach EFIS</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Budowa nowej przepławki dla ryb na Stopniu Wodnym we Włocławku</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Warszawa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97 000 000,00</w:t>
            </w:r>
          </w:p>
        </w:tc>
        <w:tc>
          <w:tcPr>
            <w:tcW w:w="2098" w:type="dxa"/>
            <w:vMerge w:val="restart"/>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Mechanizm Finansowy Europejskiego Obszaru Gospodarczego i Norweskiego Mechanizmu Finansowego 2014-2021</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Adaptacja śluzy żeglugowej Stopnia Wodnego Włocławek dla potrzeb migracji ryb w szczególności gatunku jesiotra</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Warszawa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35 300 000,00</w:t>
            </w:r>
          </w:p>
        </w:tc>
        <w:tc>
          <w:tcPr>
            <w:tcW w:w="2098" w:type="dxa"/>
            <w:vMerge/>
            <w:vAlign w:val="center"/>
          </w:tcPr>
          <w:p w:rsidR="00FD1694" w:rsidRPr="00B9281D" w:rsidRDefault="00FD1694" w:rsidP="00E74236">
            <w:pPr>
              <w:pStyle w:val="Bezodstpw"/>
              <w:jc w:val="center"/>
              <w:rPr>
                <w:rFonts w:asciiTheme="majorHAnsi" w:hAnsiTheme="majorHAnsi"/>
              </w:rPr>
            </w:pP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Przebudowa tymczasowego progu stabilizującego poziomu wody dolnej jazu i elektrowni pod katem ułatwienia migracji ryb</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Warszawa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5 300 000,00</w:t>
            </w:r>
          </w:p>
        </w:tc>
        <w:tc>
          <w:tcPr>
            <w:tcW w:w="2098" w:type="dxa"/>
            <w:vMerge/>
            <w:vAlign w:val="center"/>
          </w:tcPr>
          <w:p w:rsidR="00FD1694" w:rsidRPr="00B9281D" w:rsidRDefault="00FD1694" w:rsidP="00E74236">
            <w:pPr>
              <w:pStyle w:val="Bezodstpw"/>
              <w:jc w:val="center"/>
              <w:rPr>
                <w:rFonts w:asciiTheme="majorHAnsi" w:hAnsiTheme="majorHAnsi"/>
              </w:rPr>
            </w:pP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Prace konserwacyjne i utrzymaniowe dotyczące zapewnienia funkcjonowanie zapory SW Włocławek</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Warszawa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4 517 800,00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budżet RZGW</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 xml:space="preserve">Zabudowa wyboju na poszurze Stopnia Wodnego Włocławek - etap III  </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Warszawa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420 000,00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b.d.</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 xml:space="preserve">Pompownia Modzerowo - odmulenie zbiornika wyrównawczego </w:t>
            </w:r>
            <w:r w:rsidRPr="00B9281D">
              <w:rPr>
                <w:rFonts w:asciiTheme="majorHAnsi" w:hAnsiTheme="majorHAnsi"/>
              </w:rPr>
              <w:br/>
              <w:t>i usunięcie uszkodzeń</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Warszawa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131 000,00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b.d.</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Zapora boczna stopień-Wistka, naprawa ubezpieczenia na długości 500 mb., przebudowa - wyrównanie rzędnej korony - Wisła km 664-674</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Warszawa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8 100 000,00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b.d.</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Naprawa progu podpiętrzającego dolne stanowisko stopnia wodnego we Włocławku</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Warszawa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1 000 000,00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b.d.</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SLIP - śluza we Włocławku - remont systemu wciągającego - regeneracja wózków i torowisk</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Warszawa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120 000,00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b.d.</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Przebudowa zapory bocznej Zbiornika Włocławek na odcinku Stopień-Wistka</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Warszawa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7 350 000,00</w:t>
            </w:r>
          </w:p>
        </w:tc>
        <w:tc>
          <w:tcPr>
            <w:tcW w:w="2098" w:type="dxa"/>
            <w:vMerge w:val="restart"/>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 xml:space="preserve">finansowanie </w:t>
            </w:r>
          </w:p>
          <w:p w:rsidR="00FD1694" w:rsidRPr="00B9281D" w:rsidRDefault="00FD1694" w:rsidP="00E74236">
            <w:pPr>
              <w:pStyle w:val="Bezodstpw"/>
              <w:jc w:val="center"/>
              <w:rPr>
                <w:rFonts w:asciiTheme="majorHAnsi" w:hAnsiTheme="majorHAnsi"/>
              </w:rPr>
            </w:pPr>
            <w:r w:rsidRPr="00B9281D">
              <w:rPr>
                <w:rFonts w:asciiTheme="majorHAnsi" w:hAnsiTheme="majorHAnsi"/>
              </w:rPr>
              <w:t xml:space="preserve">przewidziane </w:t>
            </w:r>
          </w:p>
          <w:p w:rsidR="00FD1694" w:rsidRPr="00B9281D" w:rsidRDefault="00FD1694" w:rsidP="00E74236">
            <w:pPr>
              <w:pStyle w:val="Bezodstpw"/>
              <w:jc w:val="center"/>
              <w:rPr>
                <w:rFonts w:asciiTheme="majorHAnsi" w:hAnsiTheme="majorHAnsi"/>
              </w:rPr>
            </w:pPr>
            <w:r w:rsidRPr="00B9281D">
              <w:rPr>
                <w:rFonts w:asciiTheme="majorHAnsi" w:hAnsiTheme="majorHAnsi"/>
              </w:rPr>
              <w:t>w ramach PZRP</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Makroniwelacja w czaszy Zbiornika Włocławskiego</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Warszawa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207 400 000,00</w:t>
            </w:r>
          </w:p>
        </w:tc>
        <w:tc>
          <w:tcPr>
            <w:tcW w:w="2098" w:type="dxa"/>
            <w:vMerge/>
            <w:vAlign w:val="center"/>
          </w:tcPr>
          <w:p w:rsidR="00FD1694" w:rsidRPr="00B9281D" w:rsidRDefault="00FD1694" w:rsidP="00E74236">
            <w:pPr>
              <w:pStyle w:val="Bezodstpw"/>
              <w:jc w:val="center"/>
              <w:rPr>
                <w:rFonts w:asciiTheme="majorHAnsi" w:hAnsiTheme="majorHAnsi"/>
              </w:rPr>
            </w:pP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 xml:space="preserve">Odbudowa bulwarowych umocnień brzegu Wisły </w:t>
            </w:r>
            <w:r w:rsidRPr="00B9281D">
              <w:rPr>
                <w:rFonts w:asciiTheme="majorHAnsi" w:hAnsiTheme="majorHAnsi"/>
              </w:rPr>
              <w:br/>
              <w:t>w m. Włocławek</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 Warszawa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4 700 000,00</w:t>
            </w:r>
          </w:p>
        </w:tc>
        <w:tc>
          <w:tcPr>
            <w:tcW w:w="2098" w:type="dxa"/>
            <w:vMerge/>
            <w:vAlign w:val="center"/>
          </w:tcPr>
          <w:p w:rsidR="00FD1694" w:rsidRPr="00B9281D" w:rsidRDefault="00FD1694" w:rsidP="00E74236">
            <w:pPr>
              <w:pStyle w:val="Bezodstpw"/>
              <w:jc w:val="center"/>
              <w:rPr>
                <w:rFonts w:asciiTheme="majorHAnsi" w:hAnsiTheme="majorHAnsi"/>
              </w:rPr>
            </w:pP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Retencja nizinna - budowa zbiornika Białe Błota</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Nadleśnictwo Bydgoszcz</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2018</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150 000,00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środki własne,</w:t>
            </w:r>
            <w:r w:rsidRPr="00B9281D">
              <w:rPr>
                <w:rFonts w:asciiTheme="majorHAnsi" w:hAnsiTheme="majorHAnsi"/>
              </w:rPr>
              <w:br/>
              <w:t xml:space="preserve"> fundusze unijne</w:t>
            </w:r>
          </w:p>
        </w:tc>
      </w:tr>
      <w:tr w:rsidR="00FD1694" w:rsidRPr="00B9281D" w:rsidTr="009E7D07">
        <w:trPr>
          <w:trHeight w:val="454"/>
          <w:jc w:val="center"/>
        </w:trPr>
        <w:tc>
          <w:tcPr>
            <w:tcW w:w="2154" w:type="dxa"/>
            <w:vMerge w:val="restart"/>
            <w:vAlign w:val="center"/>
          </w:tcPr>
          <w:p w:rsidR="00FD1694" w:rsidRPr="00B9281D" w:rsidRDefault="00FD1694" w:rsidP="00E56017">
            <w:pPr>
              <w:pStyle w:val="Bezodstpw"/>
              <w:jc w:val="center"/>
              <w:rPr>
                <w:rFonts w:asciiTheme="majorHAnsi" w:hAnsiTheme="majorHAnsi"/>
              </w:rPr>
            </w:pPr>
            <w:r w:rsidRPr="00B9281D">
              <w:rPr>
                <w:rFonts w:asciiTheme="majorHAnsi" w:hAnsiTheme="majorHAnsi"/>
              </w:rPr>
              <w:lastRenderedPageBreak/>
              <w:t xml:space="preserve">Gospodarowanie </w:t>
            </w:r>
          </w:p>
          <w:p w:rsidR="00FD1694" w:rsidRPr="00B9281D" w:rsidRDefault="00FD1694" w:rsidP="00E56017">
            <w:pPr>
              <w:pStyle w:val="Bezodstpw"/>
              <w:jc w:val="center"/>
              <w:rPr>
                <w:rFonts w:asciiTheme="majorHAnsi" w:hAnsiTheme="majorHAnsi"/>
              </w:rPr>
            </w:pPr>
            <w:r w:rsidRPr="00B9281D">
              <w:rPr>
                <w:rFonts w:asciiTheme="majorHAnsi" w:hAnsiTheme="majorHAnsi"/>
              </w:rPr>
              <w:t>wodami</w:t>
            </w: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Modernizacja urządzeń małej retencji na rzece Sinowa</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Nadleśnictwo Dąbrowa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2019</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środki własne,</w:t>
            </w:r>
            <w:r w:rsidRPr="00B9281D">
              <w:rPr>
                <w:rFonts w:asciiTheme="majorHAnsi" w:hAnsiTheme="majorHAnsi"/>
              </w:rPr>
              <w:br/>
              <w:t xml:space="preserve"> fundusze unijne</w:t>
            </w:r>
          </w:p>
        </w:tc>
      </w:tr>
      <w:tr w:rsidR="00FD1694" w:rsidRPr="00B9281D" w:rsidTr="009E7D07">
        <w:trPr>
          <w:trHeight w:val="454"/>
          <w:jc w:val="center"/>
        </w:trPr>
        <w:tc>
          <w:tcPr>
            <w:tcW w:w="2154" w:type="dxa"/>
            <w:vMerge/>
            <w:vAlign w:val="center"/>
          </w:tcPr>
          <w:p w:rsidR="00FD1694" w:rsidRPr="00B9281D" w:rsidRDefault="00FD1694" w:rsidP="00E56017">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Odbudowa zbiornika retencyjnego w Leśnictwie Urszulewo</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Nadleśnictwo Runowo</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2018</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25 000,00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środki własne,</w:t>
            </w:r>
            <w:r w:rsidRPr="00B9281D">
              <w:rPr>
                <w:rFonts w:asciiTheme="majorHAnsi" w:hAnsiTheme="majorHAnsi"/>
              </w:rPr>
              <w:br/>
              <w:t xml:space="preserve"> fundusze unijne</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Budowa zbiornika małej retencji na terenie Leśnictwa Łażyn</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 xml:space="preserve">Nadleśnictwo </w:t>
            </w:r>
          </w:p>
          <w:p w:rsidR="00FD1694" w:rsidRPr="00B9281D" w:rsidRDefault="00FD1694" w:rsidP="00E74236">
            <w:pPr>
              <w:pStyle w:val="Bezodstpw"/>
              <w:jc w:val="center"/>
              <w:rPr>
                <w:rFonts w:asciiTheme="majorHAnsi" w:hAnsiTheme="majorHAnsi"/>
              </w:rPr>
            </w:pPr>
            <w:r w:rsidRPr="00B9281D">
              <w:rPr>
                <w:rFonts w:asciiTheme="majorHAnsi" w:hAnsiTheme="majorHAnsi"/>
              </w:rPr>
              <w:t>Solec Kujawski</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2018</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300 000,00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środki własne,</w:t>
            </w:r>
            <w:r w:rsidRPr="00B9281D">
              <w:rPr>
                <w:rFonts w:asciiTheme="majorHAnsi" w:hAnsiTheme="majorHAnsi"/>
              </w:rPr>
              <w:br/>
              <w:t xml:space="preserve"> fundusze unijne</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Modernizacja systemu małej retencji</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Nadleśnictwo Włocławek</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2017-2018</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350 000,00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środki własne,</w:t>
            </w:r>
            <w:r w:rsidRPr="00B9281D">
              <w:rPr>
                <w:rFonts w:asciiTheme="majorHAnsi" w:hAnsiTheme="majorHAnsi"/>
              </w:rPr>
              <w:br/>
              <w:t xml:space="preserve"> fundusze unijne</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Mała retencja nizinna</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Nadleśnictwo Zamrzenica</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środki własne,</w:t>
            </w:r>
            <w:r w:rsidRPr="00B9281D">
              <w:rPr>
                <w:rFonts w:asciiTheme="majorHAnsi" w:hAnsiTheme="majorHAnsi"/>
              </w:rPr>
              <w:br/>
              <w:t xml:space="preserve"> fundusze unijne</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 xml:space="preserve">Budowa oraz modernizacja zbiorników wodnych wraz z systemem rowów melioracyjnych na terenie Leśnictwa Kamień </w:t>
            </w:r>
            <w:r w:rsidRPr="00B9281D">
              <w:rPr>
                <w:rFonts w:asciiTheme="majorHAnsi" w:hAnsiTheme="majorHAnsi"/>
              </w:rPr>
              <w:br/>
              <w:t>i Leśnictwa Gaj</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Nadleśnictwo Lutówko</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2019-2020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511 500,00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środki własne,</w:t>
            </w:r>
            <w:r w:rsidRPr="00B9281D">
              <w:rPr>
                <w:rFonts w:asciiTheme="majorHAnsi" w:hAnsiTheme="majorHAnsi"/>
              </w:rPr>
              <w:br/>
              <w:t xml:space="preserve"> fundusze unijne</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rPr>
              <w:t xml:space="preserve">Retencja nizinna w Leśnictwie Smolarnia - dokumentacja </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Nadleśnictwo Trzebciny</w:t>
            </w:r>
          </w:p>
        </w:tc>
        <w:tc>
          <w:tcPr>
            <w:tcW w:w="1757"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2017</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10 000,00</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środki własne,</w:t>
            </w:r>
            <w:r w:rsidRPr="00B9281D">
              <w:rPr>
                <w:rFonts w:asciiTheme="majorHAnsi" w:hAnsiTheme="majorHAnsi"/>
              </w:rPr>
              <w:br/>
              <w:t xml:space="preserve"> fundusze unijne</w:t>
            </w:r>
          </w:p>
        </w:tc>
      </w:tr>
      <w:tr w:rsidR="00FD1694" w:rsidRPr="00B9281D" w:rsidTr="009E7D07">
        <w:trPr>
          <w:trHeight w:val="454"/>
          <w:jc w:val="center"/>
        </w:trPr>
        <w:tc>
          <w:tcPr>
            <w:tcW w:w="2154" w:type="dxa"/>
            <w:vMerge/>
            <w:vAlign w:val="center"/>
          </w:tcPr>
          <w:p w:rsidR="00FD1694" w:rsidRPr="00B9281D" w:rsidRDefault="00FD1694" w:rsidP="00E74236">
            <w:pPr>
              <w:pStyle w:val="Bezodstpw"/>
              <w:jc w:val="center"/>
              <w:rPr>
                <w:rFonts w:asciiTheme="majorHAnsi" w:hAnsiTheme="majorHAnsi"/>
              </w:rPr>
            </w:pPr>
          </w:p>
        </w:tc>
        <w:tc>
          <w:tcPr>
            <w:tcW w:w="4731" w:type="dxa"/>
            <w:vAlign w:val="center"/>
          </w:tcPr>
          <w:p w:rsidR="00FD1694" w:rsidRPr="00B9281D" w:rsidRDefault="00FD1694" w:rsidP="00E74236">
            <w:pPr>
              <w:pStyle w:val="Bezodstpw"/>
              <w:jc w:val="left"/>
              <w:rPr>
                <w:rFonts w:asciiTheme="majorHAnsi" w:hAnsiTheme="majorHAnsi"/>
              </w:rPr>
            </w:pPr>
            <w:r w:rsidRPr="00B9281D">
              <w:rPr>
                <w:rFonts w:asciiTheme="majorHAnsi" w:hAnsiTheme="majorHAnsi"/>
                <w:szCs w:val="16"/>
              </w:rPr>
              <w:t>Realizacja zadań RZGW wynikających z Aktualizacji Programu Wodno-Środowiskowego Kraju (np. warunki korzystania z wód dla wybranych zlewni, program działań mających na celu ograniczenie odpływu azotu ze źródeł rolniczych dla obszaru szczególnie narażonego na zanieczyszczenia związkami azotu ze źródeł rolniczych, ustanowienie obszaru ochronnego  zbiorników wód śródlądowych)</w:t>
            </w:r>
          </w:p>
        </w:tc>
        <w:tc>
          <w:tcPr>
            <w:tcW w:w="2184"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RZGW</w:t>
            </w:r>
          </w:p>
        </w:tc>
        <w:tc>
          <w:tcPr>
            <w:tcW w:w="1757" w:type="dxa"/>
            <w:vAlign w:val="center"/>
          </w:tcPr>
          <w:p w:rsidR="00FD1694" w:rsidRPr="00B9281D" w:rsidRDefault="00FD1694" w:rsidP="000F1670">
            <w:pPr>
              <w:pStyle w:val="Bezodstpw"/>
              <w:jc w:val="center"/>
              <w:rPr>
                <w:rFonts w:asciiTheme="majorHAnsi" w:hAnsiTheme="majorHAnsi"/>
              </w:rPr>
            </w:pPr>
            <w:r w:rsidRPr="00B9281D">
              <w:rPr>
                <w:rFonts w:asciiTheme="majorHAnsi" w:hAnsiTheme="majorHAnsi"/>
              </w:rPr>
              <w:t>2017-2021</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b.d.</w:t>
            </w:r>
          </w:p>
        </w:tc>
        <w:tc>
          <w:tcPr>
            <w:tcW w:w="2098" w:type="dxa"/>
            <w:vAlign w:val="center"/>
          </w:tcPr>
          <w:p w:rsidR="00FD1694" w:rsidRPr="00B9281D" w:rsidRDefault="00FD1694" w:rsidP="00E74236">
            <w:pPr>
              <w:pStyle w:val="Bezodstpw"/>
              <w:jc w:val="center"/>
              <w:rPr>
                <w:rFonts w:asciiTheme="majorHAnsi" w:hAnsiTheme="majorHAnsi"/>
              </w:rPr>
            </w:pPr>
            <w:r w:rsidRPr="00B9281D">
              <w:rPr>
                <w:rFonts w:asciiTheme="majorHAnsi" w:hAnsiTheme="majorHAnsi"/>
              </w:rPr>
              <w:t>środki własne, NFOŚiGW, WFOŚiGW</w:t>
            </w:r>
          </w:p>
        </w:tc>
      </w:tr>
      <w:tr w:rsidR="00FD1694" w:rsidRPr="00B9281D" w:rsidTr="009E7D07">
        <w:trPr>
          <w:trHeight w:val="454"/>
          <w:jc w:val="center"/>
        </w:trPr>
        <w:tc>
          <w:tcPr>
            <w:tcW w:w="2154" w:type="dxa"/>
            <w:vMerge w:val="restart"/>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Zasoby przyrodnicze</w:t>
            </w:r>
          </w:p>
        </w:tc>
        <w:tc>
          <w:tcPr>
            <w:tcW w:w="4731" w:type="dxa"/>
            <w:vAlign w:val="center"/>
          </w:tcPr>
          <w:p w:rsidR="00FD1694" w:rsidRPr="00B9281D" w:rsidRDefault="00FD1694" w:rsidP="00C473CF">
            <w:pPr>
              <w:pStyle w:val="Bezodstpw"/>
              <w:jc w:val="left"/>
              <w:rPr>
                <w:rFonts w:asciiTheme="majorHAnsi" w:hAnsiTheme="majorHAnsi"/>
              </w:rPr>
            </w:pPr>
            <w:r w:rsidRPr="00B9281D">
              <w:rPr>
                <w:rFonts w:asciiTheme="majorHAnsi" w:hAnsiTheme="majorHAnsi"/>
              </w:rPr>
              <w:t xml:space="preserve">Ustanawianie planów zadań ochronnych dla obszarów </w:t>
            </w:r>
          </w:p>
          <w:p w:rsidR="00FD1694" w:rsidRPr="00B9281D" w:rsidRDefault="00FD1694" w:rsidP="00C473CF">
            <w:pPr>
              <w:pStyle w:val="Bezodstpw"/>
              <w:jc w:val="left"/>
              <w:rPr>
                <w:rFonts w:asciiTheme="majorHAnsi" w:hAnsiTheme="majorHAnsi"/>
              </w:rPr>
            </w:pPr>
            <w:r w:rsidRPr="00B9281D">
              <w:rPr>
                <w:rFonts w:asciiTheme="majorHAnsi" w:hAnsiTheme="majorHAnsi"/>
              </w:rPr>
              <w:t>Natura 2000</w:t>
            </w:r>
          </w:p>
        </w:tc>
        <w:tc>
          <w:tcPr>
            <w:tcW w:w="2184"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RDOŚ w Bydgoszczy</w:t>
            </w:r>
          </w:p>
        </w:tc>
        <w:tc>
          <w:tcPr>
            <w:tcW w:w="1757" w:type="dxa"/>
            <w:vAlign w:val="center"/>
          </w:tcPr>
          <w:p w:rsidR="00FD1694" w:rsidRPr="00B9281D" w:rsidRDefault="00FD1694" w:rsidP="006341B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b.d.</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WFOŚiGW,</w:t>
            </w:r>
          </w:p>
          <w:p w:rsidR="00FD1694" w:rsidRPr="00B9281D" w:rsidRDefault="00FD1694" w:rsidP="00C473CF">
            <w:pPr>
              <w:pStyle w:val="Bezodstpw"/>
              <w:jc w:val="center"/>
              <w:rPr>
                <w:rFonts w:asciiTheme="majorHAnsi" w:hAnsiTheme="majorHAnsi"/>
              </w:rPr>
            </w:pPr>
            <w:r w:rsidRPr="00B9281D">
              <w:rPr>
                <w:rFonts w:asciiTheme="majorHAnsi" w:hAnsiTheme="majorHAnsi"/>
              </w:rPr>
              <w:t>środki własne</w:t>
            </w:r>
          </w:p>
        </w:tc>
      </w:tr>
      <w:tr w:rsidR="00FD1694" w:rsidRPr="00B9281D" w:rsidTr="009E7D07">
        <w:trPr>
          <w:trHeight w:val="454"/>
          <w:jc w:val="center"/>
        </w:trPr>
        <w:tc>
          <w:tcPr>
            <w:tcW w:w="2154" w:type="dxa"/>
            <w:vMerge/>
            <w:vAlign w:val="center"/>
          </w:tcPr>
          <w:p w:rsidR="00FD1694" w:rsidRPr="00B9281D" w:rsidRDefault="00FD1694" w:rsidP="00C473CF">
            <w:pPr>
              <w:pStyle w:val="Bezodstpw"/>
              <w:jc w:val="center"/>
              <w:rPr>
                <w:rFonts w:asciiTheme="majorHAnsi" w:hAnsiTheme="majorHAnsi"/>
              </w:rPr>
            </w:pPr>
          </w:p>
        </w:tc>
        <w:tc>
          <w:tcPr>
            <w:tcW w:w="4731" w:type="dxa"/>
            <w:vAlign w:val="center"/>
          </w:tcPr>
          <w:p w:rsidR="00FD1694" w:rsidRPr="00B9281D" w:rsidRDefault="00FD1694" w:rsidP="00C473CF">
            <w:pPr>
              <w:pStyle w:val="Bezodstpw"/>
              <w:jc w:val="left"/>
              <w:rPr>
                <w:rFonts w:asciiTheme="majorHAnsi" w:hAnsiTheme="majorHAnsi"/>
              </w:rPr>
            </w:pPr>
            <w:r w:rsidRPr="00B9281D">
              <w:rPr>
                <w:rFonts w:asciiTheme="majorHAnsi" w:hAnsiTheme="majorHAnsi"/>
              </w:rPr>
              <w:t>Realizacja działań ochronnych wynikających z</w:t>
            </w:r>
          </w:p>
          <w:p w:rsidR="00FD1694" w:rsidRPr="00B9281D" w:rsidRDefault="00FD1694" w:rsidP="006D30AC">
            <w:pPr>
              <w:pStyle w:val="Bezodstpw"/>
              <w:jc w:val="left"/>
              <w:rPr>
                <w:rFonts w:asciiTheme="majorHAnsi" w:hAnsiTheme="majorHAnsi"/>
              </w:rPr>
            </w:pPr>
            <w:r w:rsidRPr="00B9281D">
              <w:rPr>
                <w:rFonts w:asciiTheme="majorHAnsi" w:hAnsiTheme="majorHAnsi"/>
              </w:rPr>
              <w:t xml:space="preserve">ustanowionych planów zadań ochronnych obszarów </w:t>
            </w:r>
          </w:p>
          <w:p w:rsidR="00FD1694" w:rsidRPr="00B9281D" w:rsidRDefault="00FD1694" w:rsidP="006D30AC">
            <w:pPr>
              <w:pStyle w:val="Bezodstpw"/>
              <w:jc w:val="left"/>
              <w:rPr>
                <w:rFonts w:asciiTheme="majorHAnsi" w:hAnsiTheme="majorHAnsi"/>
              </w:rPr>
            </w:pPr>
            <w:r w:rsidRPr="00B9281D">
              <w:rPr>
                <w:rFonts w:asciiTheme="majorHAnsi" w:hAnsiTheme="majorHAnsi"/>
              </w:rPr>
              <w:t>Natura 2000</w:t>
            </w:r>
          </w:p>
        </w:tc>
        <w:tc>
          <w:tcPr>
            <w:tcW w:w="2184"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RDOŚ w Bydgoszczy,</w:t>
            </w:r>
          </w:p>
          <w:p w:rsidR="00FD1694" w:rsidRPr="00B9281D" w:rsidRDefault="00FD1694" w:rsidP="00C473CF">
            <w:pPr>
              <w:pStyle w:val="Bezodstpw"/>
              <w:jc w:val="center"/>
              <w:rPr>
                <w:rFonts w:asciiTheme="majorHAnsi" w:hAnsiTheme="majorHAnsi"/>
              </w:rPr>
            </w:pPr>
            <w:r w:rsidRPr="00B9281D">
              <w:rPr>
                <w:rFonts w:asciiTheme="majorHAnsi" w:hAnsiTheme="majorHAnsi"/>
              </w:rPr>
              <w:t>RDLP</w:t>
            </w:r>
          </w:p>
        </w:tc>
        <w:tc>
          <w:tcPr>
            <w:tcW w:w="1757" w:type="dxa"/>
            <w:vAlign w:val="center"/>
          </w:tcPr>
          <w:p w:rsidR="00FD1694" w:rsidRPr="00B9281D" w:rsidRDefault="00FD1694" w:rsidP="006341B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b.d.</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WFOŚiGW,</w:t>
            </w:r>
          </w:p>
          <w:p w:rsidR="00FD1694" w:rsidRPr="00B9281D" w:rsidRDefault="00FD1694" w:rsidP="00C473CF">
            <w:pPr>
              <w:pStyle w:val="Bezodstpw"/>
              <w:jc w:val="center"/>
              <w:rPr>
                <w:rFonts w:asciiTheme="majorHAnsi" w:hAnsiTheme="majorHAnsi"/>
              </w:rPr>
            </w:pPr>
            <w:r w:rsidRPr="00B9281D">
              <w:rPr>
                <w:rFonts w:asciiTheme="majorHAnsi" w:hAnsiTheme="majorHAnsi"/>
              </w:rPr>
              <w:t>środki własne</w:t>
            </w:r>
          </w:p>
        </w:tc>
      </w:tr>
      <w:tr w:rsidR="00FD1694" w:rsidRPr="00B9281D" w:rsidTr="009E7D07">
        <w:trPr>
          <w:trHeight w:val="454"/>
          <w:jc w:val="center"/>
        </w:trPr>
        <w:tc>
          <w:tcPr>
            <w:tcW w:w="2154" w:type="dxa"/>
            <w:vMerge/>
            <w:vAlign w:val="center"/>
          </w:tcPr>
          <w:p w:rsidR="00FD1694" w:rsidRPr="00B9281D" w:rsidRDefault="00FD1694" w:rsidP="00C473CF">
            <w:pPr>
              <w:pStyle w:val="Bezodstpw"/>
              <w:jc w:val="center"/>
              <w:rPr>
                <w:rFonts w:asciiTheme="majorHAnsi" w:hAnsiTheme="majorHAnsi"/>
              </w:rPr>
            </w:pPr>
          </w:p>
        </w:tc>
        <w:tc>
          <w:tcPr>
            <w:tcW w:w="4731" w:type="dxa"/>
            <w:vAlign w:val="center"/>
          </w:tcPr>
          <w:p w:rsidR="00FD1694" w:rsidRPr="00B9281D" w:rsidRDefault="00FD1694" w:rsidP="00C473CF">
            <w:pPr>
              <w:pStyle w:val="Bezodstpw"/>
              <w:jc w:val="left"/>
              <w:rPr>
                <w:rFonts w:asciiTheme="majorHAnsi" w:hAnsiTheme="majorHAnsi"/>
              </w:rPr>
            </w:pPr>
            <w:r w:rsidRPr="00B9281D">
              <w:rPr>
                <w:rFonts w:asciiTheme="majorHAnsi" w:hAnsiTheme="majorHAnsi"/>
                <w:szCs w:val="16"/>
              </w:rPr>
              <w:t>Realizacja działań ochronnych wynikających z ustanowionych planów ochrony i zadań ochronnych dla rezerwatów przyrody</w:t>
            </w:r>
          </w:p>
        </w:tc>
        <w:tc>
          <w:tcPr>
            <w:tcW w:w="2184"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RDOŚ w Bydgoszczy</w:t>
            </w:r>
          </w:p>
        </w:tc>
        <w:tc>
          <w:tcPr>
            <w:tcW w:w="1757" w:type="dxa"/>
            <w:vAlign w:val="center"/>
          </w:tcPr>
          <w:p w:rsidR="00FD1694" w:rsidRPr="00B9281D" w:rsidRDefault="00FD1694" w:rsidP="006341B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b.d.</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środki własne</w:t>
            </w:r>
          </w:p>
        </w:tc>
      </w:tr>
      <w:tr w:rsidR="00FD1694" w:rsidRPr="00B9281D" w:rsidTr="009E7D07">
        <w:trPr>
          <w:trHeight w:val="454"/>
          <w:jc w:val="center"/>
        </w:trPr>
        <w:tc>
          <w:tcPr>
            <w:tcW w:w="2154" w:type="dxa"/>
            <w:vMerge/>
            <w:vAlign w:val="center"/>
          </w:tcPr>
          <w:p w:rsidR="00FD1694" w:rsidRPr="00B9281D" w:rsidRDefault="00FD1694" w:rsidP="00C473CF">
            <w:pPr>
              <w:pStyle w:val="Bezodstpw"/>
              <w:jc w:val="center"/>
              <w:rPr>
                <w:rFonts w:asciiTheme="majorHAnsi" w:hAnsiTheme="majorHAnsi"/>
              </w:rPr>
            </w:pPr>
          </w:p>
        </w:tc>
        <w:tc>
          <w:tcPr>
            <w:tcW w:w="4731" w:type="dxa"/>
            <w:vAlign w:val="center"/>
          </w:tcPr>
          <w:p w:rsidR="00FD1694" w:rsidRPr="00B9281D" w:rsidRDefault="00FD1694" w:rsidP="006341B6">
            <w:pPr>
              <w:pStyle w:val="Bezodstpw"/>
              <w:jc w:val="left"/>
              <w:rPr>
                <w:rFonts w:asciiTheme="majorHAnsi" w:hAnsiTheme="majorHAnsi"/>
                <w:szCs w:val="16"/>
              </w:rPr>
            </w:pPr>
            <w:r w:rsidRPr="00B9281D">
              <w:rPr>
                <w:rFonts w:asciiTheme="majorHAnsi" w:hAnsiTheme="majorHAnsi"/>
                <w:szCs w:val="16"/>
              </w:rPr>
              <w:t>Realizacja planów urządzenia lasu dla nadleśnictw w zakresie trwale zrównoważonej gospodarki leśnej</w:t>
            </w:r>
          </w:p>
        </w:tc>
        <w:tc>
          <w:tcPr>
            <w:tcW w:w="2184"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RDLP</w:t>
            </w:r>
          </w:p>
        </w:tc>
        <w:tc>
          <w:tcPr>
            <w:tcW w:w="1757" w:type="dxa"/>
            <w:vAlign w:val="center"/>
          </w:tcPr>
          <w:p w:rsidR="00FD1694" w:rsidRPr="00B9281D" w:rsidRDefault="00FD1694" w:rsidP="006341B6">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b.d.</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środki własne</w:t>
            </w:r>
          </w:p>
        </w:tc>
      </w:tr>
      <w:tr w:rsidR="00FD1694" w:rsidRPr="00B9281D" w:rsidTr="009E7D07">
        <w:trPr>
          <w:trHeight w:val="454"/>
          <w:jc w:val="center"/>
        </w:trPr>
        <w:tc>
          <w:tcPr>
            <w:tcW w:w="2154" w:type="dxa"/>
            <w:vMerge/>
            <w:vAlign w:val="center"/>
          </w:tcPr>
          <w:p w:rsidR="00FD1694" w:rsidRPr="00B9281D" w:rsidRDefault="00FD1694" w:rsidP="00C473CF">
            <w:pPr>
              <w:pStyle w:val="Bezodstpw"/>
              <w:jc w:val="center"/>
              <w:rPr>
                <w:rFonts w:asciiTheme="majorHAnsi" w:hAnsiTheme="majorHAnsi"/>
              </w:rPr>
            </w:pPr>
          </w:p>
        </w:tc>
        <w:tc>
          <w:tcPr>
            <w:tcW w:w="4731" w:type="dxa"/>
            <w:vAlign w:val="center"/>
          </w:tcPr>
          <w:p w:rsidR="00FD1694" w:rsidRPr="00B9281D" w:rsidRDefault="00FD1694" w:rsidP="00C473CF">
            <w:pPr>
              <w:pStyle w:val="Bezodstpw"/>
              <w:jc w:val="left"/>
              <w:rPr>
                <w:rFonts w:asciiTheme="majorHAnsi" w:hAnsiTheme="majorHAnsi"/>
              </w:rPr>
            </w:pPr>
            <w:r w:rsidRPr="00B9281D">
              <w:rPr>
                <w:rFonts w:asciiTheme="majorHAnsi" w:hAnsiTheme="majorHAnsi"/>
              </w:rPr>
              <w:t xml:space="preserve">Nawadnianie obszarów leśnych Leśnictwa Szczepanowo </w:t>
            </w:r>
            <w:r w:rsidRPr="00B9281D">
              <w:rPr>
                <w:rFonts w:asciiTheme="majorHAnsi" w:hAnsiTheme="majorHAnsi"/>
              </w:rPr>
              <w:br/>
              <w:t>i Niedźwiedzi Kierz z wykorzystaniem wody z kopalni kruszywa w  Wapiennie</w:t>
            </w:r>
          </w:p>
        </w:tc>
        <w:tc>
          <w:tcPr>
            <w:tcW w:w="2184"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Nadleśnictwo Gołąbki</w:t>
            </w:r>
          </w:p>
        </w:tc>
        <w:tc>
          <w:tcPr>
            <w:tcW w:w="1757"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2017-2019</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1 210 000,00</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środki własne,</w:t>
            </w:r>
            <w:r w:rsidRPr="00B9281D">
              <w:rPr>
                <w:rFonts w:asciiTheme="majorHAnsi" w:hAnsiTheme="majorHAnsi"/>
              </w:rPr>
              <w:br/>
              <w:t xml:space="preserve"> fundusze unijne</w:t>
            </w:r>
          </w:p>
        </w:tc>
      </w:tr>
      <w:tr w:rsidR="00FD1694" w:rsidRPr="00B9281D" w:rsidTr="009E7D07">
        <w:trPr>
          <w:trHeight w:val="454"/>
          <w:jc w:val="center"/>
        </w:trPr>
        <w:tc>
          <w:tcPr>
            <w:tcW w:w="2154" w:type="dxa"/>
            <w:vMerge/>
            <w:vAlign w:val="center"/>
          </w:tcPr>
          <w:p w:rsidR="00FD1694" w:rsidRPr="00B9281D" w:rsidRDefault="00FD1694" w:rsidP="00C473CF">
            <w:pPr>
              <w:pStyle w:val="Bezodstpw"/>
              <w:jc w:val="center"/>
              <w:rPr>
                <w:rFonts w:asciiTheme="majorHAnsi" w:hAnsiTheme="majorHAnsi"/>
              </w:rPr>
            </w:pPr>
          </w:p>
        </w:tc>
        <w:tc>
          <w:tcPr>
            <w:tcW w:w="4731" w:type="dxa"/>
            <w:vAlign w:val="center"/>
          </w:tcPr>
          <w:p w:rsidR="00FD1694" w:rsidRPr="00B9281D" w:rsidRDefault="00FD1694" w:rsidP="00C473CF">
            <w:pPr>
              <w:pStyle w:val="Bezodstpw"/>
              <w:jc w:val="left"/>
              <w:rPr>
                <w:rFonts w:asciiTheme="majorHAnsi" w:hAnsiTheme="majorHAnsi"/>
              </w:rPr>
            </w:pPr>
            <w:r w:rsidRPr="00B9281D">
              <w:rPr>
                <w:rFonts w:asciiTheme="majorHAnsi" w:hAnsiTheme="majorHAnsi"/>
              </w:rPr>
              <w:t>Założenie arboretum</w:t>
            </w:r>
          </w:p>
        </w:tc>
        <w:tc>
          <w:tcPr>
            <w:tcW w:w="2184"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Nadleśnictwo Jamy</w:t>
            </w:r>
          </w:p>
        </w:tc>
        <w:tc>
          <w:tcPr>
            <w:tcW w:w="1757"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2018</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40 000,00</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 xml:space="preserve">środki własne, </w:t>
            </w:r>
            <w:r w:rsidRPr="00B9281D">
              <w:rPr>
                <w:rFonts w:asciiTheme="majorHAnsi" w:hAnsiTheme="majorHAnsi"/>
              </w:rPr>
              <w:br/>
              <w:t>fundusze zewnętrzne</w:t>
            </w:r>
          </w:p>
        </w:tc>
      </w:tr>
      <w:tr w:rsidR="00FD1694" w:rsidRPr="00B9281D" w:rsidTr="009E7D07">
        <w:trPr>
          <w:trHeight w:val="454"/>
          <w:jc w:val="center"/>
        </w:trPr>
        <w:tc>
          <w:tcPr>
            <w:tcW w:w="2154" w:type="dxa"/>
            <w:vMerge/>
            <w:vAlign w:val="center"/>
          </w:tcPr>
          <w:p w:rsidR="00FD1694" w:rsidRPr="00B9281D" w:rsidRDefault="00FD1694" w:rsidP="00C473CF">
            <w:pPr>
              <w:pStyle w:val="Bezodstpw"/>
              <w:jc w:val="center"/>
              <w:rPr>
                <w:rFonts w:asciiTheme="majorHAnsi" w:hAnsiTheme="majorHAnsi"/>
              </w:rPr>
            </w:pPr>
          </w:p>
        </w:tc>
        <w:tc>
          <w:tcPr>
            <w:tcW w:w="4731" w:type="dxa"/>
            <w:vAlign w:val="center"/>
          </w:tcPr>
          <w:p w:rsidR="00FD1694" w:rsidRPr="00B9281D" w:rsidRDefault="00FD1694" w:rsidP="00C473CF">
            <w:pPr>
              <w:pStyle w:val="Bezodstpw"/>
              <w:jc w:val="left"/>
              <w:rPr>
                <w:rFonts w:asciiTheme="majorHAnsi" w:hAnsiTheme="majorHAnsi"/>
              </w:rPr>
            </w:pPr>
            <w:r w:rsidRPr="00B9281D">
              <w:rPr>
                <w:rFonts w:asciiTheme="majorHAnsi" w:hAnsiTheme="majorHAnsi"/>
              </w:rPr>
              <w:t xml:space="preserve">Budowa wieży widokowej o konstrukcji drewnianej na punkcie widokowym Gór Łosiowych w L. Zakurzewo wraz z infrastrukturą towarzyszącą </w:t>
            </w:r>
          </w:p>
        </w:tc>
        <w:tc>
          <w:tcPr>
            <w:tcW w:w="2184"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Nadleśnictwo Jamy</w:t>
            </w:r>
          </w:p>
        </w:tc>
        <w:tc>
          <w:tcPr>
            <w:tcW w:w="1757"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2019</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140 000,00</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środki własne</w:t>
            </w:r>
          </w:p>
        </w:tc>
      </w:tr>
      <w:tr w:rsidR="00FD1694" w:rsidRPr="00B9281D" w:rsidTr="009E7D07">
        <w:trPr>
          <w:trHeight w:val="454"/>
          <w:jc w:val="center"/>
        </w:trPr>
        <w:tc>
          <w:tcPr>
            <w:tcW w:w="2154" w:type="dxa"/>
            <w:vMerge w:val="restart"/>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lastRenderedPageBreak/>
              <w:t>Zasoby przyrodnicze</w:t>
            </w:r>
          </w:p>
        </w:tc>
        <w:tc>
          <w:tcPr>
            <w:tcW w:w="4731" w:type="dxa"/>
            <w:vAlign w:val="center"/>
          </w:tcPr>
          <w:p w:rsidR="00FD1694" w:rsidRPr="00B9281D" w:rsidRDefault="00FD1694" w:rsidP="00FD1694">
            <w:pPr>
              <w:pStyle w:val="Bezodstpw"/>
              <w:jc w:val="left"/>
              <w:rPr>
                <w:rFonts w:asciiTheme="majorHAnsi" w:hAnsiTheme="majorHAnsi"/>
              </w:rPr>
            </w:pPr>
            <w:r w:rsidRPr="00B9281D">
              <w:rPr>
                <w:rFonts w:asciiTheme="majorHAnsi" w:hAnsiTheme="majorHAnsi"/>
              </w:rPr>
              <w:t>Poprawa i stabilizacja warunków wilgotnościowych siedlisk leśnych - retencja nizinna</w:t>
            </w:r>
          </w:p>
        </w:tc>
        <w:tc>
          <w:tcPr>
            <w:tcW w:w="2184"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Nadleśnictwo Miradz</w:t>
            </w:r>
          </w:p>
        </w:tc>
        <w:tc>
          <w:tcPr>
            <w:tcW w:w="1757"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2017-2018</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200 000,00</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środki własne,</w:t>
            </w:r>
            <w:r w:rsidRPr="00B9281D">
              <w:rPr>
                <w:rFonts w:asciiTheme="majorHAnsi" w:hAnsiTheme="majorHAnsi"/>
              </w:rPr>
              <w:br/>
              <w:t xml:space="preserve"> fundusze unijne</w:t>
            </w:r>
          </w:p>
        </w:tc>
      </w:tr>
      <w:tr w:rsidR="00FD1694" w:rsidRPr="00B9281D" w:rsidTr="009E7D07">
        <w:trPr>
          <w:trHeight w:val="454"/>
          <w:jc w:val="center"/>
        </w:trPr>
        <w:tc>
          <w:tcPr>
            <w:tcW w:w="2154" w:type="dxa"/>
            <w:vMerge/>
            <w:vAlign w:val="center"/>
          </w:tcPr>
          <w:p w:rsidR="00FD1694" w:rsidRPr="00B9281D" w:rsidRDefault="00FD1694" w:rsidP="00C473CF">
            <w:pPr>
              <w:pStyle w:val="Bezodstpw"/>
              <w:jc w:val="center"/>
              <w:rPr>
                <w:rFonts w:asciiTheme="majorHAnsi" w:hAnsiTheme="majorHAnsi"/>
              </w:rPr>
            </w:pPr>
          </w:p>
        </w:tc>
        <w:tc>
          <w:tcPr>
            <w:tcW w:w="4731" w:type="dxa"/>
            <w:vAlign w:val="center"/>
          </w:tcPr>
          <w:p w:rsidR="00FD1694" w:rsidRPr="00B9281D" w:rsidRDefault="00FD1694" w:rsidP="00C473CF">
            <w:pPr>
              <w:pStyle w:val="Bezodstpw"/>
              <w:jc w:val="left"/>
              <w:rPr>
                <w:rFonts w:asciiTheme="majorHAnsi" w:hAnsiTheme="majorHAnsi"/>
              </w:rPr>
            </w:pPr>
            <w:r w:rsidRPr="00B9281D">
              <w:rPr>
                <w:rFonts w:asciiTheme="majorHAnsi" w:hAnsiTheme="majorHAnsi"/>
              </w:rPr>
              <w:t xml:space="preserve">Przeciwdziałanie odpływu wody z bagna „Karpaty” i jeziora Mordówie, mała retencja oraz ochrona łąk mokradłowych </w:t>
            </w:r>
            <w:r w:rsidRPr="00B9281D">
              <w:rPr>
                <w:rFonts w:asciiTheme="majorHAnsi" w:hAnsiTheme="majorHAnsi"/>
              </w:rPr>
              <w:br/>
              <w:t>w Zamrzy i leśnictwie Pieńkowo</w:t>
            </w:r>
          </w:p>
        </w:tc>
        <w:tc>
          <w:tcPr>
            <w:tcW w:w="2184"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Nadleśnictwo Zamrzenica</w:t>
            </w:r>
          </w:p>
        </w:tc>
        <w:tc>
          <w:tcPr>
            <w:tcW w:w="1757"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2017-2019</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783 00,00</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środki własne,</w:t>
            </w:r>
            <w:r w:rsidRPr="00B9281D">
              <w:rPr>
                <w:rFonts w:asciiTheme="majorHAnsi" w:hAnsiTheme="majorHAnsi"/>
              </w:rPr>
              <w:br/>
              <w:t xml:space="preserve"> fundusze unijne</w:t>
            </w:r>
          </w:p>
        </w:tc>
      </w:tr>
      <w:tr w:rsidR="00FD1694" w:rsidRPr="00B9281D" w:rsidTr="009E7D07">
        <w:trPr>
          <w:trHeight w:val="454"/>
          <w:jc w:val="center"/>
        </w:trPr>
        <w:tc>
          <w:tcPr>
            <w:tcW w:w="2154" w:type="dxa"/>
            <w:vMerge/>
            <w:vAlign w:val="center"/>
          </w:tcPr>
          <w:p w:rsidR="00FD1694" w:rsidRPr="00B9281D" w:rsidRDefault="00FD1694" w:rsidP="00C473CF">
            <w:pPr>
              <w:pStyle w:val="Bezodstpw"/>
              <w:jc w:val="center"/>
              <w:rPr>
                <w:rFonts w:asciiTheme="majorHAnsi" w:hAnsiTheme="majorHAnsi"/>
              </w:rPr>
            </w:pPr>
          </w:p>
        </w:tc>
        <w:tc>
          <w:tcPr>
            <w:tcW w:w="4731" w:type="dxa"/>
            <w:vAlign w:val="center"/>
          </w:tcPr>
          <w:p w:rsidR="00FD1694" w:rsidRPr="00B9281D" w:rsidRDefault="00FD1694" w:rsidP="00C473CF">
            <w:pPr>
              <w:pStyle w:val="Bezodstpw"/>
              <w:jc w:val="left"/>
              <w:rPr>
                <w:rFonts w:asciiTheme="majorHAnsi" w:hAnsiTheme="majorHAnsi"/>
              </w:rPr>
            </w:pPr>
            <w:r w:rsidRPr="00B9281D">
              <w:rPr>
                <w:rFonts w:asciiTheme="majorHAnsi" w:hAnsiTheme="majorHAnsi"/>
              </w:rPr>
              <w:t>Ukierunkowanie ruchu turystycznego - budowa ścieżek edukacyjnych i rowerowych w Leśnictwie Olek</w:t>
            </w:r>
          </w:p>
        </w:tc>
        <w:tc>
          <w:tcPr>
            <w:tcW w:w="2184"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Nadleśnictwo Toruń</w:t>
            </w:r>
          </w:p>
        </w:tc>
        <w:tc>
          <w:tcPr>
            <w:tcW w:w="1757"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2017</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200 000,00</w:t>
            </w:r>
          </w:p>
        </w:tc>
        <w:tc>
          <w:tcPr>
            <w:tcW w:w="2098" w:type="dxa"/>
            <w:vAlign w:val="center"/>
          </w:tcPr>
          <w:p w:rsidR="00FD1694" w:rsidRPr="00B9281D" w:rsidRDefault="00FD1694" w:rsidP="00C473CF">
            <w:pPr>
              <w:pStyle w:val="Bezodstpw"/>
              <w:jc w:val="center"/>
              <w:rPr>
                <w:rFonts w:asciiTheme="majorHAnsi" w:hAnsiTheme="majorHAnsi"/>
              </w:rPr>
            </w:pPr>
            <w:r w:rsidRPr="00B9281D">
              <w:rPr>
                <w:rFonts w:asciiTheme="majorHAnsi" w:hAnsiTheme="majorHAnsi"/>
              </w:rPr>
              <w:t>środki własne</w:t>
            </w:r>
          </w:p>
        </w:tc>
      </w:tr>
      <w:tr w:rsidR="004471C0" w:rsidRPr="00B9281D" w:rsidTr="009E7D07">
        <w:trPr>
          <w:trHeight w:val="454"/>
          <w:jc w:val="center"/>
        </w:trPr>
        <w:tc>
          <w:tcPr>
            <w:tcW w:w="2154" w:type="dxa"/>
            <w:vMerge w:val="restart"/>
            <w:vAlign w:val="center"/>
          </w:tcPr>
          <w:p w:rsidR="004471C0" w:rsidRPr="00B9281D" w:rsidRDefault="004471C0" w:rsidP="00C473CF">
            <w:pPr>
              <w:pStyle w:val="Bezodstpw"/>
              <w:jc w:val="center"/>
              <w:rPr>
                <w:rFonts w:asciiTheme="majorHAnsi" w:hAnsiTheme="majorHAnsi"/>
              </w:rPr>
            </w:pPr>
            <w:r w:rsidRPr="00B9281D">
              <w:rPr>
                <w:rFonts w:asciiTheme="majorHAnsi" w:hAnsiTheme="majorHAnsi"/>
              </w:rPr>
              <w:t>Edukacja</w:t>
            </w:r>
          </w:p>
        </w:tc>
        <w:tc>
          <w:tcPr>
            <w:tcW w:w="4731" w:type="dxa"/>
            <w:vAlign w:val="center"/>
          </w:tcPr>
          <w:p w:rsidR="004F5F16" w:rsidRPr="00B9281D" w:rsidRDefault="004471C0" w:rsidP="004F5F16">
            <w:pPr>
              <w:pStyle w:val="Bezodstpw"/>
              <w:jc w:val="left"/>
              <w:rPr>
                <w:rFonts w:asciiTheme="majorHAnsi" w:hAnsiTheme="majorHAnsi"/>
              </w:rPr>
            </w:pPr>
            <w:r w:rsidRPr="00B9281D">
              <w:rPr>
                <w:rFonts w:asciiTheme="majorHAnsi" w:hAnsiTheme="majorHAnsi"/>
              </w:rPr>
              <w:t>Budowa ścież</w:t>
            </w:r>
            <w:r w:rsidR="00403E33" w:rsidRPr="00B9281D">
              <w:rPr>
                <w:rFonts w:asciiTheme="majorHAnsi" w:hAnsiTheme="majorHAnsi"/>
              </w:rPr>
              <w:t>e</w:t>
            </w:r>
            <w:r w:rsidR="00F73F64" w:rsidRPr="00B9281D">
              <w:rPr>
                <w:rFonts w:asciiTheme="majorHAnsi" w:hAnsiTheme="majorHAnsi"/>
              </w:rPr>
              <w:t>k edukacyjnych</w:t>
            </w:r>
            <w:r w:rsidR="004F5F16" w:rsidRPr="00B9281D">
              <w:rPr>
                <w:rFonts w:asciiTheme="majorHAnsi" w:hAnsiTheme="majorHAnsi"/>
              </w:rPr>
              <w:t>;</w:t>
            </w:r>
          </w:p>
          <w:p w:rsidR="004471C0" w:rsidRPr="00B9281D" w:rsidRDefault="004F5F16" w:rsidP="004F5F16">
            <w:pPr>
              <w:pStyle w:val="Bezodstpw"/>
              <w:jc w:val="left"/>
              <w:rPr>
                <w:rFonts w:asciiTheme="majorHAnsi" w:hAnsiTheme="majorHAnsi"/>
              </w:rPr>
            </w:pPr>
            <w:r w:rsidRPr="00B9281D">
              <w:rPr>
                <w:rFonts w:asciiTheme="majorHAnsi" w:hAnsiTheme="majorHAnsi"/>
              </w:rPr>
              <w:t>Modernizacja infrastruktury ścieżek edukacyjnych</w:t>
            </w:r>
          </w:p>
        </w:tc>
        <w:tc>
          <w:tcPr>
            <w:tcW w:w="2184" w:type="dxa"/>
            <w:vAlign w:val="center"/>
          </w:tcPr>
          <w:p w:rsidR="004471C0" w:rsidRPr="00B9281D" w:rsidRDefault="00F73F64" w:rsidP="004F5F16">
            <w:pPr>
              <w:pStyle w:val="Bezodstpw"/>
              <w:jc w:val="center"/>
              <w:rPr>
                <w:rFonts w:asciiTheme="majorHAnsi" w:hAnsiTheme="majorHAnsi"/>
              </w:rPr>
            </w:pPr>
            <w:r w:rsidRPr="00B9281D">
              <w:rPr>
                <w:rFonts w:asciiTheme="majorHAnsi" w:hAnsiTheme="majorHAnsi"/>
              </w:rPr>
              <w:t>n</w:t>
            </w:r>
            <w:r w:rsidR="004F5F16" w:rsidRPr="00B9281D">
              <w:rPr>
                <w:rFonts w:asciiTheme="majorHAnsi" w:hAnsiTheme="majorHAnsi"/>
              </w:rPr>
              <w:t>adleśnictwa</w:t>
            </w:r>
          </w:p>
        </w:tc>
        <w:tc>
          <w:tcPr>
            <w:tcW w:w="1757" w:type="dxa"/>
            <w:vAlign w:val="center"/>
          </w:tcPr>
          <w:p w:rsidR="004471C0" w:rsidRPr="00B9281D" w:rsidRDefault="004F5F16" w:rsidP="00C473CF">
            <w:pPr>
              <w:pStyle w:val="Bezodstpw"/>
              <w:jc w:val="center"/>
              <w:rPr>
                <w:rFonts w:asciiTheme="majorHAnsi" w:hAnsiTheme="majorHAnsi"/>
              </w:rPr>
            </w:pPr>
            <w:r w:rsidRPr="00B9281D">
              <w:rPr>
                <w:rFonts w:asciiTheme="majorHAnsi" w:hAnsiTheme="majorHAnsi"/>
              </w:rPr>
              <w:t>2017-2020</w:t>
            </w:r>
          </w:p>
        </w:tc>
        <w:tc>
          <w:tcPr>
            <w:tcW w:w="2098" w:type="dxa"/>
            <w:vAlign w:val="center"/>
          </w:tcPr>
          <w:p w:rsidR="004F5F16" w:rsidRPr="00B9281D" w:rsidRDefault="004F5F16" w:rsidP="004F5F16">
            <w:pPr>
              <w:pStyle w:val="Bezodstpw"/>
              <w:jc w:val="center"/>
              <w:rPr>
                <w:rFonts w:asciiTheme="majorHAnsi" w:hAnsiTheme="majorHAnsi"/>
              </w:rPr>
            </w:pPr>
            <w:r w:rsidRPr="00B9281D">
              <w:rPr>
                <w:rFonts w:asciiTheme="majorHAnsi" w:hAnsiTheme="majorHAnsi"/>
              </w:rPr>
              <w:t>5</w:t>
            </w:r>
            <w:r w:rsidR="004471C0" w:rsidRPr="00B9281D">
              <w:rPr>
                <w:rFonts w:asciiTheme="majorHAnsi" w:hAnsiTheme="majorHAnsi"/>
              </w:rPr>
              <w:t>51 000,00</w:t>
            </w:r>
          </w:p>
        </w:tc>
        <w:tc>
          <w:tcPr>
            <w:tcW w:w="2098" w:type="dxa"/>
            <w:vAlign w:val="center"/>
          </w:tcPr>
          <w:p w:rsidR="004471C0" w:rsidRPr="00B9281D" w:rsidRDefault="004471C0" w:rsidP="00C473CF">
            <w:pPr>
              <w:pStyle w:val="Bezodstpw"/>
              <w:jc w:val="center"/>
              <w:rPr>
                <w:rFonts w:asciiTheme="majorHAnsi" w:hAnsiTheme="majorHAnsi"/>
              </w:rPr>
            </w:pPr>
            <w:r w:rsidRPr="00B9281D">
              <w:rPr>
                <w:rFonts w:asciiTheme="majorHAnsi" w:hAnsiTheme="majorHAnsi"/>
              </w:rPr>
              <w:t>środki własne,</w:t>
            </w:r>
            <w:r w:rsidRPr="00B9281D">
              <w:rPr>
                <w:rFonts w:asciiTheme="majorHAnsi" w:hAnsiTheme="majorHAnsi"/>
              </w:rPr>
              <w:br/>
              <w:t xml:space="preserve"> fundusze unijne</w:t>
            </w:r>
          </w:p>
        </w:tc>
      </w:tr>
      <w:tr w:rsidR="004471C0" w:rsidRPr="00B9281D" w:rsidTr="009E7D07">
        <w:trPr>
          <w:trHeight w:val="454"/>
          <w:jc w:val="center"/>
        </w:trPr>
        <w:tc>
          <w:tcPr>
            <w:tcW w:w="2154" w:type="dxa"/>
            <w:vMerge/>
            <w:vAlign w:val="center"/>
          </w:tcPr>
          <w:p w:rsidR="004471C0" w:rsidRPr="00B9281D" w:rsidRDefault="004471C0" w:rsidP="004471C0">
            <w:pPr>
              <w:pStyle w:val="Bezodstpw"/>
              <w:jc w:val="center"/>
              <w:rPr>
                <w:rFonts w:asciiTheme="majorHAnsi" w:hAnsiTheme="majorHAnsi"/>
              </w:rPr>
            </w:pPr>
          </w:p>
        </w:tc>
        <w:tc>
          <w:tcPr>
            <w:tcW w:w="4731" w:type="dxa"/>
            <w:vAlign w:val="center"/>
          </w:tcPr>
          <w:p w:rsidR="004471C0" w:rsidRPr="00B9281D" w:rsidRDefault="004471C0" w:rsidP="004471C0">
            <w:pPr>
              <w:pStyle w:val="Bezodstpw"/>
              <w:jc w:val="left"/>
              <w:rPr>
                <w:rFonts w:asciiTheme="majorHAnsi" w:hAnsiTheme="majorHAnsi"/>
              </w:rPr>
            </w:pPr>
            <w:r w:rsidRPr="00B9281D">
              <w:rPr>
                <w:rFonts w:asciiTheme="majorHAnsi" w:hAnsiTheme="majorHAnsi"/>
              </w:rPr>
              <w:t>akcje informacyjno-edukacyjne; ulotki; konkursy o tematyce ekologicznej / przyrodniczej;</w:t>
            </w:r>
          </w:p>
          <w:p w:rsidR="004471C0" w:rsidRPr="00B9281D" w:rsidRDefault="004471C0" w:rsidP="004471C0">
            <w:pPr>
              <w:pStyle w:val="Bezodstpw"/>
              <w:jc w:val="left"/>
              <w:rPr>
                <w:rFonts w:asciiTheme="majorHAnsi" w:hAnsiTheme="majorHAnsi"/>
              </w:rPr>
            </w:pPr>
            <w:r w:rsidRPr="00B9281D">
              <w:rPr>
                <w:rFonts w:asciiTheme="majorHAnsi" w:hAnsiTheme="majorHAnsi"/>
              </w:rPr>
              <w:t>budowa ścieżek edukacyjnych, budowa centrów edukacji przyrodniczej</w:t>
            </w:r>
          </w:p>
        </w:tc>
        <w:tc>
          <w:tcPr>
            <w:tcW w:w="2184"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RDLP</w:t>
            </w:r>
          </w:p>
        </w:tc>
        <w:tc>
          <w:tcPr>
            <w:tcW w:w="1757"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 xml:space="preserve">2017-2020 </w:t>
            </w:r>
          </w:p>
          <w:p w:rsidR="004471C0" w:rsidRPr="00B9281D" w:rsidRDefault="004471C0" w:rsidP="004471C0">
            <w:pPr>
              <w:pStyle w:val="Bezodstpw"/>
              <w:jc w:val="center"/>
              <w:rPr>
                <w:rFonts w:asciiTheme="majorHAnsi" w:hAnsiTheme="majorHAnsi"/>
              </w:rPr>
            </w:pPr>
            <w:r w:rsidRPr="00B9281D">
              <w:rPr>
                <w:rFonts w:asciiTheme="majorHAnsi" w:hAnsiTheme="majorHAnsi"/>
              </w:rPr>
              <w:t>zadanie ciągłe</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b.d.</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środki własne</w:t>
            </w:r>
          </w:p>
        </w:tc>
      </w:tr>
      <w:tr w:rsidR="004471C0" w:rsidRPr="00B9281D" w:rsidTr="009E7D07">
        <w:trPr>
          <w:trHeight w:val="454"/>
          <w:jc w:val="center"/>
        </w:trPr>
        <w:tc>
          <w:tcPr>
            <w:tcW w:w="2154" w:type="dxa"/>
            <w:vMerge/>
            <w:vAlign w:val="center"/>
          </w:tcPr>
          <w:p w:rsidR="004471C0" w:rsidRPr="00B9281D" w:rsidRDefault="004471C0" w:rsidP="004471C0">
            <w:pPr>
              <w:pStyle w:val="Bezodstpw"/>
              <w:jc w:val="center"/>
              <w:rPr>
                <w:rFonts w:asciiTheme="majorHAnsi" w:hAnsiTheme="majorHAnsi"/>
              </w:rPr>
            </w:pPr>
          </w:p>
        </w:tc>
        <w:tc>
          <w:tcPr>
            <w:tcW w:w="4731" w:type="dxa"/>
            <w:vAlign w:val="center"/>
          </w:tcPr>
          <w:p w:rsidR="004471C0" w:rsidRPr="00B9281D" w:rsidRDefault="004471C0" w:rsidP="004471C0">
            <w:pPr>
              <w:pStyle w:val="Bezodstpw"/>
              <w:jc w:val="left"/>
              <w:rPr>
                <w:rFonts w:asciiTheme="majorHAnsi" w:hAnsiTheme="majorHAnsi"/>
              </w:rPr>
            </w:pPr>
            <w:r w:rsidRPr="00B9281D">
              <w:rPr>
                <w:rFonts w:asciiTheme="majorHAnsi" w:hAnsiTheme="majorHAnsi"/>
              </w:rPr>
              <w:t xml:space="preserve">działalność edukacyjna państwowych służb: </w:t>
            </w:r>
          </w:p>
          <w:p w:rsidR="004471C0" w:rsidRPr="00B9281D" w:rsidRDefault="004471C0" w:rsidP="004471C0">
            <w:pPr>
              <w:pStyle w:val="Bezodstpw"/>
              <w:jc w:val="left"/>
              <w:rPr>
                <w:rFonts w:asciiTheme="majorHAnsi" w:hAnsiTheme="majorHAnsi"/>
              </w:rPr>
            </w:pPr>
            <w:r w:rsidRPr="00B9281D">
              <w:rPr>
                <w:rFonts w:asciiTheme="majorHAnsi" w:hAnsiTheme="majorHAnsi"/>
              </w:rPr>
              <w:t>hydrologiczno-meteorologicznej oraz hydrogeologicznej</w:t>
            </w:r>
          </w:p>
        </w:tc>
        <w:tc>
          <w:tcPr>
            <w:tcW w:w="2184"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szCs w:val="16"/>
              </w:rPr>
              <w:t>IMGW-PIB / PIG-PIB</w:t>
            </w:r>
          </w:p>
        </w:tc>
        <w:tc>
          <w:tcPr>
            <w:tcW w:w="1757"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 xml:space="preserve">2017-2020 </w:t>
            </w:r>
          </w:p>
          <w:p w:rsidR="004471C0" w:rsidRPr="00B9281D" w:rsidRDefault="004471C0" w:rsidP="004471C0">
            <w:pPr>
              <w:pStyle w:val="Bezodstpw"/>
              <w:jc w:val="center"/>
              <w:rPr>
                <w:rFonts w:asciiTheme="majorHAnsi" w:hAnsiTheme="majorHAnsi"/>
              </w:rPr>
            </w:pPr>
            <w:r w:rsidRPr="00B9281D">
              <w:rPr>
                <w:rFonts w:asciiTheme="majorHAnsi" w:hAnsiTheme="majorHAnsi"/>
              </w:rPr>
              <w:t>zadanie ciągłe</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b.d.</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środki własne</w:t>
            </w:r>
          </w:p>
        </w:tc>
      </w:tr>
      <w:tr w:rsidR="004471C0" w:rsidRPr="00B9281D" w:rsidTr="009E7D07">
        <w:trPr>
          <w:trHeight w:val="454"/>
          <w:jc w:val="center"/>
        </w:trPr>
        <w:tc>
          <w:tcPr>
            <w:tcW w:w="2154" w:type="dxa"/>
            <w:vMerge w:val="restart"/>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Monitoring środowiska</w:t>
            </w:r>
          </w:p>
        </w:tc>
        <w:tc>
          <w:tcPr>
            <w:tcW w:w="4731" w:type="dxa"/>
            <w:vAlign w:val="center"/>
          </w:tcPr>
          <w:p w:rsidR="004471C0" w:rsidRPr="00B9281D" w:rsidRDefault="004471C0" w:rsidP="004471C0">
            <w:pPr>
              <w:pStyle w:val="Bezodstpw"/>
              <w:jc w:val="left"/>
              <w:rPr>
                <w:rFonts w:asciiTheme="majorHAnsi" w:hAnsiTheme="majorHAnsi"/>
                <w:szCs w:val="16"/>
              </w:rPr>
            </w:pPr>
            <w:r w:rsidRPr="00B9281D">
              <w:rPr>
                <w:rFonts w:asciiTheme="majorHAnsi" w:hAnsiTheme="majorHAnsi"/>
                <w:szCs w:val="16"/>
              </w:rPr>
              <w:t>monitoring jakości powietrza;</w:t>
            </w:r>
          </w:p>
          <w:p w:rsidR="004471C0" w:rsidRPr="00B9281D" w:rsidRDefault="004471C0" w:rsidP="004471C0">
            <w:pPr>
              <w:pStyle w:val="Bezodstpw"/>
              <w:jc w:val="left"/>
              <w:rPr>
                <w:rFonts w:asciiTheme="majorHAnsi" w:hAnsiTheme="majorHAnsi"/>
                <w:szCs w:val="16"/>
              </w:rPr>
            </w:pPr>
            <w:r w:rsidRPr="00B9281D">
              <w:rPr>
                <w:rFonts w:asciiTheme="majorHAnsi" w:hAnsiTheme="majorHAnsi"/>
                <w:szCs w:val="16"/>
              </w:rPr>
              <w:t>monitoring jakości wód;</w:t>
            </w:r>
          </w:p>
          <w:p w:rsidR="004471C0" w:rsidRPr="00B9281D" w:rsidRDefault="004471C0" w:rsidP="004471C0">
            <w:pPr>
              <w:pStyle w:val="Bezodstpw"/>
              <w:jc w:val="left"/>
              <w:rPr>
                <w:rFonts w:asciiTheme="majorHAnsi" w:hAnsiTheme="majorHAnsi"/>
                <w:szCs w:val="16"/>
              </w:rPr>
            </w:pPr>
            <w:r w:rsidRPr="00B9281D">
              <w:rPr>
                <w:rFonts w:asciiTheme="majorHAnsi" w:hAnsiTheme="majorHAnsi"/>
                <w:szCs w:val="16"/>
              </w:rPr>
              <w:t>monitoring hałasu;</w:t>
            </w:r>
          </w:p>
          <w:p w:rsidR="004471C0" w:rsidRPr="00B9281D" w:rsidRDefault="004471C0" w:rsidP="004471C0">
            <w:pPr>
              <w:pStyle w:val="Bezodstpw"/>
              <w:jc w:val="left"/>
              <w:rPr>
                <w:rFonts w:asciiTheme="majorHAnsi" w:hAnsiTheme="majorHAnsi"/>
              </w:rPr>
            </w:pPr>
            <w:r w:rsidRPr="00B9281D">
              <w:rPr>
                <w:rFonts w:asciiTheme="majorHAnsi" w:hAnsiTheme="majorHAnsi"/>
                <w:szCs w:val="16"/>
              </w:rPr>
              <w:t>monitoring pól elektromagnetycznych</w:t>
            </w:r>
          </w:p>
        </w:tc>
        <w:tc>
          <w:tcPr>
            <w:tcW w:w="2184"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szCs w:val="16"/>
              </w:rPr>
              <w:t>WIOŚ</w:t>
            </w:r>
          </w:p>
        </w:tc>
        <w:tc>
          <w:tcPr>
            <w:tcW w:w="1757"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 xml:space="preserve">2017-2020 </w:t>
            </w:r>
          </w:p>
          <w:p w:rsidR="004471C0" w:rsidRPr="00B9281D" w:rsidRDefault="004471C0" w:rsidP="004471C0">
            <w:pPr>
              <w:pStyle w:val="Bezodstpw"/>
              <w:jc w:val="center"/>
              <w:rPr>
                <w:rFonts w:asciiTheme="majorHAnsi" w:hAnsiTheme="majorHAnsi"/>
              </w:rPr>
            </w:pPr>
            <w:r w:rsidRPr="00B9281D">
              <w:rPr>
                <w:rFonts w:asciiTheme="majorHAnsi" w:hAnsiTheme="majorHAnsi"/>
              </w:rPr>
              <w:t>zadanie ciągłe</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b.d.</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środki własne</w:t>
            </w:r>
          </w:p>
        </w:tc>
      </w:tr>
      <w:tr w:rsidR="004471C0" w:rsidRPr="00B9281D" w:rsidTr="009E7D07">
        <w:trPr>
          <w:trHeight w:val="454"/>
          <w:jc w:val="center"/>
        </w:trPr>
        <w:tc>
          <w:tcPr>
            <w:tcW w:w="2154" w:type="dxa"/>
            <w:vMerge/>
            <w:vAlign w:val="center"/>
          </w:tcPr>
          <w:p w:rsidR="004471C0" w:rsidRPr="00B9281D" w:rsidRDefault="004471C0" w:rsidP="004471C0">
            <w:pPr>
              <w:pStyle w:val="Bezodstpw"/>
              <w:jc w:val="center"/>
              <w:rPr>
                <w:rFonts w:asciiTheme="majorHAnsi" w:hAnsiTheme="majorHAnsi"/>
              </w:rPr>
            </w:pPr>
          </w:p>
        </w:tc>
        <w:tc>
          <w:tcPr>
            <w:tcW w:w="4731" w:type="dxa"/>
            <w:vAlign w:val="center"/>
          </w:tcPr>
          <w:p w:rsidR="004471C0" w:rsidRPr="00B9281D" w:rsidRDefault="004471C0" w:rsidP="004471C0">
            <w:pPr>
              <w:pStyle w:val="Bezodstpw"/>
              <w:jc w:val="left"/>
              <w:rPr>
                <w:rFonts w:asciiTheme="majorHAnsi" w:hAnsiTheme="majorHAnsi"/>
              </w:rPr>
            </w:pPr>
            <w:r w:rsidRPr="00B9281D">
              <w:rPr>
                <w:rFonts w:asciiTheme="majorHAnsi" w:hAnsiTheme="majorHAnsi"/>
                <w:szCs w:val="16"/>
              </w:rPr>
              <w:t>prowadzenie pomiarów i obserwacji meteorologicznych i hydrologicznych</w:t>
            </w:r>
          </w:p>
        </w:tc>
        <w:tc>
          <w:tcPr>
            <w:tcW w:w="2184"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szCs w:val="16"/>
              </w:rPr>
              <w:t>IMGW-PIB</w:t>
            </w:r>
          </w:p>
        </w:tc>
        <w:tc>
          <w:tcPr>
            <w:tcW w:w="1757"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 xml:space="preserve">2017-2020 </w:t>
            </w:r>
          </w:p>
          <w:p w:rsidR="004471C0" w:rsidRPr="00B9281D" w:rsidRDefault="004471C0" w:rsidP="004471C0">
            <w:pPr>
              <w:pStyle w:val="Bezodstpw"/>
              <w:jc w:val="center"/>
              <w:rPr>
                <w:rFonts w:asciiTheme="majorHAnsi" w:hAnsiTheme="majorHAnsi"/>
              </w:rPr>
            </w:pPr>
            <w:r w:rsidRPr="00B9281D">
              <w:rPr>
                <w:rFonts w:asciiTheme="majorHAnsi" w:hAnsiTheme="majorHAnsi"/>
              </w:rPr>
              <w:t>zadanie ciągłe</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b.d.</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środki własne</w:t>
            </w:r>
          </w:p>
        </w:tc>
      </w:tr>
      <w:tr w:rsidR="004471C0" w:rsidRPr="00B9281D" w:rsidTr="009E7D07">
        <w:trPr>
          <w:trHeight w:val="454"/>
          <w:jc w:val="center"/>
        </w:trPr>
        <w:tc>
          <w:tcPr>
            <w:tcW w:w="2154" w:type="dxa"/>
            <w:vMerge/>
            <w:vAlign w:val="center"/>
          </w:tcPr>
          <w:p w:rsidR="004471C0" w:rsidRPr="00B9281D" w:rsidRDefault="004471C0" w:rsidP="004471C0">
            <w:pPr>
              <w:pStyle w:val="Bezodstpw"/>
              <w:jc w:val="center"/>
              <w:rPr>
                <w:rFonts w:asciiTheme="majorHAnsi" w:hAnsiTheme="majorHAnsi"/>
              </w:rPr>
            </w:pPr>
          </w:p>
        </w:tc>
        <w:tc>
          <w:tcPr>
            <w:tcW w:w="4731" w:type="dxa"/>
            <w:vAlign w:val="center"/>
          </w:tcPr>
          <w:p w:rsidR="004471C0" w:rsidRPr="00B9281D" w:rsidRDefault="004471C0" w:rsidP="004471C0">
            <w:pPr>
              <w:pStyle w:val="Bezodstpw"/>
              <w:jc w:val="left"/>
              <w:rPr>
                <w:rFonts w:asciiTheme="majorHAnsi" w:hAnsiTheme="majorHAnsi"/>
              </w:rPr>
            </w:pPr>
            <w:r w:rsidRPr="00B9281D">
              <w:rPr>
                <w:rFonts w:asciiTheme="majorHAnsi" w:hAnsiTheme="majorHAnsi"/>
                <w:szCs w:val="16"/>
              </w:rPr>
              <w:t>monitoring wód podziemnych</w:t>
            </w:r>
          </w:p>
        </w:tc>
        <w:tc>
          <w:tcPr>
            <w:tcW w:w="2184" w:type="dxa"/>
            <w:vAlign w:val="center"/>
          </w:tcPr>
          <w:p w:rsidR="004471C0" w:rsidRPr="00B9281D" w:rsidRDefault="004471C0" w:rsidP="004471C0">
            <w:pPr>
              <w:pStyle w:val="Bezodstpw"/>
              <w:jc w:val="center"/>
              <w:rPr>
                <w:rFonts w:asciiTheme="majorHAnsi" w:hAnsiTheme="majorHAnsi"/>
                <w:szCs w:val="16"/>
              </w:rPr>
            </w:pPr>
            <w:r w:rsidRPr="00B9281D">
              <w:rPr>
                <w:rFonts w:asciiTheme="majorHAnsi" w:hAnsiTheme="majorHAnsi"/>
                <w:szCs w:val="16"/>
              </w:rPr>
              <w:t>PIG-PIB</w:t>
            </w:r>
          </w:p>
        </w:tc>
        <w:tc>
          <w:tcPr>
            <w:tcW w:w="1757"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 xml:space="preserve">2017-2020 </w:t>
            </w:r>
          </w:p>
          <w:p w:rsidR="004471C0" w:rsidRPr="00B9281D" w:rsidRDefault="004471C0" w:rsidP="004471C0">
            <w:pPr>
              <w:pStyle w:val="Bezodstpw"/>
              <w:jc w:val="center"/>
              <w:rPr>
                <w:rFonts w:asciiTheme="majorHAnsi" w:hAnsiTheme="majorHAnsi"/>
                <w:szCs w:val="16"/>
              </w:rPr>
            </w:pPr>
            <w:r w:rsidRPr="00B9281D">
              <w:rPr>
                <w:rFonts w:asciiTheme="majorHAnsi" w:hAnsiTheme="majorHAnsi"/>
              </w:rPr>
              <w:t>zadanie ciągłe</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b.d.</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środki własne</w:t>
            </w:r>
          </w:p>
        </w:tc>
      </w:tr>
      <w:tr w:rsidR="004471C0" w:rsidRPr="00B9281D" w:rsidTr="009E7D07">
        <w:trPr>
          <w:trHeight w:val="454"/>
          <w:jc w:val="center"/>
        </w:trPr>
        <w:tc>
          <w:tcPr>
            <w:tcW w:w="2154" w:type="dxa"/>
            <w:vMerge/>
            <w:vAlign w:val="center"/>
          </w:tcPr>
          <w:p w:rsidR="004471C0" w:rsidRPr="00B9281D" w:rsidRDefault="004471C0" w:rsidP="004471C0">
            <w:pPr>
              <w:pStyle w:val="Bezodstpw"/>
              <w:jc w:val="center"/>
              <w:rPr>
                <w:rFonts w:asciiTheme="majorHAnsi" w:hAnsiTheme="majorHAnsi"/>
              </w:rPr>
            </w:pPr>
          </w:p>
        </w:tc>
        <w:tc>
          <w:tcPr>
            <w:tcW w:w="4731" w:type="dxa"/>
            <w:vAlign w:val="center"/>
          </w:tcPr>
          <w:p w:rsidR="004471C0" w:rsidRPr="00B9281D" w:rsidRDefault="004471C0" w:rsidP="004471C0">
            <w:pPr>
              <w:pStyle w:val="Bezodstpw"/>
              <w:jc w:val="left"/>
              <w:rPr>
                <w:rFonts w:asciiTheme="majorHAnsi" w:hAnsiTheme="majorHAnsi"/>
              </w:rPr>
            </w:pPr>
            <w:r w:rsidRPr="00B9281D">
              <w:rPr>
                <w:rFonts w:asciiTheme="majorHAnsi" w:hAnsiTheme="majorHAnsi"/>
                <w:szCs w:val="16"/>
              </w:rPr>
              <w:t>monitoring składowisk odpadów komunalnych</w:t>
            </w:r>
          </w:p>
        </w:tc>
        <w:tc>
          <w:tcPr>
            <w:tcW w:w="2184" w:type="dxa"/>
            <w:vAlign w:val="center"/>
          </w:tcPr>
          <w:p w:rsidR="004471C0" w:rsidRPr="00B9281D" w:rsidRDefault="004471C0" w:rsidP="004471C0">
            <w:pPr>
              <w:pStyle w:val="Bezodstpw"/>
              <w:jc w:val="center"/>
              <w:rPr>
                <w:rFonts w:asciiTheme="majorHAnsi" w:hAnsiTheme="majorHAnsi"/>
                <w:szCs w:val="16"/>
              </w:rPr>
            </w:pPr>
            <w:r w:rsidRPr="00B9281D">
              <w:rPr>
                <w:rFonts w:asciiTheme="majorHAnsi" w:hAnsiTheme="majorHAnsi"/>
                <w:szCs w:val="16"/>
              </w:rPr>
              <w:t>gminy / przedsiębiorstwa komunalne</w:t>
            </w:r>
          </w:p>
        </w:tc>
        <w:tc>
          <w:tcPr>
            <w:tcW w:w="1757"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 xml:space="preserve">2017-2020 </w:t>
            </w:r>
          </w:p>
          <w:p w:rsidR="004471C0" w:rsidRPr="00B9281D" w:rsidRDefault="004471C0" w:rsidP="004471C0">
            <w:pPr>
              <w:pStyle w:val="Bezodstpw"/>
              <w:jc w:val="center"/>
              <w:rPr>
                <w:rFonts w:asciiTheme="majorHAnsi" w:hAnsiTheme="majorHAnsi"/>
                <w:szCs w:val="16"/>
              </w:rPr>
            </w:pPr>
            <w:r w:rsidRPr="00B9281D">
              <w:rPr>
                <w:rFonts w:asciiTheme="majorHAnsi" w:hAnsiTheme="majorHAnsi"/>
              </w:rPr>
              <w:t>zadanie ciągłe</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b.d.</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środki własne</w:t>
            </w:r>
          </w:p>
        </w:tc>
      </w:tr>
      <w:tr w:rsidR="004471C0" w:rsidRPr="00B9281D" w:rsidTr="009E7D07">
        <w:trPr>
          <w:trHeight w:val="454"/>
          <w:jc w:val="center"/>
        </w:trPr>
        <w:tc>
          <w:tcPr>
            <w:tcW w:w="2154" w:type="dxa"/>
            <w:vMerge/>
            <w:vAlign w:val="center"/>
          </w:tcPr>
          <w:p w:rsidR="004471C0" w:rsidRPr="00B9281D" w:rsidRDefault="004471C0" w:rsidP="004471C0">
            <w:pPr>
              <w:pStyle w:val="Bezodstpw"/>
              <w:jc w:val="center"/>
              <w:rPr>
                <w:rFonts w:asciiTheme="majorHAnsi" w:hAnsiTheme="majorHAnsi"/>
              </w:rPr>
            </w:pPr>
          </w:p>
        </w:tc>
        <w:tc>
          <w:tcPr>
            <w:tcW w:w="4731" w:type="dxa"/>
            <w:vAlign w:val="center"/>
          </w:tcPr>
          <w:p w:rsidR="004471C0" w:rsidRPr="00B9281D" w:rsidRDefault="004471C0" w:rsidP="004471C0">
            <w:pPr>
              <w:pStyle w:val="Bezodstpw"/>
              <w:jc w:val="left"/>
              <w:rPr>
                <w:rFonts w:asciiTheme="majorHAnsi" w:hAnsiTheme="majorHAnsi"/>
              </w:rPr>
            </w:pPr>
            <w:r w:rsidRPr="00B9281D">
              <w:rPr>
                <w:rFonts w:asciiTheme="majorHAnsi" w:hAnsiTheme="majorHAnsi"/>
                <w:szCs w:val="16"/>
              </w:rPr>
              <w:t>opracowanie raportów o stanie środowiska, raportów z monitoringu</w:t>
            </w:r>
          </w:p>
        </w:tc>
        <w:tc>
          <w:tcPr>
            <w:tcW w:w="2184" w:type="dxa"/>
            <w:vAlign w:val="center"/>
          </w:tcPr>
          <w:p w:rsidR="004471C0" w:rsidRPr="00B9281D" w:rsidRDefault="004471C0" w:rsidP="004471C0">
            <w:pPr>
              <w:pStyle w:val="Bezodstpw"/>
              <w:jc w:val="center"/>
              <w:rPr>
                <w:rFonts w:asciiTheme="majorHAnsi" w:hAnsiTheme="majorHAnsi"/>
                <w:szCs w:val="16"/>
              </w:rPr>
            </w:pPr>
            <w:r w:rsidRPr="00B9281D">
              <w:rPr>
                <w:rFonts w:asciiTheme="majorHAnsi" w:hAnsiTheme="majorHAnsi"/>
                <w:szCs w:val="16"/>
              </w:rPr>
              <w:t xml:space="preserve">WIOŚ </w:t>
            </w:r>
          </w:p>
        </w:tc>
        <w:tc>
          <w:tcPr>
            <w:tcW w:w="1757"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 xml:space="preserve">2017-2020 </w:t>
            </w:r>
          </w:p>
          <w:p w:rsidR="004471C0" w:rsidRPr="00B9281D" w:rsidRDefault="004471C0" w:rsidP="004471C0">
            <w:pPr>
              <w:pStyle w:val="Bezodstpw"/>
              <w:jc w:val="center"/>
              <w:rPr>
                <w:rFonts w:asciiTheme="majorHAnsi" w:hAnsiTheme="majorHAnsi"/>
                <w:szCs w:val="16"/>
              </w:rPr>
            </w:pPr>
            <w:r w:rsidRPr="00B9281D">
              <w:rPr>
                <w:rFonts w:asciiTheme="majorHAnsi" w:hAnsiTheme="majorHAnsi"/>
              </w:rPr>
              <w:t>zadanie ciągłe</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b.d.</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środki własne</w:t>
            </w:r>
          </w:p>
        </w:tc>
      </w:tr>
      <w:tr w:rsidR="004471C0" w:rsidRPr="00B9281D" w:rsidTr="009E7D07">
        <w:trPr>
          <w:trHeight w:val="454"/>
          <w:jc w:val="center"/>
        </w:trPr>
        <w:tc>
          <w:tcPr>
            <w:tcW w:w="2154" w:type="dxa"/>
            <w:vMerge/>
            <w:vAlign w:val="center"/>
          </w:tcPr>
          <w:p w:rsidR="004471C0" w:rsidRPr="00B9281D" w:rsidRDefault="004471C0" w:rsidP="004471C0">
            <w:pPr>
              <w:pStyle w:val="Bezodstpw"/>
              <w:jc w:val="center"/>
              <w:rPr>
                <w:rFonts w:asciiTheme="majorHAnsi" w:hAnsiTheme="majorHAnsi"/>
              </w:rPr>
            </w:pPr>
          </w:p>
        </w:tc>
        <w:tc>
          <w:tcPr>
            <w:tcW w:w="4731" w:type="dxa"/>
            <w:vAlign w:val="center"/>
          </w:tcPr>
          <w:p w:rsidR="004471C0" w:rsidRPr="00B9281D" w:rsidRDefault="004471C0" w:rsidP="004471C0">
            <w:pPr>
              <w:pStyle w:val="Bezodstpw"/>
              <w:jc w:val="left"/>
              <w:rPr>
                <w:rFonts w:asciiTheme="majorHAnsi" w:hAnsiTheme="majorHAnsi"/>
                <w:szCs w:val="16"/>
              </w:rPr>
            </w:pPr>
            <w:r w:rsidRPr="00B9281D">
              <w:rPr>
                <w:rFonts w:asciiTheme="majorHAnsi" w:hAnsiTheme="majorHAnsi"/>
                <w:szCs w:val="16"/>
              </w:rPr>
              <w:t>działalność kontrolna w zakresie ochrony środowiska</w:t>
            </w:r>
          </w:p>
        </w:tc>
        <w:tc>
          <w:tcPr>
            <w:tcW w:w="2184" w:type="dxa"/>
            <w:vAlign w:val="center"/>
          </w:tcPr>
          <w:p w:rsidR="004471C0" w:rsidRPr="00B9281D" w:rsidRDefault="004471C0" w:rsidP="004471C0">
            <w:pPr>
              <w:pStyle w:val="Bezodstpw"/>
              <w:jc w:val="center"/>
              <w:rPr>
                <w:rFonts w:asciiTheme="majorHAnsi" w:hAnsiTheme="majorHAnsi"/>
                <w:szCs w:val="16"/>
              </w:rPr>
            </w:pPr>
            <w:r w:rsidRPr="00B9281D">
              <w:rPr>
                <w:rFonts w:asciiTheme="majorHAnsi" w:hAnsiTheme="majorHAnsi"/>
                <w:szCs w:val="16"/>
              </w:rPr>
              <w:t xml:space="preserve">WIOŚ </w:t>
            </w:r>
          </w:p>
        </w:tc>
        <w:tc>
          <w:tcPr>
            <w:tcW w:w="1757"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 xml:space="preserve">2017-2020 </w:t>
            </w:r>
          </w:p>
          <w:p w:rsidR="004471C0" w:rsidRPr="00B9281D" w:rsidRDefault="004471C0" w:rsidP="004471C0">
            <w:pPr>
              <w:pStyle w:val="Bezodstpw"/>
              <w:jc w:val="center"/>
              <w:rPr>
                <w:rFonts w:asciiTheme="majorHAnsi" w:hAnsiTheme="majorHAnsi"/>
                <w:szCs w:val="16"/>
              </w:rPr>
            </w:pPr>
            <w:r w:rsidRPr="00B9281D">
              <w:rPr>
                <w:rFonts w:asciiTheme="majorHAnsi" w:hAnsiTheme="majorHAnsi"/>
              </w:rPr>
              <w:t>zadanie ciągłe</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b.d.</w:t>
            </w:r>
          </w:p>
        </w:tc>
        <w:tc>
          <w:tcPr>
            <w:tcW w:w="2098" w:type="dxa"/>
            <w:vAlign w:val="center"/>
          </w:tcPr>
          <w:p w:rsidR="004471C0" w:rsidRPr="00B9281D" w:rsidRDefault="004471C0" w:rsidP="004471C0">
            <w:pPr>
              <w:pStyle w:val="Bezodstpw"/>
              <w:jc w:val="center"/>
              <w:rPr>
                <w:rFonts w:asciiTheme="majorHAnsi" w:hAnsiTheme="majorHAnsi"/>
              </w:rPr>
            </w:pPr>
            <w:r w:rsidRPr="00B9281D">
              <w:rPr>
                <w:rFonts w:asciiTheme="majorHAnsi" w:hAnsiTheme="majorHAnsi"/>
              </w:rPr>
              <w:t>środki własne</w:t>
            </w:r>
          </w:p>
        </w:tc>
      </w:tr>
    </w:tbl>
    <w:p w:rsidR="006607E0" w:rsidRPr="00B9281D" w:rsidRDefault="006607E0" w:rsidP="006607E0">
      <w:pPr>
        <w:pStyle w:val="Podtytu"/>
        <w:rPr>
          <w:sz w:val="18"/>
          <w:szCs w:val="18"/>
        </w:rPr>
      </w:pPr>
      <w:r w:rsidRPr="00B9281D">
        <w:t xml:space="preserve">źródło: opracowanie własne </w:t>
      </w:r>
    </w:p>
    <w:p w:rsidR="006B762B" w:rsidRPr="00B9281D" w:rsidRDefault="006B762B">
      <w:pPr>
        <w:spacing w:before="0" w:after="0" w:line="240" w:lineRule="auto"/>
        <w:jc w:val="left"/>
        <w:rPr>
          <w:rFonts w:asciiTheme="majorHAnsi" w:hAnsiTheme="majorHAnsi"/>
          <w:b/>
          <w:bCs/>
          <w:sz w:val="18"/>
          <w:szCs w:val="18"/>
        </w:rPr>
      </w:pPr>
      <w:r w:rsidRPr="00B9281D">
        <w:rPr>
          <w:rFonts w:asciiTheme="majorHAnsi" w:hAnsiTheme="majorHAnsi"/>
          <w:b/>
        </w:rPr>
        <w:br w:type="page"/>
      </w:r>
    </w:p>
    <w:p w:rsidR="002C6607" w:rsidRPr="00B9281D" w:rsidRDefault="002C6607" w:rsidP="002C6607">
      <w:pPr>
        <w:pStyle w:val="Legenda"/>
        <w:keepNext/>
        <w:rPr>
          <w:rFonts w:asciiTheme="majorHAnsi" w:hAnsiTheme="majorHAnsi"/>
        </w:rPr>
      </w:pPr>
      <w:bookmarkStart w:id="251" w:name="_Toc492620236"/>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42</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Harmonogram rzeczowo-finansowy zadań monitorowanych</w:t>
      </w:r>
      <w:bookmarkEnd w:id="250"/>
      <w:r w:rsidR="000218D1" w:rsidRPr="00B9281D">
        <w:rPr>
          <w:rFonts w:asciiTheme="majorHAnsi" w:hAnsiTheme="majorHAnsi"/>
        </w:rPr>
        <w:t xml:space="preserve"> - jednostki administracji samorządowej</w:t>
      </w:r>
      <w:bookmarkEnd w:id="251"/>
    </w:p>
    <w:tbl>
      <w:tblPr>
        <w:tblW w:w="150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4"/>
        <w:gridCol w:w="4731"/>
        <w:gridCol w:w="2184"/>
        <w:gridCol w:w="1757"/>
        <w:gridCol w:w="2098"/>
        <w:gridCol w:w="2098"/>
      </w:tblGrid>
      <w:tr w:rsidR="000218D1" w:rsidRPr="00B9281D" w:rsidTr="009E7D07">
        <w:trPr>
          <w:trHeight w:val="454"/>
          <w:tblHeader/>
          <w:jc w:val="center"/>
        </w:trPr>
        <w:tc>
          <w:tcPr>
            <w:tcW w:w="2154" w:type="dxa"/>
            <w:shd w:val="clear" w:color="auto" w:fill="D9D9D9" w:themeFill="background1" w:themeFillShade="D9"/>
            <w:vAlign w:val="center"/>
          </w:tcPr>
          <w:p w:rsidR="000218D1" w:rsidRPr="00B9281D" w:rsidRDefault="000218D1" w:rsidP="00523BD5">
            <w:pPr>
              <w:pStyle w:val="Bezodstpw"/>
              <w:jc w:val="center"/>
              <w:rPr>
                <w:rFonts w:asciiTheme="majorHAnsi" w:hAnsiTheme="majorHAnsi"/>
                <w:b/>
                <w:szCs w:val="16"/>
              </w:rPr>
            </w:pPr>
            <w:r w:rsidRPr="00B9281D">
              <w:rPr>
                <w:rFonts w:asciiTheme="majorHAnsi" w:hAnsiTheme="majorHAnsi"/>
                <w:b/>
                <w:szCs w:val="16"/>
              </w:rPr>
              <w:t>OBSZAR INTERWENCJI</w:t>
            </w:r>
          </w:p>
        </w:tc>
        <w:tc>
          <w:tcPr>
            <w:tcW w:w="4731" w:type="dxa"/>
            <w:shd w:val="clear" w:color="auto" w:fill="D9D9D9" w:themeFill="background1" w:themeFillShade="D9"/>
            <w:vAlign w:val="center"/>
          </w:tcPr>
          <w:p w:rsidR="000218D1" w:rsidRPr="00B9281D" w:rsidRDefault="000218D1" w:rsidP="00523BD5">
            <w:pPr>
              <w:pStyle w:val="Bezodstpw"/>
              <w:jc w:val="center"/>
              <w:rPr>
                <w:rFonts w:asciiTheme="majorHAnsi" w:hAnsiTheme="majorHAnsi"/>
                <w:b/>
                <w:szCs w:val="16"/>
              </w:rPr>
            </w:pPr>
            <w:r w:rsidRPr="00B9281D">
              <w:rPr>
                <w:rFonts w:asciiTheme="majorHAnsi" w:hAnsiTheme="majorHAnsi"/>
                <w:b/>
                <w:szCs w:val="16"/>
              </w:rPr>
              <w:t>NAZWA ZADANIA</w:t>
            </w:r>
          </w:p>
        </w:tc>
        <w:tc>
          <w:tcPr>
            <w:tcW w:w="2184" w:type="dxa"/>
            <w:shd w:val="clear" w:color="auto" w:fill="D9D9D9" w:themeFill="background1" w:themeFillShade="D9"/>
            <w:vAlign w:val="center"/>
          </w:tcPr>
          <w:p w:rsidR="000218D1" w:rsidRPr="00B9281D" w:rsidRDefault="000218D1" w:rsidP="00523BD5">
            <w:pPr>
              <w:pStyle w:val="Bezodstpw"/>
              <w:jc w:val="center"/>
              <w:rPr>
                <w:rFonts w:asciiTheme="majorHAnsi" w:hAnsiTheme="majorHAnsi"/>
                <w:b/>
                <w:szCs w:val="16"/>
              </w:rPr>
            </w:pPr>
            <w:r w:rsidRPr="00B9281D">
              <w:rPr>
                <w:rFonts w:asciiTheme="majorHAnsi" w:hAnsiTheme="majorHAnsi"/>
                <w:b/>
                <w:szCs w:val="16"/>
              </w:rPr>
              <w:t xml:space="preserve">PODMIOT </w:t>
            </w:r>
            <w:r w:rsidRPr="00B9281D">
              <w:rPr>
                <w:rFonts w:asciiTheme="majorHAnsi" w:hAnsiTheme="majorHAnsi"/>
                <w:b/>
                <w:szCs w:val="16"/>
              </w:rPr>
              <w:br/>
              <w:t>ODPOWIEDZIALNY</w:t>
            </w:r>
          </w:p>
        </w:tc>
        <w:tc>
          <w:tcPr>
            <w:tcW w:w="1757" w:type="dxa"/>
            <w:shd w:val="clear" w:color="auto" w:fill="D9D9D9" w:themeFill="background1" w:themeFillShade="D9"/>
            <w:vAlign w:val="center"/>
          </w:tcPr>
          <w:p w:rsidR="000218D1" w:rsidRPr="00B9281D" w:rsidRDefault="000218D1" w:rsidP="00523BD5">
            <w:pPr>
              <w:pStyle w:val="Bezodstpw"/>
              <w:jc w:val="center"/>
              <w:rPr>
                <w:rFonts w:asciiTheme="majorHAnsi" w:hAnsiTheme="majorHAnsi"/>
                <w:b/>
                <w:szCs w:val="16"/>
              </w:rPr>
            </w:pPr>
            <w:r w:rsidRPr="00B9281D">
              <w:rPr>
                <w:rFonts w:asciiTheme="majorHAnsi" w:hAnsiTheme="majorHAnsi"/>
                <w:b/>
                <w:szCs w:val="16"/>
              </w:rPr>
              <w:t>TERMIN REALIZACJI</w:t>
            </w:r>
          </w:p>
        </w:tc>
        <w:tc>
          <w:tcPr>
            <w:tcW w:w="2098" w:type="dxa"/>
            <w:tcBorders>
              <w:bottom w:val="single" w:sz="4" w:space="0" w:color="auto"/>
            </w:tcBorders>
            <w:shd w:val="clear" w:color="auto" w:fill="D9D9D9" w:themeFill="background1" w:themeFillShade="D9"/>
            <w:vAlign w:val="center"/>
          </w:tcPr>
          <w:p w:rsidR="000218D1" w:rsidRPr="00B9281D" w:rsidRDefault="000218D1" w:rsidP="00523BD5">
            <w:pPr>
              <w:pStyle w:val="Bezodstpw"/>
              <w:jc w:val="center"/>
              <w:rPr>
                <w:rFonts w:asciiTheme="majorHAnsi" w:hAnsiTheme="majorHAnsi"/>
                <w:b/>
                <w:szCs w:val="16"/>
              </w:rPr>
            </w:pPr>
            <w:r w:rsidRPr="00B9281D">
              <w:rPr>
                <w:rFonts w:asciiTheme="majorHAnsi" w:hAnsiTheme="majorHAnsi"/>
                <w:b/>
                <w:szCs w:val="16"/>
              </w:rPr>
              <w:t>SZACUNKOWE KOSZTY</w:t>
            </w:r>
          </w:p>
          <w:p w:rsidR="000218D1" w:rsidRPr="00B9281D" w:rsidRDefault="000218D1" w:rsidP="00523BD5">
            <w:pPr>
              <w:pStyle w:val="Bezodstpw"/>
              <w:jc w:val="center"/>
              <w:rPr>
                <w:rFonts w:asciiTheme="majorHAnsi" w:hAnsiTheme="majorHAnsi"/>
                <w:b/>
                <w:szCs w:val="16"/>
              </w:rPr>
            </w:pPr>
            <w:r w:rsidRPr="00B9281D">
              <w:rPr>
                <w:rFonts w:asciiTheme="majorHAnsi" w:hAnsiTheme="majorHAnsi"/>
                <w:b/>
                <w:szCs w:val="16"/>
              </w:rPr>
              <w:t>[zł]</w:t>
            </w:r>
          </w:p>
        </w:tc>
        <w:tc>
          <w:tcPr>
            <w:tcW w:w="2098" w:type="dxa"/>
            <w:shd w:val="clear" w:color="auto" w:fill="D9D9D9" w:themeFill="background1" w:themeFillShade="D9"/>
            <w:vAlign w:val="center"/>
          </w:tcPr>
          <w:p w:rsidR="000218D1" w:rsidRPr="00B9281D" w:rsidRDefault="000218D1" w:rsidP="00523BD5">
            <w:pPr>
              <w:pStyle w:val="Bezodstpw"/>
              <w:jc w:val="center"/>
              <w:rPr>
                <w:rFonts w:asciiTheme="majorHAnsi" w:hAnsiTheme="majorHAnsi"/>
                <w:b/>
                <w:szCs w:val="16"/>
              </w:rPr>
            </w:pPr>
            <w:r w:rsidRPr="00B9281D">
              <w:rPr>
                <w:rFonts w:asciiTheme="majorHAnsi" w:hAnsiTheme="majorHAnsi"/>
                <w:b/>
                <w:szCs w:val="16"/>
              </w:rPr>
              <w:t xml:space="preserve">ŹRÓDŁO </w:t>
            </w:r>
            <w:r w:rsidRPr="00B9281D">
              <w:rPr>
                <w:rFonts w:asciiTheme="majorHAnsi" w:hAnsiTheme="majorHAnsi"/>
                <w:b/>
                <w:szCs w:val="16"/>
              </w:rPr>
              <w:br/>
              <w:t>FINANSOWANIA</w:t>
            </w:r>
          </w:p>
        </w:tc>
      </w:tr>
      <w:tr w:rsidR="00FD1694" w:rsidRPr="00B9281D" w:rsidTr="009E7D07">
        <w:trPr>
          <w:trHeight w:val="454"/>
          <w:jc w:val="center"/>
        </w:trPr>
        <w:tc>
          <w:tcPr>
            <w:tcW w:w="2154" w:type="dxa"/>
            <w:vMerge w:val="restart"/>
            <w:shd w:val="clear" w:color="auto" w:fill="auto"/>
            <w:vAlign w:val="center"/>
          </w:tcPr>
          <w:p w:rsidR="00FD1694" w:rsidRPr="00B9281D" w:rsidRDefault="00FD1694" w:rsidP="00FD1694">
            <w:pPr>
              <w:pStyle w:val="Bezodstpw"/>
              <w:jc w:val="center"/>
              <w:rPr>
                <w:rFonts w:asciiTheme="majorHAnsi" w:hAnsiTheme="majorHAnsi"/>
                <w:szCs w:val="16"/>
              </w:rPr>
            </w:pPr>
            <w:r w:rsidRPr="00B9281D">
              <w:rPr>
                <w:rFonts w:asciiTheme="majorHAnsi" w:hAnsiTheme="majorHAnsi"/>
                <w:szCs w:val="16"/>
              </w:rPr>
              <w:t xml:space="preserve">Ochrona klimatu </w:t>
            </w:r>
            <w:r w:rsidRPr="00B9281D">
              <w:rPr>
                <w:rFonts w:asciiTheme="majorHAnsi" w:hAnsiTheme="majorHAnsi"/>
                <w:szCs w:val="16"/>
              </w:rPr>
              <w:br/>
              <w:t>i jakości powietrza</w:t>
            </w:r>
          </w:p>
        </w:tc>
        <w:tc>
          <w:tcPr>
            <w:tcW w:w="4731" w:type="dxa"/>
            <w:tcBorders>
              <w:top w:val="single" w:sz="4" w:space="0" w:color="auto"/>
              <w:left w:val="single" w:sz="4" w:space="0" w:color="auto"/>
              <w:bottom w:val="single" w:sz="4" w:space="0" w:color="auto"/>
              <w:right w:val="single" w:sz="4" w:space="0" w:color="auto"/>
            </w:tcBorders>
            <w:shd w:val="clear" w:color="auto" w:fill="auto"/>
            <w:vAlign w:val="center"/>
          </w:tcPr>
          <w:p w:rsidR="00FD1694" w:rsidRPr="00B9281D" w:rsidRDefault="00FD1694" w:rsidP="00523BD5">
            <w:pPr>
              <w:pStyle w:val="Bezodstpw"/>
              <w:jc w:val="left"/>
              <w:rPr>
                <w:rFonts w:asciiTheme="majorHAnsi" w:hAnsiTheme="majorHAnsi"/>
              </w:rPr>
            </w:pPr>
            <w:r w:rsidRPr="00B9281D">
              <w:rPr>
                <w:rFonts w:asciiTheme="majorHAnsi" w:hAnsiTheme="majorHAnsi"/>
              </w:rPr>
              <w:t>Plany Gospodarki Niskoemisyjnej</w:t>
            </w:r>
          </w:p>
        </w:tc>
        <w:tc>
          <w:tcPr>
            <w:tcW w:w="2184" w:type="dxa"/>
            <w:shd w:val="clear" w:color="auto" w:fill="auto"/>
            <w:vAlign w:val="center"/>
          </w:tcPr>
          <w:p w:rsidR="00FD1694" w:rsidRPr="00B9281D" w:rsidRDefault="00FD1694" w:rsidP="00523BD5">
            <w:pPr>
              <w:pStyle w:val="Bezodstpw"/>
              <w:jc w:val="center"/>
              <w:rPr>
                <w:rFonts w:asciiTheme="majorHAnsi" w:hAnsiTheme="majorHAnsi"/>
              </w:rPr>
            </w:pPr>
            <w:r w:rsidRPr="00B9281D">
              <w:rPr>
                <w:rFonts w:asciiTheme="majorHAnsi" w:hAnsiTheme="majorHAnsi"/>
              </w:rPr>
              <w:t>gminy</w:t>
            </w:r>
          </w:p>
        </w:tc>
        <w:tc>
          <w:tcPr>
            <w:tcW w:w="1757" w:type="dxa"/>
            <w:vMerge w:val="restart"/>
            <w:shd w:val="clear" w:color="auto" w:fill="auto"/>
            <w:vAlign w:val="center"/>
          </w:tcPr>
          <w:p w:rsidR="00FD1694" w:rsidRPr="00B9281D" w:rsidRDefault="00FD1694" w:rsidP="00523BD5">
            <w:pPr>
              <w:pStyle w:val="Bezodstpw"/>
              <w:jc w:val="center"/>
              <w:rPr>
                <w:rFonts w:asciiTheme="majorHAnsi" w:hAnsiTheme="majorHAnsi" w:cstheme="majorHAnsi"/>
                <w:szCs w:val="16"/>
              </w:rPr>
            </w:pPr>
            <w:r w:rsidRPr="00B9281D">
              <w:rPr>
                <w:rFonts w:asciiTheme="majorHAnsi" w:hAnsiTheme="majorHAnsi" w:cstheme="majorHAnsi"/>
                <w:szCs w:val="16"/>
              </w:rPr>
              <w:t>2017-2020</w:t>
            </w:r>
          </w:p>
        </w:tc>
        <w:tc>
          <w:tcPr>
            <w:tcW w:w="2098" w:type="dxa"/>
            <w:vMerge w:val="restart"/>
            <w:tcBorders>
              <w:top w:val="single" w:sz="4" w:space="0" w:color="auto"/>
              <w:left w:val="nil"/>
              <w:right w:val="nil"/>
            </w:tcBorders>
            <w:shd w:val="clear" w:color="auto" w:fill="auto"/>
            <w:vAlign w:val="center"/>
          </w:tcPr>
          <w:p w:rsidR="00FD1694" w:rsidRPr="00B9281D" w:rsidRDefault="00FD1694" w:rsidP="00523BD5">
            <w:pPr>
              <w:pStyle w:val="Bezodstpw"/>
              <w:jc w:val="right"/>
              <w:rPr>
                <w:rFonts w:asciiTheme="majorHAnsi" w:hAnsiTheme="majorHAnsi"/>
                <w:b/>
              </w:rPr>
            </w:pPr>
            <w:r w:rsidRPr="00B9281D">
              <w:rPr>
                <w:rFonts w:asciiTheme="majorHAnsi" w:hAnsiTheme="majorHAnsi"/>
                <w:b/>
              </w:rPr>
              <w:t>883 881 179,38</w:t>
            </w:r>
          </w:p>
          <w:p w:rsidR="00FD1694" w:rsidRPr="00B9281D" w:rsidRDefault="00FD1694" w:rsidP="00523BD5">
            <w:pPr>
              <w:pStyle w:val="Bezodstpw"/>
              <w:jc w:val="right"/>
              <w:rPr>
                <w:rFonts w:asciiTheme="majorHAnsi" w:hAnsiTheme="majorHAnsi"/>
              </w:rPr>
            </w:pPr>
          </w:p>
          <w:p w:rsidR="00FD1694" w:rsidRPr="00B9281D" w:rsidRDefault="00FD1694" w:rsidP="00523BD5">
            <w:pPr>
              <w:pStyle w:val="Bezodstpw"/>
              <w:jc w:val="right"/>
              <w:rPr>
                <w:rFonts w:asciiTheme="majorHAnsi" w:hAnsiTheme="majorHAnsi"/>
              </w:rPr>
            </w:pPr>
            <w:r w:rsidRPr="00B9281D">
              <w:rPr>
                <w:rFonts w:asciiTheme="majorHAnsi" w:hAnsiTheme="majorHAnsi"/>
              </w:rPr>
              <w:t>w tym:</w:t>
            </w:r>
          </w:p>
          <w:p w:rsidR="00FD1694" w:rsidRPr="00B9281D" w:rsidRDefault="00FD1694" w:rsidP="00523BD5">
            <w:pPr>
              <w:pStyle w:val="Bezodstpw"/>
              <w:jc w:val="right"/>
              <w:rPr>
                <w:rFonts w:asciiTheme="majorHAnsi" w:hAnsiTheme="majorHAnsi"/>
              </w:rPr>
            </w:pPr>
            <w:r w:rsidRPr="00B9281D">
              <w:rPr>
                <w:rFonts w:asciiTheme="majorHAnsi" w:hAnsiTheme="majorHAnsi"/>
              </w:rPr>
              <w:t>gminy: 760 278 309,70</w:t>
            </w:r>
          </w:p>
          <w:p w:rsidR="00FD1694" w:rsidRPr="00B9281D" w:rsidRDefault="00FD1694" w:rsidP="00523BD5">
            <w:pPr>
              <w:pStyle w:val="Bezodstpw"/>
              <w:jc w:val="right"/>
              <w:rPr>
                <w:rFonts w:asciiTheme="majorHAnsi" w:hAnsiTheme="majorHAnsi"/>
              </w:rPr>
            </w:pPr>
            <w:r w:rsidRPr="00B9281D">
              <w:rPr>
                <w:rFonts w:asciiTheme="majorHAnsi" w:hAnsiTheme="majorHAnsi"/>
              </w:rPr>
              <w:t>powiaty: 123 602 869,68</w:t>
            </w:r>
          </w:p>
        </w:tc>
        <w:tc>
          <w:tcPr>
            <w:tcW w:w="2098" w:type="dxa"/>
            <w:vMerge w:val="restart"/>
            <w:shd w:val="clear" w:color="auto" w:fill="auto"/>
            <w:vAlign w:val="center"/>
          </w:tcPr>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środki własne /</w:t>
            </w:r>
          </w:p>
          <w:p w:rsidR="00FD1694" w:rsidRPr="00B9281D" w:rsidRDefault="00FD1694" w:rsidP="00523BD5">
            <w:pPr>
              <w:pStyle w:val="Bezodstpw"/>
              <w:jc w:val="center"/>
              <w:rPr>
                <w:rFonts w:asciiTheme="majorHAnsi" w:hAnsiTheme="majorHAnsi" w:cstheme="majorHAnsi"/>
                <w:szCs w:val="16"/>
              </w:rPr>
            </w:pPr>
            <w:r w:rsidRPr="00B9281D">
              <w:rPr>
                <w:rFonts w:asciiTheme="majorHAnsi" w:hAnsiTheme="majorHAnsi" w:cstheme="majorHAnsi"/>
                <w:szCs w:val="16"/>
              </w:rPr>
              <w:t>WFOŚiGW/  NFOŚiGW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ESCO / RPO / PROW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POIiŚ / dotacje UE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 xml:space="preserve">fundusz termomodernizacji </w:t>
            </w:r>
            <w:r w:rsidRPr="00B9281D">
              <w:rPr>
                <w:rFonts w:asciiTheme="majorHAnsi" w:hAnsiTheme="majorHAnsi" w:cstheme="majorHAnsi"/>
                <w:szCs w:val="16"/>
              </w:rPr>
              <w:br/>
              <w:t>i remontów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elektrociepłownie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przedsiębiorstwa gospodarki komunalnej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przedsiębiorstwa transportu publicznego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środki mieszkańców /</w:t>
            </w:r>
          </w:p>
          <w:p w:rsidR="00FD1694" w:rsidRPr="00B9281D" w:rsidRDefault="00FD1694" w:rsidP="00523BD5">
            <w:pPr>
              <w:pStyle w:val="Bezodstpw"/>
              <w:jc w:val="center"/>
              <w:rPr>
                <w:rFonts w:asciiTheme="majorHAnsi" w:hAnsiTheme="majorHAnsi" w:cstheme="majorHAnsi"/>
                <w:szCs w:val="16"/>
              </w:rPr>
            </w:pPr>
            <w:r w:rsidRPr="00B9281D">
              <w:rPr>
                <w:rFonts w:asciiTheme="majorHAnsi" w:hAnsiTheme="majorHAnsi" w:cstheme="majorHAnsi"/>
                <w:szCs w:val="16"/>
              </w:rPr>
              <w:t xml:space="preserve">inwestorzy prywatni </w:t>
            </w: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single" w:sz="4" w:space="0" w:color="auto"/>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Ograniczenie emisji niskiej</w:t>
            </w:r>
          </w:p>
        </w:tc>
        <w:tc>
          <w:tcPr>
            <w:tcW w:w="2184" w:type="dxa"/>
            <w:shd w:val="clear" w:color="auto" w:fill="auto"/>
            <w:vAlign w:val="center"/>
          </w:tcPr>
          <w:p w:rsidR="00FD1694" w:rsidRPr="00B9281D" w:rsidRDefault="00FD1694"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cstheme="majorHAnsi"/>
                <w:szCs w:val="16"/>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b/>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cstheme="majorHAnsi"/>
                <w:szCs w:val="16"/>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single" w:sz="4" w:space="0" w:color="auto"/>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Termomodernizacja budynków użyteczności publicznej oraz mieszkalnych</w:t>
            </w:r>
          </w:p>
        </w:tc>
        <w:tc>
          <w:tcPr>
            <w:tcW w:w="2184" w:type="dxa"/>
            <w:shd w:val="clear" w:color="auto" w:fill="auto"/>
            <w:vAlign w:val="center"/>
          </w:tcPr>
          <w:p w:rsidR="00FD1694" w:rsidRPr="00B9281D" w:rsidRDefault="00FD1694"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cstheme="majorHAnsi"/>
                <w:szCs w:val="16"/>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b/>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cstheme="majorHAnsi"/>
                <w:szCs w:val="16"/>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Modernizacja budynków w celu poprawy efektywności energetycznej</w:t>
            </w:r>
          </w:p>
        </w:tc>
        <w:tc>
          <w:tcPr>
            <w:tcW w:w="2184" w:type="dxa"/>
            <w:shd w:val="clear" w:color="auto" w:fill="auto"/>
            <w:vAlign w:val="center"/>
          </w:tcPr>
          <w:p w:rsidR="00FD1694" w:rsidRPr="00B9281D" w:rsidRDefault="00FD1694"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cs="Arial"/>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 xml:space="preserve">Poprawa efektywności energetycznej procesów technologicznych poprzez wytworzenie i dystrybucję energii elektrycznej </w:t>
            </w:r>
            <w:r w:rsidRPr="00B9281D">
              <w:rPr>
                <w:rFonts w:asciiTheme="majorHAnsi" w:hAnsiTheme="majorHAnsi"/>
              </w:rPr>
              <w:br/>
              <w:t>z odnawialnych źródeł energii</w:t>
            </w:r>
          </w:p>
        </w:tc>
        <w:tc>
          <w:tcPr>
            <w:tcW w:w="2184" w:type="dxa"/>
            <w:shd w:val="clear" w:color="auto" w:fill="auto"/>
            <w:vAlign w:val="center"/>
          </w:tcPr>
          <w:p w:rsidR="00FD1694" w:rsidRPr="00B9281D" w:rsidRDefault="00FD1694"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cs="Arial"/>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Zakup pojazdów niskoemisyjnych: spełniających normy EURO6, zasilanych paliwem alternatywnym</w:t>
            </w:r>
          </w:p>
        </w:tc>
        <w:tc>
          <w:tcPr>
            <w:tcW w:w="2184" w:type="dxa"/>
            <w:shd w:val="clear" w:color="auto" w:fill="auto"/>
            <w:vAlign w:val="center"/>
          </w:tcPr>
          <w:p w:rsidR="00FD1694" w:rsidRPr="00B9281D" w:rsidRDefault="00FD1694" w:rsidP="00CF0F0C">
            <w:pPr>
              <w:pStyle w:val="Bezodstpw"/>
              <w:jc w:val="center"/>
              <w:rPr>
                <w:rFonts w:asciiTheme="majorHAnsi" w:hAnsiTheme="majorHAnsi" w:cstheme="majorHAnsi"/>
                <w:szCs w:val="16"/>
              </w:rPr>
            </w:pPr>
            <w:r w:rsidRPr="00B9281D">
              <w:rPr>
                <w:rFonts w:asciiTheme="majorHAnsi" w:hAnsiTheme="majorHAnsi"/>
                <w:szCs w:val="16"/>
              </w:rPr>
              <w:t>gminy / powiaty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cs="Arial"/>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BC213F">
            <w:pPr>
              <w:pStyle w:val="Bezodstpw"/>
              <w:jc w:val="left"/>
              <w:rPr>
                <w:rFonts w:asciiTheme="majorHAnsi" w:hAnsiTheme="majorHAnsi"/>
              </w:rPr>
            </w:pPr>
            <w:r w:rsidRPr="00B9281D">
              <w:rPr>
                <w:rFonts w:asciiTheme="majorHAnsi" w:hAnsiTheme="majorHAnsi"/>
              </w:rPr>
              <w:t xml:space="preserve">Inwestycje w infrastrukturę komunikacji miejskiej, komunikacja publiczna </w:t>
            </w:r>
          </w:p>
        </w:tc>
        <w:tc>
          <w:tcPr>
            <w:tcW w:w="2184" w:type="dxa"/>
            <w:shd w:val="clear" w:color="auto" w:fill="auto"/>
            <w:vAlign w:val="center"/>
          </w:tcPr>
          <w:p w:rsidR="00FD1694" w:rsidRPr="00B9281D" w:rsidRDefault="00FD1694" w:rsidP="00CF0F0C">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cstheme="majorHAnsi"/>
                <w:szCs w:val="16"/>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cstheme="majorHAnsi"/>
                <w:szCs w:val="16"/>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 xml:space="preserve">Promowanie zachowań energooszczędnych w transporcie </w:t>
            </w:r>
          </w:p>
          <w:p w:rsidR="00FD1694" w:rsidRPr="00B9281D" w:rsidRDefault="00FD1694" w:rsidP="00CF0F0C">
            <w:pPr>
              <w:pStyle w:val="Bezodstpw"/>
              <w:jc w:val="left"/>
              <w:rPr>
                <w:rFonts w:asciiTheme="majorHAnsi" w:hAnsiTheme="majorHAnsi"/>
              </w:rPr>
            </w:pPr>
            <w:r w:rsidRPr="00B9281D">
              <w:rPr>
                <w:rFonts w:asciiTheme="majorHAnsi" w:hAnsiTheme="majorHAnsi"/>
              </w:rPr>
              <w:t>- ecodriving</w:t>
            </w:r>
          </w:p>
        </w:tc>
        <w:tc>
          <w:tcPr>
            <w:tcW w:w="2184" w:type="dxa"/>
            <w:shd w:val="clear" w:color="auto" w:fill="auto"/>
            <w:vAlign w:val="center"/>
          </w:tcPr>
          <w:p w:rsidR="00FD1694" w:rsidRPr="00B9281D" w:rsidRDefault="00FD1694" w:rsidP="00CF0F0C">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cstheme="majorHAnsi"/>
                <w:szCs w:val="16"/>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cstheme="majorHAnsi"/>
                <w:szCs w:val="16"/>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Wprowadzenie rozwiązań typu e-urząd</w:t>
            </w:r>
          </w:p>
        </w:tc>
        <w:tc>
          <w:tcPr>
            <w:tcW w:w="2184" w:type="dxa"/>
            <w:shd w:val="clear" w:color="auto" w:fill="auto"/>
            <w:vAlign w:val="center"/>
          </w:tcPr>
          <w:p w:rsidR="00FD1694" w:rsidRPr="00B9281D" w:rsidRDefault="00FD1694" w:rsidP="00CF0F0C">
            <w:pPr>
              <w:pStyle w:val="Bezodstpw"/>
              <w:jc w:val="center"/>
              <w:rPr>
                <w:rFonts w:asciiTheme="majorHAnsi" w:hAnsiTheme="majorHAnsi" w:cstheme="majorHAnsi"/>
                <w:szCs w:val="16"/>
              </w:rPr>
            </w:pPr>
            <w:r w:rsidRPr="00B9281D">
              <w:rPr>
                <w:rFonts w:asciiTheme="majorHAnsi" w:hAnsiTheme="majorHAnsi"/>
                <w:szCs w:val="16"/>
              </w:rPr>
              <w:t>gminy / powiaty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cstheme="majorHAnsi"/>
                <w:szCs w:val="16"/>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cstheme="majorHAnsi"/>
                <w:szCs w:val="16"/>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 xml:space="preserve">Instalacja OZE na budynkach użyteczności publicznej </w:t>
            </w:r>
            <w:r w:rsidRPr="00B9281D">
              <w:rPr>
                <w:rFonts w:asciiTheme="majorHAnsi" w:hAnsiTheme="majorHAnsi"/>
              </w:rPr>
              <w:br/>
              <w:t>i mieszkalnych</w:t>
            </w:r>
          </w:p>
        </w:tc>
        <w:tc>
          <w:tcPr>
            <w:tcW w:w="2184" w:type="dxa"/>
            <w:shd w:val="clear" w:color="auto" w:fill="auto"/>
            <w:vAlign w:val="center"/>
          </w:tcPr>
          <w:p w:rsidR="00FD1694" w:rsidRPr="00B9281D" w:rsidRDefault="00FD1694" w:rsidP="00CF0F0C">
            <w:pPr>
              <w:pStyle w:val="Bezodstpw"/>
              <w:jc w:val="center"/>
              <w:rPr>
                <w:rFonts w:asciiTheme="majorHAnsi" w:hAnsiTheme="majorHAnsi" w:cstheme="majorHAnsi"/>
                <w:szCs w:val="16"/>
              </w:rPr>
            </w:pPr>
            <w:r w:rsidRPr="00B9281D">
              <w:rPr>
                <w:rFonts w:asciiTheme="majorHAnsi" w:hAnsiTheme="majorHAnsi"/>
                <w:szCs w:val="16"/>
              </w:rPr>
              <w:t>gminy / powiaty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cstheme="majorHAnsi"/>
                <w:szCs w:val="16"/>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cstheme="majorHAnsi"/>
                <w:szCs w:val="16"/>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 xml:space="preserve">Uwzględnienie w mpzp zapisów dotyczących korzystania </w:t>
            </w:r>
          </w:p>
          <w:p w:rsidR="00FD1694" w:rsidRPr="00B9281D" w:rsidRDefault="00FD1694" w:rsidP="00CF0F0C">
            <w:pPr>
              <w:pStyle w:val="Bezodstpw"/>
              <w:jc w:val="left"/>
              <w:rPr>
                <w:rFonts w:asciiTheme="majorHAnsi" w:hAnsiTheme="majorHAnsi"/>
              </w:rPr>
            </w:pPr>
            <w:r w:rsidRPr="00B9281D">
              <w:rPr>
                <w:rFonts w:asciiTheme="majorHAnsi" w:hAnsiTheme="majorHAnsi"/>
              </w:rPr>
              <w:t>z odnawialnych źródeł energii</w:t>
            </w:r>
          </w:p>
        </w:tc>
        <w:tc>
          <w:tcPr>
            <w:tcW w:w="2184" w:type="dxa"/>
            <w:shd w:val="clear" w:color="auto" w:fill="auto"/>
            <w:vAlign w:val="center"/>
          </w:tcPr>
          <w:p w:rsidR="00FD1694" w:rsidRPr="00B9281D" w:rsidRDefault="00FD1694" w:rsidP="00CF0F0C">
            <w:pPr>
              <w:pStyle w:val="Bezodstpw"/>
              <w:jc w:val="center"/>
              <w:rPr>
                <w:rFonts w:asciiTheme="majorHAnsi" w:hAnsiTheme="majorHAnsi"/>
                <w:szCs w:val="16"/>
              </w:rPr>
            </w:pPr>
            <w:r w:rsidRPr="00B9281D">
              <w:rPr>
                <w:rFonts w:asciiTheme="majorHAnsi" w:hAnsiTheme="majorHAnsi"/>
              </w:rPr>
              <w:t>gminy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cs="Cambria"/>
                <w:color w:val="000000"/>
                <w:szCs w:val="16"/>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 xml:space="preserve">Edukacja mieszkańców w zakresie efektywności energetycznej </w:t>
            </w:r>
            <w:r w:rsidRPr="00B9281D">
              <w:rPr>
                <w:rFonts w:asciiTheme="majorHAnsi" w:hAnsiTheme="majorHAnsi"/>
              </w:rPr>
              <w:br/>
              <w:t>i odnawialnych źródeł energii</w:t>
            </w:r>
          </w:p>
        </w:tc>
        <w:tc>
          <w:tcPr>
            <w:tcW w:w="2184" w:type="dxa"/>
            <w:shd w:val="clear" w:color="auto" w:fill="auto"/>
            <w:vAlign w:val="center"/>
          </w:tcPr>
          <w:p w:rsidR="00FD1694" w:rsidRPr="00B9281D" w:rsidRDefault="00FD1694" w:rsidP="00CF0F0C">
            <w:pPr>
              <w:pStyle w:val="Bezodstpw"/>
              <w:jc w:val="center"/>
              <w:rPr>
                <w:rFonts w:asciiTheme="majorHAnsi" w:hAnsiTheme="majorHAnsi"/>
                <w:szCs w:val="16"/>
              </w:rPr>
            </w:pPr>
            <w:r w:rsidRPr="00B9281D">
              <w:rPr>
                <w:rFonts w:asciiTheme="majorHAnsi" w:hAnsiTheme="majorHAnsi"/>
              </w:rPr>
              <w:t>gminy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cs="Cambria"/>
                <w:color w:val="000000"/>
                <w:szCs w:val="16"/>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AF148B">
            <w:pPr>
              <w:pStyle w:val="Bezodstpw"/>
              <w:jc w:val="left"/>
              <w:rPr>
                <w:rFonts w:asciiTheme="majorHAnsi" w:hAnsiTheme="majorHAnsi"/>
              </w:rPr>
            </w:pPr>
            <w:r w:rsidRPr="00B9281D">
              <w:rPr>
                <w:rFonts w:asciiTheme="majorHAnsi" w:hAnsiTheme="majorHAnsi"/>
              </w:rPr>
              <w:t>Zmiana sposobu ogrzewania z pieców indywidualnych na centralne ogrzewanie z kot</w:t>
            </w:r>
            <w:r w:rsidRPr="00B9281D">
              <w:rPr>
                <w:rFonts w:asciiTheme="majorHAnsi" w:hAnsiTheme="majorHAnsi" w:cs="TitilliumText22L"/>
              </w:rPr>
              <w:t>ł</w:t>
            </w:r>
            <w:r w:rsidRPr="00B9281D">
              <w:rPr>
                <w:rFonts w:asciiTheme="majorHAnsi" w:hAnsiTheme="majorHAnsi"/>
              </w:rPr>
              <w:t>owni lokalnych</w:t>
            </w:r>
          </w:p>
        </w:tc>
        <w:tc>
          <w:tcPr>
            <w:tcW w:w="2184" w:type="dxa"/>
            <w:shd w:val="clear" w:color="auto" w:fill="auto"/>
            <w:vAlign w:val="center"/>
          </w:tcPr>
          <w:p w:rsidR="00FD1694" w:rsidRPr="00B9281D" w:rsidRDefault="00FD1694" w:rsidP="00CF0F0C">
            <w:pPr>
              <w:pStyle w:val="Bezodstpw"/>
              <w:jc w:val="center"/>
              <w:rPr>
                <w:rFonts w:asciiTheme="majorHAnsi" w:hAnsiTheme="majorHAnsi"/>
                <w:szCs w:val="16"/>
              </w:rPr>
            </w:pPr>
            <w:r w:rsidRPr="00B9281D">
              <w:rPr>
                <w:rFonts w:asciiTheme="majorHAnsi" w:hAnsiTheme="majorHAnsi"/>
              </w:rPr>
              <w:t>gminy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cs="Cambria"/>
                <w:color w:val="000000"/>
                <w:szCs w:val="16"/>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Rozbudowa i modernizacje sieci ciepłowniczych</w:t>
            </w:r>
          </w:p>
        </w:tc>
        <w:tc>
          <w:tcPr>
            <w:tcW w:w="2184" w:type="dxa"/>
            <w:shd w:val="clear" w:color="auto" w:fill="auto"/>
            <w:vAlign w:val="center"/>
          </w:tcPr>
          <w:p w:rsidR="00FD1694" w:rsidRPr="00B9281D" w:rsidRDefault="00FD1694" w:rsidP="00CF0F0C">
            <w:pPr>
              <w:pStyle w:val="Bezodstpw"/>
              <w:jc w:val="center"/>
              <w:rPr>
                <w:rFonts w:asciiTheme="majorHAnsi" w:hAnsiTheme="majorHAnsi"/>
                <w:szCs w:val="16"/>
              </w:rPr>
            </w:pPr>
            <w:r w:rsidRPr="00B9281D">
              <w:rPr>
                <w:rFonts w:asciiTheme="majorHAnsi" w:hAnsiTheme="majorHAnsi"/>
                <w:szCs w:val="16"/>
              </w:rPr>
              <w:t>gminy / powiaty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cs="Cambria"/>
                <w:color w:val="000000"/>
                <w:szCs w:val="16"/>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Budowa dróg/ścieżek rowerowych</w:t>
            </w:r>
          </w:p>
        </w:tc>
        <w:tc>
          <w:tcPr>
            <w:tcW w:w="2184" w:type="dxa"/>
            <w:shd w:val="clear" w:color="auto" w:fill="auto"/>
            <w:vAlign w:val="center"/>
          </w:tcPr>
          <w:p w:rsidR="00FD1694" w:rsidRPr="00B9281D" w:rsidRDefault="00FD1694"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Modernizacje kotłowni, modernizacja kogeneratorów;</w:t>
            </w:r>
            <w:r w:rsidRPr="00B9281D">
              <w:rPr>
                <w:rFonts w:asciiTheme="majorHAnsi" w:hAnsiTheme="majorHAnsi"/>
              </w:rPr>
              <w:br/>
              <w:t>Wymiana kotłów opalanych węglem na wykorzystujące bardziej ekologiczne nośniki energii (olej, gaz, biomasa)</w:t>
            </w:r>
          </w:p>
        </w:tc>
        <w:tc>
          <w:tcPr>
            <w:tcW w:w="2184" w:type="dxa"/>
            <w:shd w:val="clear" w:color="auto" w:fill="auto"/>
            <w:vAlign w:val="center"/>
          </w:tcPr>
          <w:p w:rsidR="00FD1694" w:rsidRPr="00B9281D" w:rsidRDefault="00FD1694"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r>
      <w:tr w:rsidR="00FD1694" w:rsidRPr="00B9281D" w:rsidTr="009E7D07">
        <w:trPr>
          <w:trHeight w:val="454"/>
          <w:jc w:val="center"/>
        </w:trPr>
        <w:tc>
          <w:tcPr>
            <w:tcW w:w="2154" w:type="dxa"/>
            <w:vMerge w:val="restart"/>
            <w:shd w:val="clear" w:color="auto" w:fill="auto"/>
            <w:vAlign w:val="center"/>
          </w:tcPr>
          <w:p w:rsidR="00FD1694" w:rsidRPr="00B9281D" w:rsidRDefault="00FD1694" w:rsidP="00CF0F0C">
            <w:pPr>
              <w:pStyle w:val="Bezodstpw"/>
              <w:jc w:val="center"/>
              <w:rPr>
                <w:rFonts w:asciiTheme="majorHAnsi" w:hAnsiTheme="majorHAnsi"/>
                <w:szCs w:val="16"/>
              </w:rPr>
            </w:pPr>
            <w:r w:rsidRPr="00B9281D">
              <w:rPr>
                <w:rFonts w:asciiTheme="majorHAnsi" w:hAnsiTheme="majorHAnsi"/>
                <w:szCs w:val="16"/>
              </w:rPr>
              <w:lastRenderedPageBreak/>
              <w:t xml:space="preserve">Ochrona klimatu </w:t>
            </w:r>
            <w:r w:rsidRPr="00B9281D">
              <w:rPr>
                <w:rFonts w:asciiTheme="majorHAnsi" w:hAnsiTheme="majorHAnsi"/>
                <w:szCs w:val="16"/>
              </w:rPr>
              <w:br/>
              <w:t>i jakości powietrza</w:t>
            </w: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Budowa instalacji oczyszczania i modernizacja układów odpylania w elektrociepłowniach miejskich</w:t>
            </w:r>
          </w:p>
        </w:tc>
        <w:tc>
          <w:tcPr>
            <w:tcW w:w="2184" w:type="dxa"/>
            <w:shd w:val="clear" w:color="auto" w:fill="auto"/>
            <w:vAlign w:val="center"/>
          </w:tcPr>
          <w:p w:rsidR="00FD1694" w:rsidRPr="00B9281D" w:rsidRDefault="00FD1694" w:rsidP="00CF0F0C">
            <w:pPr>
              <w:pStyle w:val="Bezodstpw"/>
              <w:jc w:val="center"/>
              <w:rPr>
                <w:rFonts w:asciiTheme="majorHAnsi" w:hAnsiTheme="majorHAnsi"/>
                <w:szCs w:val="16"/>
              </w:rPr>
            </w:pPr>
            <w:r w:rsidRPr="00B9281D">
              <w:rPr>
                <w:rFonts w:asciiTheme="majorHAnsi" w:hAnsiTheme="majorHAnsi"/>
                <w:szCs w:val="16"/>
              </w:rPr>
              <w:t>gminy / powiaty</w:t>
            </w:r>
          </w:p>
        </w:tc>
        <w:tc>
          <w:tcPr>
            <w:tcW w:w="1757" w:type="dxa"/>
            <w:vMerge w:val="restart"/>
            <w:shd w:val="clear" w:color="auto" w:fill="auto"/>
            <w:vAlign w:val="center"/>
          </w:tcPr>
          <w:p w:rsidR="00FD1694" w:rsidRPr="00B9281D" w:rsidRDefault="00FD1694" w:rsidP="00CF0F0C">
            <w:pPr>
              <w:pStyle w:val="Bezodstpw"/>
              <w:jc w:val="center"/>
              <w:rPr>
                <w:rFonts w:asciiTheme="majorHAnsi" w:hAnsiTheme="majorHAnsi"/>
              </w:rPr>
            </w:pPr>
            <w:r w:rsidRPr="00B9281D">
              <w:rPr>
                <w:rFonts w:asciiTheme="majorHAnsi" w:hAnsiTheme="majorHAnsi" w:cstheme="majorHAnsi"/>
                <w:szCs w:val="16"/>
              </w:rPr>
              <w:t>2017-2020</w:t>
            </w: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val="restart"/>
            <w:shd w:val="clear" w:color="auto" w:fill="auto"/>
            <w:vAlign w:val="center"/>
          </w:tcPr>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środki własne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WFOŚiGW/  NFOŚiGW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ESCO / RPO / PROW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POIiŚ / dotacje UE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 xml:space="preserve">fundusz termomodernizacji </w:t>
            </w:r>
            <w:r w:rsidRPr="00B9281D">
              <w:rPr>
                <w:rFonts w:asciiTheme="majorHAnsi" w:hAnsiTheme="majorHAnsi" w:cstheme="majorHAnsi"/>
                <w:szCs w:val="16"/>
              </w:rPr>
              <w:br/>
              <w:t>i remontów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elektrociepłownie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przedsiębiorstwa gospodarki komunalnej  /</w:t>
            </w:r>
          </w:p>
          <w:p w:rsidR="00FD1694" w:rsidRPr="00B9281D" w:rsidRDefault="00FD1694" w:rsidP="00BC213F">
            <w:pPr>
              <w:pStyle w:val="Bezodstpw"/>
              <w:jc w:val="center"/>
              <w:rPr>
                <w:rFonts w:asciiTheme="majorHAnsi" w:hAnsiTheme="majorHAnsi" w:cstheme="majorHAnsi"/>
                <w:szCs w:val="16"/>
              </w:rPr>
            </w:pPr>
            <w:r w:rsidRPr="00B9281D">
              <w:rPr>
                <w:rFonts w:asciiTheme="majorHAnsi" w:hAnsiTheme="majorHAnsi" w:cstheme="majorHAnsi"/>
                <w:szCs w:val="16"/>
              </w:rPr>
              <w:t>środki mieszkańców /</w:t>
            </w:r>
          </w:p>
          <w:p w:rsidR="00FD1694" w:rsidRPr="00B9281D" w:rsidRDefault="00FD1694" w:rsidP="00BC213F">
            <w:pPr>
              <w:pStyle w:val="Bezodstpw"/>
              <w:jc w:val="center"/>
              <w:rPr>
                <w:rFonts w:asciiTheme="majorHAnsi" w:hAnsiTheme="majorHAnsi"/>
                <w:szCs w:val="16"/>
              </w:rPr>
            </w:pPr>
            <w:r w:rsidRPr="00B9281D">
              <w:rPr>
                <w:rFonts w:asciiTheme="majorHAnsi" w:hAnsiTheme="majorHAnsi" w:cstheme="majorHAnsi"/>
                <w:szCs w:val="16"/>
              </w:rPr>
              <w:t>inwestorzy prywatni</w:t>
            </w: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Rozwój sieci gazowej, gazyfikacja</w:t>
            </w:r>
          </w:p>
        </w:tc>
        <w:tc>
          <w:tcPr>
            <w:tcW w:w="2184" w:type="dxa"/>
            <w:shd w:val="clear" w:color="auto" w:fill="auto"/>
            <w:vAlign w:val="center"/>
          </w:tcPr>
          <w:p w:rsidR="00FD1694" w:rsidRPr="00B9281D" w:rsidRDefault="00FD1694"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BC213F">
            <w:pPr>
              <w:pStyle w:val="Bezodstpw"/>
              <w:jc w:val="center"/>
              <w:rPr>
                <w:rFonts w:asciiTheme="majorHAnsi" w:hAnsiTheme="majorHAnsi"/>
                <w:szCs w:val="16"/>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Modernizacja oświetlenia budynków i dróg publicznych - wymiana na systemy energooszczędne</w:t>
            </w:r>
          </w:p>
        </w:tc>
        <w:tc>
          <w:tcPr>
            <w:tcW w:w="2184" w:type="dxa"/>
            <w:shd w:val="clear" w:color="auto" w:fill="auto"/>
            <w:vAlign w:val="center"/>
          </w:tcPr>
          <w:p w:rsidR="00FD1694" w:rsidRPr="00B9281D" w:rsidRDefault="00FD1694"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r>
      <w:tr w:rsidR="00FD1694" w:rsidRPr="00B9281D" w:rsidTr="009E7D07">
        <w:trPr>
          <w:trHeight w:val="454"/>
          <w:jc w:val="center"/>
        </w:trPr>
        <w:tc>
          <w:tcPr>
            <w:tcW w:w="2154"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FD1694" w:rsidRPr="00B9281D" w:rsidRDefault="00FD1694" w:rsidP="00CF0F0C">
            <w:pPr>
              <w:pStyle w:val="Bezodstpw"/>
              <w:jc w:val="left"/>
              <w:rPr>
                <w:rFonts w:asciiTheme="majorHAnsi" w:hAnsiTheme="majorHAnsi"/>
              </w:rPr>
            </w:pPr>
            <w:r w:rsidRPr="00B9281D">
              <w:rPr>
                <w:rFonts w:asciiTheme="majorHAnsi" w:hAnsiTheme="majorHAnsi"/>
              </w:rPr>
              <w:t>Rozwój systemów ostrzegania i reagowania w sytuacji zjawisk ekstremalnych</w:t>
            </w:r>
          </w:p>
        </w:tc>
        <w:tc>
          <w:tcPr>
            <w:tcW w:w="2184" w:type="dxa"/>
            <w:shd w:val="clear" w:color="auto" w:fill="auto"/>
            <w:vAlign w:val="center"/>
          </w:tcPr>
          <w:p w:rsidR="00FD1694" w:rsidRPr="00B9281D" w:rsidRDefault="00FD1694" w:rsidP="00CF0F0C">
            <w:pPr>
              <w:pStyle w:val="Bezodstpw"/>
              <w:jc w:val="center"/>
              <w:rPr>
                <w:rFonts w:asciiTheme="majorHAnsi" w:hAnsiTheme="majorHAnsi"/>
              </w:rPr>
            </w:pPr>
            <w:r w:rsidRPr="00B9281D">
              <w:rPr>
                <w:rFonts w:asciiTheme="majorHAnsi" w:hAnsiTheme="majorHAnsi"/>
              </w:rPr>
              <w:t>powiaty</w:t>
            </w:r>
          </w:p>
        </w:tc>
        <w:tc>
          <w:tcPr>
            <w:tcW w:w="1757" w:type="dxa"/>
            <w:vMerge/>
            <w:shd w:val="clear" w:color="auto" w:fill="auto"/>
            <w:vAlign w:val="center"/>
          </w:tcPr>
          <w:p w:rsidR="00FD1694" w:rsidRPr="00B9281D" w:rsidRDefault="00FD1694"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FD1694" w:rsidRPr="00B9281D" w:rsidRDefault="00FD1694" w:rsidP="00CF0F0C">
            <w:pPr>
              <w:pStyle w:val="Bezodstpw"/>
              <w:jc w:val="right"/>
              <w:rPr>
                <w:rFonts w:asciiTheme="majorHAnsi" w:hAnsiTheme="majorHAnsi"/>
              </w:rPr>
            </w:pPr>
          </w:p>
        </w:tc>
        <w:tc>
          <w:tcPr>
            <w:tcW w:w="2098" w:type="dxa"/>
            <w:vMerge/>
            <w:shd w:val="clear" w:color="auto" w:fill="auto"/>
            <w:vAlign w:val="center"/>
          </w:tcPr>
          <w:p w:rsidR="00FD1694" w:rsidRPr="00B9281D" w:rsidRDefault="00FD1694" w:rsidP="00CF0F0C">
            <w:pPr>
              <w:pStyle w:val="Bezodstpw"/>
              <w:jc w:val="center"/>
              <w:rPr>
                <w:rFonts w:asciiTheme="majorHAnsi" w:hAnsiTheme="majorHAnsi"/>
                <w:szCs w:val="16"/>
              </w:rPr>
            </w:pPr>
          </w:p>
        </w:tc>
      </w:tr>
      <w:tr w:rsidR="00CF0F0C" w:rsidRPr="00B9281D" w:rsidTr="009E7D07">
        <w:trPr>
          <w:trHeight w:val="397"/>
          <w:jc w:val="center"/>
        </w:trPr>
        <w:tc>
          <w:tcPr>
            <w:tcW w:w="2154" w:type="dxa"/>
            <w:vMerge w:val="restart"/>
            <w:shd w:val="clear" w:color="auto" w:fill="auto"/>
            <w:vAlign w:val="center"/>
          </w:tcPr>
          <w:p w:rsidR="00CF0F0C" w:rsidRPr="00B9281D" w:rsidRDefault="00CF0F0C" w:rsidP="00CF0F0C">
            <w:pPr>
              <w:pStyle w:val="Bezodstpw"/>
              <w:jc w:val="center"/>
              <w:rPr>
                <w:rFonts w:asciiTheme="majorHAnsi" w:hAnsiTheme="majorHAnsi"/>
                <w:szCs w:val="16"/>
              </w:rPr>
            </w:pPr>
            <w:r w:rsidRPr="00B9281D">
              <w:rPr>
                <w:rFonts w:asciiTheme="majorHAnsi" w:hAnsiTheme="majorHAnsi"/>
                <w:szCs w:val="16"/>
              </w:rPr>
              <w:t>Zagrożenie hałasem</w:t>
            </w:r>
          </w:p>
        </w:tc>
        <w:tc>
          <w:tcPr>
            <w:tcW w:w="4731" w:type="dxa"/>
            <w:tcBorders>
              <w:top w:val="nil"/>
              <w:left w:val="single" w:sz="4" w:space="0" w:color="auto"/>
              <w:bottom w:val="single" w:sz="4" w:space="0" w:color="auto"/>
              <w:right w:val="single" w:sz="4" w:space="0" w:color="auto"/>
            </w:tcBorders>
            <w:shd w:val="clear" w:color="auto" w:fill="auto"/>
            <w:vAlign w:val="center"/>
          </w:tcPr>
          <w:p w:rsidR="00CF0F0C" w:rsidRPr="00B9281D" w:rsidRDefault="00CF0F0C" w:rsidP="00CF0F0C">
            <w:pPr>
              <w:pStyle w:val="Bezodstpw"/>
              <w:jc w:val="left"/>
              <w:rPr>
                <w:rFonts w:asciiTheme="majorHAnsi" w:hAnsiTheme="majorHAnsi"/>
              </w:rPr>
            </w:pPr>
            <w:r w:rsidRPr="00B9281D">
              <w:rPr>
                <w:rFonts w:asciiTheme="majorHAnsi" w:hAnsiTheme="majorHAnsi"/>
              </w:rPr>
              <w:t>Budowa ekranów akustycznych</w:t>
            </w:r>
          </w:p>
        </w:tc>
        <w:tc>
          <w:tcPr>
            <w:tcW w:w="2184" w:type="dxa"/>
            <w:shd w:val="clear" w:color="auto" w:fill="auto"/>
            <w:vAlign w:val="center"/>
          </w:tcPr>
          <w:p w:rsidR="00CF0F0C" w:rsidRPr="00B9281D" w:rsidRDefault="00CF0F0C" w:rsidP="00CF0F0C">
            <w:pPr>
              <w:pStyle w:val="Bezodstpw"/>
              <w:jc w:val="center"/>
              <w:rPr>
                <w:rFonts w:asciiTheme="majorHAnsi" w:hAnsiTheme="majorHAnsi"/>
              </w:rPr>
            </w:pPr>
            <w:r w:rsidRPr="00B9281D">
              <w:rPr>
                <w:rFonts w:asciiTheme="majorHAnsi" w:hAnsiTheme="majorHAnsi"/>
              </w:rPr>
              <w:t>powiaty</w:t>
            </w:r>
          </w:p>
        </w:tc>
        <w:tc>
          <w:tcPr>
            <w:tcW w:w="1757" w:type="dxa"/>
            <w:vMerge w:val="restart"/>
            <w:shd w:val="clear" w:color="auto" w:fill="auto"/>
            <w:vAlign w:val="center"/>
          </w:tcPr>
          <w:p w:rsidR="00CF0F0C" w:rsidRPr="00B9281D" w:rsidRDefault="00CF0F0C" w:rsidP="00CF0F0C">
            <w:pPr>
              <w:pStyle w:val="Bezodstpw"/>
              <w:jc w:val="center"/>
              <w:rPr>
                <w:rFonts w:asciiTheme="majorHAnsi" w:hAnsiTheme="majorHAnsi" w:cstheme="majorHAnsi"/>
                <w:szCs w:val="16"/>
              </w:rPr>
            </w:pPr>
            <w:r w:rsidRPr="00B9281D">
              <w:rPr>
                <w:rFonts w:asciiTheme="majorHAnsi" w:hAnsiTheme="majorHAnsi" w:cstheme="majorHAnsi"/>
                <w:szCs w:val="16"/>
              </w:rPr>
              <w:t>2017-2020</w:t>
            </w:r>
          </w:p>
        </w:tc>
        <w:tc>
          <w:tcPr>
            <w:tcW w:w="2098" w:type="dxa"/>
            <w:vMerge w:val="restart"/>
            <w:tcBorders>
              <w:top w:val="single" w:sz="4" w:space="0" w:color="auto"/>
              <w:left w:val="nil"/>
              <w:right w:val="nil"/>
            </w:tcBorders>
            <w:shd w:val="clear" w:color="auto" w:fill="auto"/>
            <w:vAlign w:val="center"/>
          </w:tcPr>
          <w:p w:rsidR="00CF0F0C" w:rsidRPr="00B9281D" w:rsidRDefault="00CF0F0C" w:rsidP="00CF0F0C">
            <w:pPr>
              <w:pStyle w:val="Bezodstpw"/>
              <w:jc w:val="right"/>
              <w:rPr>
                <w:rFonts w:asciiTheme="majorHAnsi" w:hAnsiTheme="majorHAnsi"/>
                <w:b/>
              </w:rPr>
            </w:pPr>
            <w:r w:rsidRPr="00B9281D">
              <w:rPr>
                <w:rFonts w:asciiTheme="majorHAnsi" w:hAnsiTheme="majorHAnsi"/>
                <w:b/>
              </w:rPr>
              <w:t>1 135 126 289,26</w:t>
            </w:r>
          </w:p>
          <w:p w:rsidR="00CF0F0C" w:rsidRPr="00B9281D" w:rsidRDefault="00CF0F0C" w:rsidP="00CF0F0C">
            <w:pPr>
              <w:pStyle w:val="Bezodstpw"/>
              <w:jc w:val="right"/>
              <w:rPr>
                <w:rFonts w:asciiTheme="majorHAnsi" w:hAnsiTheme="majorHAnsi"/>
              </w:rPr>
            </w:pPr>
          </w:p>
          <w:p w:rsidR="00CF0F0C" w:rsidRPr="00B9281D" w:rsidRDefault="00CF0F0C" w:rsidP="00CF0F0C">
            <w:pPr>
              <w:pStyle w:val="Bezodstpw"/>
              <w:jc w:val="right"/>
              <w:rPr>
                <w:rFonts w:asciiTheme="majorHAnsi" w:hAnsiTheme="majorHAnsi"/>
              </w:rPr>
            </w:pPr>
            <w:r w:rsidRPr="00B9281D">
              <w:rPr>
                <w:rFonts w:asciiTheme="majorHAnsi" w:hAnsiTheme="majorHAnsi"/>
              </w:rPr>
              <w:t>w tym:</w:t>
            </w:r>
          </w:p>
          <w:p w:rsidR="00CF0F0C" w:rsidRPr="00B9281D" w:rsidRDefault="00CF0F0C" w:rsidP="00CF0F0C">
            <w:pPr>
              <w:pStyle w:val="Bezodstpw"/>
              <w:jc w:val="right"/>
              <w:rPr>
                <w:rFonts w:asciiTheme="majorHAnsi" w:hAnsiTheme="majorHAnsi"/>
              </w:rPr>
            </w:pPr>
            <w:r w:rsidRPr="00B9281D">
              <w:rPr>
                <w:rFonts w:asciiTheme="majorHAnsi" w:hAnsiTheme="majorHAnsi"/>
              </w:rPr>
              <w:t>gminy: 583 657 341,35</w:t>
            </w:r>
          </w:p>
          <w:p w:rsidR="00CF0F0C" w:rsidRPr="00B9281D" w:rsidRDefault="00CF0F0C" w:rsidP="00CF0F0C">
            <w:pPr>
              <w:pStyle w:val="Bezodstpw"/>
              <w:jc w:val="right"/>
              <w:rPr>
                <w:rFonts w:asciiTheme="majorHAnsi" w:hAnsiTheme="majorHAnsi"/>
              </w:rPr>
            </w:pPr>
            <w:r w:rsidRPr="00B9281D">
              <w:rPr>
                <w:rFonts w:asciiTheme="majorHAnsi" w:hAnsiTheme="majorHAnsi"/>
              </w:rPr>
              <w:t>powiaty: 551 468 947,90</w:t>
            </w:r>
          </w:p>
        </w:tc>
        <w:tc>
          <w:tcPr>
            <w:tcW w:w="2098" w:type="dxa"/>
            <w:vMerge w:val="restart"/>
            <w:shd w:val="clear" w:color="auto" w:fill="auto"/>
            <w:vAlign w:val="center"/>
          </w:tcPr>
          <w:p w:rsidR="00CF0F0C" w:rsidRPr="00B9281D" w:rsidRDefault="00BC213F" w:rsidP="00CF0F0C">
            <w:pPr>
              <w:pStyle w:val="Bezodstpw"/>
              <w:jc w:val="center"/>
              <w:rPr>
                <w:rFonts w:asciiTheme="majorHAnsi" w:hAnsiTheme="majorHAnsi"/>
                <w:szCs w:val="16"/>
              </w:rPr>
            </w:pPr>
            <w:r w:rsidRPr="00B9281D">
              <w:rPr>
                <w:rFonts w:asciiTheme="majorHAnsi" w:hAnsiTheme="majorHAnsi"/>
                <w:szCs w:val="16"/>
              </w:rPr>
              <w:t xml:space="preserve">środki własne / </w:t>
            </w:r>
          </w:p>
          <w:p w:rsidR="00BC213F" w:rsidRPr="00B9281D" w:rsidRDefault="00BC213F" w:rsidP="00CF0F0C">
            <w:pPr>
              <w:pStyle w:val="Bezodstpw"/>
              <w:jc w:val="center"/>
              <w:rPr>
                <w:rFonts w:asciiTheme="majorHAnsi" w:hAnsiTheme="majorHAnsi"/>
                <w:szCs w:val="16"/>
              </w:rPr>
            </w:pPr>
            <w:r w:rsidRPr="00B9281D">
              <w:rPr>
                <w:rFonts w:asciiTheme="majorHAnsi" w:hAnsiTheme="majorHAnsi"/>
                <w:szCs w:val="16"/>
              </w:rPr>
              <w:t xml:space="preserve">RPO / PROW / </w:t>
            </w:r>
          </w:p>
          <w:p w:rsidR="00CF0F0C" w:rsidRPr="00B9281D" w:rsidRDefault="00BC213F" w:rsidP="00CF0F0C">
            <w:pPr>
              <w:pStyle w:val="Bezodstpw"/>
              <w:jc w:val="center"/>
              <w:rPr>
                <w:rFonts w:asciiTheme="majorHAnsi" w:hAnsiTheme="majorHAnsi"/>
                <w:szCs w:val="16"/>
              </w:rPr>
            </w:pPr>
            <w:r w:rsidRPr="00B9281D">
              <w:rPr>
                <w:rFonts w:asciiTheme="majorHAnsi" w:hAnsiTheme="majorHAnsi"/>
                <w:szCs w:val="16"/>
              </w:rPr>
              <w:t xml:space="preserve">WFOŚiGW / NFOŚiGW / </w:t>
            </w:r>
            <w:r w:rsidR="0055567E" w:rsidRPr="00B9281D">
              <w:rPr>
                <w:rFonts w:asciiTheme="majorHAnsi" w:hAnsiTheme="majorHAnsi"/>
                <w:szCs w:val="16"/>
              </w:rPr>
              <w:t>POIiŚ</w:t>
            </w:r>
            <w:r w:rsidRPr="00B9281D">
              <w:rPr>
                <w:rFonts w:asciiTheme="majorHAnsi" w:hAnsiTheme="majorHAnsi"/>
                <w:szCs w:val="16"/>
              </w:rPr>
              <w:t xml:space="preserve">  / </w:t>
            </w:r>
            <w:r w:rsidR="00CF0F0C" w:rsidRPr="00B9281D">
              <w:rPr>
                <w:rFonts w:asciiTheme="majorHAnsi" w:hAnsiTheme="majorHAnsi"/>
                <w:szCs w:val="16"/>
              </w:rPr>
              <w:t>dotacje UE</w:t>
            </w:r>
          </w:p>
        </w:tc>
      </w:tr>
      <w:tr w:rsidR="00CF0F0C" w:rsidRPr="00B9281D" w:rsidTr="009E7D07">
        <w:trPr>
          <w:trHeight w:val="397"/>
          <w:jc w:val="center"/>
        </w:trPr>
        <w:tc>
          <w:tcPr>
            <w:tcW w:w="2154" w:type="dxa"/>
            <w:vMerge/>
            <w:shd w:val="clear" w:color="auto" w:fill="auto"/>
            <w:vAlign w:val="center"/>
          </w:tcPr>
          <w:p w:rsidR="00CF0F0C" w:rsidRPr="00B9281D" w:rsidRDefault="00CF0F0C"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CF0F0C" w:rsidRPr="00B9281D" w:rsidRDefault="00CF0F0C" w:rsidP="00CF0F0C">
            <w:pPr>
              <w:pStyle w:val="Bezodstpw"/>
              <w:jc w:val="left"/>
              <w:rPr>
                <w:rFonts w:asciiTheme="majorHAnsi" w:hAnsiTheme="majorHAnsi"/>
              </w:rPr>
            </w:pPr>
            <w:r w:rsidRPr="00B9281D">
              <w:rPr>
                <w:rFonts w:asciiTheme="majorHAnsi" w:hAnsiTheme="majorHAnsi"/>
              </w:rPr>
              <w:t>Zieleń osłonowa, izolacyjna</w:t>
            </w:r>
          </w:p>
        </w:tc>
        <w:tc>
          <w:tcPr>
            <w:tcW w:w="2184" w:type="dxa"/>
            <w:shd w:val="clear" w:color="auto" w:fill="auto"/>
            <w:vAlign w:val="center"/>
          </w:tcPr>
          <w:p w:rsidR="00CF0F0C" w:rsidRPr="00B9281D" w:rsidRDefault="00CF0F0C"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CF0F0C" w:rsidRPr="00B9281D" w:rsidRDefault="00CF0F0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CF0F0C" w:rsidRPr="00B9281D" w:rsidRDefault="00CF0F0C" w:rsidP="00CF0F0C">
            <w:pPr>
              <w:pStyle w:val="Bezodstpw"/>
              <w:jc w:val="right"/>
              <w:rPr>
                <w:rFonts w:asciiTheme="majorHAnsi" w:hAnsiTheme="majorHAnsi"/>
              </w:rPr>
            </w:pPr>
          </w:p>
        </w:tc>
        <w:tc>
          <w:tcPr>
            <w:tcW w:w="2098" w:type="dxa"/>
            <w:vMerge/>
            <w:shd w:val="clear" w:color="auto" w:fill="auto"/>
            <w:vAlign w:val="center"/>
          </w:tcPr>
          <w:p w:rsidR="00CF0F0C" w:rsidRPr="00B9281D" w:rsidRDefault="00CF0F0C" w:rsidP="00CF0F0C">
            <w:pPr>
              <w:pStyle w:val="Bezodstpw"/>
              <w:jc w:val="center"/>
              <w:rPr>
                <w:rFonts w:asciiTheme="majorHAnsi" w:hAnsiTheme="majorHAnsi"/>
                <w:szCs w:val="16"/>
              </w:rPr>
            </w:pPr>
          </w:p>
        </w:tc>
      </w:tr>
      <w:tr w:rsidR="00CF0F0C" w:rsidRPr="00B9281D" w:rsidTr="009E7D07">
        <w:trPr>
          <w:trHeight w:val="397"/>
          <w:jc w:val="center"/>
        </w:trPr>
        <w:tc>
          <w:tcPr>
            <w:tcW w:w="2154" w:type="dxa"/>
            <w:vMerge/>
            <w:shd w:val="clear" w:color="auto" w:fill="auto"/>
            <w:vAlign w:val="center"/>
          </w:tcPr>
          <w:p w:rsidR="00CF0F0C" w:rsidRPr="00B9281D" w:rsidRDefault="00CF0F0C"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CF0F0C" w:rsidRPr="00B9281D" w:rsidRDefault="00CF0F0C" w:rsidP="00CF0F0C">
            <w:pPr>
              <w:pStyle w:val="Bezodstpw"/>
              <w:jc w:val="left"/>
              <w:rPr>
                <w:rFonts w:asciiTheme="majorHAnsi" w:hAnsiTheme="majorHAnsi"/>
              </w:rPr>
            </w:pPr>
            <w:r w:rsidRPr="00B9281D">
              <w:rPr>
                <w:rFonts w:asciiTheme="majorHAnsi" w:hAnsiTheme="majorHAnsi"/>
              </w:rPr>
              <w:t xml:space="preserve">Modernizacja nawierzchni dróg </w:t>
            </w:r>
          </w:p>
        </w:tc>
        <w:tc>
          <w:tcPr>
            <w:tcW w:w="2184" w:type="dxa"/>
            <w:shd w:val="clear" w:color="auto" w:fill="auto"/>
            <w:vAlign w:val="center"/>
          </w:tcPr>
          <w:p w:rsidR="00CF0F0C" w:rsidRPr="00B9281D" w:rsidRDefault="00CF0F0C"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CF0F0C" w:rsidRPr="00B9281D" w:rsidRDefault="00CF0F0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CF0F0C" w:rsidRPr="00B9281D" w:rsidRDefault="00CF0F0C" w:rsidP="00CF0F0C">
            <w:pPr>
              <w:pStyle w:val="Bezodstpw"/>
              <w:jc w:val="right"/>
              <w:rPr>
                <w:rFonts w:asciiTheme="majorHAnsi" w:hAnsiTheme="majorHAnsi"/>
              </w:rPr>
            </w:pPr>
          </w:p>
        </w:tc>
        <w:tc>
          <w:tcPr>
            <w:tcW w:w="2098" w:type="dxa"/>
            <w:vMerge/>
            <w:shd w:val="clear" w:color="auto" w:fill="auto"/>
            <w:vAlign w:val="center"/>
          </w:tcPr>
          <w:p w:rsidR="00CF0F0C" w:rsidRPr="00B9281D" w:rsidRDefault="00CF0F0C" w:rsidP="00CF0F0C">
            <w:pPr>
              <w:pStyle w:val="Bezodstpw"/>
              <w:jc w:val="center"/>
              <w:rPr>
                <w:rFonts w:asciiTheme="majorHAnsi" w:hAnsiTheme="majorHAnsi"/>
                <w:szCs w:val="16"/>
              </w:rPr>
            </w:pPr>
          </w:p>
        </w:tc>
      </w:tr>
      <w:tr w:rsidR="00CF0F0C" w:rsidRPr="00B9281D" w:rsidTr="009E7D07">
        <w:trPr>
          <w:trHeight w:val="397"/>
          <w:jc w:val="center"/>
        </w:trPr>
        <w:tc>
          <w:tcPr>
            <w:tcW w:w="2154" w:type="dxa"/>
            <w:vMerge/>
            <w:shd w:val="clear" w:color="auto" w:fill="auto"/>
            <w:vAlign w:val="center"/>
          </w:tcPr>
          <w:p w:rsidR="00CF0F0C" w:rsidRPr="00B9281D" w:rsidRDefault="00CF0F0C"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CF0F0C" w:rsidRPr="00B9281D" w:rsidRDefault="00CF0F0C" w:rsidP="0055567E">
            <w:pPr>
              <w:pStyle w:val="Bezodstpw"/>
              <w:jc w:val="left"/>
              <w:rPr>
                <w:rFonts w:asciiTheme="majorHAnsi" w:hAnsiTheme="majorHAnsi"/>
              </w:rPr>
            </w:pPr>
            <w:r w:rsidRPr="00B9281D">
              <w:rPr>
                <w:rFonts w:asciiTheme="majorHAnsi" w:hAnsiTheme="majorHAnsi"/>
              </w:rPr>
              <w:t xml:space="preserve">Opracowanie mapy akustycznej, </w:t>
            </w:r>
            <w:r w:rsidR="0055567E" w:rsidRPr="00B9281D">
              <w:rPr>
                <w:rFonts w:asciiTheme="majorHAnsi" w:hAnsiTheme="majorHAnsi"/>
              </w:rPr>
              <w:t>programy ochrony przed hałasem</w:t>
            </w:r>
            <w:r w:rsidRPr="00B9281D">
              <w:rPr>
                <w:rFonts w:asciiTheme="majorHAnsi" w:hAnsiTheme="majorHAnsi"/>
              </w:rPr>
              <w:t>, przebudowa ulic, pomiary hałasu</w:t>
            </w:r>
          </w:p>
        </w:tc>
        <w:tc>
          <w:tcPr>
            <w:tcW w:w="2184" w:type="dxa"/>
            <w:shd w:val="clear" w:color="auto" w:fill="auto"/>
            <w:vAlign w:val="center"/>
          </w:tcPr>
          <w:p w:rsidR="00CF0F0C" w:rsidRPr="00B9281D" w:rsidRDefault="00CF0F0C" w:rsidP="00CF0F0C">
            <w:pPr>
              <w:pStyle w:val="Bezodstpw"/>
              <w:jc w:val="center"/>
              <w:rPr>
                <w:rFonts w:asciiTheme="majorHAnsi" w:hAnsiTheme="majorHAnsi"/>
              </w:rPr>
            </w:pPr>
            <w:r w:rsidRPr="00B9281D">
              <w:rPr>
                <w:rFonts w:asciiTheme="majorHAnsi" w:hAnsiTheme="majorHAnsi"/>
              </w:rPr>
              <w:t>powiaty</w:t>
            </w:r>
          </w:p>
        </w:tc>
        <w:tc>
          <w:tcPr>
            <w:tcW w:w="1757" w:type="dxa"/>
            <w:vMerge/>
            <w:shd w:val="clear" w:color="auto" w:fill="auto"/>
            <w:vAlign w:val="center"/>
          </w:tcPr>
          <w:p w:rsidR="00CF0F0C" w:rsidRPr="00B9281D" w:rsidRDefault="00CF0F0C" w:rsidP="00CF0F0C">
            <w:pPr>
              <w:pStyle w:val="Bezodstpw"/>
              <w:jc w:val="center"/>
              <w:rPr>
                <w:rFonts w:asciiTheme="majorHAnsi" w:hAnsiTheme="majorHAnsi"/>
              </w:rPr>
            </w:pPr>
          </w:p>
        </w:tc>
        <w:tc>
          <w:tcPr>
            <w:tcW w:w="2098" w:type="dxa"/>
            <w:vMerge/>
            <w:tcBorders>
              <w:left w:val="nil"/>
              <w:bottom w:val="single" w:sz="4" w:space="0" w:color="auto"/>
              <w:right w:val="nil"/>
            </w:tcBorders>
            <w:shd w:val="clear" w:color="auto" w:fill="auto"/>
            <w:vAlign w:val="center"/>
          </w:tcPr>
          <w:p w:rsidR="00CF0F0C" w:rsidRPr="00B9281D" w:rsidRDefault="00CF0F0C" w:rsidP="00CF0F0C">
            <w:pPr>
              <w:pStyle w:val="Bezodstpw"/>
              <w:jc w:val="right"/>
              <w:rPr>
                <w:rFonts w:asciiTheme="majorHAnsi" w:hAnsiTheme="majorHAnsi"/>
              </w:rPr>
            </w:pPr>
          </w:p>
        </w:tc>
        <w:tc>
          <w:tcPr>
            <w:tcW w:w="2098" w:type="dxa"/>
            <w:vMerge/>
            <w:shd w:val="clear" w:color="auto" w:fill="auto"/>
            <w:vAlign w:val="center"/>
          </w:tcPr>
          <w:p w:rsidR="00CF0F0C" w:rsidRPr="00B9281D" w:rsidRDefault="00CF0F0C" w:rsidP="00CF0F0C">
            <w:pPr>
              <w:pStyle w:val="Bezodstpw"/>
              <w:jc w:val="center"/>
              <w:rPr>
                <w:rFonts w:asciiTheme="majorHAnsi" w:hAnsiTheme="majorHAnsi"/>
                <w:szCs w:val="16"/>
              </w:rPr>
            </w:pPr>
          </w:p>
        </w:tc>
      </w:tr>
      <w:tr w:rsidR="00BC213F" w:rsidRPr="00B9281D" w:rsidTr="009E7D07">
        <w:trPr>
          <w:trHeight w:val="397"/>
          <w:jc w:val="center"/>
        </w:trPr>
        <w:tc>
          <w:tcPr>
            <w:tcW w:w="2154" w:type="dxa"/>
            <w:vMerge w:val="restart"/>
            <w:shd w:val="clear" w:color="auto" w:fill="auto"/>
            <w:vAlign w:val="center"/>
          </w:tcPr>
          <w:p w:rsidR="00BC213F" w:rsidRPr="00B9281D" w:rsidRDefault="00BC213F" w:rsidP="00CF0F0C">
            <w:pPr>
              <w:pStyle w:val="Bezodstpw"/>
              <w:jc w:val="center"/>
              <w:rPr>
                <w:rFonts w:asciiTheme="majorHAnsi" w:hAnsiTheme="majorHAnsi"/>
                <w:szCs w:val="16"/>
              </w:rPr>
            </w:pPr>
            <w:r w:rsidRPr="00B9281D">
              <w:rPr>
                <w:rFonts w:asciiTheme="majorHAnsi" w:hAnsiTheme="majorHAnsi"/>
                <w:szCs w:val="16"/>
              </w:rPr>
              <w:t>Pola elektromagnetyczne</w:t>
            </w:r>
          </w:p>
        </w:tc>
        <w:tc>
          <w:tcPr>
            <w:tcW w:w="4731" w:type="dxa"/>
            <w:shd w:val="clear" w:color="auto" w:fill="auto"/>
            <w:vAlign w:val="center"/>
          </w:tcPr>
          <w:p w:rsidR="00BC213F" w:rsidRPr="00B9281D" w:rsidRDefault="00BC213F" w:rsidP="00CF0F0C">
            <w:pPr>
              <w:pStyle w:val="Bezodstpw"/>
              <w:jc w:val="left"/>
              <w:rPr>
                <w:rFonts w:asciiTheme="majorHAnsi" w:hAnsiTheme="majorHAnsi"/>
              </w:rPr>
            </w:pPr>
            <w:r w:rsidRPr="00B9281D">
              <w:rPr>
                <w:rFonts w:asciiTheme="majorHAnsi" w:hAnsiTheme="majorHAnsi"/>
              </w:rPr>
              <w:t>Wprowadzenie do mpzp zapisów uwzględniających ochronę przed oddziaływaniem pól elektromagnetycznych</w:t>
            </w:r>
          </w:p>
        </w:tc>
        <w:tc>
          <w:tcPr>
            <w:tcW w:w="2184" w:type="dxa"/>
            <w:shd w:val="clear" w:color="auto" w:fill="auto"/>
            <w:vAlign w:val="center"/>
          </w:tcPr>
          <w:p w:rsidR="00BC213F" w:rsidRPr="00B9281D" w:rsidRDefault="00BC213F" w:rsidP="00CF0F0C">
            <w:pPr>
              <w:pStyle w:val="Bezodstpw"/>
              <w:jc w:val="center"/>
              <w:rPr>
                <w:rFonts w:asciiTheme="majorHAnsi" w:hAnsiTheme="majorHAnsi" w:cstheme="majorHAnsi"/>
                <w:szCs w:val="16"/>
              </w:rPr>
            </w:pPr>
            <w:r w:rsidRPr="00B9281D">
              <w:rPr>
                <w:rFonts w:asciiTheme="majorHAnsi" w:hAnsiTheme="majorHAnsi" w:cstheme="majorHAnsi"/>
                <w:szCs w:val="16"/>
              </w:rPr>
              <w:t>gminy</w:t>
            </w:r>
          </w:p>
        </w:tc>
        <w:tc>
          <w:tcPr>
            <w:tcW w:w="1757" w:type="dxa"/>
            <w:vMerge w:val="restart"/>
            <w:shd w:val="clear" w:color="auto" w:fill="auto"/>
            <w:vAlign w:val="center"/>
          </w:tcPr>
          <w:p w:rsidR="00BC213F" w:rsidRPr="00B9281D" w:rsidRDefault="00BC213F" w:rsidP="00CF0F0C">
            <w:pPr>
              <w:pStyle w:val="Bezodstpw"/>
              <w:jc w:val="center"/>
              <w:rPr>
                <w:rFonts w:asciiTheme="majorHAnsi" w:hAnsiTheme="majorHAnsi" w:cstheme="majorHAnsi"/>
                <w:szCs w:val="16"/>
              </w:rPr>
            </w:pPr>
            <w:r w:rsidRPr="00B9281D">
              <w:rPr>
                <w:rFonts w:asciiTheme="majorHAnsi" w:hAnsiTheme="majorHAnsi" w:cstheme="majorHAnsi"/>
                <w:szCs w:val="16"/>
              </w:rPr>
              <w:t>2017-2020</w:t>
            </w:r>
          </w:p>
        </w:tc>
        <w:tc>
          <w:tcPr>
            <w:tcW w:w="2098" w:type="dxa"/>
            <w:vMerge w:val="restart"/>
            <w:shd w:val="clear" w:color="auto" w:fill="auto"/>
            <w:vAlign w:val="center"/>
          </w:tcPr>
          <w:p w:rsidR="00BC213F" w:rsidRPr="00B9281D" w:rsidRDefault="00BC213F" w:rsidP="00CF0F0C">
            <w:pPr>
              <w:pStyle w:val="Bezodstpw"/>
              <w:jc w:val="right"/>
              <w:rPr>
                <w:rFonts w:asciiTheme="majorHAnsi" w:hAnsiTheme="majorHAnsi"/>
                <w:b/>
                <w:szCs w:val="16"/>
              </w:rPr>
            </w:pPr>
            <w:r w:rsidRPr="00B9281D">
              <w:rPr>
                <w:rFonts w:asciiTheme="majorHAnsi" w:hAnsiTheme="majorHAnsi"/>
                <w:b/>
                <w:szCs w:val="16"/>
              </w:rPr>
              <w:t>237 800 000,00</w:t>
            </w:r>
          </w:p>
          <w:p w:rsidR="0055567E" w:rsidRPr="00B9281D" w:rsidRDefault="0055567E" w:rsidP="00CF0F0C">
            <w:pPr>
              <w:pStyle w:val="Bezodstpw"/>
              <w:jc w:val="right"/>
              <w:rPr>
                <w:rFonts w:asciiTheme="majorHAnsi" w:hAnsiTheme="majorHAnsi"/>
                <w:b/>
                <w:szCs w:val="16"/>
              </w:rPr>
            </w:pPr>
          </w:p>
          <w:p w:rsidR="0055567E" w:rsidRPr="00B9281D" w:rsidRDefault="0055567E" w:rsidP="00CF0F0C">
            <w:pPr>
              <w:pStyle w:val="Bezodstpw"/>
              <w:jc w:val="right"/>
              <w:rPr>
                <w:rFonts w:asciiTheme="majorHAnsi" w:hAnsiTheme="majorHAnsi"/>
                <w:szCs w:val="16"/>
              </w:rPr>
            </w:pPr>
            <w:r w:rsidRPr="00B9281D">
              <w:rPr>
                <w:rFonts w:asciiTheme="majorHAnsi" w:hAnsiTheme="majorHAnsi"/>
                <w:szCs w:val="16"/>
              </w:rPr>
              <w:t>w tym:</w:t>
            </w:r>
          </w:p>
          <w:p w:rsidR="0055567E" w:rsidRPr="00B9281D" w:rsidRDefault="0055567E" w:rsidP="0055567E">
            <w:pPr>
              <w:pStyle w:val="Bezodstpw"/>
              <w:jc w:val="right"/>
              <w:rPr>
                <w:rFonts w:asciiTheme="majorHAnsi" w:hAnsiTheme="majorHAnsi"/>
                <w:szCs w:val="16"/>
              </w:rPr>
            </w:pPr>
            <w:r w:rsidRPr="00B9281D">
              <w:rPr>
                <w:rFonts w:asciiTheme="majorHAnsi" w:hAnsiTheme="majorHAnsi"/>
                <w:szCs w:val="16"/>
              </w:rPr>
              <w:t>gminy: 237 800 000,00</w:t>
            </w:r>
          </w:p>
          <w:p w:rsidR="0055567E" w:rsidRPr="00B9281D" w:rsidRDefault="0055567E" w:rsidP="00CF0F0C">
            <w:pPr>
              <w:pStyle w:val="Bezodstpw"/>
              <w:jc w:val="right"/>
              <w:rPr>
                <w:rFonts w:asciiTheme="majorHAnsi" w:hAnsiTheme="majorHAnsi"/>
                <w:b/>
                <w:szCs w:val="16"/>
              </w:rPr>
            </w:pPr>
            <w:r w:rsidRPr="00B9281D">
              <w:rPr>
                <w:rFonts w:asciiTheme="majorHAnsi" w:hAnsiTheme="majorHAnsi"/>
                <w:szCs w:val="16"/>
              </w:rPr>
              <w:t>powiaty: -</w:t>
            </w:r>
            <w:r w:rsidRPr="00B9281D">
              <w:rPr>
                <w:rFonts w:asciiTheme="majorHAnsi" w:hAnsiTheme="majorHAnsi"/>
                <w:b/>
                <w:szCs w:val="16"/>
              </w:rPr>
              <w:t xml:space="preserve"> </w:t>
            </w:r>
          </w:p>
        </w:tc>
        <w:tc>
          <w:tcPr>
            <w:tcW w:w="2098" w:type="dxa"/>
            <w:vMerge w:val="restart"/>
            <w:shd w:val="clear" w:color="auto" w:fill="auto"/>
            <w:vAlign w:val="center"/>
          </w:tcPr>
          <w:p w:rsidR="00BC213F" w:rsidRPr="00B9281D" w:rsidRDefault="00BC213F" w:rsidP="00BC213F">
            <w:pPr>
              <w:pStyle w:val="Bezodstpw"/>
              <w:jc w:val="center"/>
              <w:rPr>
                <w:rFonts w:asciiTheme="majorHAnsi" w:hAnsiTheme="majorHAnsi"/>
                <w:szCs w:val="16"/>
              </w:rPr>
            </w:pPr>
            <w:r w:rsidRPr="00B9281D">
              <w:rPr>
                <w:rFonts w:asciiTheme="majorHAnsi" w:hAnsiTheme="majorHAnsi"/>
                <w:szCs w:val="16"/>
              </w:rPr>
              <w:t xml:space="preserve">środki własne / </w:t>
            </w:r>
          </w:p>
          <w:p w:rsidR="00BC213F" w:rsidRPr="00B9281D" w:rsidRDefault="00BC213F" w:rsidP="00BC213F">
            <w:pPr>
              <w:pStyle w:val="Bezodstpw"/>
              <w:jc w:val="center"/>
              <w:rPr>
                <w:rFonts w:asciiTheme="majorHAnsi" w:hAnsiTheme="majorHAnsi"/>
                <w:szCs w:val="16"/>
              </w:rPr>
            </w:pPr>
            <w:r w:rsidRPr="00B9281D">
              <w:rPr>
                <w:rFonts w:asciiTheme="majorHAnsi" w:hAnsiTheme="majorHAnsi"/>
                <w:szCs w:val="16"/>
              </w:rPr>
              <w:t xml:space="preserve">RPO / PROW / </w:t>
            </w:r>
          </w:p>
          <w:p w:rsidR="00BC213F" w:rsidRPr="00B9281D" w:rsidRDefault="00BC213F" w:rsidP="00BC213F">
            <w:pPr>
              <w:pStyle w:val="Bezodstpw"/>
              <w:jc w:val="center"/>
              <w:rPr>
                <w:rFonts w:asciiTheme="majorHAnsi" w:hAnsiTheme="majorHAnsi" w:cstheme="majorHAnsi"/>
                <w:szCs w:val="16"/>
              </w:rPr>
            </w:pPr>
            <w:r w:rsidRPr="00B9281D">
              <w:rPr>
                <w:rFonts w:asciiTheme="majorHAnsi" w:hAnsiTheme="majorHAnsi"/>
                <w:szCs w:val="16"/>
              </w:rPr>
              <w:t xml:space="preserve">WFOŚiGW / NFOŚiGW / </w:t>
            </w:r>
            <w:r w:rsidR="0055567E" w:rsidRPr="00B9281D">
              <w:rPr>
                <w:rFonts w:asciiTheme="majorHAnsi" w:hAnsiTheme="majorHAnsi"/>
                <w:szCs w:val="16"/>
              </w:rPr>
              <w:t>POIiŚ</w:t>
            </w:r>
            <w:r w:rsidRPr="00B9281D">
              <w:rPr>
                <w:rFonts w:asciiTheme="majorHAnsi" w:hAnsiTheme="majorHAnsi"/>
                <w:szCs w:val="16"/>
              </w:rPr>
              <w:t xml:space="preserve">  / dotacje UE</w:t>
            </w:r>
          </w:p>
        </w:tc>
      </w:tr>
      <w:tr w:rsidR="00BC213F" w:rsidRPr="00B9281D" w:rsidTr="009E7D07">
        <w:trPr>
          <w:trHeight w:val="397"/>
          <w:jc w:val="center"/>
        </w:trPr>
        <w:tc>
          <w:tcPr>
            <w:tcW w:w="2154" w:type="dxa"/>
            <w:vMerge/>
            <w:shd w:val="clear" w:color="auto" w:fill="auto"/>
            <w:vAlign w:val="center"/>
          </w:tcPr>
          <w:p w:rsidR="00BC213F" w:rsidRPr="00B9281D" w:rsidRDefault="00BC213F" w:rsidP="00CF0F0C">
            <w:pPr>
              <w:pStyle w:val="Bezodstpw"/>
              <w:jc w:val="center"/>
              <w:rPr>
                <w:rFonts w:asciiTheme="majorHAnsi" w:hAnsiTheme="majorHAnsi"/>
                <w:szCs w:val="16"/>
              </w:rPr>
            </w:pPr>
          </w:p>
        </w:tc>
        <w:tc>
          <w:tcPr>
            <w:tcW w:w="4731" w:type="dxa"/>
            <w:shd w:val="clear" w:color="auto" w:fill="auto"/>
            <w:vAlign w:val="center"/>
          </w:tcPr>
          <w:p w:rsidR="00BC213F" w:rsidRPr="00B9281D" w:rsidRDefault="00BC213F" w:rsidP="00CF0F0C">
            <w:pPr>
              <w:pStyle w:val="Bezodstpw"/>
              <w:jc w:val="left"/>
              <w:rPr>
                <w:rFonts w:asciiTheme="majorHAnsi" w:hAnsiTheme="majorHAnsi"/>
              </w:rPr>
            </w:pPr>
            <w:r w:rsidRPr="00B9281D">
              <w:rPr>
                <w:rFonts w:asciiTheme="majorHAnsi" w:hAnsiTheme="majorHAnsi"/>
              </w:rPr>
              <w:t>Ograniczanie koncentracji źródeł promieniowania elektromagnetycznego na etapie planowania i wydawania decyzji lokalizacyjnych i środowiskowych</w:t>
            </w:r>
          </w:p>
        </w:tc>
        <w:tc>
          <w:tcPr>
            <w:tcW w:w="2184" w:type="dxa"/>
            <w:shd w:val="clear" w:color="auto" w:fill="auto"/>
            <w:vAlign w:val="center"/>
          </w:tcPr>
          <w:p w:rsidR="00BC213F" w:rsidRPr="00B9281D" w:rsidRDefault="00BC213F" w:rsidP="00CF0F0C">
            <w:pPr>
              <w:pStyle w:val="Bezodstpw"/>
              <w:jc w:val="center"/>
              <w:rPr>
                <w:rFonts w:asciiTheme="majorHAnsi" w:hAnsiTheme="majorHAnsi" w:cstheme="majorHAnsi"/>
                <w:szCs w:val="16"/>
              </w:rPr>
            </w:pPr>
            <w:r w:rsidRPr="00B9281D">
              <w:rPr>
                <w:rFonts w:asciiTheme="majorHAnsi" w:hAnsiTheme="majorHAnsi" w:cstheme="majorHAnsi"/>
                <w:szCs w:val="16"/>
              </w:rPr>
              <w:t>gminy</w:t>
            </w:r>
          </w:p>
        </w:tc>
        <w:tc>
          <w:tcPr>
            <w:tcW w:w="1757" w:type="dxa"/>
            <w:vMerge/>
            <w:shd w:val="clear" w:color="auto" w:fill="auto"/>
            <w:vAlign w:val="center"/>
          </w:tcPr>
          <w:p w:rsidR="00BC213F" w:rsidRPr="00B9281D" w:rsidRDefault="00BC213F" w:rsidP="00CF0F0C">
            <w:pPr>
              <w:pStyle w:val="Bezodstpw"/>
              <w:jc w:val="center"/>
              <w:rPr>
                <w:rFonts w:asciiTheme="majorHAnsi" w:hAnsiTheme="majorHAnsi" w:cstheme="majorHAnsi"/>
                <w:szCs w:val="16"/>
              </w:rPr>
            </w:pPr>
          </w:p>
        </w:tc>
        <w:tc>
          <w:tcPr>
            <w:tcW w:w="2098" w:type="dxa"/>
            <w:vMerge/>
            <w:shd w:val="clear" w:color="auto" w:fill="auto"/>
            <w:vAlign w:val="center"/>
          </w:tcPr>
          <w:p w:rsidR="00BC213F" w:rsidRPr="00B9281D" w:rsidRDefault="00BC213F" w:rsidP="00CF0F0C">
            <w:pPr>
              <w:pStyle w:val="Bezodstpw"/>
              <w:jc w:val="right"/>
              <w:rPr>
                <w:rFonts w:asciiTheme="majorHAnsi" w:hAnsiTheme="majorHAnsi"/>
                <w:szCs w:val="16"/>
              </w:rPr>
            </w:pPr>
          </w:p>
        </w:tc>
        <w:tc>
          <w:tcPr>
            <w:tcW w:w="2098" w:type="dxa"/>
            <w:vMerge/>
            <w:shd w:val="clear" w:color="auto" w:fill="auto"/>
            <w:vAlign w:val="center"/>
          </w:tcPr>
          <w:p w:rsidR="00BC213F" w:rsidRPr="00B9281D" w:rsidRDefault="00BC213F" w:rsidP="00CF0F0C">
            <w:pPr>
              <w:pStyle w:val="Bezodstpw"/>
              <w:jc w:val="center"/>
              <w:rPr>
                <w:rFonts w:asciiTheme="majorHAnsi" w:hAnsiTheme="majorHAnsi" w:cstheme="majorHAnsi"/>
                <w:szCs w:val="16"/>
              </w:rPr>
            </w:pPr>
          </w:p>
        </w:tc>
      </w:tr>
      <w:tr w:rsidR="00BC213F" w:rsidRPr="00B9281D" w:rsidTr="009E7D07">
        <w:trPr>
          <w:trHeight w:val="397"/>
          <w:jc w:val="center"/>
        </w:trPr>
        <w:tc>
          <w:tcPr>
            <w:tcW w:w="2154" w:type="dxa"/>
            <w:vMerge/>
            <w:shd w:val="clear" w:color="auto" w:fill="auto"/>
            <w:vAlign w:val="center"/>
          </w:tcPr>
          <w:p w:rsidR="00BC213F" w:rsidRPr="00B9281D" w:rsidRDefault="00BC213F" w:rsidP="00CF0F0C">
            <w:pPr>
              <w:pStyle w:val="Bezodstpw"/>
              <w:jc w:val="center"/>
              <w:rPr>
                <w:rFonts w:asciiTheme="majorHAnsi" w:hAnsiTheme="majorHAnsi"/>
                <w:szCs w:val="16"/>
              </w:rPr>
            </w:pPr>
          </w:p>
        </w:tc>
        <w:tc>
          <w:tcPr>
            <w:tcW w:w="4731" w:type="dxa"/>
            <w:shd w:val="clear" w:color="auto" w:fill="auto"/>
            <w:vAlign w:val="center"/>
          </w:tcPr>
          <w:p w:rsidR="00BC213F" w:rsidRPr="00B9281D" w:rsidRDefault="00BC213F" w:rsidP="00CF0F0C">
            <w:pPr>
              <w:pStyle w:val="Bezodstpw"/>
              <w:jc w:val="left"/>
              <w:rPr>
                <w:rFonts w:asciiTheme="majorHAnsi" w:hAnsiTheme="majorHAnsi"/>
                <w:szCs w:val="24"/>
              </w:rPr>
            </w:pPr>
            <w:r w:rsidRPr="00B9281D">
              <w:rPr>
                <w:rFonts w:asciiTheme="majorHAnsi" w:hAnsiTheme="majorHAnsi"/>
                <w:szCs w:val="24"/>
              </w:rPr>
              <w:t>Opracowani</w:t>
            </w:r>
            <w:r w:rsidR="0055567E" w:rsidRPr="00B9281D">
              <w:rPr>
                <w:rFonts w:asciiTheme="majorHAnsi" w:hAnsiTheme="majorHAnsi"/>
                <w:szCs w:val="24"/>
              </w:rPr>
              <w:t>e</w:t>
            </w:r>
            <w:r w:rsidRPr="00B9281D">
              <w:rPr>
                <w:rFonts w:asciiTheme="majorHAnsi" w:hAnsiTheme="majorHAnsi"/>
                <w:szCs w:val="24"/>
              </w:rPr>
              <w:t xml:space="preserve"> planu oddziaływania pól elektromagnetycznych</w:t>
            </w:r>
          </w:p>
        </w:tc>
        <w:tc>
          <w:tcPr>
            <w:tcW w:w="2184" w:type="dxa"/>
            <w:shd w:val="clear" w:color="auto" w:fill="auto"/>
            <w:vAlign w:val="center"/>
          </w:tcPr>
          <w:p w:rsidR="00BC213F" w:rsidRPr="00B9281D" w:rsidRDefault="00BC213F" w:rsidP="00CF0F0C">
            <w:pPr>
              <w:pStyle w:val="Bezodstpw"/>
              <w:jc w:val="center"/>
              <w:rPr>
                <w:rFonts w:asciiTheme="majorHAnsi" w:hAnsiTheme="majorHAnsi" w:cstheme="majorHAnsi"/>
                <w:szCs w:val="16"/>
              </w:rPr>
            </w:pPr>
            <w:r w:rsidRPr="00B9281D">
              <w:rPr>
                <w:rFonts w:asciiTheme="majorHAnsi" w:hAnsiTheme="majorHAnsi" w:cstheme="majorHAnsi"/>
                <w:szCs w:val="16"/>
              </w:rPr>
              <w:t>gminy</w:t>
            </w:r>
          </w:p>
        </w:tc>
        <w:tc>
          <w:tcPr>
            <w:tcW w:w="1757" w:type="dxa"/>
            <w:vMerge/>
            <w:shd w:val="clear" w:color="auto" w:fill="auto"/>
            <w:vAlign w:val="center"/>
          </w:tcPr>
          <w:p w:rsidR="00BC213F" w:rsidRPr="00B9281D" w:rsidRDefault="00BC213F" w:rsidP="00CF0F0C">
            <w:pPr>
              <w:pStyle w:val="Bezodstpw"/>
              <w:jc w:val="center"/>
              <w:rPr>
                <w:rFonts w:asciiTheme="majorHAnsi" w:hAnsiTheme="majorHAnsi" w:cstheme="majorHAnsi"/>
                <w:szCs w:val="16"/>
              </w:rPr>
            </w:pPr>
          </w:p>
        </w:tc>
        <w:tc>
          <w:tcPr>
            <w:tcW w:w="2098" w:type="dxa"/>
            <w:vMerge/>
            <w:shd w:val="clear" w:color="auto" w:fill="auto"/>
            <w:vAlign w:val="center"/>
          </w:tcPr>
          <w:p w:rsidR="00BC213F" w:rsidRPr="00B9281D" w:rsidRDefault="00BC213F" w:rsidP="00CF0F0C">
            <w:pPr>
              <w:pStyle w:val="Bezodstpw"/>
              <w:jc w:val="right"/>
              <w:rPr>
                <w:rFonts w:asciiTheme="majorHAnsi" w:hAnsiTheme="majorHAnsi"/>
                <w:szCs w:val="16"/>
              </w:rPr>
            </w:pPr>
          </w:p>
        </w:tc>
        <w:tc>
          <w:tcPr>
            <w:tcW w:w="2098" w:type="dxa"/>
            <w:vMerge/>
            <w:shd w:val="clear" w:color="auto" w:fill="auto"/>
            <w:vAlign w:val="center"/>
          </w:tcPr>
          <w:p w:rsidR="00BC213F" w:rsidRPr="00B9281D" w:rsidRDefault="00BC213F" w:rsidP="00CF0F0C">
            <w:pPr>
              <w:pStyle w:val="Bezodstpw"/>
              <w:jc w:val="center"/>
              <w:rPr>
                <w:rFonts w:asciiTheme="majorHAnsi" w:hAnsiTheme="majorHAnsi" w:cstheme="majorHAnsi"/>
                <w:szCs w:val="16"/>
              </w:rPr>
            </w:pPr>
          </w:p>
        </w:tc>
      </w:tr>
      <w:tr w:rsidR="00BC213F" w:rsidRPr="00B9281D" w:rsidTr="009E7D07">
        <w:trPr>
          <w:trHeight w:val="397"/>
          <w:jc w:val="center"/>
        </w:trPr>
        <w:tc>
          <w:tcPr>
            <w:tcW w:w="2154" w:type="dxa"/>
            <w:vMerge/>
            <w:shd w:val="clear" w:color="auto" w:fill="auto"/>
            <w:vAlign w:val="center"/>
          </w:tcPr>
          <w:p w:rsidR="00BC213F" w:rsidRPr="00B9281D" w:rsidRDefault="00BC213F" w:rsidP="00CF0F0C">
            <w:pPr>
              <w:pStyle w:val="Bezodstpw"/>
              <w:jc w:val="center"/>
              <w:rPr>
                <w:rFonts w:asciiTheme="majorHAnsi" w:hAnsiTheme="majorHAnsi"/>
                <w:szCs w:val="16"/>
              </w:rPr>
            </w:pPr>
          </w:p>
        </w:tc>
        <w:tc>
          <w:tcPr>
            <w:tcW w:w="4731" w:type="dxa"/>
            <w:shd w:val="clear" w:color="auto" w:fill="auto"/>
            <w:vAlign w:val="center"/>
          </w:tcPr>
          <w:p w:rsidR="00BC213F" w:rsidRPr="00B9281D" w:rsidRDefault="00BC213F" w:rsidP="00CF0F0C">
            <w:pPr>
              <w:pStyle w:val="Bezodstpw"/>
              <w:jc w:val="left"/>
              <w:rPr>
                <w:rFonts w:asciiTheme="majorHAnsi" w:hAnsiTheme="majorHAnsi"/>
                <w:szCs w:val="24"/>
              </w:rPr>
            </w:pPr>
            <w:r w:rsidRPr="00B9281D">
              <w:rPr>
                <w:rFonts w:asciiTheme="majorHAnsi" w:hAnsiTheme="majorHAnsi"/>
                <w:szCs w:val="24"/>
              </w:rPr>
              <w:t>Budowa linii elektroenergetycznych</w:t>
            </w:r>
          </w:p>
        </w:tc>
        <w:tc>
          <w:tcPr>
            <w:tcW w:w="2184" w:type="dxa"/>
            <w:shd w:val="clear" w:color="auto" w:fill="auto"/>
            <w:vAlign w:val="center"/>
          </w:tcPr>
          <w:p w:rsidR="00BC213F" w:rsidRPr="00B9281D" w:rsidRDefault="00BC213F" w:rsidP="00CF0F0C">
            <w:pPr>
              <w:pStyle w:val="Bezodstpw"/>
              <w:jc w:val="center"/>
              <w:rPr>
                <w:rFonts w:asciiTheme="majorHAnsi" w:hAnsiTheme="majorHAnsi" w:cstheme="majorHAnsi"/>
                <w:szCs w:val="16"/>
              </w:rPr>
            </w:pPr>
            <w:r w:rsidRPr="00B9281D">
              <w:rPr>
                <w:rFonts w:asciiTheme="majorHAnsi" w:hAnsiTheme="majorHAnsi" w:cstheme="majorHAnsi"/>
                <w:szCs w:val="16"/>
              </w:rPr>
              <w:t>gminy</w:t>
            </w:r>
          </w:p>
        </w:tc>
        <w:tc>
          <w:tcPr>
            <w:tcW w:w="1757" w:type="dxa"/>
            <w:vMerge/>
            <w:shd w:val="clear" w:color="auto" w:fill="auto"/>
            <w:vAlign w:val="center"/>
          </w:tcPr>
          <w:p w:rsidR="00BC213F" w:rsidRPr="00B9281D" w:rsidRDefault="00BC213F" w:rsidP="00CF0F0C">
            <w:pPr>
              <w:pStyle w:val="Bezodstpw"/>
              <w:jc w:val="center"/>
              <w:rPr>
                <w:rFonts w:asciiTheme="majorHAnsi" w:hAnsiTheme="majorHAnsi" w:cstheme="majorHAnsi"/>
                <w:szCs w:val="16"/>
              </w:rPr>
            </w:pPr>
          </w:p>
        </w:tc>
        <w:tc>
          <w:tcPr>
            <w:tcW w:w="2098" w:type="dxa"/>
            <w:vMerge/>
            <w:tcBorders>
              <w:bottom w:val="single" w:sz="4" w:space="0" w:color="auto"/>
            </w:tcBorders>
            <w:shd w:val="clear" w:color="auto" w:fill="auto"/>
            <w:vAlign w:val="center"/>
          </w:tcPr>
          <w:p w:rsidR="00BC213F" w:rsidRPr="00B9281D" w:rsidRDefault="00BC213F" w:rsidP="00CF0F0C">
            <w:pPr>
              <w:pStyle w:val="Bezodstpw"/>
              <w:jc w:val="right"/>
              <w:rPr>
                <w:rFonts w:asciiTheme="majorHAnsi" w:hAnsiTheme="majorHAnsi"/>
                <w:szCs w:val="16"/>
              </w:rPr>
            </w:pPr>
          </w:p>
        </w:tc>
        <w:tc>
          <w:tcPr>
            <w:tcW w:w="2098" w:type="dxa"/>
            <w:vMerge/>
            <w:shd w:val="clear" w:color="auto" w:fill="auto"/>
            <w:vAlign w:val="center"/>
          </w:tcPr>
          <w:p w:rsidR="00BC213F" w:rsidRPr="00B9281D" w:rsidRDefault="00BC213F" w:rsidP="00CF0F0C">
            <w:pPr>
              <w:pStyle w:val="Bezodstpw"/>
              <w:jc w:val="center"/>
              <w:rPr>
                <w:rFonts w:asciiTheme="majorHAnsi" w:hAnsiTheme="majorHAnsi" w:cstheme="majorHAnsi"/>
                <w:szCs w:val="16"/>
              </w:rPr>
            </w:pPr>
          </w:p>
        </w:tc>
      </w:tr>
      <w:tr w:rsidR="000902FC" w:rsidRPr="00B9281D" w:rsidTr="009E7D07">
        <w:trPr>
          <w:trHeight w:val="397"/>
          <w:jc w:val="center"/>
        </w:trPr>
        <w:tc>
          <w:tcPr>
            <w:tcW w:w="2154" w:type="dxa"/>
            <w:vMerge w:val="restart"/>
            <w:shd w:val="clear" w:color="auto" w:fill="auto"/>
            <w:vAlign w:val="center"/>
          </w:tcPr>
          <w:p w:rsidR="000902FC" w:rsidRPr="00B9281D" w:rsidRDefault="000902FC" w:rsidP="00CF0F0C">
            <w:pPr>
              <w:pStyle w:val="Bezodstpw"/>
              <w:jc w:val="center"/>
              <w:rPr>
                <w:rFonts w:asciiTheme="majorHAnsi" w:hAnsiTheme="majorHAnsi"/>
                <w:szCs w:val="16"/>
              </w:rPr>
            </w:pPr>
            <w:r w:rsidRPr="00B9281D">
              <w:rPr>
                <w:rFonts w:asciiTheme="majorHAnsi" w:hAnsiTheme="majorHAnsi"/>
                <w:szCs w:val="16"/>
              </w:rPr>
              <w:t>Gospodarowanie</w:t>
            </w:r>
          </w:p>
          <w:p w:rsidR="000902FC" w:rsidRPr="00B9281D" w:rsidRDefault="000902FC" w:rsidP="00CF0F0C">
            <w:pPr>
              <w:pStyle w:val="Bezodstpw"/>
              <w:jc w:val="center"/>
              <w:rPr>
                <w:rFonts w:asciiTheme="majorHAnsi" w:hAnsiTheme="majorHAnsi"/>
                <w:szCs w:val="16"/>
              </w:rPr>
            </w:pPr>
            <w:r w:rsidRPr="00B9281D">
              <w:rPr>
                <w:rFonts w:asciiTheme="majorHAnsi" w:hAnsiTheme="majorHAnsi"/>
                <w:szCs w:val="16"/>
              </w:rPr>
              <w:t>wodami</w:t>
            </w:r>
          </w:p>
        </w:tc>
        <w:tc>
          <w:tcPr>
            <w:tcW w:w="4731" w:type="dxa"/>
            <w:tcBorders>
              <w:top w:val="single" w:sz="4" w:space="0" w:color="auto"/>
              <w:left w:val="single" w:sz="4" w:space="0" w:color="auto"/>
              <w:bottom w:val="single" w:sz="4" w:space="0" w:color="auto"/>
              <w:right w:val="single" w:sz="4" w:space="0" w:color="auto"/>
            </w:tcBorders>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Odbudowa i renowacja systemów melioracji szczegółowych</w:t>
            </w:r>
          </w:p>
        </w:tc>
        <w:tc>
          <w:tcPr>
            <w:tcW w:w="2184" w:type="dxa"/>
            <w:shd w:val="clear" w:color="auto" w:fill="auto"/>
            <w:vAlign w:val="center"/>
          </w:tcPr>
          <w:p w:rsidR="000902FC" w:rsidRPr="00B9281D" w:rsidRDefault="000902FC" w:rsidP="00CF0F0C">
            <w:pPr>
              <w:pStyle w:val="Bezodstpw"/>
              <w:jc w:val="center"/>
              <w:rPr>
                <w:rFonts w:asciiTheme="majorHAnsi" w:hAnsiTheme="majorHAnsi" w:cstheme="majorHAnsi"/>
                <w:szCs w:val="16"/>
              </w:rPr>
            </w:pPr>
            <w:r w:rsidRPr="00B9281D">
              <w:rPr>
                <w:rFonts w:asciiTheme="majorHAnsi" w:hAnsiTheme="majorHAnsi"/>
                <w:szCs w:val="16"/>
              </w:rPr>
              <w:t>gminy / powiaty</w:t>
            </w:r>
          </w:p>
        </w:tc>
        <w:tc>
          <w:tcPr>
            <w:tcW w:w="1757" w:type="dxa"/>
            <w:vMerge w:val="restart"/>
            <w:shd w:val="clear" w:color="auto" w:fill="auto"/>
            <w:vAlign w:val="center"/>
          </w:tcPr>
          <w:p w:rsidR="000902FC" w:rsidRPr="00B9281D" w:rsidRDefault="000902FC" w:rsidP="00CF0F0C">
            <w:pPr>
              <w:pStyle w:val="Bezodstpw"/>
              <w:jc w:val="center"/>
              <w:rPr>
                <w:rFonts w:asciiTheme="majorHAnsi" w:hAnsiTheme="majorHAnsi" w:cstheme="majorHAnsi"/>
                <w:szCs w:val="16"/>
              </w:rPr>
            </w:pPr>
            <w:r w:rsidRPr="00B9281D">
              <w:rPr>
                <w:rFonts w:asciiTheme="majorHAnsi" w:hAnsiTheme="majorHAnsi" w:cstheme="majorHAnsi"/>
                <w:szCs w:val="16"/>
              </w:rPr>
              <w:t>2017-2020</w:t>
            </w:r>
          </w:p>
        </w:tc>
        <w:tc>
          <w:tcPr>
            <w:tcW w:w="2098" w:type="dxa"/>
            <w:vMerge w:val="restart"/>
            <w:tcBorders>
              <w:top w:val="single" w:sz="4" w:space="0" w:color="auto"/>
              <w:left w:val="nil"/>
              <w:right w:val="nil"/>
            </w:tcBorders>
            <w:shd w:val="clear" w:color="auto" w:fill="auto"/>
            <w:vAlign w:val="center"/>
          </w:tcPr>
          <w:p w:rsidR="000902FC" w:rsidRPr="00B9281D" w:rsidRDefault="000902FC" w:rsidP="00CF0F0C">
            <w:pPr>
              <w:pStyle w:val="Bezodstpw"/>
              <w:jc w:val="right"/>
              <w:rPr>
                <w:rFonts w:asciiTheme="majorHAnsi" w:hAnsiTheme="majorHAnsi"/>
                <w:b/>
              </w:rPr>
            </w:pPr>
            <w:r w:rsidRPr="00B9281D">
              <w:rPr>
                <w:rFonts w:asciiTheme="majorHAnsi" w:hAnsiTheme="majorHAnsi"/>
                <w:b/>
              </w:rPr>
              <w:t>56 188 250,00</w:t>
            </w:r>
          </w:p>
          <w:p w:rsidR="000902FC" w:rsidRPr="00B9281D" w:rsidRDefault="000902FC" w:rsidP="00CF0F0C">
            <w:pPr>
              <w:pStyle w:val="Bezodstpw"/>
              <w:jc w:val="right"/>
              <w:rPr>
                <w:rFonts w:asciiTheme="majorHAnsi" w:hAnsiTheme="majorHAnsi"/>
              </w:rPr>
            </w:pPr>
          </w:p>
          <w:p w:rsidR="000902FC" w:rsidRPr="00B9281D" w:rsidRDefault="000902FC" w:rsidP="00CF0F0C">
            <w:pPr>
              <w:pStyle w:val="Bezodstpw"/>
              <w:jc w:val="right"/>
              <w:rPr>
                <w:rFonts w:asciiTheme="majorHAnsi" w:hAnsiTheme="majorHAnsi"/>
              </w:rPr>
            </w:pPr>
            <w:r w:rsidRPr="00B9281D">
              <w:rPr>
                <w:rFonts w:asciiTheme="majorHAnsi" w:hAnsiTheme="majorHAnsi"/>
              </w:rPr>
              <w:t>w tym:</w:t>
            </w:r>
          </w:p>
          <w:p w:rsidR="000902FC" w:rsidRPr="00B9281D" w:rsidRDefault="000902FC" w:rsidP="00CF0F0C">
            <w:pPr>
              <w:pStyle w:val="Bezodstpw"/>
              <w:jc w:val="right"/>
              <w:rPr>
                <w:rFonts w:asciiTheme="majorHAnsi" w:hAnsiTheme="majorHAnsi"/>
              </w:rPr>
            </w:pPr>
            <w:r w:rsidRPr="00B9281D">
              <w:rPr>
                <w:rFonts w:asciiTheme="majorHAnsi" w:hAnsiTheme="majorHAnsi"/>
              </w:rPr>
              <w:t>gminy: 41 867 000,00</w:t>
            </w:r>
          </w:p>
          <w:p w:rsidR="000902FC" w:rsidRPr="00B9281D" w:rsidRDefault="000902FC" w:rsidP="00CF0F0C">
            <w:pPr>
              <w:pStyle w:val="Bezodstpw"/>
              <w:jc w:val="right"/>
              <w:rPr>
                <w:rFonts w:asciiTheme="majorHAnsi" w:hAnsiTheme="majorHAnsi"/>
              </w:rPr>
            </w:pPr>
            <w:r w:rsidRPr="00B9281D">
              <w:rPr>
                <w:rFonts w:asciiTheme="majorHAnsi" w:hAnsiTheme="majorHAnsi"/>
              </w:rPr>
              <w:t>powiaty: 14 321 250,00</w:t>
            </w:r>
          </w:p>
        </w:tc>
        <w:tc>
          <w:tcPr>
            <w:tcW w:w="2098" w:type="dxa"/>
            <w:vMerge w:val="restart"/>
            <w:shd w:val="clear" w:color="auto" w:fill="auto"/>
            <w:vAlign w:val="center"/>
          </w:tcPr>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środki własne /</w:t>
            </w:r>
          </w:p>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WFOŚiGW/  NFOŚiGW / RPO / PROW /</w:t>
            </w:r>
          </w:p>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POIiŚ / dotacje UE /</w:t>
            </w:r>
          </w:p>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przedsiębiorstwa gospodarki komunalnej  /</w:t>
            </w:r>
          </w:p>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inwestorzy prywatni</w:t>
            </w:r>
          </w:p>
        </w:tc>
      </w:tr>
      <w:tr w:rsidR="000902FC" w:rsidRPr="00B9281D" w:rsidTr="009E7D07">
        <w:trPr>
          <w:trHeight w:val="397"/>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Budowa i utrzymanie zbiorników retencyjnych/ przeciwpowodziowych</w:t>
            </w:r>
          </w:p>
        </w:tc>
        <w:tc>
          <w:tcPr>
            <w:tcW w:w="2184" w:type="dxa"/>
            <w:shd w:val="clear" w:color="auto" w:fill="auto"/>
            <w:vAlign w:val="center"/>
          </w:tcPr>
          <w:p w:rsidR="000902FC" w:rsidRPr="00B9281D" w:rsidRDefault="000902FC" w:rsidP="00CF0F0C">
            <w:pPr>
              <w:pStyle w:val="Bezodstpw"/>
              <w:jc w:val="center"/>
              <w:rPr>
                <w:rFonts w:asciiTheme="majorHAnsi" w:hAnsiTheme="majorHAnsi" w:cstheme="majorHAnsi"/>
                <w:szCs w:val="16"/>
              </w:rPr>
            </w:pPr>
            <w:r w:rsidRPr="00B9281D">
              <w:rPr>
                <w:rFonts w:asciiTheme="majorHAnsi" w:hAnsiTheme="majorHAnsi" w:cstheme="majorHAnsi"/>
                <w:szCs w:val="16"/>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cstheme="majorHAnsi"/>
                <w:szCs w:val="16"/>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theme="majorHAnsi"/>
                <w:szCs w:val="16"/>
              </w:rPr>
            </w:pPr>
          </w:p>
        </w:tc>
      </w:tr>
      <w:tr w:rsidR="007D382E" w:rsidRPr="00B9281D" w:rsidTr="009E7D07">
        <w:trPr>
          <w:trHeight w:val="397"/>
          <w:jc w:val="center"/>
        </w:trPr>
        <w:tc>
          <w:tcPr>
            <w:tcW w:w="2154" w:type="dxa"/>
            <w:vMerge/>
            <w:shd w:val="clear" w:color="auto" w:fill="auto"/>
            <w:vAlign w:val="center"/>
          </w:tcPr>
          <w:p w:rsidR="007D382E" w:rsidRPr="00B9281D" w:rsidRDefault="007D382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015CE4" w:rsidRPr="00B9281D" w:rsidRDefault="007D382E" w:rsidP="00015CE4">
            <w:pPr>
              <w:pStyle w:val="Bezodstpw"/>
              <w:jc w:val="left"/>
              <w:rPr>
                <w:rFonts w:asciiTheme="majorHAnsi" w:hAnsiTheme="majorHAnsi"/>
              </w:rPr>
            </w:pPr>
            <w:r w:rsidRPr="00B9281D">
              <w:rPr>
                <w:rFonts w:asciiTheme="majorHAnsi" w:hAnsiTheme="majorHAnsi"/>
              </w:rPr>
              <w:t xml:space="preserve">Zwiększenie retencji wodnej poprzez inwestowanie w „zieloną” </w:t>
            </w:r>
          </w:p>
          <w:p w:rsidR="007D382E" w:rsidRPr="00B9281D" w:rsidRDefault="007D382E" w:rsidP="00015CE4">
            <w:pPr>
              <w:pStyle w:val="Bezodstpw"/>
              <w:jc w:val="left"/>
              <w:rPr>
                <w:rFonts w:asciiTheme="majorHAnsi" w:hAnsiTheme="majorHAnsi"/>
              </w:rPr>
            </w:pPr>
            <w:r w:rsidRPr="00B9281D">
              <w:rPr>
                <w:rFonts w:asciiTheme="majorHAnsi" w:hAnsiTheme="majorHAnsi"/>
              </w:rPr>
              <w:t>i „niebieską” infrastrukturę</w:t>
            </w:r>
          </w:p>
        </w:tc>
        <w:tc>
          <w:tcPr>
            <w:tcW w:w="2184" w:type="dxa"/>
            <w:shd w:val="clear" w:color="auto" w:fill="auto"/>
            <w:vAlign w:val="center"/>
          </w:tcPr>
          <w:p w:rsidR="007D382E" w:rsidRPr="00B9281D" w:rsidRDefault="007D382E" w:rsidP="00CF0F0C">
            <w:pPr>
              <w:pStyle w:val="Bezodstpw"/>
              <w:jc w:val="center"/>
              <w:rPr>
                <w:rFonts w:asciiTheme="majorHAnsi" w:hAnsiTheme="majorHAnsi" w:cstheme="majorHAnsi"/>
                <w:szCs w:val="16"/>
              </w:rPr>
            </w:pPr>
            <w:r w:rsidRPr="00B9281D">
              <w:rPr>
                <w:rFonts w:asciiTheme="majorHAnsi" w:hAnsiTheme="majorHAnsi" w:cstheme="majorHAnsi"/>
                <w:szCs w:val="16"/>
              </w:rPr>
              <w:t>gminy / powiaty</w:t>
            </w:r>
          </w:p>
        </w:tc>
        <w:tc>
          <w:tcPr>
            <w:tcW w:w="1757" w:type="dxa"/>
            <w:vMerge/>
            <w:shd w:val="clear" w:color="auto" w:fill="auto"/>
            <w:vAlign w:val="center"/>
          </w:tcPr>
          <w:p w:rsidR="007D382E" w:rsidRPr="00B9281D" w:rsidRDefault="007D382E" w:rsidP="00CF0F0C">
            <w:pPr>
              <w:pStyle w:val="Bezodstpw"/>
              <w:jc w:val="center"/>
              <w:rPr>
                <w:rFonts w:asciiTheme="majorHAnsi" w:hAnsiTheme="majorHAnsi" w:cstheme="majorHAnsi"/>
                <w:szCs w:val="16"/>
              </w:rPr>
            </w:pPr>
          </w:p>
        </w:tc>
        <w:tc>
          <w:tcPr>
            <w:tcW w:w="2098" w:type="dxa"/>
            <w:vMerge/>
            <w:tcBorders>
              <w:left w:val="nil"/>
              <w:right w:val="nil"/>
            </w:tcBorders>
            <w:shd w:val="clear" w:color="auto" w:fill="auto"/>
            <w:vAlign w:val="center"/>
          </w:tcPr>
          <w:p w:rsidR="007D382E" w:rsidRPr="00B9281D" w:rsidRDefault="007D382E" w:rsidP="00CF0F0C">
            <w:pPr>
              <w:pStyle w:val="Bezodstpw"/>
              <w:jc w:val="right"/>
              <w:rPr>
                <w:rFonts w:asciiTheme="majorHAnsi" w:hAnsiTheme="majorHAnsi"/>
              </w:rPr>
            </w:pPr>
          </w:p>
        </w:tc>
        <w:tc>
          <w:tcPr>
            <w:tcW w:w="2098" w:type="dxa"/>
            <w:vMerge/>
            <w:shd w:val="clear" w:color="auto" w:fill="auto"/>
            <w:vAlign w:val="center"/>
          </w:tcPr>
          <w:p w:rsidR="007D382E" w:rsidRPr="00B9281D" w:rsidRDefault="007D382E" w:rsidP="00CF0F0C">
            <w:pPr>
              <w:pStyle w:val="Bezodstpw"/>
              <w:jc w:val="center"/>
              <w:rPr>
                <w:rFonts w:asciiTheme="majorHAnsi" w:hAnsiTheme="majorHAnsi" w:cstheme="majorHAnsi"/>
                <w:szCs w:val="16"/>
              </w:rPr>
            </w:pPr>
          </w:p>
        </w:tc>
      </w:tr>
      <w:tr w:rsidR="000902FC" w:rsidRPr="00B9281D" w:rsidTr="009E7D07">
        <w:trPr>
          <w:trHeight w:val="330"/>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0902FC" w:rsidRPr="00B9281D" w:rsidRDefault="00914C4B" w:rsidP="00CF0F0C">
            <w:pPr>
              <w:pStyle w:val="Bezodstpw"/>
              <w:jc w:val="left"/>
              <w:rPr>
                <w:rFonts w:asciiTheme="majorHAnsi" w:hAnsiTheme="majorHAnsi"/>
              </w:rPr>
            </w:pPr>
            <w:r w:rsidRPr="00B9281D">
              <w:rPr>
                <w:rFonts w:asciiTheme="majorHAnsi" w:hAnsiTheme="majorHAnsi"/>
              </w:rPr>
              <w:t>Utrzymanie stawów</w:t>
            </w:r>
          </w:p>
        </w:tc>
        <w:tc>
          <w:tcPr>
            <w:tcW w:w="2184" w:type="dxa"/>
            <w:shd w:val="clear" w:color="auto" w:fill="auto"/>
            <w:vAlign w:val="center"/>
          </w:tcPr>
          <w:p w:rsidR="000902FC" w:rsidRPr="00B9281D" w:rsidRDefault="000902FC" w:rsidP="00CF0F0C">
            <w:pPr>
              <w:pStyle w:val="Bezodstpw"/>
              <w:jc w:val="center"/>
              <w:rPr>
                <w:rFonts w:asciiTheme="majorHAnsi" w:hAnsiTheme="majorHAnsi" w:cstheme="majorHAnsi"/>
                <w:szCs w:val="16"/>
              </w:rPr>
            </w:pPr>
            <w:r w:rsidRPr="00B9281D">
              <w:rPr>
                <w:rFonts w:asciiTheme="majorHAnsi" w:hAnsiTheme="majorHAnsi"/>
                <w:szCs w:val="16"/>
              </w:rPr>
              <w:t>gminy / powiaty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cstheme="majorHAnsi"/>
                <w:szCs w:val="16"/>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theme="majorHAnsi"/>
                <w:szCs w:val="16"/>
              </w:rPr>
            </w:pPr>
          </w:p>
        </w:tc>
      </w:tr>
      <w:tr w:rsidR="000902FC" w:rsidRPr="00B9281D" w:rsidTr="009E7D07">
        <w:trPr>
          <w:trHeight w:val="397"/>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Konserwacja rzek, kanałów, rowów</w:t>
            </w:r>
          </w:p>
        </w:tc>
        <w:tc>
          <w:tcPr>
            <w:tcW w:w="2184" w:type="dxa"/>
            <w:shd w:val="clear" w:color="auto" w:fill="auto"/>
            <w:vAlign w:val="center"/>
          </w:tcPr>
          <w:p w:rsidR="000902FC" w:rsidRPr="00B9281D" w:rsidRDefault="000902FC" w:rsidP="00CF0F0C">
            <w:pPr>
              <w:pStyle w:val="Bezodstpw"/>
              <w:jc w:val="center"/>
              <w:rPr>
                <w:rFonts w:asciiTheme="majorHAnsi" w:hAnsiTheme="majorHAnsi" w:cstheme="majorHAnsi"/>
                <w:szCs w:val="16"/>
              </w:rPr>
            </w:pPr>
            <w:r w:rsidRPr="00B9281D">
              <w:rPr>
                <w:rFonts w:asciiTheme="majorHAnsi" w:hAnsiTheme="majorHAnsi"/>
                <w:szCs w:val="16"/>
              </w:rPr>
              <w:t>gminy / powiaty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cstheme="majorHAnsi"/>
                <w:szCs w:val="16"/>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rPr>
                <w:rFonts w:asciiTheme="majorHAnsi" w:hAnsiTheme="majorHAnsi" w:cstheme="majorHAnsi"/>
                <w:szCs w:val="16"/>
              </w:rPr>
            </w:pPr>
          </w:p>
        </w:tc>
      </w:tr>
      <w:tr w:rsidR="000902FC" w:rsidRPr="00B9281D" w:rsidTr="009E7D07">
        <w:trPr>
          <w:trHeight w:val="397"/>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Programy Retencji Wód</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r>
      <w:tr w:rsidR="000902FC" w:rsidRPr="00B9281D" w:rsidTr="009E7D07">
        <w:trPr>
          <w:trHeight w:val="397"/>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Remonty przepustów i budowli piętrzących wody</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r>
      <w:tr w:rsidR="0055567E" w:rsidRPr="00B9281D" w:rsidTr="009E7D07">
        <w:trPr>
          <w:trHeight w:val="454"/>
          <w:jc w:val="center"/>
        </w:trPr>
        <w:tc>
          <w:tcPr>
            <w:tcW w:w="2154" w:type="dxa"/>
            <w:vMerge w:val="restart"/>
            <w:shd w:val="clear" w:color="auto" w:fill="auto"/>
            <w:vAlign w:val="center"/>
          </w:tcPr>
          <w:p w:rsidR="0055567E" w:rsidRPr="00B9281D" w:rsidRDefault="0055567E" w:rsidP="00CF0F0C">
            <w:pPr>
              <w:pStyle w:val="Bezodstpw"/>
              <w:jc w:val="center"/>
              <w:rPr>
                <w:rFonts w:asciiTheme="majorHAnsi" w:hAnsiTheme="majorHAnsi"/>
                <w:szCs w:val="16"/>
              </w:rPr>
            </w:pPr>
            <w:r w:rsidRPr="00B9281D">
              <w:rPr>
                <w:rFonts w:asciiTheme="majorHAnsi" w:hAnsiTheme="majorHAnsi"/>
                <w:szCs w:val="16"/>
              </w:rPr>
              <w:lastRenderedPageBreak/>
              <w:t>Gospodarowanie</w:t>
            </w:r>
          </w:p>
          <w:p w:rsidR="0055567E" w:rsidRPr="00B9281D" w:rsidRDefault="0055567E" w:rsidP="00CF0F0C">
            <w:pPr>
              <w:pStyle w:val="Bezodstpw"/>
              <w:jc w:val="center"/>
              <w:rPr>
                <w:rFonts w:asciiTheme="majorHAnsi" w:hAnsiTheme="majorHAnsi"/>
                <w:szCs w:val="16"/>
              </w:rPr>
            </w:pPr>
            <w:r w:rsidRPr="00B9281D">
              <w:rPr>
                <w:rFonts w:asciiTheme="majorHAnsi" w:hAnsiTheme="majorHAnsi"/>
                <w:szCs w:val="16"/>
              </w:rPr>
              <w:t>wodami</w:t>
            </w: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Odwadnianie terenów i modernizacja systemów odwodnieniowych</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gminy</w:t>
            </w:r>
          </w:p>
        </w:tc>
        <w:tc>
          <w:tcPr>
            <w:tcW w:w="1757" w:type="dxa"/>
            <w:vMerge w:val="restart"/>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cstheme="majorHAnsi"/>
                <w:szCs w:val="16"/>
              </w:rPr>
              <w:t>2017-2020</w:t>
            </w:r>
          </w:p>
        </w:tc>
        <w:tc>
          <w:tcPr>
            <w:tcW w:w="2098" w:type="dxa"/>
            <w:vMerge w:val="restart"/>
            <w:tcBorders>
              <w:left w:val="nil"/>
              <w:right w:val="nil"/>
            </w:tcBorders>
            <w:shd w:val="clear" w:color="auto" w:fill="auto"/>
            <w:vAlign w:val="center"/>
          </w:tcPr>
          <w:p w:rsidR="0055567E" w:rsidRPr="00B9281D" w:rsidRDefault="0055567E" w:rsidP="0055567E">
            <w:pPr>
              <w:pStyle w:val="Bezodstpw"/>
              <w:jc w:val="right"/>
              <w:rPr>
                <w:rFonts w:asciiTheme="majorHAnsi" w:hAnsiTheme="majorHAnsi"/>
                <w:b/>
              </w:rPr>
            </w:pPr>
            <w:r w:rsidRPr="00B9281D">
              <w:rPr>
                <w:rFonts w:asciiTheme="majorHAnsi" w:hAnsiTheme="majorHAnsi"/>
                <w:b/>
              </w:rPr>
              <w:t>56 188 250,00</w:t>
            </w:r>
          </w:p>
          <w:p w:rsidR="0055567E" w:rsidRPr="00B9281D" w:rsidRDefault="0055567E" w:rsidP="0055567E">
            <w:pPr>
              <w:pStyle w:val="Bezodstpw"/>
              <w:jc w:val="right"/>
              <w:rPr>
                <w:rFonts w:asciiTheme="majorHAnsi" w:hAnsiTheme="majorHAnsi"/>
              </w:rPr>
            </w:pPr>
          </w:p>
          <w:p w:rsidR="0055567E" w:rsidRPr="00B9281D" w:rsidRDefault="0055567E" w:rsidP="0055567E">
            <w:pPr>
              <w:pStyle w:val="Bezodstpw"/>
              <w:jc w:val="right"/>
              <w:rPr>
                <w:rFonts w:asciiTheme="majorHAnsi" w:hAnsiTheme="majorHAnsi"/>
              </w:rPr>
            </w:pPr>
            <w:r w:rsidRPr="00B9281D">
              <w:rPr>
                <w:rFonts w:asciiTheme="majorHAnsi" w:hAnsiTheme="majorHAnsi"/>
              </w:rPr>
              <w:t>w tym:</w:t>
            </w:r>
          </w:p>
          <w:p w:rsidR="0055567E" w:rsidRPr="00B9281D" w:rsidRDefault="0055567E" w:rsidP="0055567E">
            <w:pPr>
              <w:pStyle w:val="Bezodstpw"/>
              <w:jc w:val="right"/>
              <w:rPr>
                <w:rFonts w:asciiTheme="majorHAnsi" w:hAnsiTheme="majorHAnsi"/>
              </w:rPr>
            </w:pPr>
            <w:r w:rsidRPr="00B9281D">
              <w:rPr>
                <w:rFonts w:asciiTheme="majorHAnsi" w:hAnsiTheme="majorHAnsi"/>
              </w:rPr>
              <w:t>gminy: 41 867 000,00</w:t>
            </w:r>
          </w:p>
          <w:p w:rsidR="0055567E" w:rsidRPr="00B9281D" w:rsidRDefault="0055567E" w:rsidP="0055567E">
            <w:pPr>
              <w:pStyle w:val="Bezodstpw"/>
              <w:jc w:val="right"/>
              <w:rPr>
                <w:rFonts w:asciiTheme="majorHAnsi" w:hAnsiTheme="majorHAnsi"/>
              </w:rPr>
            </w:pPr>
            <w:r w:rsidRPr="00B9281D">
              <w:rPr>
                <w:rFonts w:asciiTheme="majorHAnsi" w:hAnsiTheme="majorHAnsi"/>
              </w:rPr>
              <w:t>powiaty: 14 321 250,00</w:t>
            </w:r>
          </w:p>
        </w:tc>
        <w:tc>
          <w:tcPr>
            <w:tcW w:w="2098" w:type="dxa"/>
            <w:vMerge w:val="restart"/>
            <w:shd w:val="clear" w:color="auto" w:fill="auto"/>
            <w:vAlign w:val="center"/>
          </w:tcPr>
          <w:p w:rsidR="0055567E" w:rsidRPr="00B9281D" w:rsidRDefault="0055567E" w:rsidP="0055567E">
            <w:pPr>
              <w:pStyle w:val="Bezodstpw"/>
              <w:jc w:val="center"/>
              <w:rPr>
                <w:rFonts w:asciiTheme="majorHAnsi" w:hAnsiTheme="majorHAnsi" w:cstheme="majorHAnsi"/>
                <w:szCs w:val="16"/>
              </w:rPr>
            </w:pPr>
            <w:r w:rsidRPr="00B9281D">
              <w:rPr>
                <w:rFonts w:asciiTheme="majorHAnsi" w:hAnsiTheme="majorHAnsi" w:cstheme="majorHAnsi"/>
                <w:szCs w:val="16"/>
              </w:rPr>
              <w:t>środki własne /</w:t>
            </w:r>
          </w:p>
          <w:p w:rsidR="0055567E" w:rsidRPr="00B9281D" w:rsidRDefault="0055567E" w:rsidP="0055567E">
            <w:pPr>
              <w:pStyle w:val="Bezodstpw"/>
              <w:jc w:val="center"/>
              <w:rPr>
                <w:rFonts w:asciiTheme="majorHAnsi" w:hAnsiTheme="majorHAnsi" w:cstheme="majorHAnsi"/>
                <w:szCs w:val="16"/>
              </w:rPr>
            </w:pPr>
            <w:r w:rsidRPr="00B9281D">
              <w:rPr>
                <w:rFonts w:asciiTheme="majorHAnsi" w:hAnsiTheme="majorHAnsi" w:cstheme="majorHAnsi"/>
                <w:szCs w:val="16"/>
              </w:rPr>
              <w:t>WFOŚiGW/  NFOŚiGW / RPO / PROW /</w:t>
            </w:r>
          </w:p>
          <w:p w:rsidR="0055567E" w:rsidRPr="00B9281D" w:rsidRDefault="0055567E" w:rsidP="0055567E">
            <w:pPr>
              <w:pStyle w:val="Bezodstpw"/>
              <w:jc w:val="center"/>
              <w:rPr>
                <w:rFonts w:asciiTheme="majorHAnsi" w:hAnsiTheme="majorHAnsi" w:cstheme="majorHAnsi"/>
                <w:szCs w:val="16"/>
              </w:rPr>
            </w:pPr>
            <w:r w:rsidRPr="00B9281D">
              <w:rPr>
                <w:rFonts w:asciiTheme="majorHAnsi" w:hAnsiTheme="majorHAnsi" w:cstheme="majorHAnsi"/>
                <w:szCs w:val="16"/>
              </w:rPr>
              <w:t>POIiŚ / dotacje UE /</w:t>
            </w:r>
          </w:p>
          <w:p w:rsidR="0055567E" w:rsidRPr="00B9281D" w:rsidRDefault="0055567E" w:rsidP="0055567E">
            <w:pPr>
              <w:pStyle w:val="Bezodstpw"/>
              <w:jc w:val="center"/>
              <w:rPr>
                <w:rFonts w:asciiTheme="majorHAnsi" w:hAnsiTheme="majorHAnsi" w:cstheme="majorHAnsi"/>
                <w:szCs w:val="16"/>
              </w:rPr>
            </w:pPr>
            <w:r w:rsidRPr="00B9281D">
              <w:rPr>
                <w:rFonts w:asciiTheme="majorHAnsi" w:hAnsiTheme="majorHAnsi" w:cstheme="majorHAnsi"/>
                <w:szCs w:val="16"/>
              </w:rPr>
              <w:t>przedsiębiorstwa gospodarki komunalnej  /</w:t>
            </w:r>
          </w:p>
          <w:p w:rsidR="0055567E" w:rsidRPr="00B9281D" w:rsidRDefault="0055567E" w:rsidP="0055567E">
            <w:pPr>
              <w:pStyle w:val="Bezodstpw"/>
              <w:jc w:val="center"/>
              <w:rPr>
                <w:rFonts w:asciiTheme="majorHAnsi" w:hAnsiTheme="majorHAnsi"/>
                <w:szCs w:val="16"/>
              </w:rPr>
            </w:pPr>
            <w:r w:rsidRPr="00B9281D">
              <w:rPr>
                <w:rFonts w:asciiTheme="majorHAnsi" w:hAnsiTheme="majorHAnsi" w:cstheme="majorHAnsi"/>
                <w:szCs w:val="16"/>
              </w:rPr>
              <w:t>inwestorzy prywatni</w:t>
            </w:r>
          </w:p>
        </w:tc>
      </w:tr>
      <w:tr w:rsidR="0055567E" w:rsidRPr="00B9281D" w:rsidTr="009E7D07">
        <w:trPr>
          <w:trHeight w:val="454"/>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 xml:space="preserve">Wyposażenie magazynu przeciwpowodziowego </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454"/>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Plany operacyjne ochrony przed powodziami oraz plany zarządzania kryzysowego</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454"/>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Uwzględnianie w mpzp obszarów zagrożenia powodziowego</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454"/>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Naprawa/konserwacja systemów drenarskich  i ruroci</w:t>
            </w:r>
            <w:r w:rsidRPr="00B9281D">
              <w:rPr>
                <w:rFonts w:asciiTheme="majorHAnsi" w:hAnsiTheme="majorHAnsi" w:cs="TitilliumText22L"/>
              </w:rPr>
              <w:t>ą</w:t>
            </w:r>
            <w:r w:rsidRPr="00B9281D">
              <w:rPr>
                <w:rFonts w:asciiTheme="majorHAnsi" w:hAnsiTheme="majorHAnsi"/>
              </w:rPr>
              <w:t>g</w:t>
            </w:r>
            <w:r w:rsidRPr="00B9281D">
              <w:rPr>
                <w:rFonts w:asciiTheme="majorHAnsi" w:hAnsiTheme="majorHAnsi" w:cs="TitilliumText22L"/>
              </w:rPr>
              <w:t>ó</w:t>
            </w:r>
            <w:r w:rsidRPr="00B9281D">
              <w:rPr>
                <w:rFonts w:asciiTheme="majorHAnsi" w:hAnsiTheme="majorHAnsi"/>
              </w:rPr>
              <w:t xml:space="preserve">w melioracyjnych </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454"/>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Programy obniżania strat wody</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454"/>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Działania edukacyjne oraz akcje promujące oszczędzanie wody</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454"/>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 xml:space="preserve">Zabudowa punktów pomiarowych zużycia wody wraz </w:t>
            </w:r>
          </w:p>
          <w:p w:rsidR="0055567E" w:rsidRPr="00B9281D" w:rsidRDefault="0055567E" w:rsidP="00CF0F0C">
            <w:pPr>
              <w:pStyle w:val="Bezodstpw"/>
              <w:jc w:val="left"/>
              <w:rPr>
                <w:rFonts w:asciiTheme="majorHAnsi" w:hAnsiTheme="majorHAnsi"/>
              </w:rPr>
            </w:pPr>
            <w:r w:rsidRPr="00B9281D">
              <w:rPr>
                <w:rFonts w:asciiTheme="majorHAnsi" w:hAnsiTheme="majorHAnsi"/>
              </w:rPr>
              <w:t>z wyposażeniem sieciowym</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454"/>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Edukacja rolników w zakresie ochrony wód</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454"/>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Rekultywacja jezior, stawów</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454"/>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Opracowanie Gminnego Programu Gospodarowania Wodami Powierzchniowymi</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700"/>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Przebudowa mostu JNI1016498 w miejscowości Rudaw oraz przepustu w miejscowości Paliwodzizna wraz z odcinkiem drogi powiatowej nr 2124C Ruziec – Paliwodzizna – Nowa Wieś</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Powiat Toruński</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454"/>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Udzielenie dotacji Spółkom Wodnym</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powiaty</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454"/>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Monitoring wód podziemnych</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powiaty</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766"/>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Przedsięwzięcia związane z ochroną wód, zadania modernizacyjne i inwestycyjne służące ochronie środowiska i gospodarce wodnej, w tym ochrony przeciwpowodziowej</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Powiat Toruński</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55567E" w:rsidRPr="00B9281D" w:rsidTr="009E7D07">
        <w:trPr>
          <w:trHeight w:val="563"/>
          <w:jc w:val="center"/>
        </w:trPr>
        <w:tc>
          <w:tcPr>
            <w:tcW w:w="2154"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55567E" w:rsidRPr="00B9281D" w:rsidRDefault="0055567E" w:rsidP="00CF0F0C">
            <w:pPr>
              <w:pStyle w:val="Bezodstpw"/>
              <w:jc w:val="left"/>
              <w:rPr>
                <w:rFonts w:asciiTheme="majorHAnsi" w:hAnsiTheme="majorHAnsi"/>
              </w:rPr>
            </w:pPr>
            <w:r w:rsidRPr="00B9281D">
              <w:rPr>
                <w:rFonts w:asciiTheme="majorHAnsi" w:hAnsiTheme="majorHAnsi"/>
              </w:rPr>
              <w:t>Przeprawa promowa przez rzekę Wisłę na wysokości Solca Kujawskiego i Czarnowa</w:t>
            </w:r>
          </w:p>
        </w:tc>
        <w:tc>
          <w:tcPr>
            <w:tcW w:w="2184" w:type="dxa"/>
            <w:shd w:val="clear" w:color="auto" w:fill="auto"/>
            <w:vAlign w:val="center"/>
          </w:tcPr>
          <w:p w:rsidR="0055567E" w:rsidRPr="00B9281D" w:rsidRDefault="0055567E" w:rsidP="00CF0F0C">
            <w:pPr>
              <w:pStyle w:val="Bezodstpw"/>
              <w:jc w:val="center"/>
              <w:rPr>
                <w:rFonts w:asciiTheme="majorHAnsi" w:hAnsiTheme="majorHAnsi"/>
              </w:rPr>
            </w:pPr>
            <w:r w:rsidRPr="00B9281D">
              <w:rPr>
                <w:rFonts w:asciiTheme="majorHAnsi" w:hAnsiTheme="majorHAnsi"/>
              </w:rPr>
              <w:t>Powiat Toruński</w:t>
            </w:r>
          </w:p>
        </w:tc>
        <w:tc>
          <w:tcPr>
            <w:tcW w:w="1757" w:type="dxa"/>
            <w:vMerge/>
            <w:shd w:val="clear" w:color="auto" w:fill="auto"/>
            <w:vAlign w:val="center"/>
          </w:tcPr>
          <w:p w:rsidR="0055567E" w:rsidRPr="00B9281D" w:rsidRDefault="0055567E" w:rsidP="00CF0F0C">
            <w:pPr>
              <w:pStyle w:val="Bezodstpw"/>
              <w:jc w:val="center"/>
              <w:rPr>
                <w:rFonts w:asciiTheme="majorHAnsi" w:hAnsiTheme="majorHAnsi"/>
              </w:rPr>
            </w:pPr>
          </w:p>
        </w:tc>
        <w:tc>
          <w:tcPr>
            <w:tcW w:w="2098" w:type="dxa"/>
            <w:vMerge/>
            <w:tcBorders>
              <w:left w:val="nil"/>
              <w:bottom w:val="single" w:sz="4" w:space="0" w:color="auto"/>
              <w:right w:val="nil"/>
            </w:tcBorders>
            <w:shd w:val="clear" w:color="auto" w:fill="auto"/>
            <w:vAlign w:val="center"/>
          </w:tcPr>
          <w:p w:rsidR="0055567E" w:rsidRPr="00B9281D" w:rsidRDefault="0055567E" w:rsidP="00CF0F0C">
            <w:pPr>
              <w:pStyle w:val="Bezodstpw"/>
              <w:jc w:val="right"/>
              <w:rPr>
                <w:rFonts w:asciiTheme="majorHAnsi" w:hAnsiTheme="majorHAnsi"/>
              </w:rPr>
            </w:pPr>
          </w:p>
        </w:tc>
        <w:tc>
          <w:tcPr>
            <w:tcW w:w="2098" w:type="dxa"/>
            <w:vMerge/>
            <w:shd w:val="clear" w:color="auto" w:fill="auto"/>
            <w:vAlign w:val="center"/>
          </w:tcPr>
          <w:p w:rsidR="0055567E" w:rsidRPr="00B9281D" w:rsidRDefault="0055567E" w:rsidP="00CF0F0C">
            <w:pPr>
              <w:pStyle w:val="Bezodstpw"/>
              <w:jc w:val="center"/>
              <w:rPr>
                <w:rFonts w:asciiTheme="majorHAnsi" w:hAnsiTheme="majorHAnsi"/>
                <w:szCs w:val="16"/>
              </w:rPr>
            </w:pPr>
          </w:p>
        </w:tc>
      </w:tr>
      <w:tr w:rsidR="007D382E" w:rsidRPr="00B9281D" w:rsidTr="009E7D07">
        <w:trPr>
          <w:trHeight w:val="454"/>
          <w:jc w:val="center"/>
        </w:trPr>
        <w:tc>
          <w:tcPr>
            <w:tcW w:w="2154" w:type="dxa"/>
            <w:vMerge w:val="restart"/>
            <w:shd w:val="clear" w:color="auto" w:fill="auto"/>
            <w:vAlign w:val="center"/>
          </w:tcPr>
          <w:p w:rsidR="007D382E" w:rsidRPr="00B9281D" w:rsidRDefault="007D382E" w:rsidP="00CF0F0C">
            <w:pPr>
              <w:pStyle w:val="Bezodstpw"/>
              <w:jc w:val="center"/>
              <w:rPr>
                <w:rFonts w:asciiTheme="majorHAnsi" w:hAnsiTheme="majorHAnsi"/>
                <w:szCs w:val="16"/>
              </w:rPr>
            </w:pPr>
            <w:r w:rsidRPr="00B9281D">
              <w:rPr>
                <w:rFonts w:asciiTheme="majorHAnsi" w:hAnsiTheme="majorHAnsi"/>
                <w:szCs w:val="16"/>
              </w:rPr>
              <w:lastRenderedPageBreak/>
              <w:t xml:space="preserve">Gospodarka </w:t>
            </w:r>
          </w:p>
          <w:p w:rsidR="007D382E" w:rsidRPr="00B9281D" w:rsidRDefault="007D382E" w:rsidP="00CF0F0C">
            <w:pPr>
              <w:pStyle w:val="Bezodstpw"/>
              <w:jc w:val="center"/>
              <w:rPr>
                <w:rFonts w:asciiTheme="majorHAnsi" w:hAnsiTheme="majorHAnsi"/>
                <w:szCs w:val="16"/>
              </w:rPr>
            </w:pPr>
            <w:r w:rsidRPr="00B9281D">
              <w:rPr>
                <w:rFonts w:asciiTheme="majorHAnsi" w:hAnsiTheme="majorHAnsi"/>
                <w:szCs w:val="16"/>
              </w:rPr>
              <w:t>wodno-ściekowa</w:t>
            </w:r>
          </w:p>
        </w:tc>
        <w:tc>
          <w:tcPr>
            <w:tcW w:w="4731" w:type="dxa"/>
            <w:shd w:val="clear" w:color="auto" w:fill="auto"/>
            <w:vAlign w:val="center"/>
          </w:tcPr>
          <w:p w:rsidR="007D382E" w:rsidRPr="00B9281D" w:rsidRDefault="007D382E" w:rsidP="00CF0F0C">
            <w:pPr>
              <w:pStyle w:val="Bezodstpw"/>
              <w:jc w:val="left"/>
              <w:rPr>
                <w:rFonts w:asciiTheme="majorHAnsi" w:hAnsiTheme="majorHAnsi"/>
              </w:rPr>
            </w:pPr>
            <w:r w:rsidRPr="00B9281D">
              <w:rPr>
                <w:rFonts w:asciiTheme="majorHAnsi" w:hAnsiTheme="majorHAnsi"/>
              </w:rPr>
              <w:t>Budowa/ rozbudowa sieci wodociągowych</w:t>
            </w:r>
          </w:p>
        </w:tc>
        <w:tc>
          <w:tcPr>
            <w:tcW w:w="2184" w:type="dxa"/>
            <w:vMerge w:val="restart"/>
            <w:shd w:val="clear" w:color="auto" w:fill="auto"/>
            <w:vAlign w:val="center"/>
          </w:tcPr>
          <w:p w:rsidR="007D382E" w:rsidRPr="00B9281D" w:rsidRDefault="007D382E"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val="restart"/>
            <w:shd w:val="clear" w:color="auto" w:fill="auto"/>
            <w:vAlign w:val="center"/>
          </w:tcPr>
          <w:p w:rsidR="007D382E" w:rsidRPr="00B9281D" w:rsidRDefault="007D382E" w:rsidP="00CF0F0C">
            <w:pPr>
              <w:pStyle w:val="Bezodstpw"/>
              <w:jc w:val="center"/>
              <w:rPr>
                <w:rFonts w:asciiTheme="majorHAnsi" w:hAnsiTheme="majorHAnsi"/>
              </w:rPr>
            </w:pPr>
            <w:r w:rsidRPr="00B9281D">
              <w:rPr>
                <w:rFonts w:asciiTheme="majorHAnsi" w:hAnsiTheme="majorHAnsi" w:cstheme="majorHAnsi"/>
                <w:szCs w:val="16"/>
              </w:rPr>
              <w:t>2017-2020</w:t>
            </w:r>
          </w:p>
        </w:tc>
        <w:tc>
          <w:tcPr>
            <w:tcW w:w="2098" w:type="dxa"/>
            <w:vMerge w:val="restart"/>
            <w:tcBorders>
              <w:top w:val="single" w:sz="4" w:space="0" w:color="auto"/>
            </w:tcBorders>
            <w:shd w:val="clear" w:color="auto" w:fill="auto"/>
            <w:vAlign w:val="center"/>
          </w:tcPr>
          <w:p w:rsidR="007D382E" w:rsidRPr="00B9281D" w:rsidRDefault="007D382E" w:rsidP="00CF0F0C">
            <w:pPr>
              <w:pStyle w:val="Bezodstpw"/>
              <w:jc w:val="right"/>
              <w:rPr>
                <w:rFonts w:asciiTheme="majorHAnsi" w:hAnsiTheme="majorHAnsi"/>
                <w:b/>
              </w:rPr>
            </w:pPr>
            <w:r w:rsidRPr="00B9281D">
              <w:rPr>
                <w:rFonts w:asciiTheme="majorHAnsi" w:hAnsiTheme="majorHAnsi"/>
                <w:b/>
              </w:rPr>
              <w:t>853 660 645,34</w:t>
            </w:r>
          </w:p>
          <w:p w:rsidR="007D382E" w:rsidRPr="00B9281D" w:rsidRDefault="007D382E" w:rsidP="00CF0F0C">
            <w:pPr>
              <w:pStyle w:val="Bezodstpw"/>
              <w:jc w:val="right"/>
              <w:rPr>
                <w:rFonts w:asciiTheme="majorHAnsi" w:hAnsiTheme="majorHAnsi"/>
              </w:rPr>
            </w:pPr>
          </w:p>
          <w:p w:rsidR="007D382E" w:rsidRPr="00B9281D" w:rsidRDefault="007D382E" w:rsidP="00CF0F0C">
            <w:pPr>
              <w:pStyle w:val="Bezodstpw"/>
              <w:jc w:val="right"/>
              <w:rPr>
                <w:rFonts w:asciiTheme="majorHAnsi" w:hAnsiTheme="majorHAnsi"/>
              </w:rPr>
            </w:pPr>
            <w:r w:rsidRPr="00B9281D">
              <w:rPr>
                <w:rFonts w:asciiTheme="majorHAnsi" w:hAnsiTheme="majorHAnsi"/>
              </w:rPr>
              <w:t>w tym:</w:t>
            </w:r>
          </w:p>
          <w:p w:rsidR="007D382E" w:rsidRPr="00B9281D" w:rsidRDefault="007D382E" w:rsidP="00CF0F0C">
            <w:pPr>
              <w:pStyle w:val="Bezodstpw"/>
              <w:jc w:val="right"/>
              <w:rPr>
                <w:rFonts w:asciiTheme="majorHAnsi" w:hAnsiTheme="majorHAnsi"/>
              </w:rPr>
            </w:pPr>
            <w:r w:rsidRPr="00B9281D">
              <w:rPr>
                <w:rFonts w:asciiTheme="majorHAnsi" w:hAnsiTheme="majorHAnsi"/>
              </w:rPr>
              <w:t>gminy: 812 138 645,34</w:t>
            </w:r>
          </w:p>
          <w:p w:rsidR="007D382E" w:rsidRPr="00B9281D" w:rsidRDefault="007D382E" w:rsidP="00CF0F0C">
            <w:pPr>
              <w:pStyle w:val="Bezodstpw"/>
              <w:jc w:val="right"/>
              <w:rPr>
                <w:rFonts w:asciiTheme="majorHAnsi" w:hAnsiTheme="majorHAnsi"/>
              </w:rPr>
            </w:pPr>
            <w:r w:rsidRPr="00B9281D">
              <w:rPr>
                <w:rFonts w:asciiTheme="majorHAnsi" w:hAnsiTheme="majorHAnsi"/>
              </w:rPr>
              <w:t>powiaty: 41 522 000,00</w:t>
            </w:r>
          </w:p>
        </w:tc>
        <w:tc>
          <w:tcPr>
            <w:tcW w:w="2098" w:type="dxa"/>
            <w:vMerge w:val="restart"/>
            <w:shd w:val="clear" w:color="auto" w:fill="auto"/>
            <w:vAlign w:val="center"/>
          </w:tcPr>
          <w:p w:rsidR="007D382E" w:rsidRPr="00B9281D" w:rsidRDefault="007D382E" w:rsidP="000902FC">
            <w:pPr>
              <w:pStyle w:val="Bezodstpw"/>
              <w:jc w:val="center"/>
              <w:rPr>
                <w:rFonts w:asciiTheme="majorHAnsi" w:hAnsiTheme="majorHAnsi" w:cstheme="majorHAnsi"/>
                <w:szCs w:val="16"/>
              </w:rPr>
            </w:pPr>
            <w:r w:rsidRPr="00B9281D">
              <w:rPr>
                <w:rFonts w:asciiTheme="majorHAnsi" w:hAnsiTheme="majorHAnsi" w:cstheme="majorHAnsi"/>
                <w:szCs w:val="16"/>
              </w:rPr>
              <w:t>środki własne /</w:t>
            </w:r>
          </w:p>
          <w:p w:rsidR="007D382E" w:rsidRPr="00B9281D" w:rsidRDefault="007D382E" w:rsidP="000902FC">
            <w:pPr>
              <w:pStyle w:val="Bezodstpw"/>
              <w:jc w:val="center"/>
              <w:rPr>
                <w:rFonts w:asciiTheme="majorHAnsi" w:hAnsiTheme="majorHAnsi" w:cstheme="majorHAnsi"/>
                <w:szCs w:val="16"/>
              </w:rPr>
            </w:pPr>
            <w:r w:rsidRPr="00B9281D">
              <w:rPr>
                <w:rFonts w:asciiTheme="majorHAnsi" w:hAnsiTheme="majorHAnsi" w:cstheme="majorHAnsi"/>
                <w:szCs w:val="16"/>
              </w:rPr>
              <w:t>WFOŚiGW/  NFOŚiGW /</w:t>
            </w:r>
          </w:p>
          <w:p w:rsidR="007D382E" w:rsidRPr="00B9281D" w:rsidRDefault="007D382E" w:rsidP="000902FC">
            <w:pPr>
              <w:pStyle w:val="Bezodstpw"/>
              <w:jc w:val="center"/>
              <w:rPr>
                <w:rFonts w:asciiTheme="majorHAnsi" w:hAnsiTheme="majorHAnsi" w:cstheme="majorHAnsi"/>
                <w:szCs w:val="16"/>
              </w:rPr>
            </w:pPr>
            <w:r w:rsidRPr="00B9281D">
              <w:rPr>
                <w:rFonts w:asciiTheme="majorHAnsi" w:hAnsiTheme="majorHAnsi" w:cstheme="majorHAnsi"/>
                <w:szCs w:val="16"/>
              </w:rPr>
              <w:t>RPO / PROW /</w:t>
            </w:r>
          </w:p>
          <w:p w:rsidR="007D382E" w:rsidRPr="00B9281D" w:rsidRDefault="007D382E" w:rsidP="000902FC">
            <w:pPr>
              <w:pStyle w:val="Bezodstpw"/>
              <w:jc w:val="center"/>
              <w:rPr>
                <w:rFonts w:asciiTheme="majorHAnsi" w:hAnsiTheme="majorHAnsi" w:cstheme="majorHAnsi"/>
                <w:szCs w:val="16"/>
              </w:rPr>
            </w:pPr>
            <w:r w:rsidRPr="00B9281D">
              <w:rPr>
                <w:rFonts w:asciiTheme="majorHAnsi" w:hAnsiTheme="majorHAnsi" w:cstheme="majorHAnsi"/>
                <w:szCs w:val="16"/>
              </w:rPr>
              <w:t>POIiŚ / dotacje UE /</w:t>
            </w:r>
          </w:p>
          <w:p w:rsidR="007D382E" w:rsidRPr="00B9281D" w:rsidRDefault="007D382E" w:rsidP="000902FC">
            <w:pPr>
              <w:pStyle w:val="Bezodstpw"/>
              <w:jc w:val="center"/>
              <w:rPr>
                <w:rFonts w:asciiTheme="majorHAnsi" w:hAnsiTheme="majorHAnsi" w:cstheme="majorHAnsi"/>
                <w:szCs w:val="16"/>
              </w:rPr>
            </w:pPr>
            <w:r w:rsidRPr="00B9281D">
              <w:rPr>
                <w:rFonts w:asciiTheme="majorHAnsi" w:hAnsiTheme="majorHAnsi" w:cstheme="majorHAnsi"/>
                <w:szCs w:val="16"/>
              </w:rPr>
              <w:t>przedsiębiorstwa gospodarki komunalnej  /</w:t>
            </w:r>
          </w:p>
          <w:p w:rsidR="007D382E" w:rsidRPr="00B9281D" w:rsidRDefault="007D382E" w:rsidP="000902FC">
            <w:pPr>
              <w:pStyle w:val="Bezodstpw"/>
              <w:jc w:val="center"/>
              <w:rPr>
                <w:rFonts w:asciiTheme="majorHAnsi" w:hAnsiTheme="majorHAnsi" w:cstheme="majorHAnsi"/>
                <w:szCs w:val="16"/>
              </w:rPr>
            </w:pPr>
            <w:r w:rsidRPr="00B9281D">
              <w:rPr>
                <w:rFonts w:asciiTheme="majorHAnsi" w:hAnsiTheme="majorHAnsi" w:cstheme="majorHAnsi"/>
                <w:szCs w:val="16"/>
              </w:rPr>
              <w:t>środki mieszkańców /</w:t>
            </w:r>
          </w:p>
          <w:p w:rsidR="007D382E" w:rsidRPr="00B9281D" w:rsidRDefault="007D382E" w:rsidP="000902FC">
            <w:pPr>
              <w:pStyle w:val="Bezodstpw"/>
              <w:jc w:val="center"/>
              <w:rPr>
                <w:rFonts w:asciiTheme="majorHAnsi" w:hAnsiTheme="majorHAnsi"/>
                <w:szCs w:val="16"/>
              </w:rPr>
            </w:pPr>
            <w:r w:rsidRPr="00B9281D">
              <w:rPr>
                <w:rFonts w:asciiTheme="majorHAnsi" w:hAnsiTheme="majorHAnsi" w:cstheme="majorHAnsi"/>
                <w:szCs w:val="16"/>
              </w:rPr>
              <w:t>inwestorzy prywatni</w:t>
            </w:r>
          </w:p>
        </w:tc>
      </w:tr>
      <w:tr w:rsidR="000902FC" w:rsidRPr="00B9281D" w:rsidTr="009E7D07">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Budowa / modernizacja ujęć wód i stacji uzdatniania wód</w:t>
            </w:r>
          </w:p>
        </w:tc>
        <w:tc>
          <w:tcPr>
            <w:tcW w:w="2184"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r>
      <w:tr w:rsidR="000902FC" w:rsidRPr="00B9281D" w:rsidTr="009E7D07">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Budowa/modernizacja kanalizacji sanitarnej</w:t>
            </w:r>
          </w:p>
        </w:tc>
        <w:tc>
          <w:tcPr>
            <w:tcW w:w="2184"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r>
      <w:tr w:rsidR="000902FC" w:rsidRPr="00B9281D" w:rsidTr="009E7D07">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Budowa/modernizacja kanalizacji deszczowej</w:t>
            </w:r>
          </w:p>
        </w:tc>
        <w:tc>
          <w:tcPr>
            <w:tcW w:w="2184"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r>
      <w:tr w:rsidR="000902FC" w:rsidRPr="00B9281D" w:rsidTr="009E7D07">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Budowa i rozbudowa oczyszczalni ścieków</w:t>
            </w:r>
          </w:p>
        </w:tc>
        <w:tc>
          <w:tcPr>
            <w:tcW w:w="2184"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r>
      <w:tr w:rsidR="007D382E" w:rsidRPr="00B9281D" w:rsidTr="009E7D07">
        <w:trPr>
          <w:trHeight w:val="454"/>
          <w:jc w:val="center"/>
        </w:trPr>
        <w:tc>
          <w:tcPr>
            <w:tcW w:w="2154" w:type="dxa"/>
            <w:vMerge/>
            <w:shd w:val="clear" w:color="auto" w:fill="auto"/>
            <w:vAlign w:val="center"/>
          </w:tcPr>
          <w:p w:rsidR="007D382E" w:rsidRPr="00B9281D" w:rsidRDefault="007D382E" w:rsidP="00CF0F0C">
            <w:pPr>
              <w:pStyle w:val="Bezodstpw"/>
              <w:jc w:val="center"/>
              <w:rPr>
                <w:rFonts w:asciiTheme="majorHAnsi" w:hAnsiTheme="majorHAnsi"/>
                <w:szCs w:val="16"/>
              </w:rPr>
            </w:pPr>
          </w:p>
        </w:tc>
        <w:tc>
          <w:tcPr>
            <w:tcW w:w="4731" w:type="dxa"/>
            <w:shd w:val="clear" w:color="auto" w:fill="auto"/>
            <w:vAlign w:val="center"/>
          </w:tcPr>
          <w:p w:rsidR="007D382E" w:rsidRPr="00B9281D" w:rsidRDefault="007D382E" w:rsidP="00CF0F0C">
            <w:pPr>
              <w:pStyle w:val="Bezodstpw"/>
              <w:jc w:val="left"/>
              <w:rPr>
                <w:rFonts w:asciiTheme="majorHAnsi" w:hAnsiTheme="majorHAnsi"/>
              </w:rPr>
            </w:pPr>
            <w:r w:rsidRPr="00B9281D">
              <w:rPr>
                <w:rFonts w:asciiTheme="majorHAnsi" w:hAnsiTheme="majorHAnsi"/>
              </w:rPr>
              <w:t>Inteligentne systemy zarządzania siecią wodociągową / kanalizacyjną</w:t>
            </w:r>
          </w:p>
        </w:tc>
        <w:tc>
          <w:tcPr>
            <w:tcW w:w="2184" w:type="dxa"/>
            <w:vMerge/>
            <w:shd w:val="clear" w:color="auto" w:fill="auto"/>
            <w:vAlign w:val="center"/>
          </w:tcPr>
          <w:p w:rsidR="007D382E" w:rsidRPr="00B9281D" w:rsidRDefault="007D382E" w:rsidP="00CF0F0C">
            <w:pPr>
              <w:pStyle w:val="Bezodstpw"/>
              <w:jc w:val="center"/>
              <w:rPr>
                <w:rFonts w:asciiTheme="majorHAnsi" w:hAnsiTheme="majorHAnsi"/>
              </w:rPr>
            </w:pPr>
          </w:p>
        </w:tc>
        <w:tc>
          <w:tcPr>
            <w:tcW w:w="1757" w:type="dxa"/>
            <w:vMerge/>
            <w:shd w:val="clear" w:color="auto" w:fill="auto"/>
            <w:vAlign w:val="center"/>
          </w:tcPr>
          <w:p w:rsidR="007D382E" w:rsidRPr="00B9281D" w:rsidRDefault="007D382E" w:rsidP="00CF0F0C">
            <w:pPr>
              <w:pStyle w:val="Bezodstpw"/>
              <w:jc w:val="center"/>
              <w:rPr>
                <w:rFonts w:asciiTheme="majorHAnsi" w:hAnsiTheme="majorHAnsi"/>
              </w:rPr>
            </w:pPr>
          </w:p>
        </w:tc>
        <w:tc>
          <w:tcPr>
            <w:tcW w:w="2098" w:type="dxa"/>
            <w:vMerge/>
            <w:shd w:val="clear" w:color="auto" w:fill="auto"/>
            <w:vAlign w:val="center"/>
          </w:tcPr>
          <w:p w:rsidR="007D382E" w:rsidRPr="00B9281D" w:rsidRDefault="007D382E" w:rsidP="00CF0F0C">
            <w:pPr>
              <w:pStyle w:val="Bezodstpw"/>
              <w:jc w:val="center"/>
              <w:rPr>
                <w:rFonts w:asciiTheme="majorHAnsi" w:hAnsiTheme="majorHAnsi"/>
              </w:rPr>
            </w:pPr>
          </w:p>
        </w:tc>
        <w:tc>
          <w:tcPr>
            <w:tcW w:w="2098" w:type="dxa"/>
            <w:vMerge/>
            <w:shd w:val="clear" w:color="auto" w:fill="auto"/>
            <w:vAlign w:val="center"/>
          </w:tcPr>
          <w:p w:rsidR="007D382E" w:rsidRPr="00B9281D" w:rsidRDefault="007D382E" w:rsidP="00CF0F0C">
            <w:pPr>
              <w:pStyle w:val="Bezodstpw"/>
              <w:jc w:val="center"/>
              <w:rPr>
                <w:rFonts w:asciiTheme="majorHAnsi" w:hAnsiTheme="majorHAnsi"/>
                <w:szCs w:val="16"/>
              </w:rPr>
            </w:pPr>
          </w:p>
        </w:tc>
      </w:tr>
      <w:tr w:rsidR="000902FC" w:rsidRPr="00B9281D" w:rsidTr="009E7D07">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Uporządkowanie gospodarki wodno- ściekowej</w:t>
            </w:r>
          </w:p>
        </w:tc>
        <w:tc>
          <w:tcPr>
            <w:tcW w:w="2184"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r>
      <w:tr w:rsidR="000902FC" w:rsidRPr="00B9281D" w:rsidTr="009E7D07">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Dotacje i budowa przydomowych oczyszczalni ścieków</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r>
      <w:tr w:rsidR="000902FC" w:rsidRPr="00B9281D" w:rsidTr="009E7D07">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Podczyszczanie wód opadowych</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r>
      <w:tr w:rsidR="000902FC" w:rsidRPr="00B9281D" w:rsidTr="009E7D07">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Budowa układu technologicznego umożliwiającego przyjmowanie osadów ściekowych z oczyszczalni przydomowych</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r>
      <w:tr w:rsidR="000902FC" w:rsidRPr="00B9281D" w:rsidTr="009A4425">
        <w:trPr>
          <w:trHeight w:val="737"/>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251CDE" w:rsidP="00555F5F">
            <w:pPr>
              <w:pStyle w:val="Bezodstpw"/>
              <w:jc w:val="left"/>
              <w:rPr>
                <w:rFonts w:asciiTheme="majorHAnsi" w:hAnsiTheme="majorHAnsi"/>
                <w:highlight w:val="yellow"/>
              </w:rPr>
            </w:pPr>
            <w:r w:rsidRPr="00B9281D">
              <w:rPr>
                <w:rFonts w:asciiTheme="majorHAnsi" w:hAnsiTheme="majorHAnsi"/>
              </w:rPr>
              <w:t>Uszczelnienie nawierzchni placów postojowych i wykonanie systemów odprowadzania wód opadowych lub roztopowych na terenach baz/zajezdni autobusowych</w:t>
            </w:r>
          </w:p>
        </w:tc>
        <w:tc>
          <w:tcPr>
            <w:tcW w:w="2184" w:type="dxa"/>
            <w:shd w:val="clear" w:color="auto" w:fill="auto"/>
            <w:vAlign w:val="center"/>
          </w:tcPr>
          <w:p w:rsidR="000902FC" w:rsidRPr="00B9281D" w:rsidRDefault="00251CDE" w:rsidP="00CF0F0C">
            <w:pPr>
              <w:pStyle w:val="Bezodstpw"/>
              <w:jc w:val="center"/>
              <w:rPr>
                <w:rFonts w:asciiTheme="majorHAnsi" w:hAnsiTheme="majorHAnsi"/>
                <w:highlight w:val="yellow"/>
              </w:rPr>
            </w:pPr>
            <w:r w:rsidRPr="00B9281D">
              <w:rPr>
                <w:rFonts w:asciiTheme="majorHAnsi" w:hAnsiTheme="majorHAnsi"/>
                <w:szCs w:val="16"/>
              </w:rPr>
              <w:t>gminy / powiaty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r>
      <w:tr w:rsidR="00AA1125" w:rsidRPr="00B9281D" w:rsidTr="009E7D07">
        <w:trPr>
          <w:trHeight w:val="454"/>
          <w:jc w:val="center"/>
        </w:trPr>
        <w:tc>
          <w:tcPr>
            <w:tcW w:w="2154" w:type="dxa"/>
            <w:vMerge w:val="restart"/>
            <w:shd w:val="clear" w:color="auto" w:fill="auto"/>
            <w:vAlign w:val="center"/>
          </w:tcPr>
          <w:p w:rsidR="00AA1125" w:rsidRPr="00B9281D" w:rsidRDefault="00AA1125" w:rsidP="00AA1125">
            <w:pPr>
              <w:pStyle w:val="Bezodstpw"/>
              <w:jc w:val="center"/>
              <w:rPr>
                <w:rFonts w:asciiTheme="majorHAnsi" w:hAnsiTheme="majorHAnsi"/>
                <w:szCs w:val="16"/>
              </w:rPr>
            </w:pPr>
            <w:r w:rsidRPr="00B9281D">
              <w:rPr>
                <w:rFonts w:asciiTheme="majorHAnsi" w:hAnsiTheme="majorHAnsi"/>
                <w:szCs w:val="16"/>
              </w:rPr>
              <w:t>Zasoby geologiczne</w:t>
            </w:r>
          </w:p>
        </w:tc>
        <w:tc>
          <w:tcPr>
            <w:tcW w:w="4731" w:type="dxa"/>
            <w:shd w:val="clear" w:color="auto" w:fill="auto"/>
            <w:vAlign w:val="center"/>
          </w:tcPr>
          <w:p w:rsidR="00AA1125" w:rsidRPr="00B9281D" w:rsidRDefault="00AA1125" w:rsidP="00CF0F0C">
            <w:pPr>
              <w:pStyle w:val="Bezodstpw"/>
              <w:jc w:val="left"/>
              <w:rPr>
                <w:rFonts w:asciiTheme="majorHAnsi" w:hAnsiTheme="majorHAnsi"/>
              </w:rPr>
            </w:pPr>
            <w:r w:rsidRPr="00B9281D">
              <w:rPr>
                <w:rFonts w:asciiTheme="majorHAnsi" w:hAnsiTheme="majorHAnsi"/>
              </w:rPr>
              <w:t>Ochrona złóż kopalin poprzez wprowadzanie odpowiednich zapisów w mpzp</w:t>
            </w:r>
          </w:p>
        </w:tc>
        <w:tc>
          <w:tcPr>
            <w:tcW w:w="2184" w:type="dxa"/>
            <w:shd w:val="clear" w:color="auto" w:fill="auto"/>
            <w:vAlign w:val="center"/>
          </w:tcPr>
          <w:p w:rsidR="00AA1125" w:rsidRPr="00B9281D" w:rsidRDefault="00AA1125" w:rsidP="00CF0F0C">
            <w:pPr>
              <w:pStyle w:val="Bezodstpw"/>
              <w:jc w:val="center"/>
              <w:rPr>
                <w:rFonts w:asciiTheme="majorHAnsi" w:hAnsiTheme="majorHAnsi" w:cstheme="majorHAnsi"/>
                <w:szCs w:val="16"/>
              </w:rPr>
            </w:pPr>
            <w:r w:rsidRPr="00B9281D">
              <w:rPr>
                <w:rFonts w:asciiTheme="majorHAnsi" w:hAnsiTheme="majorHAnsi" w:cstheme="majorHAnsi"/>
                <w:szCs w:val="16"/>
              </w:rPr>
              <w:t>gminy</w:t>
            </w:r>
          </w:p>
        </w:tc>
        <w:tc>
          <w:tcPr>
            <w:tcW w:w="1757" w:type="dxa"/>
            <w:vMerge w:val="restart"/>
            <w:shd w:val="clear" w:color="auto" w:fill="auto"/>
            <w:vAlign w:val="center"/>
          </w:tcPr>
          <w:p w:rsidR="00AA1125" w:rsidRPr="00B9281D" w:rsidRDefault="00AA1125" w:rsidP="00CF0F0C">
            <w:pPr>
              <w:pStyle w:val="Bezodstpw"/>
              <w:jc w:val="center"/>
              <w:rPr>
                <w:rFonts w:asciiTheme="majorHAnsi" w:hAnsiTheme="majorHAnsi"/>
                <w:szCs w:val="16"/>
              </w:rPr>
            </w:pPr>
            <w:r w:rsidRPr="00B9281D">
              <w:rPr>
                <w:rFonts w:asciiTheme="majorHAnsi" w:hAnsiTheme="majorHAnsi" w:cstheme="majorHAnsi"/>
                <w:szCs w:val="16"/>
              </w:rPr>
              <w:t>2017-2020</w:t>
            </w:r>
          </w:p>
        </w:tc>
        <w:tc>
          <w:tcPr>
            <w:tcW w:w="2098" w:type="dxa"/>
            <w:vMerge w:val="restart"/>
            <w:shd w:val="clear" w:color="auto" w:fill="auto"/>
            <w:vAlign w:val="center"/>
          </w:tcPr>
          <w:p w:rsidR="00AA1125" w:rsidRPr="00B9281D" w:rsidRDefault="00AA1125" w:rsidP="00CF0F0C">
            <w:pPr>
              <w:pStyle w:val="Bezodstpw"/>
              <w:jc w:val="right"/>
              <w:rPr>
                <w:rFonts w:asciiTheme="majorHAnsi" w:hAnsiTheme="majorHAnsi"/>
                <w:szCs w:val="16"/>
              </w:rPr>
            </w:pPr>
            <w:r w:rsidRPr="00B9281D">
              <w:rPr>
                <w:rFonts w:asciiTheme="majorHAnsi" w:hAnsiTheme="majorHAnsi"/>
                <w:szCs w:val="16"/>
              </w:rPr>
              <w:t>brak danych</w:t>
            </w:r>
          </w:p>
        </w:tc>
        <w:tc>
          <w:tcPr>
            <w:tcW w:w="2098" w:type="dxa"/>
            <w:vMerge w:val="restart"/>
            <w:shd w:val="clear" w:color="auto" w:fill="auto"/>
            <w:vAlign w:val="center"/>
          </w:tcPr>
          <w:p w:rsidR="00AA1125" w:rsidRPr="00B9281D" w:rsidRDefault="00AA1125" w:rsidP="00CF0F0C">
            <w:pPr>
              <w:pStyle w:val="Bezodstpw"/>
              <w:jc w:val="center"/>
              <w:rPr>
                <w:rFonts w:asciiTheme="majorHAnsi" w:hAnsiTheme="majorHAnsi"/>
                <w:szCs w:val="16"/>
              </w:rPr>
            </w:pPr>
            <w:r w:rsidRPr="00B9281D">
              <w:rPr>
                <w:rFonts w:asciiTheme="majorHAnsi" w:hAnsiTheme="majorHAnsi"/>
                <w:szCs w:val="16"/>
              </w:rPr>
              <w:t>środki własne</w:t>
            </w:r>
          </w:p>
        </w:tc>
      </w:tr>
      <w:tr w:rsidR="00AA1125" w:rsidRPr="00B9281D" w:rsidTr="009E7D07">
        <w:trPr>
          <w:trHeight w:val="454"/>
          <w:jc w:val="center"/>
        </w:trPr>
        <w:tc>
          <w:tcPr>
            <w:tcW w:w="2154" w:type="dxa"/>
            <w:vMerge/>
            <w:shd w:val="clear" w:color="auto" w:fill="auto"/>
            <w:vAlign w:val="center"/>
          </w:tcPr>
          <w:p w:rsidR="00AA1125" w:rsidRPr="00B9281D" w:rsidRDefault="00AA1125" w:rsidP="00CF0F0C">
            <w:pPr>
              <w:pStyle w:val="Bezodstpw"/>
              <w:jc w:val="center"/>
              <w:rPr>
                <w:rFonts w:asciiTheme="majorHAnsi" w:hAnsiTheme="majorHAnsi"/>
                <w:szCs w:val="16"/>
              </w:rPr>
            </w:pPr>
          </w:p>
        </w:tc>
        <w:tc>
          <w:tcPr>
            <w:tcW w:w="4731" w:type="dxa"/>
            <w:shd w:val="clear" w:color="auto" w:fill="auto"/>
            <w:vAlign w:val="center"/>
          </w:tcPr>
          <w:p w:rsidR="00AA1125" w:rsidRPr="00B9281D" w:rsidRDefault="00AA1125" w:rsidP="00CF0F0C">
            <w:pPr>
              <w:pStyle w:val="Bezodstpw"/>
              <w:jc w:val="left"/>
              <w:rPr>
                <w:rFonts w:asciiTheme="majorHAnsi" w:hAnsiTheme="majorHAnsi" w:cs="Arial"/>
                <w:color w:val="FF0000"/>
                <w:szCs w:val="18"/>
              </w:rPr>
            </w:pPr>
            <w:r w:rsidRPr="00B9281D">
              <w:rPr>
                <w:rFonts w:asciiTheme="majorHAnsi" w:hAnsiTheme="majorHAnsi"/>
              </w:rPr>
              <w:t>Ochrona złóż przed zabudową poprzez uwzględnienie złóż w mpzp</w:t>
            </w:r>
          </w:p>
        </w:tc>
        <w:tc>
          <w:tcPr>
            <w:tcW w:w="2184" w:type="dxa"/>
            <w:shd w:val="clear" w:color="auto" w:fill="auto"/>
            <w:vAlign w:val="center"/>
          </w:tcPr>
          <w:p w:rsidR="00AA1125" w:rsidRPr="00B9281D" w:rsidRDefault="00AA1125" w:rsidP="00CF0F0C">
            <w:pPr>
              <w:pStyle w:val="Bezodstpw"/>
              <w:jc w:val="center"/>
              <w:rPr>
                <w:rFonts w:asciiTheme="majorHAnsi" w:hAnsiTheme="majorHAnsi" w:cstheme="majorHAnsi"/>
                <w:szCs w:val="16"/>
              </w:rPr>
            </w:pPr>
            <w:r w:rsidRPr="00B9281D">
              <w:rPr>
                <w:rFonts w:asciiTheme="majorHAnsi" w:hAnsiTheme="majorHAnsi" w:cstheme="majorHAnsi"/>
                <w:szCs w:val="16"/>
              </w:rPr>
              <w:t>gminy</w:t>
            </w:r>
          </w:p>
        </w:tc>
        <w:tc>
          <w:tcPr>
            <w:tcW w:w="1757" w:type="dxa"/>
            <w:vMerge/>
            <w:shd w:val="clear" w:color="auto" w:fill="auto"/>
            <w:vAlign w:val="center"/>
          </w:tcPr>
          <w:p w:rsidR="00AA1125" w:rsidRPr="00B9281D" w:rsidRDefault="00AA1125" w:rsidP="00CF0F0C">
            <w:pPr>
              <w:pStyle w:val="Bezodstpw"/>
              <w:jc w:val="center"/>
              <w:rPr>
                <w:rFonts w:asciiTheme="majorHAnsi" w:hAnsiTheme="majorHAnsi"/>
                <w:szCs w:val="16"/>
              </w:rPr>
            </w:pPr>
          </w:p>
        </w:tc>
        <w:tc>
          <w:tcPr>
            <w:tcW w:w="2098" w:type="dxa"/>
            <w:vMerge/>
            <w:shd w:val="clear" w:color="auto" w:fill="auto"/>
            <w:vAlign w:val="center"/>
          </w:tcPr>
          <w:p w:rsidR="00AA1125" w:rsidRPr="00B9281D" w:rsidRDefault="00AA1125" w:rsidP="00CF0F0C">
            <w:pPr>
              <w:pStyle w:val="Bezodstpw"/>
              <w:jc w:val="right"/>
              <w:rPr>
                <w:rFonts w:asciiTheme="majorHAnsi" w:hAnsiTheme="majorHAnsi"/>
                <w:szCs w:val="16"/>
              </w:rPr>
            </w:pPr>
          </w:p>
        </w:tc>
        <w:tc>
          <w:tcPr>
            <w:tcW w:w="2098" w:type="dxa"/>
            <w:vMerge/>
            <w:shd w:val="clear" w:color="auto" w:fill="auto"/>
            <w:vAlign w:val="center"/>
          </w:tcPr>
          <w:p w:rsidR="00AA1125" w:rsidRPr="00B9281D" w:rsidRDefault="00AA1125" w:rsidP="00CF0F0C">
            <w:pPr>
              <w:pStyle w:val="Bezodstpw"/>
              <w:jc w:val="center"/>
              <w:rPr>
                <w:rFonts w:asciiTheme="majorHAnsi" w:hAnsiTheme="majorHAnsi"/>
                <w:szCs w:val="16"/>
              </w:rPr>
            </w:pPr>
          </w:p>
        </w:tc>
      </w:tr>
      <w:tr w:rsidR="00AA1125" w:rsidRPr="00B9281D" w:rsidTr="009E7D07">
        <w:trPr>
          <w:trHeight w:val="454"/>
          <w:jc w:val="center"/>
        </w:trPr>
        <w:tc>
          <w:tcPr>
            <w:tcW w:w="2154" w:type="dxa"/>
            <w:vMerge/>
            <w:shd w:val="clear" w:color="auto" w:fill="auto"/>
            <w:vAlign w:val="center"/>
          </w:tcPr>
          <w:p w:rsidR="00AA1125" w:rsidRPr="00B9281D" w:rsidRDefault="00AA1125" w:rsidP="00CF0F0C">
            <w:pPr>
              <w:pStyle w:val="Bezodstpw"/>
              <w:jc w:val="center"/>
              <w:rPr>
                <w:rFonts w:asciiTheme="majorHAnsi" w:hAnsiTheme="majorHAnsi"/>
                <w:szCs w:val="16"/>
              </w:rPr>
            </w:pPr>
          </w:p>
        </w:tc>
        <w:tc>
          <w:tcPr>
            <w:tcW w:w="4731" w:type="dxa"/>
            <w:shd w:val="clear" w:color="auto" w:fill="auto"/>
            <w:vAlign w:val="center"/>
          </w:tcPr>
          <w:p w:rsidR="00AA1125" w:rsidRPr="00B9281D" w:rsidRDefault="00AA1125" w:rsidP="00CF0F0C">
            <w:pPr>
              <w:pStyle w:val="Bezodstpw"/>
              <w:jc w:val="left"/>
              <w:rPr>
                <w:rFonts w:asciiTheme="majorHAnsi" w:hAnsiTheme="majorHAnsi"/>
              </w:rPr>
            </w:pPr>
            <w:r w:rsidRPr="00B9281D">
              <w:rPr>
                <w:rFonts w:asciiTheme="majorHAnsi" w:hAnsiTheme="majorHAnsi"/>
              </w:rPr>
              <w:t xml:space="preserve">Rekultywacja terenów kopalni  </w:t>
            </w:r>
          </w:p>
        </w:tc>
        <w:tc>
          <w:tcPr>
            <w:tcW w:w="2184" w:type="dxa"/>
            <w:shd w:val="clear" w:color="auto" w:fill="auto"/>
            <w:vAlign w:val="center"/>
          </w:tcPr>
          <w:p w:rsidR="00AA1125" w:rsidRPr="00B9281D" w:rsidRDefault="00AA1125" w:rsidP="00CF0F0C">
            <w:pPr>
              <w:pStyle w:val="Bezodstpw"/>
              <w:jc w:val="center"/>
              <w:rPr>
                <w:rFonts w:asciiTheme="majorHAnsi" w:hAnsiTheme="majorHAnsi" w:cstheme="majorHAnsi"/>
                <w:szCs w:val="16"/>
              </w:rPr>
            </w:pPr>
            <w:r w:rsidRPr="00B9281D">
              <w:rPr>
                <w:rFonts w:asciiTheme="majorHAnsi" w:hAnsiTheme="majorHAnsi"/>
                <w:szCs w:val="16"/>
              </w:rPr>
              <w:t>gminy / powiaty</w:t>
            </w:r>
          </w:p>
        </w:tc>
        <w:tc>
          <w:tcPr>
            <w:tcW w:w="1757" w:type="dxa"/>
            <w:vMerge w:val="restart"/>
            <w:shd w:val="clear" w:color="auto" w:fill="auto"/>
            <w:vAlign w:val="center"/>
          </w:tcPr>
          <w:p w:rsidR="00AA1125" w:rsidRPr="00B9281D" w:rsidRDefault="00AA1125" w:rsidP="00CF0F0C">
            <w:pPr>
              <w:pStyle w:val="Bezodstpw"/>
              <w:jc w:val="center"/>
              <w:rPr>
                <w:rFonts w:asciiTheme="majorHAnsi" w:hAnsiTheme="majorHAnsi" w:cstheme="majorHAnsi"/>
                <w:szCs w:val="16"/>
              </w:rPr>
            </w:pPr>
            <w:r w:rsidRPr="00B9281D">
              <w:rPr>
                <w:rFonts w:asciiTheme="majorHAnsi" w:hAnsiTheme="majorHAnsi" w:cstheme="majorHAnsi"/>
                <w:szCs w:val="16"/>
              </w:rPr>
              <w:t>2017-2020</w:t>
            </w:r>
          </w:p>
        </w:tc>
        <w:tc>
          <w:tcPr>
            <w:tcW w:w="2098" w:type="dxa"/>
            <w:vMerge w:val="restart"/>
            <w:shd w:val="clear" w:color="auto" w:fill="auto"/>
            <w:vAlign w:val="center"/>
          </w:tcPr>
          <w:p w:rsidR="00AA1125" w:rsidRPr="00B9281D" w:rsidRDefault="00AA1125" w:rsidP="00CF0F0C">
            <w:pPr>
              <w:pStyle w:val="Bezodstpw"/>
              <w:jc w:val="right"/>
              <w:rPr>
                <w:rFonts w:asciiTheme="majorHAnsi" w:hAnsiTheme="majorHAnsi" w:cstheme="majorHAnsi"/>
                <w:b/>
                <w:szCs w:val="16"/>
              </w:rPr>
            </w:pPr>
            <w:r w:rsidRPr="00B9281D">
              <w:rPr>
                <w:rFonts w:asciiTheme="majorHAnsi" w:hAnsiTheme="majorHAnsi" w:cstheme="majorHAnsi"/>
                <w:b/>
                <w:szCs w:val="16"/>
              </w:rPr>
              <w:t>15 625 000,00</w:t>
            </w:r>
          </w:p>
          <w:p w:rsidR="00AA1125" w:rsidRPr="00B9281D" w:rsidRDefault="00AA1125" w:rsidP="00CF0F0C">
            <w:pPr>
              <w:pStyle w:val="Bezodstpw"/>
              <w:jc w:val="right"/>
              <w:rPr>
                <w:rFonts w:asciiTheme="majorHAnsi" w:hAnsiTheme="majorHAnsi" w:cstheme="majorHAnsi"/>
                <w:szCs w:val="16"/>
              </w:rPr>
            </w:pPr>
          </w:p>
          <w:p w:rsidR="00AA1125" w:rsidRPr="00B9281D" w:rsidRDefault="00AA1125" w:rsidP="00CF0F0C">
            <w:pPr>
              <w:pStyle w:val="Bezodstpw"/>
              <w:jc w:val="right"/>
              <w:rPr>
                <w:rFonts w:asciiTheme="majorHAnsi" w:hAnsiTheme="majorHAnsi" w:cstheme="majorHAnsi"/>
                <w:szCs w:val="16"/>
              </w:rPr>
            </w:pPr>
            <w:r w:rsidRPr="00B9281D">
              <w:rPr>
                <w:rFonts w:asciiTheme="majorHAnsi" w:hAnsiTheme="majorHAnsi" w:cstheme="majorHAnsi"/>
                <w:szCs w:val="16"/>
              </w:rPr>
              <w:t>w tym:</w:t>
            </w:r>
          </w:p>
          <w:p w:rsidR="00AA1125" w:rsidRPr="00B9281D" w:rsidRDefault="00AA1125" w:rsidP="00CF0F0C">
            <w:pPr>
              <w:pStyle w:val="Bezodstpw"/>
              <w:jc w:val="right"/>
              <w:rPr>
                <w:rFonts w:asciiTheme="majorHAnsi" w:hAnsiTheme="majorHAnsi" w:cstheme="majorHAnsi"/>
                <w:szCs w:val="16"/>
              </w:rPr>
            </w:pPr>
            <w:r w:rsidRPr="00B9281D">
              <w:rPr>
                <w:rFonts w:asciiTheme="majorHAnsi" w:hAnsiTheme="majorHAnsi" w:cstheme="majorHAnsi"/>
                <w:szCs w:val="16"/>
              </w:rPr>
              <w:t>gminy: 15 155 000,00</w:t>
            </w:r>
          </w:p>
          <w:p w:rsidR="00AA1125" w:rsidRPr="00B9281D" w:rsidRDefault="00AA1125" w:rsidP="00CF0F0C">
            <w:pPr>
              <w:pStyle w:val="Bezodstpw"/>
              <w:jc w:val="right"/>
              <w:rPr>
                <w:rFonts w:asciiTheme="majorHAnsi" w:hAnsiTheme="majorHAnsi" w:cstheme="majorHAnsi"/>
                <w:szCs w:val="16"/>
              </w:rPr>
            </w:pPr>
            <w:r w:rsidRPr="00B9281D">
              <w:rPr>
                <w:rFonts w:asciiTheme="majorHAnsi" w:hAnsiTheme="majorHAnsi" w:cstheme="majorHAnsi"/>
                <w:szCs w:val="16"/>
              </w:rPr>
              <w:t>powiaty: 470 000,00</w:t>
            </w:r>
          </w:p>
        </w:tc>
        <w:tc>
          <w:tcPr>
            <w:tcW w:w="2098" w:type="dxa"/>
            <w:vMerge w:val="restart"/>
            <w:shd w:val="clear" w:color="auto" w:fill="auto"/>
            <w:vAlign w:val="center"/>
          </w:tcPr>
          <w:p w:rsidR="00AA1125" w:rsidRPr="00B9281D" w:rsidRDefault="00AA1125" w:rsidP="000902FC">
            <w:pPr>
              <w:pStyle w:val="Bezodstpw"/>
              <w:jc w:val="center"/>
              <w:rPr>
                <w:rFonts w:asciiTheme="majorHAnsi" w:hAnsiTheme="majorHAnsi" w:cstheme="majorHAnsi"/>
                <w:szCs w:val="16"/>
              </w:rPr>
            </w:pPr>
            <w:r w:rsidRPr="00B9281D">
              <w:rPr>
                <w:rFonts w:asciiTheme="majorHAnsi" w:hAnsiTheme="majorHAnsi" w:cstheme="majorHAnsi"/>
                <w:szCs w:val="16"/>
              </w:rPr>
              <w:t>środki własne /</w:t>
            </w:r>
          </w:p>
          <w:p w:rsidR="00AA1125" w:rsidRPr="00B9281D" w:rsidRDefault="00AA1125" w:rsidP="000902FC">
            <w:pPr>
              <w:pStyle w:val="Bezodstpw"/>
              <w:jc w:val="center"/>
              <w:rPr>
                <w:rFonts w:asciiTheme="majorHAnsi" w:hAnsiTheme="majorHAnsi" w:cstheme="majorHAnsi"/>
                <w:szCs w:val="16"/>
              </w:rPr>
            </w:pPr>
            <w:r w:rsidRPr="00B9281D">
              <w:rPr>
                <w:rFonts w:asciiTheme="majorHAnsi" w:hAnsiTheme="majorHAnsi" w:cstheme="majorHAnsi"/>
                <w:szCs w:val="16"/>
              </w:rPr>
              <w:t>WFOŚiGW/  NFOŚiGW /</w:t>
            </w:r>
          </w:p>
          <w:p w:rsidR="00AA1125" w:rsidRPr="00B9281D" w:rsidRDefault="00AA1125" w:rsidP="000902FC">
            <w:pPr>
              <w:pStyle w:val="Bezodstpw"/>
              <w:jc w:val="center"/>
              <w:rPr>
                <w:rFonts w:asciiTheme="majorHAnsi" w:hAnsiTheme="majorHAnsi" w:cstheme="majorHAnsi"/>
                <w:szCs w:val="16"/>
              </w:rPr>
            </w:pPr>
            <w:r w:rsidRPr="00B9281D">
              <w:rPr>
                <w:rFonts w:asciiTheme="majorHAnsi" w:hAnsiTheme="majorHAnsi" w:cstheme="majorHAnsi"/>
                <w:szCs w:val="16"/>
              </w:rPr>
              <w:t>RPO / PROW /</w:t>
            </w:r>
          </w:p>
          <w:p w:rsidR="00AA1125" w:rsidRPr="00B9281D" w:rsidRDefault="00AA1125" w:rsidP="000902FC">
            <w:pPr>
              <w:pStyle w:val="Bezodstpw"/>
              <w:jc w:val="center"/>
              <w:rPr>
                <w:rFonts w:asciiTheme="majorHAnsi" w:hAnsiTheme="majorHAnsi" w:cstheme="majorHAnsi"/>
                <w:szCs w:val="16"/>
              </w:rPr>
            </w:pPr>
            <w:r w:rsidRPr="00B9281D">
              <w:rPr>
                <w:rFonts w:asciiTheme="majorHAnsi" w:hAnsiTheme="majorHAnsi" w:cstheme="majorHAnsi"/>
                <w:szCs w:val="16"/>
              </w:rPr>
              <w:t>POIiŚ / dotacje UE</w:t>
            </w:r>
          </w:p>
        </w:tc>
      </w:tr>
      <w:tr w:rsidR="00AA1125" w:rsidRPr="00B9281D" w:rsidTr="009E7D07">
        <w:trPr>
          <w:trHeight w:val="454"/>
          <w:jc w:val="center"/>
        </w:trPr>
        <w:tc>
          <w:tcPr>
            <w:tcW w:w="2154" w:type="dxa"/>
            <w:vMerge/>
            <w:shd w:val="clear" w:color="auto" w:fill="auto"/>
            <w:vAlign w:val="center"/>
          </w:tcPr>
          <w:p w:rsidR="00AA1125" w:rsidRPr="00B9281D" w:rsidRDefault="00AA1125" w:rsidP="00CF0F0C">
            <w:pPr>
              <w:pStyle w:val="Bezodstpw"/>
              <w:jc w:val="center"/>
              <w:rPr>
                <w:rFonts w:asciiTheme="majorHAnsi" w:hAnsiTheme="majorHAnsi"/>
                <w:szCs w:val="16"/>
              </w:rPr>
            </w:pPr>
          </w:p>
        </w:tc>
        <w:tc>
          <w:tcPr>
            <w:tcW w:w="4731" w:type="dxa"/>
            <w:shd w:val="clear" w:color="auto" w:fill="auto"/>
            <w:vAlign w:val="center"/>
          </w:tcPr>
          <w:p w:rsidR="00AA1125" w:rsidRPr="00B9281D" w:rsidRDefault="00AA1125" w:rsidP="00CF0F0C">
            <w:pPr>
              <w:pStyle w:val="Bezodstpw"/>
              <w:jc w:val="left"/>
              <w:rPr>
                <w:rFonts w:asciiTheme="majorHAnsi" w:hAnsiTheme="majorHAnsi"/>
              </w:rPr>
            </w:pPr>
            <w:r w:rsidRPr="00B9281D">
              <w:rPr>
                <w:rFonts w:asciiTheme="majorHAnsi" w:hAnsiTheme="majorHAnsi"/>
              </w:rPr>
              <w:t>Eliminacja nielegalnych eksploatacji złów kopalin</w:t>
            </w:r>
          </w:p>
        </w:tc>
        <w:tc>
          <w:tcPr>
            <w:tcW w:w="2184" w:type="dxa"/>
            <w:shd w:val="clear" w:color="auto" w:fill="auto"/>
            <w:vAlign w:val="center"/>
          </w:tcPr>
          <w:p w:rsidR="00AA1125" w:rsidRPr="00B9281D" w:rsidRDefault="00AA1125" w:rsidP="00CF0F0C">
            <w:pPr>
              <w:pStyle w:val="Bezodstpw"/>
              <w:jc w:val="center"/>
              <w:rPr>
                <w:rFonts w:asciiTheme="majorHAnsi" w:hAnsiTheme="majorHAnsi" w:cstheme="majorHAnsi"/>
                <w:szCs w:val="16"/>
              </w:rPr>
            </w:pPr>
            <w:r w:rsidRPr="00B9281D">
              <w:rPr>
                <w:rFonts w:asciiTheme="majorHAnsi" w:hAnsiTheme="majorHAnsi" w:cstheme="majorHAnsi"/>
                <w:szCs w:val="16"/>
              </w:rPr>
              <w:t>gminy</w:t>
            </w:r>
          </w:p>
        </w:tc>
        <w:tc>
          <w:tcPr>
            <w:tcW w:w="1757" w:type="dxa"/>
            <w:vMerge/>
            <w:shd w:val="clear" w:color="auto" w:fill="auto"/>
            <w:vAlign w:val="center"/>
          </w:tcPr>
          <w:p w:rsidR="00AA1125" w:rsidRPr="00B9281D" w:rsidRDefault="00AA1125" w:rsidP="00CF0F0C">
            <w:pPr>
              <w:pStyle w:val="Bezodstpw"/>
              <w:jc w:val="center"/>
              <w:rPr>
                <w:rFonts w:asciiTheme="majorHAnsi" w:hAnsiTheme="majorHAnsi" w:cstheme="majorHAnsi"/>
                <w:szCs w:val="16"/>
              </w:rPr>
            </w:pPr>
          </w:p>
        </w:tc>
        <w:tc>
          <w:tcPr>
            <w:tcW w:w="2098" w:type="dxa"/>
            <w:vMerge/>
            <w:shd w:val="clear" w:color="auto" w:fill="auto"/>
            <w:vAlign w:val="center"/>
          </w:tcPr>
          <w:p w:rsidR="00AA1125" w:rsidRPr="00B9281D" w:rsidRDefault="00AA1125" w:rsidP="00CF0F0C">
            <w:pPr>
              <w:pStyle w:val="Bezodstpw"/>
              <w:jc w:val="right"/>
              <w:rPr>
                <w:rFonts w:asciiTheme="majorHAnsi" w:hAnsiTheme="majorHAnsi" w:cstheme="majorHAnsi"/>
                <w:szCs w:val="16"/>
              </w:rPr>
            </w:pPr>
          </w:p>
        </w:tc>
        <w:tc>
          <w:tcPr>
            <w:tcW w:w="2098" w:type="dxa"/>
            <w:vMerge/>
            <w:shd w:val="clear" w:color="auto" w:fill="auto"/>
            <w:vAlign w:val="center"/>
          </w:tcPr>
          <w:p w:rsidR="00AA1125" w:rsidRPr="00B9281D" w:rsidRDefault="00AA1125" w:rsidP="00CF0F0C">
            <w:pPr>
              <w:pStyle w:val="Bezodstpw"/>
              <w:jc w:val="center"/>
              <w:rPr>
                <w:rFonts w:asciiTheme="majorHAnsi" w:hAnsiTheme="majorHAnsi" w:cstheme="majorHAnsi"/>
                <w:szCs w:val="16"/>
              </w:rPr>
            </w:pPr>
          </w:p>
        </w:tc>
      </w:tr>
      <w:tr w:rsidR="00AA1125" w:rsidRPr="00B9281D" w:rsidTr="009E7D07">
        <w:trPr>
          <w:trHeight w:val="454"/>
          <w:jc w:val="center"/>
        </w:trPr>
        <w:tc>
          <w:tcPr>
            <w:tcW w:w="2154" w:type="dxa"/>
            <w:vMerge/>
            <w:shd w:val="clear" w:color="auto" w:fill="auto"/>
            <w:vAlign w:val="center"/>
          </w:tcPr>
          <w:p w:rsidR="00AA1125" w:rsidRPr="00B9281D" w:rsidRDefault="00AA1125" w:rsidP="00CF0F0C">
            <w:pPr>
              <w:pStyle w:val="Bezodstpw"/>
              <w:jc w:val="center"/>
              <w:rPr>
                <w:rFonts w:asciiTheme="majorHAnsi" w:hAnsiTheme="majorHAnsi"/>
                <w:szCs w:val="16"/>
              </w:rPr>
            </w:pPr>
          </w:p>
        </w:tc>
        <w:tc>
          <w:tcPr>
            <w:tcW w:w="4731" w:type="dxa"/>
            <w:shd w:val="clear" w:color="auto" w:fill="auto"/>
            <w:vAlign w:val="center"/>
          </w:tcPr>
          <w:p w:rsidR="00AA1125" w:rsidRPr="00B9281D" w:rsidRDefault="00AA1125" w:rsidP="00CF0F0C">
            <w:pPr>
              <w:pStyle w:val="Bezodstpw"/>
              <w:jc w:val="left"/>
              <w:rPr>
                <w:rFonts w:asciiTheme="majorHAnsi" w:hAnsiTheme="majorHAnsi"/>
              </w:rPr>
            </w:pPr>
            <w:r w:rsidRPr="00B9281D">
              <w:rPr>
                <w:rFonts w:asciiTheme="majorHAnsi" w:hAnsiTheme="majorHAnsi"/>
              </w:rPr>
              <w:t xml:space="preserve">Program ograniczenia osuwisk </w:t>
            </w:r>
          </w:p>
        </w:tc>
        <w:tc>
          <w:tcPr>
            <w:tcW w:w="2184" w:type="dxa"/>
            <w:shd w:val="clear" w:color="auto" w:fill="auto"/>
            <w:vAlign w:val="center"/>
          </w:tcPr>
          <w:p w:rsidR="00AA1125" w:rsidRPr="00B9281D" w:rsidRDefault="00AA1125"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AA1125" w:rsidRPr="00B9281D" w:rsidRDefault="00AA1125" w:rsidP="00CF0F0C">
            <w:pPr>
              <w:pStyle w:val="Bezodstpw"/>
              <w:jc w:val="center"/>
              <w:rPr>
                <w:rFonts w:asciiTheme="majorHAnsi" w:hAnsiTheme="majorHAnsi"/>
              </w:rPr>
            </w:pPr>
          </w:p>
        </w:tc>
        <w:tc>
          <w:tcPr>
            <w:tcW w:w="2098" w:type="dxa"/>
            <w:vMerge/>
            <w:shd w:val="clear" w:color="auto" w:fill="auto"/>
            <w:vAlign w:val="center"/>
          </w:tcPr>
          <w:p w:rsidR="00AA1125" w:rsidRPr="00B9281D" w:rsidRDefault="00AA1125" w:rsidP="00CF0F0C">
            <w:pPr>
              <w:pStyle w:val="Bezodstpw"/>
              <w:jc w:val="right"/>
              <w:rPr>
                <w:rFonts w:asciiTheme="majorHAnsi" w:hAnsiTheme="majorHAnsi"/>
              </w:rPr>
            </w:pPr>
          </w:p>
        </w:tc>
        <w:tc>
          <w:tcPr>
            <w:tcW w:w="2098" w:type="dxa"/>
            <w:vMerge/>
            <w:shd w:val="clear" w:color="auto" w:fill="auto"/>
            <w:vAlign w:val="center"/>
          </w:tcPr>
          <w:p w:rsidR="00AA1125" w:rsidRPr="00B9281D" w:rsidRDefault="00AA1125" w:rsidP="00CF0F0C">
            <w:pPr>
              <w:pStyle w:val="Bezodstpw"/>
              <w:jc w:val="center"/>
              <w:rPr>
                <w:rFonts w:asciiTheme="majorHAnsi" w:hAnsiTheme="majorHAnsi"/>
                <w:szCs w:val="16"/>
              </w:rPr>
            </w:pPr>
          </w:p>
        </w:tc>
      </w:tr>
      <w:tr w:rsidR="00AA1125" w:rsidRPr="00B9281D" w:rsidTr="009E7D07">
        <w:trPr>
          <w:trHeight w:val="454"/>
          <w:jc w:val="center"/>
        </w:trPr>
        <w:tc>
          <w:tcPr>
            <w:tcW w:w="2154" w:type="dxa"/>
            <w:vMerge/>
            <w:shd w:val="clear" w:color="auto" w:fill="auto"/>
            <w:vAlign w:val="center"/>
          </w:tcPr>
          <w:p w:rsidR="00AA1125" w:rsidRPr="00B9281D" w:rsidRDefault="00AA1125" w:rsidP="00CF0F0C">
            <w:pPr>
              <w:pStyle w:val="Bezodstpw"/>
              <w:jc w:val="center"/>
              <w:rPr>
                <w:rFonts w:asciiTheme="majorHAnsi" w:hAnsiTheme="majorHAnsi"/>
                <w:szCs w:val="16"/>
              </w:rPr>
            </w:pPr>
          </w:p>
        </w:tc>
        <w:tc>
          <w:tcPr>
            <w:tcW w:w="4731" w:type="dxa"/>
            <w:shd w:val="clear" w:color="auto" w:fill="auto"/>
            <w:vAlign w:val="center"/>
          </w:tcPr>
          <w:p w:rsidR="00AA1125" w:rsidRPr="00B9281D" w:rsidRDefault="00AA1125" w:rsidP="00CF0F0C">
            <w:pPr>
              <w:pStyle w:val="Bezodstpw"/>
              <w:jc w:val="left"/>
              <w:rPr>
                <w:rFonts w:asciiTheme="majorHAnsi" w:hAnsiTheme="majorHAnsi"/>
              </w:rPr>
            </w:pPr>
            <w:r w:rsidRPr="00B9281D">
              <w:rPr>
                <w:rFonts w:asciiTheme="majorHAnsi" w:hAnsiTheme="majorHAnsi"/>
              </w:rPr>
              <w:t>Kontrole w zakresie wykonywania postanowień udzielonych koncesji oraz eliminacja nielegalnych eksploatacji</w:t>
            </w:r>
          </w:p>
        </w:tc>
        <w:tc>
          <w:tcPr>
            <w:tcW w:w="2184" w:type="dxa"/>
            <w:shd w:val="clear" w:color="auto" w:fill="auto"/>
            <w:vAlign w:val="center"/>
          </w:tcPr>
          <w:p w:rsidR="00AA1125" w:rsidRPr="00B9281D" w:rsidRDefault="00AA1125" w:rsidP="00CF0F0C">
            <w:pPr>
              <w:pStyle w:val="Bezodstpw"/>
              <w:jc w:val="center"/>
              <w:rPr>
                <w:rFonts w:asciiTheme="majorHAnsi" w:hAnsiTheme="majorHAnsi"/>
              </w:rPr>
            </w:pPr>
            <w:r w:rsidRPr="00B9281D">
              <w:rPr>
                <w:rFonts w:asciiTheme="majorHAnsi" w:hAnsiTheme="majorHAnsi"/>
              </w:rPr>
              <w:t>powiaty</w:t>
            </w:r>
          </w:p>
        </w:tc>
        <w:tc>
          <w:tcPr>
            <w:tcW w:w="1757" w:type="dxa"/>
            <w:vMerge/>
            <w:shd w:val="clear" w:color="auto" w:fill="auto"/>
            <w:vAlign w:val="center"/>
          </w:tcPr>
          <w:p w:rsidR="00AA1125" w:rsidRPr="00B9281D" w:rsidRDefault="00AA1125" w:rsidP="00CF0F0C">
            <w:pPr>
              <w:pStyle w:val="Bezodstpw"/>
              <w:jc w:val="center"/>
              <w:rPr>
                <w:rFonts w:asciiTheme="majorHAnsi" w:hAnsiTheme="majorHAnsi"/>
              </w:rPr>
            </w:pPr>
          </w:p>
        </w:tc>
        <w:tc>
          <w:tcPr>
            <w:tcW w:w="2098" w:type="dxa"/>
            <w:vMerge/>
            <w:shd w:val="clear" w:color="auto" w:fill="auto"/>
            <w:vAlign w:val="center"/>
          </w:tcPr>
          <w:p w:rsidR="00AA1125" w:rsidRPr="00B9281D" w:rsidRDefault="00AA1125" w:rsidP="00CF0F0C">
            <w:pPr>
              <w:pStyle w:val="Bezodstpw"/>
              <w:jc w:val="right"/>
              <w:rPr>
                <w:rFonts w:asciiTheme="majorHAnsi" w:hAnsiTheme="majorHAnsi"/>
              </w:rPr>
            </w:pPr>
          </w:p>
        </w:tc>
        <w:tc>
          <w:tcPr>
            <w:tcW w:w="2098" w:type="dxa"/>
            <w:vMerge/>
            <w:shd w:val="clear" w:color="auto" w:fill="auto"/>
            <w:vAlign w:val="center"/>
          </w:tcPr>
          <w:p w:rsidR="00AA1125" w:rsidRPr="00B9281D" w:rsidRDefault="00AA1125" w:rsidP="00CF0F0C">
            <w:pPr>
              <w:pStyle w:val="Bezodstpw"/>
              <w:jc w:val="center"/>
              <w:rPr>
                <w:rFonts w:asciiTheme="majorHAnsi" w:hAnsiTheme="majorHAnsi"/>
                <w:szCs w:val="16"/>
              </w:rPr>
            </w:pPr>
          </w:p>
        </w:tc>
      </w:tr>
      <w:tr w:rsidR="000902FC" w:rsidRPr="00B9281D" w:rsidTr="009A4425">
        <w:trPr>
          <w:trHeight w:val="454"/>
          <w:jc w:val="center"/>
        </w:trPr>
        <w:tc>
          <w:tcPr>
            <w:tcW w:w="2154" w:type="dxa"/>
            <w:vMerge w:val="restart"/>
            <w:shd w:val="clear" w:color="auto" w:fill="auto"/>
            <w:vAlign w:val="center"/>
          </w:tcPr>
          <w:p w:rsidR="000902FC" w:rsidRPr="00B9281D" w:rsidRDefault="000902FC" w:rsidP="00CF0F0C">
            <w:pPr>
              <w:pStyle w:val="Bezodstpw"/>
              <w:jc w:val="center"/>
              <w:rPr>
                <w:rFonts w:asciiTheme="majorHAnsi" w:hAnsiTheme="majorHAnsi"/>
                <w:szCs w:val="16"/>
              </w:rPr>
            </w:pPr>
            <w:r w:rsidRPr="00B9281D">
              <w:rPr>
                <w:rFonts w:asciiTheme="majorHAnsi" w:hAnsiTheme="majorHAnsi"/>
                <w:szCs w:val="16"/>
              </w:rPr>
              <w:lastRenderedPageBreak/>
              <w:t>Gleby</w:t>
            </w: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Wykonywanie badań glebowych</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val="restart"/>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cstheme="majorHAnsi"/>
                <w:szCs w:val="16"/>
              </w:rPr>
              <w:t>2017-2020</w:t>
            </w:r>
          </w:p>
        </w:tc>
        <w:tc>
          <w:tcPr>
            <w:tcW w:w="2098" w:type="dxa"/>
            <w:vMerge w:val="restart"/>
            <w:shd w:val="clear" w:color="auto" w:fill="auto"/>
            <w:vAlign w:val="center"/>
          </w:tcPr>
          <w:p w:rsidR="000902FC" w:rsidRPr="00B9281D" w:rsidRDefault="000902FC" w:rsidP="00CF0F0C">
            <w:pPr>
              <w:pStyle w:val="Bezodstpw"/>
              <w:jc w:val="right"/>
              <w:rPr>
                <w:rFonts w:asciiTheme="majorHAnsi" w:hAnsiTheme="majorHAnsi"/>
                <w:b/>
              </w:rPr>
            </w:pPr>
            <w:r w:rsidRPr="00B9281D">
              <w:rPr>
                <w:rFonts w:asciiTheme="majorHAnsi" w:hAnsiTheme="majorHAnsi"/>
                <w:b/>
              </w:rPr>
              <w:t>2 658 468,00</w:t>
            </w:r>
          </w:p>
          <w:p w:rsidR="000902FC" w:rsidRPr="00B9281D" w:rsidRDefault="000902FC" w:rsidP="00CF0F0C">
            <w:pPr>
              <w:pStyle w:val="Bezodstpw"/>
              <w:jc w:val="right"/>
              <w:rPr>
                <w:rFonts w:asciiTheme="majorHAnsi" w:hAnsiTheme="majorHAnsi"/>
              </w:rPr>
            </w:pPr>
          </w:p>
          <w:p w:rsidR="000902FC" w:rsidRPr="00B9281D" w:rsidRDefault="000902FC" w:rsidP="00CF0F0C">
            <w:pPr>
              <w:pStyle w:val="Bezodstpw"/>
              <w:jc w:val="right"/>
              <w:rPr>
                <w:rFonts w:asciiTheme="majorHAnsi" w:hAnsiTheme="majorHAnsi"/>
              </w:rPr>
            </w:pPr>
            <w:r w:rsidRPr="00B9281D">
              <w:rPr>
                <w:rFonts w:asciiTheme="majorHAnsi" w:hAnsiTheme="majorHAnsi"/>
              </w:rPr>
              <w:t>w tym:</w:t>
            </w:r>
          </w:p>
          <w:p w:rsidR="000902FC" w:rsidRPr="00B9281D" w:rsidRDefault="000902FC" w:rsidP="00CF0F0C">
            <w:pPr>
              <w:pStyle w:val="Bezodstpw"/>
              <w:jc w:val="right"/>
              <w:rPr>
                <w:rFonts w:asciiTheme="majorHAnsi" w:hAnsiTheme="majorHAnsi"/>
              </w:rPr>
            </w:pPr>
            <w:r w:rsidRPr="00B9281D">
              <w:rPr>
                <w:rFonts w:asciiTheme="majorHAnsi" w:hAnsiTheme="majorHAnsi"/>
              </w:rPr>
              <w:t>gminy: 2 558 468,00</w:t>
            </w:r>
          </w:p>
          <w:p w:rsidR="000902FC" w:rsidRPr="00B9281D" w:rsidRDefault="000902FC" w:rsidP="00CF0F0C">
            <w:pPr>
              <w:pStyle w:val="Bezodstpw"/>
              <w:jc w:val="right"/>
              <w:rPr>
                <w:rFonts w:asciiTheme="majorHAnsi" w:hAnsiTheme="majorHAnsi"/>
              </w:rPr>
            </w:pPr>
            <w:r w:rsidRPr="00B9281D">
              <w:rPr>
                <w:rFonts w:asciiTheme="majorHAnsi" w:hAnsiTheme="majorHAnsi"/>
              </w:rPr>
              <w:t>powiaty: 100 000,00</w:t>
            </w:r>
          </w:p>
        </w:tc>
        <w:tc>
          <w:tcPr>
            <w:tcW w:w="2098" w:type="dxa"/>
            <w:vMerge w:val="restart"/>
            <w:shd w:val="clear" w:color="auto" w:fill="auto"/>
            <w:vAlign w:val="center"/>
          </w:tcPr>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środki własne /</w:t>
            </w:r>
          </w:p>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WFOŚiGW/  NFOŚiGW /</w:t>
            </w:r>
          </w:p>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RPO / PROW /</w:t>
            </w:r>
          </w:p>
          <w:p w:rsidR="000902FC" w:rsidRPr="00B9281D" w:rsidRDefault="000902FC" w:rsidP="000902FC">
            <w:pPr>
              <w:pStyle w:val="Bezodstpw"/>
              <w:jc w:val="center"/>
              <w:rPr>
                <w:rFonts w:asciiTheme="majorHAnsi" w:hAnsiTheme="majorHAnsi" w:cs="Cambria"/>
                <w:color w:val="000000"/>
                <w:szCs w:val="16"/>
              </w:rPr>
            </w:pPr>
            <w:r w:rsidRPr="00B9281D">
              <w:rPr>
                <w:rFonts w:asciiTheme="majorHAnsi" w:hAnsiTheme="majorHAnsi" w:cstheme="majorHAnsi"/>
                <w:szCs w:val="16"/>
              </w:rPr>
              <w:t>POIiŚ / dotacje UE</w:t>
            </w:r>
          </w:p>
        </w:tc>
      </w:tr>
      <w:tr w:rsidR="000764FD" w:rsidRPr="00B9281D" w:rsidTr="009A4425">
        <w:trPr>
          <w:trHeight w:val="454"/>
          <w:jc w:val="center"/>
        </w:trPr>
        <w:tc>
          <w:tcPr>
            <w:tcW w:w="2154" w:type="dxa"/>
            <w:vMerge/>
            <w:shd w:val="clear" w:color="auto" w:fill="auto"/>
            <w:vAlign w:val="center"/>
          </w:tcPr>
          <w:p w:rsidR="000764FD" w:rsidRPr="00B9281D" w:rsidRDefault="000764FD" w:rsidP="00CF0F0C">
            <w:pPr>
              <w:pStyle w:val="Bezodstpw"/>
              <w:jc w:val="center"/>
              <w:rPr>
                <w:rFonts w:asciiTheme="majorHAnsi" w:hAnsiTheme="majorHAnsi"/>
                <w:szCs w:val="16"/>
              </w:rPr>
            </w:pPr>
          </w:p>
        </w:tc>
        <w:tc>
          <w:tcPr>
            <w:tcW w:w="4731" w:type="dxa"/>
            <w:shd w:val="clear" w:color="auto" w:fill="auto"/>
            <w:vAlign w:val="center"/>
          </w:tcPr>
          <w:p w:rsidR="000764FD" w:rsidRPr="00B9281D" w:rsidRDefault="000764FD" w:rsidP="00CF0F0C">
            <w:pPr>
              <w:pStyle w:val="Bezodstpw"/>
              <w:jc w:val="left"/>
              <w:rPr>
                <w:rFonts w:asciiTheme="majorHAnsi" w:hAnsiTheme="majorHAnsi"/>
              </w:rPr>
            </w:pPr>
            <w:r w:rsidRPr="00B9281D">
              <w:rPr>
                <w:rFonts w:asciiTheme="majorHAnsi" w:hAnsiTheme="majorHAnsi"/>
              </w:rPr>
              <w:t>Prowadzenie rejestru terenów zagrożonych ruchami masowymi ziemi oraz terenów, na których występują te ruchy</w:t>
            </w:r>
          </w:p>
        </w:tc>
        <w:tc>
          <w:tcPr>
            <w:tcW w:w="2184" w:type="dxa"/>
            <w:shd w:val="clear" w:color="auto" w:fill="auto"/>
            <w:vAlign w:val="center"/>
          </w:tcPr>
          <w:p w:rsidR="000764FD" w:rsidRPr="00B9281D" w:rsidRDefault="000764FD" w:rsidP="00CF0F0C">
            <w:pPr>
              <w:pStyle w:val="Bezodstpw"/>
              <w:jc w:val="center"/>
              <w:rPr>
                <w:rFonts w:asciiTheme="majorHAnsi" w:hAnsiTheme="majorHAnsi"/>
                <w:szCs w:val="16"/>
              </w:rPr>
            </w:pPr>
            <w:r w:rsidRPr="00B9281D">
              <w:rPr>
                <w:rFonts w:asciiTheme="majorHAnsi" w:hAnsiTheme="majorHAnsi"/>
                <w:szCs w:val="16"/>
              </w:rPr>
              <w:t>powiaty</w:t>
            </w:r>
          </w:p>
        </w:tc>
        <w:tc>
          <w:tcPr>
            <w:tcW w:w="1757" w:type="dxa"/>
            <w:vMerge/>
            <w:shd w:val="clear" w:color="auto" w:fill="auto"/>
            <w:vAlign w:val="center"/>
          </w:tcPr>
          <w:p w:rsidR="000764FD" w:rsidRPr="00B9281D" w:rsidRDefault="000764FD" w:rsidP="00CF0F0C">
            <w:pPr>
              <w:pStyle w:val="Bezodstpw"/>
              <w:jc w:val="center"/>
              <w:rPr>
                <w:rFonts w:asciiTheme="majorHAnsi" w:hAnsiTheme="majorHAnsi" w:cstheme="majorHAnsi"/>
                <w:szCs w:val="16"/>
              </w:rPr>
            </w:pPr>
          </w:p>
        </w:tc>
        <w:tc>
          <w:tcPr>
            <w:tcW w:w="2098" w:type="dxa"/>
            <w:vMerge/>
            <w:shd w:val="clear" w:color="auto" w:fill="auto"/>
            <w:vAlign w:val="center"/>
          </w:tcPr>
          <w:p w:rsidR="000764FD" w:rsidRPr="00B9281D" w:rsidRDefault="000764FD" w:rsidP="00CF0F0C">
            <w:pPr>
              <w:pStyle w:val="Bezodstpw"/>
              <w:jc w:val="right"/>
              <w:rPr>
                <w:rFonts w:asciiTheme="majorHAnsi" w:hAnsiTheme="majorHAnsi"/>
                <w:b/>
              </w:rPr>
            </w:pPr>
          </w:p>
        </w:tc>
        <w:tc>
          <w:tcPr>
            <w:tcW w:w="2098" w:type="dxa"/>
            <w:vMerge/>
            <w:shd w:val="clear" w:color="auto" w:fill="auto"/>
            <w:vAlign w:val="center"/>
          </w:tcPr>
          <w:p w:rsidR="000764FD" w:rsidRPr="00B9281D" w:rsidRDefault="000764FD" w:rsidP="000902FC">
            <w:pPr>
              <w:pStyle w:val="Bezodstpw"/>
              <w:jc w:val="center"/>
              <w:rPr>
                <w:rFonts w:asciiTheme="majorHAnsi" w:hAnsiTheme="majorHAnsi" w:cstheme="majorHAnsi"/>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Rekultywacja terenów zdegradowanych / poprzemysłowych</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bottom w:val="single" w:sz="4" w:space="0" w:color="auto"/>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val="restart"/>
            <w:shd w:val="clear" w:color="auto" w:fill="auto"/>
            <w:vAlign w:val="center"/>
          </w:tcPr>
          <w:p w:rsidR="000902FC" w:rsidRPr="00B9281D" w:rsidRDefault="000902FC" w:rsidP="00CF0F0C">
            <w:pPr>
              <w:pStyle w:val="Bezodstpw"/>
              <w:jc w:val="center"/>
              <w:rPr>
                <w:rFonts w:asciiTheme="majorHAnsi" w:hAnsiTheme="majorHAnsi"/>
                <w:szCs w:val="16"/>
              </w:rPr>
            </w:pPr>
            <w:r w:rsidRPr="00B9281D">
              <w:rPr>
                <w:rFonts w:asciiTheme="majorHAnsi" w:hAnsiTheme="majorHAnsi"/>
                <w:szCs w:val="16"/>
              </w:rPr>
              <w:t xml:space="preserve">Gospodarka odpadami </w:t>
            </w:r>
            <w:r w:rsidRPr="00B9281D">
              <w:rPr>
                <w:rFonts w:asciiTheme="majorHAnsi" w:hAnsiTheme="majorHAnsi"/>
                <w:szCs w:val="16"/>
              </w:rPr>
              <w:br/>
              <w:t xml:space="preserve">i zapobieganie </w:t>
            </w:r>
            <w:r w:rsidRPr="00B9281D">
              <w:rPr>
                <w:rFonts w:asciiTheme="majorHAnsi" w:hAnsiTheme="majorHAnsi"/>
                <w:szCs w:val="16"/>
              </w:rPr>
              <w:br/>
              <w:t>powstawaniu odpadów</w:t>
            </w: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Odbieranie i zagospodarowanie odpadów komunalnych</w:t>
            </w:r>
          </w:p>
        </w:tc>
        <w:tc>
          <w:tcPr>
            <w:tcW w:w="2184" w:type="dxa"/>
            <w:shd w:val="clear" w:color="auto" w:fill="auto"/>
            <w:vAlign w:val="center"/>
          </w:tcPr>
          <w:p w:rsidR="000902FC" w:rsidRPr="00B9281D" w:rsidRDefault="000902FC" w:rsidP="00CF0F0C">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val="restart"/>
            <w:shd w:val="clear" w:color="auto" w:fill="auto"/>
            <w:vAlign w:val="center"/>
          </w:tcPr>
          <w:p w:rsidR="000902FC" w:rsidRPr="00B9281D" w:rsidRDefault="000902FC" w:rsidP="00CF0F0C">
            <w:pPr>
              <w:pStyle w:val="Bezodstpw"/>
              <w:jc w:val="center"/>
              <w:rPr>
                <w:rFonts w:asciiTheme="majorHAnsi" w:hAnsiTheme="majorHAnsi" w:cstheme="majorHAnsi"/>
                <w:szCs w:val="16"/>
              </w:rPr>
            </w:pPr>
            <w:r w:rsidRPr="00B9281D">
              <w:rPr>
                <w:rFonts w:asciiTheme="majorHAnsi" w:hAnsiTheme="majorHAnsi" w:cstheme="majorHAnsi"/>
                <w:szCs w:val="16"/>
              </w:rPr>
              <w:t>2017-2020</w:t>
            </w:r>
          </w:p>
        </w:tc>
        <w:tc>
          <w:tcPr>
            <w:tcW w:w="2098" w:type="dxa"/>
            <w:vMerge w:val="restart"/>
            <w:tcBorders>
              <w:top w:val="single" w:sz="4" w:space="0" w:color="auto"/>
              <w:left w:val="nil"/>
              <w:right w:val="nil"/>
            </w:tcBorders>
            <w:shd w:val="clear" w:color="auto" w:fill="auto"/>
            <w:vAlign w:val="center"/>
          </w:tcPr>
          <w:p w:rsidR="000902FC" w:rsidRPr="00B9281D" w:rsidRDefault="000902FC" w:rsidP="00CF0F0C">
            <w:pPr>
              <w:pStyle w:val="Bezodstpw"/>
              <w:jc w:val="right"/>
              <w:rPr>
                <w:rFonts w:asciiTheme="majorHAnsi" w:hAnsiTheme="majorHAnsi"/>
                <w:b/>
              </w:rPr>
            </w:pPr>
            <w:r w:rsidRPr="00B9281D">
              <w:rPr>
                <w:rFonts w:asciiTheme="majorHAnsi" w:hAnsiTheme="majorHAnsi"/>
                <w:b/>
              </w:rPr>
              <w:t>320 438 664,24</w:t>
            </w:r>
          </w:p>
          <w:p w:rsidR="000902FC" w:rsidRPr="00B9281D" w:rsidRDefault="000902FC" w:rsidP="00CF0F0C">
            <w:pPr>
              <w:pStyle w:val="Bezodstpw"/>
              <w:jc w:val="right"/>
              <w:rPr>
                <w:rFonts w:asciiTheme="majorHAnsi" w:hAnsiTheme="majorHAnsi"/>
              </w:rPr>
            </w:pPr>
          </w:p>
          <w:p w:rsidR="000902FC" w:rsidRPr="00B9281D" w:rsidRDefault="000902FC" w:rsidP="00CF0F0C">
            <w:pPr>
              <w:pStyle w:val="Bezodstpw"/>
              <w:jc w:val="right"/>
              <w:rPr>
                <w:rFonts w:asciiTheme="majorHAnsi" w:hAnsiTheme="majorHAnsi"/>
              </w:rPr>
            </w:pPr>
            <w:r w:rsidRPr="00B9281D">
              <w:rPr>
                <w:rFonts w:asciiTheme="majorHAnsi" w:hAnsiTheme="majorHAnsi"/>
              </w:rPr>
              <w:t>w tym:</w:t>
            </w:r>
          </w:p>
          <w:p w:rsidR="000902FC" w:rsidRPr="00B9281D" w:rsidRDefault="000902FC" w:rsidP="00CF0F0C">
            <w:pPr>
              <w:pStyle w:val="Bezodstpw"/>
              <w:jc w:val="right"/>
              <w:rPr>
                <w:rFonts w:asciiTheme="majorHAnsi" w:hAnsiTheme="majorHAnsi"/>
              </w:rPr>
            </w:pPr>
            <w:r w:rsidRPr="00B9281D">
              <w:rPr>
                <w:rFonts w:asciiTheme="majorHAnsi" w:hAnsiTheme="majorHAnsi"/>
              </w:rPr>
              <w:t>gminy: 320 432 664,24</w:t>
            </w:r>
          </w:p>
          <w:p w:rsidR="000902FC" w:rsidRPr="00B9281D" w:rsidRDefault="000902FC" w:rsidP="00CF0F0C">
            <w:pPr>
              <w:pStyle w:val="Bezodstpw"/>
              <w:jc w:val="right"/>
              <w:rPr>
                <w:rFonts w:asciiTheme="majorHAnsi" w:hAnsiTheme="majorHAnsi"/>
              </w:rPr>
            </w:pPr>
            <w:r w:rsidRPr="00B9281D">
              <w:rPr>
                <w:rFonts w:asciiTheme="majorHAnsi" w:hAnsiTheme="majorHAnsi"/>
              </w:rPr>
              <w:t>powiaty: 6 000,00</w:t>
            </w:r>
          </w:p>
        </w:tc>
        <w:tc>
          <w:tcPr>
            <w:tcW w:w="2098" w:type="dxa"/>
            <w:vMerge w:val="restart"/>
            <w:shd w:val="clear" w:color="auto" w:fill="auto"/>
            <w:vAlign w:val="center"/>
          </w:tcPr>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środki własne /</w:t>
            </w:r>
          </w:p>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WFOŚiGW/  NFOŚiGW /</w:t>
            </w:r>
          </w:p>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RPO / PROW /</w:t>
            </w:r>
          </w:p>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POIiŚ / dotacje UE /</w:t>
            </w:r>
          </w:p>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przedsiębiorstwa gospodarki komunalnej  /</w:t>
            </w:r>
          </w:p>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środki mieszkańców /</w:t>
            </w:r>
          </w:p>
          <w:p w:rsidR="000902FC" w:rsidRPr="00B9281D" w:rsidRDefault="000902FC" w:rsidP="000902FC">
            <w:pPr>
              <w:pStyle w:val="Bezodstpw"/>
              <w:jc w:val="center"/>
              <w:rPr>
                <w:rFonts w:asciiTheme="majorHAnsi" w:hAnsiTheme="majorHAnsi" w:cstheme="majorHAnsi"/>
                <w:szCs w:val="16"/>
              </w:rPr>
            </w:pPr>
            <w:r w:rsidRPr="00B9281D">
              <w:rPr>
                <w:rFonts w:asciiTheme="majorHAnsi" w:hAnsiTheme="majorHAnsi" w:cstheme="majorHAnsi"/>
                <w:szCs w:val="16"/>
              </w:rPr>
              <w:t>inwestorzy prywatni</w:t>
            </w: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Budowa stacji przeładunkowych</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cs="Arial"/>
                <w:szCs w:val="18"/>
              </w:rPr>
            </w:pPr>
            <w:r w:rsidRPr="00B9281D">
              <w:rPr>
                <w:rFonts w:asciiTheme="majorHAnsi" w:hAnsiTheme="majorHAnsi"/>
              </w:rPr>
              <w:t>Zakup pojemników i kontenerów na odpady</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Zakup kontenerów / pojemników do selektywnego zbierania odpadów komunalnych</w:t>
            </w:r>
          </w:p>
        </w:tc>
        <w:tc>
          <w:tcPr>
            <w:tcW w:w="2184" w:type="dxa"/>
            <w:shd w:val="clear" w:color="auto" w:fill="auto"/>
            <w:vAlign w:val="center"/>
          </w:tcPr>
          <w:p w:rsidR="000902FC" w:rsidRPr="00B9281D" w:rsidRDefault="000902FC" w:rsidP="00CF0F0C">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Budowa/modernizacja PSZOK</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Zakup pojazdów na potrzeby zbierania odpadów</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Budowa/modernizacja instalacji do przetwarzania odpadów</w:t>
            </w:r>
          </w:p>
        </w:tc>
        <w:tc>
          <w:tcPr>
            <w:tcW w:w="2184" w:type="dxa"/>
            <w:shd w:val="clear" w:color="auto" w:fill="auto"/>
            <w:vAlign w:val="center"/>
          </w:tcPr>
          <w:p w:rsidR="000902FC" w:rsidRPr="00B9281D" w:rsidRDefault="000902FC" w:rsidP="00CF0F0C">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Likwidacja nielegalnych wysypisk odpadów</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Promocja budowy przydomowych kompostowników</w:t>
            </w:r>
            <w:r w:rsidRPr="00B9281D">
              <w:rPr>
                <w:rFonts w:asciiTheme="majorHAnsi" w:hAnsiTheme="majorHAnsi" w:cs="Arial"/>
                <w:szCs w:val="18"/>
              </w:rPr>
              <w:t xml:space="preserve"> </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Działania edukacyjne dla mieszkańców</w:t>
            </w:r>
          </w:p>
        </w:tc>
        <w:tc>
          <w:tcPr>
            <w:tcW w:w="2184" w:type="dxa"/>
            <w:shd w:val="clear" w:color="auto" w:fill="auto"/>
            <w:vAlign w:val="center"/>
          </w:tcPr>
          <w:p w:rsidR="000902FC" w:rsidRPr="00B9281D" w:rsidRDefault="000902FC" w:rsidP="00CF0F0C">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Rekultywacja składowisk odpadów lub zamkniętej kwatery</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Demontaż i azbestu i unieszkodliwianie odpadów azbestu</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Aktualizacja inwentaryzacji wyrobów zawierających azbest do Programu usuwania wyrobów zawierających azbest</w:t>
            </w:r>
          </w:p>
        </w:tc>
        <w:tc>
          <w:tcPr>
            <w:tcW w:w="2184" w:type="dxa"/>
            <w:shd w:val="clear" w:color="auto" w:fill="auto"/>
            <w:vAlign w:val="center"/>
          </w:tcPr>
          <w:p w:rsidR="000902FC" w:rsidRPr="00B9281D" w:rsidRDefault="000902FC" w:rsidP="00CF0F0C">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Zagospodarowanie osadów ściekowych</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0902FC" w:rsidRPr="00B9281D" w:rsidTr="009A4425">
        <w:trPr>
          <w:trHeight w:val="454"/>
          <w:jc w:val="center"/>
        </w:trPr>
        <w:tc>
          <w:tcPr>
            <w:tcW w:w="2154" w:type="dxa"/>
            <w:vMerge/>
            <w:shd w:val="clear" w:color="auto" w:fill="auto"/>
            <w:vAlign w:val="center"/>
          </w:tcPr>
          <w:p w:rsidR="000902FC" w:rsidRPr="00B9281D" w:rsidRDefault="000902FC" w:rsidP="00CF0F0C">
            <w:pPr>
              <w:pStyle w:val="Bezodstpw"/>
              <w:jc w:val="center"/>
              <w:rPr>
                <w:rFonts w:asciiTheme="majorHAnsi" w:hAnsiTheme="majorHAnsi"/>
                <w:szCs w:val="16"/>
              </w:rPr>
            </w:pPr>
          </w:p>
        </w:tc>
        <w:tc>
          <w:tcPr>
            <w:tcW w:w="4731" w:type="dxa"/>
            <w:shd w:val="clear" w:color="auto" w:fill="auto"/>
            <w:vAlign w:val="center"/>
          </w:tcPr>
          <w:p w:rsidR="000902FC" w:rsidRPr="00B9281D" w:rsidRDefault="000902FC" w:rsidP="00CF0F0C">
            <w:pPr>
              <w:pStyle w:val="Bezodstpw"/>
              <w:jc w:val="left"/>
              <w:rPr>
                <w:rFonts w:asciiTheme="majorHAnsi" w:hAnsiTheme="majorHAnsi"/>
              </w:rPr>
            </w:pPr>
            <w:r w:rsidRPr="00B9281D">
              <w:rPr>
                <w:rFonts w:asciiTheme="majorHAnsi" w:hAnsiTheme="majorHAnsi"/>
              </w:rPr>
              <w:t>Likwidacja odpadów pochodzących ze zdarzeń i wypadków</w:t>
            </w:r>
          </w:p>
        </w:tc>
        <w:tc>
          <w:tcPr>
            <w:tcW w:w="2184" w:type="dxa"/>
            <w:shd w:val="clear" w:color="auto" w:fill="auto"/>
            <w:vAlign w:val="center"/>
          </w:tcPr>
          <w:p w:rsidR="000902FC" w:rsidRPr="00B9281D" w:rsidRDefault="000902FC" w:rsidP="00CF0F0C">
            <w:pPr>
              <w:pStyle w:val="Bezodstpw"/>
              <w:jc w:val="center"/>
              <w:rPr>
                <w:rFonts w:asciiTheme="majorHAnsi" w:hAnsiTheme="majorHAnsi"/>
              </w:rPr>
            </w:pPr>
            <w:r w:rsidRPr="00B9281D">
              <w:rPr>
                <w:rFonts w:asciiTheme="majorHAnsi" w:hAnsiTheme="majorHAnsi"/>
              </w:rPr>
              <w:t>powiaty</w:t>
            </w:r>
          </w:p>
        </w:tc>
        <w:tc>
          <w:tcPr>
            <w:tcW w:w="1757" w:type="dxa"/>
            <w:vMerge/>
            <w:shd w:val="clear" w:color="auto" w:fill="auto"/>
            <w:vAlign w:val="center"/>
          </w:tcPr>
          <w:p w:rsidR="000902FC" w:rsidRPr="00B9281D" w:rsidRDefault="000902FC" w:rsidP="00CF0F0C">
            <w:pPr>
              <w:pStyle w:val="Bezodstpw"/>
              <w:jc w:val="center"/>
              <w:rPr>
                <w:rFonts w:asciiTheme="majorHAnsi" w:hAnsiTheme="majorHAnsi"/>
              </w:rPr>
            </w:pPr>
          </w:p>
        </w:tc>
        <w:tc>
          <w:tcPr>
            <w:tcW w:w="2098" w:type="dxa"/>
            <w:vMerge/>
            <w:tcBorders>
              <w:left w:val="nil"/>
              <w:bottom w:val="single" w:sz="4" w:space="0" w:color="auto"/>
              <w:right w:val="nil"/>
            </w:tcBorders>
            <w:shd w:val="clear" w:color="auto" w:fill="auto"/>
            <w:vAlign w:val="center"/>
          </w:tcPr>
          <w:p w:rsidR="000902FC" w:rsidRPr="00B9281D" w:rsidRDefault="000902FC" w:rsidP="00CF0F0C">
            <w:pPr>
              <w:pStyle w:val="Bezodstpw"/>
              <w:jc w:val="right"/>
              <w:rPr>
                <w:rFonts w:asciiTheme="majorHAnsi" w:hAnsiTheme="majorHAnsi"/>
              </w:rPr>
            </w:pPr>
          </w:p>
        </w:tc>
        <w:tc>
          <w:tcPr>
            <w:tcW w:w="2098" w:type="dxa"/>
            <w:vMerge/>
            <w:shd w:val="clear" w:color="auto" w:fill="auto"/>
            <w:vAlign w:val="center"/>
          </w:tcPr>
          <w:p w:rsidR="000902FC" w:rsidRPr="00B9281D" w:rsidRDefault="000902FC" w:rsidP="00CF0F0C">
            <w:pPr>
              <w:pStyle w:val="Bezodstpw"/>
              <w:jc w:val="center"/>
              <w:rPr>
                <w:rFonts w:asciiTheme="majorHAnsi" w:hAnsiTheme="majorHAnsi" w:cs="Cambria"/>
                <w:color w:val="000000"/>
                <w:szCs w:val="16"/>
              </w:rPr>
            </w:pPr>
          </w:p>
        </w:tc>
      </w:tr>
      <w:tr w:rsidR="009A4425" w:rsidRPr="00B9281D" w:rsidTr="009A4425">
        <w:trPr>
          <w:trHeight w:val="397"/>
          <w:jc w:val="center"/>
        </w:trPr>
        <w:tc>
          <w:tcPr>
            <w:tcW w:w="2154" w:type="dxa"/>
            <w:vMerge w:val="restart"/>
            <w:shd w:val="clear" w:color="auto" w:fill="auto"/>
            <w:vAlign w:val="center"/>
          </w:tcPr>
          <w:p w:rsidR="009A4425" w:rsidRPr="00B9281D" w:rsidRDefault="009A4425" w:rsidP="009A4425">
            <w:pPr>
              <w:pStyle w:val="Bezodstpw"/>
              <w:jc w:val="center"/>
              <w:rPr>
                <w:rFonts w:asciiTheme="majorHAnsi" w:hAnsiTheme="majorHAnsi"/>
                <w:szCs w:val="16"/>
              </w:rPr>
            </w:pPr>
            <w:r w:rsidRPr="00B9281D">
              <w:rPr>
                <w:rFonts w:asciiTheme="majorHAnsi" w:hAnsiTheme="majorHAnsi"/>
                <w:szCs w:val="16"/>
              </w:rPr>
              <w:lastRenderedPageBreak/>
              <w:t>Zasoby przyrodnicze</w:t>
            </w:r>
          </w:p>
        </w:tc>
        <w:tc>
          <w:tcPr>
            <w:tcW w:w="4731" w:type="dxa"/>
            <w:tcBorders>
              <w:top w:val="single" w:sz="4" w:space="0" w:color="auto"/>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 xml:space="preserve">Utrzymanie właściwego stanu ochrony siedlisk przyrodniczych </w:t>
            </w:r>
            <w:r w:rsidRPr="00B9281D">
              <w:rPr>
                <w:rFonts w:asciiTheme="majorHAnsi" w:hAnsiTheme="majorHAnsi"/>
              </w:rPr>
              <w:br/>
              <w:t>i gatunków fauny i flory w ramach sieci Natura 2000</w:t>
            </w:r>
          </w:p>
        </w:tc>
        <w:tc>
          <w:tcPr>
            <w:tcW w:w="2184" w:type="dxa"/>
            <w:shd w:val="clear" w:color="auto" w:fill="auto"/>
            <w:vAlign w:val="center"/>
          </w:tcPr>
          <w:p w:rsidR="009A4425" w:rsidRPr="00B9281D" w:rsidRDefault="009A4425" w:rsidP="00914C4B">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val="restart"/>
            <w:shd w:val="clear" w:color="auto" w:fill="auto"/>
            <w:vAlign w:val="center"/>
          </w:tcPr>
          <w:p w:rsidR="009A4425" w:rsidRPr="00B9281D" w:rsidRDefault="009A4425" w:rsidP="00CF0F0C">
            <w:pPr>
              <w:pStyle w:val="Bezodstpw"/>
              <w:jc w:val="center"/>
              <w:rPr>
                <w:rFonts w:asciiTheme="majorHAnsi" w:hAnsiTheme="majorHAnsi"/>
              </w:rPr>
            </w:pPr>
            <w:r w:rsidRPr="00B9281D">
              <w:rPr>
                <w:rFonts w:asciiTheme="majorHAnsi" w:hAnsiTheme="majorHAnsi" w:cstheme="majorHAnsi"/>
                <w:szCs w:val="16"/>
              </w:rPr>
              <w:t>2017-2020</w:t>
            </w:r>
          </w:p>
        </w:tc>
        <w:tc>
          <w:tcPr>
            <w:tcW w:w="2098" w:type="dxa"/>
            <w:vMerge w:val="restart"/>
            <w:tcBorders>
              <w:top w:val="single" w:sz="4" w:space="0" w:color="auto"/>
              <w:left w:val="nil"/>
              <w:right w:val="nil"/>
            </w:tcBorders>
            <w:shd w:val="clear" w:color="auto" w:fill="auto"/>
            <w:vAlign w:val="center"/>
          </w:tcPr>
          <w:p w:rsidR="009A4425" w:rsidRPr="00B9281D" w:rsidRDefault="009A4425" w:rsidP="00CF0F0C">
            <w:pPr>
              <w:pStyle w:val="Bezodstpw"/>
              <w:jc w:val="right"/>
              <w:rPr>
                <w:rFonts w:asciiTheme="majorHAnsi" w:hAnsiTheme="majorHAnsi"/>
                <w:b/>
              </w:rPr>
            </w:pPr>
            <w:r w:rsidRPr="00B9281D">
              <w:rPr>
                <w:rFonts w:asciiTheme="majorHAnsi" w:hAnsiTheme="majorHAnsi"/>
                <w:b/>
              </w:rPr>
              <w:t>44 222 401,60</w:t>
            </w:r>
          </w:p>
          <w:p w:rsidR="009A4425" w:rsidRPr="00B9281D" w:rsidRDefault="009A4425" w:rsidP="00CF0F0C">
            <w:pPr>
              <w:pStyle w:val="Bezodstpw"/>
              <w:jc w:val="right"/>
              <w:rPr>
                <w:rFonts w:asciiTheme="majorHAnsi" w:hAnsiTheme="majorHAnsi"/>
              </w:rPr>
            </w:pPr>
          </w:p>
          <w:p w:rsidR="009A4425" w:rsidRPr="00B9281D" w:rsidRDefault="009A4425" w:rsidP="00CF0F0C">
            <w:pPr>
              <w:pStyle w:val="Bezodstpw"/>
              <w:jc w:val="right"/>
              <w:rPr>
                <w:rFonts w:asciiTheme="majorHAnsi" w:hAnsiTheme="majorHAnsi"/>
              </w:rPr>
            </w:pPr>
            <w:r w:rsidRPr="00B9281D">
              <w:rPr>
                <w:rFonts w:asciiTheme="majorHAnsi" w:hAnsiTheme="majorHAnsi"/>
              </w:rPr>
              <w:t>w tym:</w:t>
            </w:r>
          </w:p>
          <w:p w:rsidR="009A4425" w:rsidRPr="00B9281D" w:rsidRDefault="009A4425" w:rsidP="00CF0F0C">
            <w:pPr>
              <w:pStyle w:val="Bezodstpw"/>
              <w:jc w:val="right"/>
              <w:rPr>
                <w:rFonts w:asciiTheme="majorHAnsi" w:hAnsiTheme="majorHAnsi"/>
              </w:rPr>
            </w:pPr>
            <w:r w:rsidRPr="00B9281D">
              <w:rPr>
                <w:rFonts w:asciiTheme="majorHAnsi" w:hAnsiTheme="majorHAnsi"/>
              </w:rPr>
              <w:t>gminy: 41 486 698,00</w:t>
            </w:r>
          </w:p>
          <w:p w:rsidR="009A4425" w:rsidRPr="00B9281D" w:rsidRDefault="009A4425" w:rsidP="00CF0F0C">
            <w:pPr>
              <w:pStyle w:val="Bezodstpw"/>
              <w:jc w:val="right"/>
              <w:rPr>
                <w:rFonts w:asciiTheme="majorHAnsi" w:hAnsiTheme="majorHAnsi"/>
              </w:rPr>
            </w:pPr>
            <w:r w:rsidRPr="00B9281D">
              <w:rPr>
                <w:rFonts w:asciiTheme="majorHAnsi" w:hAnsiTheme="majorHAnsi"/>
              </w:rPr>
              <w:t>powiaty: 2 735 703,60</w:t>
            </w:r>
          </w:p>
        </w:tc>
        <w:tc>
          <w:tcPr>
            <w:tcW w:w="2098" w:type="dxa"/>
            <w:vMerge w:val="restart"/>
            <w:shd w:val="clear" w:color="auto" w:fill="auto"/>
            <w:vAlign w:val="center"/>
          </w:tcPr>
          <w:p w:rsidR="009A4425" w:rsidRPr="00B9281D" w:rsidRDefault="009A4425" w:rsidP="00761B71">
            <w:pPr>
              <w:pStyle w:val="Bezodstpw"/>
              <w:jc w:val="center"/>
              <w:rPr>
                <w:rFonts w:asciiTheme="majorHAnsi" w:hAnsiTheme="majorHAnsi" w:cstheme="majorHAnsi"/>
                <w:szCs w:val="16"/>
              </w:rPr>
            </w:pPr>
            <w:r w:rsidRPr="00B9281D">
              <w:rPr>
                <w:rFonts w:asciiTheme="majorHAnsi" w:hAnsiTheme="majorHAnsi" w:cstheme="majorHAnsi"/>
                <w:szCs w:val="16"/>
              </w:rPr>
              <w:t>środki własne /</w:t>
            </w:r>
          </w:p>
          <w:p w:rsidR="009A4425" w:rsidRPr="00B9281D" w:rsidRDefault="009A4425" w:rsidP="00761B71">
            <w:pPr>
              <w:pStyle w:val="Bezodstpw"/>
              <w:jc w:val="center"/>
              <w:rPr>
                <w:rFonts w:asciiTheme="majorHAnsi" w:hAnsiTheme="majorHAnsi" w:cstheme="majorHAnsi"/>
                <w:szCs w:val="16"/>
              </w:rPr>
            </w:pPr>
            <w:r w:rsidRPr="00B9281D">
              <w:rPr>
                <w:rFonts w:asciiTheme="majorHAnsi" w:hAnsiTheme="majorHAnsi" w:cstheme="majorHAnsi"/>
                <w:szCs w:val="16"/>
              </w:rPr>
              <w:t>WFOŚiGW/  NFOŚiGW /</w:t>
            </w:r>
          </w:p>
          <w:p w:rsidR="009A4425" w:rsidRPr="00B9281D" w:rsidRDefault="009A4425" w:rsidP="00761B71">
            <w:pPr>
              <w:pStyle w:val="Bezodstpw"/>
              <w:jc w:val="center"/>
              <w:rPr>
                <w:rFonts w:asciiTheme="majorHAnsi" w:hAnsiTheme="majorHAnsi" w:cstheme="majorHAnsi"/>
                <w:szCs w:val="16"/>
              </w:rPr>
            </w:pPr>
            <w:r w:rsidRPr="00B9281D">
              <w:rPr>
                <w:rFonts w:asciiTheme="majorHAnsi" w:hAnsiTheme="majorHAnsi" w:cstheme="majorHAnsi"/>
                <w:szCs w:val="16"/>
              </w:rPr>
              <w:t>RPO / PROW /</w:t>
            </w:r>
          </w:p>
          <w:p w:rsidR="009A4425" w:rsidRPr="00B9281D" w:rsidRDefault="009A4425" w:rsidP="00761B71">
            <w:pPr>
              <w:pStyle w:val="Bezodstpw"/>
              <w:jc w:val="center"/>
              <w:rPr>
                <w:rFonts w:asciiTheme="majorHAnsi" w:hAnsiTheme="majorHAnsi" w:cs="Cambria"/>
                <w:color w:val="000000"/>
                <w:szCs w:val="16"/>
              </w:rPr>
            </w:pPr>
            <w:r w:rsidRPr="00B9281D">
              <w:rPr>
                <w:rFonts w:asciiTheme="majorHAnsi" w:hAnsiTheme="majorHAnsi" w:cstheme="majorHAnsi"/>
                <w:szCs w:val="16"/>
              </w:rPr>
              <w:t>POIiŚ / dotacje UE</w:t>
            </w:r>
          </w:p>
        </w:tc>
      </w:tr>
      <w:tr w:rsidR="009A4425" w:rsidRPr="00B9281D" w:rsidTr="009A4425">
        <w:trPr>
          <w:trHeight w:val="397"/>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Ochrona istniejących form ochrony przyrody oraz prace piel</w:t>
            </w:r>
            <w:r w:rsidRPr="00B9281D">
              <w:rPr>
                <w:rFonts w:asciiTheme="majorHAnsi" w:hAnsiTheme="majorHAnsi" w:cs="TitilliumText22L"/>
              </w:rPr>
              <w:t>ę</w:t>
            </w:r>
            <w:r w:rsidRPr="00B9281D">
              <w:rPr>
                <w:rFonts w:asciiTheme="majorHAnsi" w:hAnsiTheme="majorHAnsi"/>
              </w:rPr>
              <w:t>gnacyjne i ochronne z tym zwi</w:t>
            </w:r>
            <w:r w:rsidRPr="00B9281D">
              <w:rPr>
                <w:rFonts w:asciiTheme="majorHAnsi" w:hAnsiTheme="majorHAnsi" w:cs="TitilliumText22L"/>
              </w:rPr>
              <w:t>ą</w:t>
            </w:r>
            <w:r w:rsidRPr="00B9281D">
              <w:rPr>
                <w:rFonts w:asciiTheme="majorHAnsi" w:hAnsiTheme="majorHAnsi"/>
              </w:rPr>
              <w:t>zane (w tym inwentaryzacja)</w:t>
            </w:r>
          </w:p>
        </w:tc>
        <w:tc>
          <w:tcPr>
            <w:tcW w:w="2184" w:type="dxa"/>
            <w:shd w:val="clear" w:color="auto" w:fill="auto"/>
            <w:vAlign w:val="center"/>
          </w:tcPr>
          <w:p w:rsidR="009A4425" w:rsidRPr="00B9281D" w:rsidRDefault="009A4425" w:rsidP="00914C4B">
            <w:pPr>
              <w:pStyle w:val="Bezodstpw"/>
              <w:jc w:val="center"/>
              <w:rPr>
                <w:rFonts w:asciiTheme="majorHAnsi" w:hAnsiTheme="majorHAnsi"/>
              </w:rPr>
            </w:pPr>
            <w:r w:rsidRPr="00B9281D">
              <w:rPr>
                <w:rFonts w:asciiTheme="majorHAnsi" w:hAnsiTheme="majorHAnsi"/>
              </w:rPr>
              <w:t xml:space="preserve">gminy </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9A4425" w:rsidRPr="00B9281D" w:rsidTr="009A4425">
        <w:trPr>
          <w:trHeight w:val="340"/>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Tworzenie nowych form ochrony przyrody</w:t>
            </w:r>
          </w:p>
        </w:tc>
        <w:tc>
          <w:tcPr>
            <w:tcW w:w="2184" w:type="dxa"/>
            <w:shd w:val="clear" w:color="auto" w:fill="auto"/>
            <w:vAlign w:val="center"/>
          </w:tcPr>
          <w:p w:rsidR="009A4425" w:rsidRPr="00B9281D" w:rsidRDefault="009A4425" w:rsidP="00914C4B">
            <w:pPr>
              <w:pStyle w:val="Bezodstpw"/>
              <w:jc w:val="center"/>
              <w:rPr>
                <w:rFonts w:asciiTheme="majorHAnsi" w:hAnsiTheme="majorHAnsi" w:cstheme="majorHAnsi"/>
                <w:szCs w:val="16"/>
              </w:rPr>
            </w:pPr>
            <w:r w:rsidRPr="00B9281D">
              <w:rPr>
                <w:rFonts w:asciiTheme="majorHAnsi" w:hAnsiTheme="majorHAnsi"/>
              </w:rPr>
              <w:t xml:space="preserve">gminy </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9A4425" w:rsidRPr="00B9281D" w:rsidTr="009A4425">
        <w:trPr>
          <w:trHeight w:val="340"/>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 xml:space="preserve">Zakup budek lęgowych dla gatunków chronionych </w:t>
            </w:r>
          </w:p>
        </w:tc>
        <w:tc>
          <w:tcPr>
            <w:tcW w:w="2184" w:type="dxa"/>
            <w:shd w:val="clear" w:color="auto" w:fill="auto"/>
            <w:vAlign w:val="center"/>
          </w:tcPr>
          <w:p w:rsidR="009A4425" w:rsidRPr="00B9281D" w:rsidRDefault="009A4425"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9A4425" w:rsidRPr="00B9281D" w:rsidTr="009A4425">
        <w:trPr>
          <w:trHeight w:val="340"/>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Program ochrony kasztanowców</w:t>
            </w:r>
          </w:p>
        </w:tc>
        <w:tc>
          <w:tcPr>
            <w:tcW w:w="2184" w:type="dxa"/>
            <w:shd w:val="clear" w:color="auto" w:fill="auto"/>
            <w:vAlign w:val="center"/>
          </w:tcPr>
          <w:p w:rsidR="009A4425" w:rsidRPr="00B9281D" w:rsidRDefault="009A4425" w:rsidP="00CF0F0C">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9A4425" w:rsidRPr="00B9281D" w:rsidTr="009A4425">
        <w:trPr>
          <w:trHeight w:val="340"/>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Zasiedlanie gatunkami zwierzyny drobnej</w:t>
            </w:r>
          </w:p>
        </w:tc>
        <w:tc>
          <w:tcPr>
            <w:tcW w:w="2184" w:type="dxa"/>
            <w:shd w:val="clear" w:color="auto" w:fill="auto"/>
            <w:vAlign w:val="center"/>
          </w:tcPr>
          <w:p w:rsidR="009A4425" w:rsidRPr="00B9281D" w:rsidRDefault="009A4425"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9A4425" w:rsidRPr="00B9281D" w:rsidTr="009A4425">
        <w:trPr>
          <w:trHeight w:val="340"/>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Usuwanie barszczu Sosnowskiego</w:t>
            </w:r>
          </w:p>
        </w:tc>
        <w:tc>
          <w:tcPr>
            <w:tcW w:w="2184" w:type="dxa"/>
            <w:shd w:val="clear" w:color="auto" w:fill="auto"/>
            <w:vAlign w:val="center"/>
          </w:tcPr>
          <w:p w:rsidR="009A4425" w:rsidRPr="00B9281D" w:rsidRDefault="009A4425" w:rsidP="00CF0F0C">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9A4425" w:rsidRPr="00B9281D" w:rsidTr="009A4425">
        <w:trPr>
          <w:trHeight w:val="340"/>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Program ochrony starych drzew na terenach zurbanizowanych</w:t>
            </w:r>
          </w:p>
        </w:tc>
        <w:tc>
          <w:tcPr>
            <w:tcW w:w="2184" w:type="dxa"/>
            <w:shd w:val="clear" w:color="auto" w:fill="auto"/>
            <w:vAlign w:val="center"/>
          </w:tcPr>
          <w:p w:rsidR="009A4425" w:rsidRPr="00B9281D" w:rsidRDefault="009A4425" w:rsidP="00CF0F0C">
            <w:pPr>
              <w:pStyle w:val="Bezodstpw"/>
              <w:jc w:val="center"/>
              <w:rPr>
                <w:rFonts w:asciiTheme="majorHAnsi" w:hAnsiTheme="majorHAnsi"/>
              </w:rPr>
            </w:pPr>
            <w:r w:rsidRPr="00B9281D">
              <w:rPr>
                <w:rFonts w:asciiTheme="majorHAnsi" w:hAnsiTheme="majorHAnsi"/>
              </w:rPr>
              <w:t>gminy</w:t>
            </w:r>
          </w:p>
        </w:tc>
        <w:tc>
          <w:tcPr>
            <w:tcW w:w="1757" w:type="dxa"/>
            <w:vMerge w:val="restart"/>
            <w:shd w:val="clear" w:color="auto" w:fill="auto"/>
            <w:vAlign w:val="center"/>
          </w:tcPr>
          <w:p w:rsidR="009A4425" w:rsidRPr="00B9281D" w:rsidRDefault="009A4425" w:rsidP="00CF0F0C">
            <w:pPr>
              <w:pStyle w:val="Bezodstpw"/>
              <w:jc w:val="center"/>
              <w:rPr>
                <w:rFonts w:asciiTheme="majorHAnsi" w:hAnsiTheme="majorHAnsi"/>
              </w:rPr>
            </w:pPr>
            <w:r w:rsidRPr="00B9281D">
              <w:rPr>
                <w:rFonts w:asciiTheme="majorHAnsi" w:hAnsiTheme="majorHAnsi" w:cstheme="majorHAnsi"/>
                <w:szCs w:val="16"/>
              </w:rPr>
              <w:t>2017-2020</w:t>
            </w:r>
          </w:p>
        </w:tc>
        <w:tc>
          <w:tcPr>
            <w:tcW w:w="2098" w:type="dxa"/>
            <w:vMerge w:val="restart"/>
            <w:tcBorders>
              <w:left w:val="nil"/>
              <w:right w:val="nil"/>
            </w:tcBorders>
            <w:shd w:val="clear" w:color="auto" w:fill="auto"/>
            <w:vAlign w:val="center"/>
          </w:tcPr>
          <w:p w:rsidR="009A4425" w:rsidRPr="00B9281D" w:rsidRDefault="009A4425" w:rsidP="00761B71">
            <w:pPr>
              <w:pStyle w:val="Bezodstpw"/>
              <w:jc w:val="right"/>
              <w:rPr>
                <w:rFonts w:asciiTheme="majorHAnsi" w:hAnsiTheme="majorHAnsi"/>
                <w:b/>
              </w:rPr>
            </w:pPr>
            <w:r w:rsidRPr="00B9281D">
              <w:rPr>
                <w:rFonts w:asciiTheme="majorHAnsi" w:hAnsiTheme="majorHAnsi"/>
                <w:b/>
              </w:rPr>
              <w:t>44 222 401,60</w:t>
            </w:r>
          </w:p>
          <w:p w:rsidR="009A4425" w:rsidRPr="00B9281D" w:rsidRDefault="009A4425" w:rsidP="00761B71">
            <w:pPr>
              <w:pStyle w:val="Bezodstpw"/>
              <w:jc w:val="right"/>
              <w:rPr>
                <w:rFonts w:asciiTheme="majorHAnsi" w:hAnsiTheme="majorHAnsi"/>
              </w:rPr>
            </w:pPr>
          </w:p>
          <w:p w:rsidR="009A4425" w:rsidRPr="00B9281D" w:rsidRDefault="009A4425" w:rsidP="00761B71">
            <w:pPr>
              <w:pStyle w:val="Bezodstpw"/>
              <w:jc w:val="right"/>
              <w:rPr>
                <w:rFonts w:asciiTheme="majorHAnsi" w:hAnsiTheme="majorHAnsi"/>
              </w:rPr>
            </w:pPr>
            <w:r w:rsidRPr="00B9281D">
              <w:rPr>
                <w:rFonts w:asciiTheme="majorHAnsi" w:hAnsiTheme="majorHAnsi"/>
              </w:rPr>
              <w:t>w tym:</w:t>
            </w:r>
          </w:p>
          <w:p w:rsidR="009A4425" w:rsidRPr="00B9281D" w:rsidRDefault="009A4425" w:rsidP="00761B71">
            <w:pPr>
              <w:pStyle w:val="Bezodstpw"/>
              <w:jc w:val="right"/>
              <w:rPr>
                <w:rFonts w:asciiTheme="majorHAnsi" w:hAnsiTheme="majorHAnsi"/>
              </w:rPr>
            </w:pPr>
            <w:r w:rsidRPr="00B9281D">
              <w:rPr>
                <w:rFonts w:asciiTheme="majorHAnsi" w:hAnsiTheme="majorHAnsi"/>
              </w:rPr>
              <w:t>gminy: 41 486 698,00</w:t>
            </w:r>
          </w:p>
          <w:p w:rsidR="009A4425" w:rsidRPr="00B9281D" w:rsidRDefault="009A4425" w:rsidP="00761B71">
            <w:pPr>
              <w:pStyle w:val="Bezodstpw"/>
              <w:jc w:val="right"/>
              <w:rPr>
                <w:rFonts w:asciiTheme="majorHAnsi" w:hAnsiTheme="majorHAnsi"/>
              </w:rPr>
            </w:pPr>
            <w:r w:rsidRPr="00B9281D">
              <w:rPr>
                <w:rFonts w:asciiTheme="majorHAnsi" w:hAnsiTheme="majorHAnsi"/>
              </w:rPr>
              <w:t>powiaty: 2 735 703,60</w:t>
            </w:r>
          </w:p>
        </w:tc>
        <w:tc>
          <w:tcPr>
            <w:tcW w:w="2098" w:type="dxa"/>
            <w:vMerge w:val="restart"/>
            <w:shd w:val="clear" w:color="auto" w:fill="auto"/>
            <w:vAlign w:val="center"/>
          </w:tcPr>
          <w:p w:rsidR="009A4425" w:rsidRPr="00B9281D" w:rsidRDefault="009A4425" w:rsidP="00761B71">
            <w:pPr>
              <w:pStyle w:val="Bezodstpw"/>
              <w:jc w:val="center"/>
              <w:rPr>
                <w:rFonts w:asciiTheme="majorHAnsi" w:hAnsiTheme="majorHAnsi" w:cstheme="majorHAnsi"/>
                <w:szCs w:val="16"/>
              </w:rPr>
            </w:pPr>
            <w:r w:rsidRPr="00B9281D">
              <w:rPr>
                <w:rFonts w:asciiTheme="majorHAnsi" w:hAnsiTheme="majorHAnsi" w:cstheme="majorHAnsi"/>
                <w:szCs w:val="16"/>
              </w:rPr>
              <w:t>środki własne /</w:t>
            </w:r>
          </w:p>
          <w:p w:rsidR="009A4425" w:rsidRPr="00B9281D" w:rsidRDefault="009A4425" w:rsidP="00761B71">
            <w:pPr>
              <w:pStyle w:val="Bezodstpw"/>
              <w:jc w:val="center"/>
              <w:rPr>
                <w:rFonts w:asciiTheme="majorHAnsi" w:hAnsiTheme="majorHAnsi" w:cstheme="majorHAnsi"/>
                <w:szCs w:val="16"/>
              </w:rPr>
            </w:pPr>
            <w:r w:rsidRPr="00B9281D">
              <w:rPr>
                <w:rFonts w:asciiTheme="majorHAnsi" w:hAnsiTheme="majorHAnsi" w:cstheme="majorHAnsi"/>
                <w:szCs w:val="16"/>
              </w:rPr>
              <w:t>WFOŚiGW/  NFOŚiGW /</w:t>
            </w:r>
          </w:p>
          <w:p w:rsidR="009A4425" w:rsidRPr="00B9281D" w:rsidRDefault="009A4425" w:rsidP="00761B71">
            <w:pPr>
              <w:pStyle w:val="Bezodstpw"/>
              <w:jc w:val="center"/>
              <w:rPr>
                <w:rFonts w:asciiTheme="majorHAnsi" w:hAnsiTheme="majorHAnsi" w:cstheme="majorHAnsi"/>
                <w:szCs w:val="16"/>
              </w:rPr>
            </w:pPr>
            <w:r w:rsidRPr="00B9281D">
              <w:rPr>
                <w:rFonts w:asciiTheme="majorHAnsi" w:hAnsiTheme="majorHAnsi" w:cstheme="majorHAnsi"/>
                <w:szCs w:val="16"/>
              </w:rPr>
              <w:t>RPO / PROW /</w:t>
            </w:r>
          </w:p>
          <w:p w:rsidR="009A4425" w:rsidRPr="00B9281D" w:rsidRDefault="009A4425" w:rsidP="00761B71">
            <w:pPr>
              <w:pStyle w:val="Bezodstpw"/>
              <w:jc w:val="center"/>
              <w:rPr>
                <w:rFonts w:asciiTheme="majorHAnsi" w:hAnsiTheme="majorHAnsi" w:cs="Cambria"/>
                <w:color w:val="000000"/>
                <w:szCs w:val="16"/>
              </w:rPr>
            </w:pPr>
            <w:r w:rsidRPr="00B9281D">
              <w:rPr>
                <w:rFonts w:asciiTheme="majorHAnsi" w:hAnsiTheme="majorHAnsi" w:cstheme="majorHAnsi"/>
                <w:szCs w:val="16"/>
              </w:rPr>
              <w:t>POIiŚ / dotacje UE</w:t>
            </w:r>
          </w:p>
        </w:tc>
      </w:tr>
      <w:tr w:rsidR="009A4425" w:rsidRPr="00B9281D" w:rsidTr="009A4425">
        <w:trPr>
          <w:trHeight w:val="340"/>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 xml:space="preserve">Utrzymanie i zwiększenie obecnego stanu zalesienia </w:t>
            </w:r>
          </w:p>
        </w:tc>
        <w:tc>
          <w:tcPr>
            <w:tcW w:w="2184" w:type="dxa"/>
            <w:shd w:val="clear" w:color="auto" w:fill="auto"/>
            <w:vAlign w:val="center"/>
          </w:tcPr>
          <w:p w:rsidR="009A4425" w:rsidRPr="00B9281D" w:rsidRDefault="009A4425" w:rsidP="00CF0F0C">
            <w:pPr>
              <w:pStyle w:val="Bezodstpw"/>
              <w:jc w:val="center"/>
              <w:rPr>
                <w:rFonts w:asciiTheme="majorHAnsi" w:hAnsiTheme="majorHAnsi"/>
                <w:b/>
              </w:rPr>
            </w:pPr>
            <w:r w:rsidRPr="00B9281D">
              <w:rPr>
                <w:rFonts w:asciiTheme="majorHAnsi" w:hAnsiTheme="majorHAnsi"/>
                <w:szCs w:val="16"/>
              </w:rPr>
              <w:t>gminy / powiaty</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9A4425" w:rsidRPr="00B9281D" w:rsidTr="009A4425">
        <w:trPr>
          <w:trHeight w:val="397"/>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 xml:space="preserve">Ochrona, pielęgnacja i odtwarzanie poprzez nasadzanie zadrzewień i zakrzewień śródpolnych tworzących korytarze ekologiczne </w:t>
            </w:r>
          </w:p>
        </w:tc>
        <w:tc>
          <w:tcPr>
            <w:tcW w:w="2184" w:type="dxa"/>
            <w:shd w:val="clear" w:color="auto" w:fill="auto"/>
            <w:vAlign w:val="center"/>
          </w:tcPr>
          <w:p w:rsidR="009A4425" w:rsidRPr="00B9281D" w:rsidRDefault="009A4425" w:rsidP="00CF0F0C">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9A4425" w:rsidRPr="00B9281D" w:rsidTr="009A4425">
        <w:trPr>
          <w:trHeight w:val="397"/>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Konserwacja/rewitalizacja i prace pielęgnacyjne parków, terenów rekreacyjnych, zieleni miejskiej; nasadzenia drzew i krzewów</w:t>
            </w:r>
          </w:p>
        </w:tc>
        <w:tc>
          <w:tcPr>
            <w:tcW w:w="2184" w:type="dxa"/>
            <w:shd w:val="clear" w:color="auto" w:fill="auto"/>
            <w:vAlign w:val="center"/>
          </w:tcPr>
          <w:p w:rsidR="009A4425" w:rsidRPr="00B9281D" w:rsidRDefault="009A4425"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9A4425" w:rsidRPr="00B9281D" w:rsidTr="009A4425">
        <w:trPr>
          <w:trHeight w:val="397"/>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 xml:space="preserve">Odtwarzanie alei śródpolnych </w:t>
            </w:r>
          </w:p>
        </w:tc>
        <w:tc>
          <w:tcPr>
            <w:tcW w:w="2184" w:type="dxa"/>
            <w:shd w:val="clear" w:color="auto" w:fill="auto"/>
            <w:vAlign w:val="center"/>
          </w:tcPr>
          <w:p w:rsidR="009A4425" w:rsidRPr="00B9281D" w:rsidRDefault="009A4425" w:rsidP="00CF0F0C">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9A4425" w:rsidRPr="00B9281D" w:rsidTr="009A4425">
        <w:trPr>
          <w:trHeight w:val="397"/>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Zieleń drogowa, osłonowa, izolacyjna</w:t>
            </w:r>
          </w:p>
        </w:tc>
        <w:tc>
          <w:tcPr>
            <w:tcW w:w="2184" w:type="dxa"/>
            <w:shd w:val="clear" w:color="auto" w:fill="auto"/>
            <w:vAlign w:val="center"/>
          </w:tcPr>
          <w:p w:rsidR="009A4425" w:rsidRPr="00B9281D" w:rsidRDefault="009A4425"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9A4425" w:rsidRPr="00B9281D" w:rsidTr="009A4425">
        <w:trPr>
          <w:trHeight w:val="397"/>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Opracowanie Programów Ochrony Środowiska, Programów Rewitalizacji</w:t>
            </w:r>
          </w:p>
        </w:tc>
        <w:tc>
          <w:tcPr>
            <w:tcW w:w="2184" w:type="dxa"/>
            <w:shd w:val="clear" w:color="auto" w:fill="auto"/>
            <w:vAlign w:val="center"/>
          </w:tcPr>
          <w:p w:rsidR="009A4425" w:rsidRPr="00B9281D" w:rsidRDefault="009A4425" w:rsidP="00CF0F0C">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9A4425" w:rsidRPr="00B9281D" w:rsidTr="009A4425">
        <w:trPr>
          <w:trHeight w:val="397"/>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Nadzór nad lasami niestanowiącymi własności Skarbu Państwa</w:t>
            </w:r>
          </w:p>
        </w:tc>
        <w:tc>
          <w:tcPr>
            <w:tcW w:w="2184" w:type="dxa"/>
            <w:shd w:val="clear" w:color="auto" w:fill="auto"/>
            <w:vAlign w:val="center"/>
          </w:tcPr>
          <w:p w:rsidR="009A4425" w:rsidRPr="00B9281D" w:rsidRDefault="009A4425" w:rsidP="00CF0F0C">
            <w:pPr>
              <w:pStyle w:val="Bezodstpw"/>
              <w:jc w:val="center"/>
              <w:rPr>
                <w:rFonts w:asciiTheme="majorHAnsi" w:hAnsiTheme="majorHAnsi"/>
              </w:rPr>
            </w:pPr>
            <w:r w:rsidRPr="00B9281D">
              <w:rPr>
                <w:rFonts w:asciiTheme="majorHAnsi" w:hAnsiTheme="majorHAnsi"/>
              </w:rPr>
              <w:t>powiaty</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9A4425" w:rsidRPr="00B9281D" w:rsidTr="009A4425">
        <w:trPr>
          <w:trHeight w:val="397"/>
          <w:jc w:val="center"/>
        </w:trPr>
        <w:tc>
          <w:tcPr>
            <w:tcW w:w="2154" w:type="dxa"/>
            <w:vMerge/>
            <w:shd w:val="clear" w:color="auto" w:fill="auto"/>
            <w:vAlign w:val="center"/>
          </w:tcPr>
          <w:p w:rsidR="009A4425" w:rsidRPr="00B9281D" w:rsidRDefault="009A4425" w:rsidP="00CF0F0C">
            <w:pPr>
              <w:pStyle w:val="Bezodstpw"/>
              <w:jc w:val="center"/>
              <w:rPr>
                <w:rFonts w:asciiTheme="majorHAnsi" w:hAnsiTheme="majorHAnsi"/>
                <w:szCs w:val="16"/>
              </w:rPr>
            </w:pPr>
          </w:p>
        </w:tc>
        <w:tc>
          <w:tcPr>
            <w:tcW w:w="4731" w:type="dxa"/>
            <w:tcBorders>
              <w:top w:val="nil"/>
              <w:left w:val="single" w:sz="4" w:space="0" w:color="auto"/>
              <w:bottom w:val="single" w:sz="4" w:space="0" w:color="auto"/>
              <w:right w:val="single" w:sz="4" w:space="0" w:color="auto"/>
            </w:tcBorders>
            <w:shd w:val="clear" w:color="auto" w:fill="auto"/>
            <w:vAlign w:val="center"/>
          </w:tcPr>
          <w:p w:rsidR="009A4425" w:rsidRPr="00B9281D" w:rsidRDefault="009A4425" w:rsidP="00CF0F0C">
            <w:pPr>
              <w:pStyle w:val="Bezodstpw"/>
              <w:jc w:val="left"/>
              <w:rPr>
                <w:rFonts w:asciiTheme="majorHAnsi" w:hAnsiTheme="majorHAnsi"/>
              </w:rPr>
            </w:pPr>
            <w:r w:rsidRPr="00B9281D">
              <w:rPr>
                <w:rFonts w:asciiTheme="majorHAnsi" w:hAnsiTheme="majorHAnsi"/>
              </w:rPr>
              <w:t>Nadzór nad gospodarką leśną w ramach podpisanych porozumień z nadleśnictwami</w:t>
            </w:r>
          </w:p>
        </w:tc>
        <w:tc>
          <w:tcPr>
            <w:tcW w:w="2184" w:type="dxa"/>
            <w:shd w:val="clear" w:color="auto" w:fill="auto"/>
            <w:vAlign w:val="center"/>
          </w:tcPr>
          <w:p w:rsidR="009A4425" w:rsidRPr="00B9281D" w:rsidRDefault="009A4425" w:rsidP="00CF0F0C">
            <w:pPr>
              <w:pStyle w:val="Bezodstpw"/>
              <w:jc w:val="center"/>
              <w:rPr>
                <w:rFonts w:asciiTheme="majorHAnsi" w:hAnsiTheme="majorHAnsi"/>
              </w:rPr>
            </w:pPr>
            <w:r w:rsidRPr="00B9281D">
              <w:rPr>
                <w:rFonts w:asciiTheme="majorHAnsi" w:hAnsiTheme="majorHAnsi"/>
              </w:rPr>
              <w:t>powiaty</w:t>
            </w:r>
          </w:p>
        </w:tc>
        <w:tc>
          <w:tcPr>
            <w:tcW w:w="1757" w:type="dxa"/>
            <w:vMerge/>
            <w:shd w:val="clear" w:color="auto" w:fill="auto"/>
            <w:vAlign w:val="center"/>
          </w:tcPr>
          <w:p w:rsidR="009A4425" w:rsidRPr="00B9281D" w:rsidRDefault="009A4425" w:rsidP="00CF0F0C">
            <w:pPr>
              <w:pStyle w:val="Bezodstpw"/>
              <w:jc w:val="center"/>
              <w:rPr>
                <w:rFonts w:asciiTheme="majorHAnsi" w:hAnsiTheme="majorHAnsi"/>
              </w:rPr>
            </w:pPr>
          </w:p>
        </w:tc>
        <w:tc>
          <w:tcPr>
            <w:tcW w:w="2098" w:type="dxa"/>
            <w:vMerge/>
            <w:tcBorders>
              <w:left w:val="nil"/>
              <w:bottom w:val="single" w:sz="4" w:space="0" w:color="auto"/>
              <w:right w:val="nil"/>
            </w:tcBorders>
            <w:shd w:val="clear" w:color="auto" w:fill="auto"/>
            <w:vAlign w:val="center"/>
          </w:tcPr>
          <w:p w:rsidR="009A4425" w:rsidRPr="00B9281D" w:rsidRDefault="009A4425" w:rsidP="00CF0F0C">
            <w:pPr>
              <w:pStyle w:val="Bezodstpw"/>
              <w:jc w:val="right"/>
              <w:rPr>
                <w:rFonts w:asciiTheme="majorHAnsi" w:hAnsiTheme="majorHAnsi"/>
              </w:rPr>
            </w:pPr>
          </w:p>
        </w:tc>
        <w:tc>
          <w:tcPr>
            <w:tcW w:w="2098" w:type="dxa"/>
            <w:vMerge/>
            <w:shd w:val="clear" w:color="auto" w:fill="auto"/>
            <w:vAlign w:val="center"/>
          </w:tcPr>
          <w:p w:rsidR="009A4425" w:rsidRPr="00B9281D" w:rsidRDefault="009A4425" w:rsidP="00CF0F0C">
            <w:pPr>
              <w:pStyle w:val="Bezodstpw"/>
              <w:jc w:val="center"/>
              <w:rPr>
                <w:rFonts w:asciiTheme="majorHAnsi" w:hAnsiTheme="majorHAnsi" w:cs="Cambria"/>
                <w:color w:val="000000"/>
                <w:szCs w:val="16"/>
              </w:rPr>
            </w:pPr>
          </w:p>
        </w:tc>
      </w:tr>
      <w:tr w:rsidR="00761B71" w:rsidRPr="00B9281D" w:rsidTr="009A4425">
        <w:trPr>
          <w:trHeight w:val="397"/>
          <w:jc w:val="center"/>
        </w:trPr>
        <w:tc>
          <w:tcPr>
            <w:tcW w:w="2154" w:type="dxa"/>
            <w:vMerge w:val="restart"/>
            <w:shd w:val="clear" w:color="auto" w:fill="auto"/>
            <w:vAlign w:val="center"/>
          </w:tcPr>
          <w:p w:rsidR="00761B71" w:rsidRPr="00B9281D" w:rsidRDefault="00761B71" w:rsidP="00CF0F0C">
            <w:pPr>
              <w:pStyle w:val="Bezodstpw"/>
              <w:jc w:val="center"/>
              <w:rPr>
                <w:rFonts w:asciiTheme="majorHAnsi" w:hAnsiTheme="majorHAnsi"/>
                <w:szCs w:val="16"/>
              </w:rPr>
            </w:pPr>
            <w:r w:rsidRPr="00B9281D">
              <w:rPr>
                <w:rFonts w:asciiTheme="majorHAnsi" w:hAnsiTheme="majorHAnsi"/>
                <w:szCs w:val="16"/>
              </w:rPr>
              <w:t xml:space="preserve">Zagrożenia </w:t>
            </w:r>
          </w:p>
          <w:p w:rsidR="00761B71" w:rsidRPr="00B9281D" w:rsidRDefault="00761B71" w:rsidP="00CF0F0C">
            <w:pPr>
              <w:pStyle w:val="Bezodstpw"/>
              <w:jc w:val="center"/>
              <w:rPr>
                <w:rFonts w:asciiTheme="majorHAnsi" w:hAnsiTheme="majorHAnsi"/>
                <w:szCs w:val="16"/>
              </w:rPr>
            </w:pPr>
            <w:r w:rsidRPr="00B9281D">
              <w:rPr>
                <w:rFonts w:asciiTheme="majorHAnsi" w:hAnsiTheme="majorHAnsi"/>
                <w:szCs w:val="16"/>
              </w:rPr>
              <w:t>poważnymi awariami</w:t>
            </w:r>
          </w:p>
        </w:tc>
        <w:tc>
          <w:tcPr>
            <w:tcW w:w="4731" w:type="dxa"/>
            <w:shd w:val="clear" w:color="auto" w:fill="auto"/>
            <w:vAlign w:val="center"/>
          </w:tcPr>
          <w:p w:rsidR="00761B71" w:rsidRPr="00B9281D" w:rsidRDefault="00761B71" w:rsidP="00CF0F0C">
            <w:pPr>
              <w:pStyle w:val="Bezodstpw"/>
              <w:jc w:val="left"/>
              <w:rPr>
                <w:rFonts w:asciiTheme="majorHAnsi" w:hAnsiTheme="majorHAnsi"/>
              </w:rPr>
            </w:pPr>
            <w:r w:rsidRPr="00B9281D">
              <w:rPr>
                <w:rFonts w:asciiTheme="majorHAnsi" w:hAnsiTheme="majorHAnsi"/>
              </w:rPr>
              <w:t xml:space="preserve">Doposażenie jednostek OSP </w:t>
            </w:r>
          </w:p>
        </w:tc>
        <w:tc>
          <w:tcPr>
            <w:tcW w:w="2184" w:type="dxa"/>
            <w:shd w:val="clear" w:color="auto" w:fill="auto"/>
            <w:vAlign w:val="center"/>
          </w:tcPr>
          <w:p w:rsidR="00761B71" w:rsidRPr="00B9281D" w:rsidRDefault="00761B71" w:rsidP="00CF0F0C">
            <w:pPr>
              <w:pStyle w:val="Bezodstpw"/>
              <w:jc w:val="center"/>
              <w:rPr>
                <w:rFonts w:asciiTheme="majorHAnsi" w:hAnsiTheme="majorHAnsi"/>
              </w:rPr>
            </w:pPr>
            <w:r w:rsidRPr="00B9281D">
              <w:rPr>
                <w:rFonts w:asciiTheme="majorHAnsi" w:hAnsiTheme="majorHAnsi"/>
                <w:szCs w:val="16"/>
              </w:rPr>
              <w:t>gminy / powiaty</w:t>
            </w:r>
          </w:p>
        </w:tc>
        <w:tc>
          <w:tcPr>
            <w:tcW w:w="1757" w:type="dxa"/>
            <w:vMerge w:val="restart"/>
            <w:shd w:val="clear" w:color="auto" w:fill="auto"/>
            <w:vAlign w:val="center"/>
          </w:tcPr>
          <w:p w:rsidR="00761B71" w:rsidRPr="00B9281D" w:rsidRDefault="00761B71" w:rsidP="00CF0F0C">
            <w:pPr>
              <w:pStyle w:val="Bezodstpw"/>
              <w:jc w:val="center"/>
              <w:rPr>
                <w:rFonts w:asciiTheme="majorHAnsi" w:hAnsiTheme="majorHAnsi"/>
              </w:rPr>
            </w:pPr>
            <w:r w:rsidRPr="00B9281D">
              <w:rPr>
                <w:rFonts w:asciiTheme="majorHAnsi" w:hAnsiTheme="majorHAnsi" w:cstheme="majorHAnsi"/>
                <w:szCs w:val="16"/>
              </w:rPr>
              <w:t>2017-2020</w:t>
            </w:r>
          </w:p>
        </w:tc>
        <w:tc>
          <w:tcPr>
            <w:tcW w:w="2098" w:type="dxa"/>
            <w:vMerge w:val="restart"/>
            <w:tcBorders>
              <w:top w:val="single" w:sz="4" w:space="0" w:color="auto"/>
            </w:tcBorders>
            <w:shd w:val="clear" w:color="auto" w:fill="auto"/>
            <w:vAlign w:val="center"/>
          </w:tcPr>
          <w:p w:rsidR="00761B71" w:rsidRPr="00B9281D" w:rsidRDefault="00761B71" w:rsidP="00CF0F0C">
            <w:pPr>
              <w:pStyle w:val="Bezodstpw"/>
              <w:jc w:val="right"/>
              <w:rPr>
                <w:rFonts w:asciiTheme="majorHAnsi" w:hAnsiTheme="majorHAnsi"/>
                <w:b/>
              </w:rPr>
            </w:pPr>
            <w:r w:rsidRPr="00B9281D">
              <w:rPr>
                <w:rFonts w:asciiTheme="majorHAnsi" w:hAnsiTheme="majorHAnsi"/>
                <w:b/>
              </w:rPr>
              <w:t>517 776 692,65</w:t>
            </w:r>
          </w:p>
          <w:p w:rsidR="00761B71" w:rsidRPr="00B9281D" w:rsidRDefault="00761B71" w:rsidP="00CF0F0C">
            <w:pPr>
              <w:pStyle w:val="Bezodstpw"/>
              <w:jc w:val="right"/>
              <w:rPr>
                <w:rFonts w:asciiTheme="majorHAnsi" w:hAnsiTheme="majorHAnsi"/>
              </w:rPr>
            </w:pPr>
          </w:p>
          <w:p w:rsidR="00761B71" w:rsidRPr="00B9281D" w:rsidRDefault="00761B71" w:rsidP="00CF0F0C">
            <w:pPr>
              <w:pStyle w:val="Bezodstpw"/>
              <w:jc w:val="right"/>
              <w:rPr>
                <w:rFonts w:asciiTheme="majorHAnsi" w:hAnsiTheme="majorHAnsi"/>
              </w:rPr>
            </w:pPr>
            <w:r w:rsidRPr="00B9281D">
              <w:rPr>
                <w:rFonts w:asciiTheme="majorHAnsi" w:hAnsiTheme="majorHAnsi"/>
              </w:rPr>
              <w:t>w tym:</w:t>
            </w:r>
          </w:p>
          <w:p w:rsidR="00761B71" w:rsidRPr="00B9281D" w:rsidRDefault="00761B71" w:rsidP="00CF0F0C">
            <w:pPr>
              <w:pStyle w:val="Bezodstpw"/>
              <w:jc w:val="right"/>
              <w:rPr>
                <w:rFonts w:asciiTheme="majorHAnsi" w:hAnsiTheme="majorHAnsi"/>
              </w:rPr>
            </w:pPr>
            <w:r w:rsidRPr="00B9281D">
              <w:rPr>
                <w:rFonts w:asciiTheme="majorHAnsi" w:hAnsiTheme="majorHAnsi"/>
              </w:rPr>
              <w:t>gminy: 517 383 892,65</w:t>
            </w:r>
          </w:p>
          <w:p w:rsidR="00761B71" w:rsidRPr="00B9281D" w:rsidRDefault="00761B71" w:rsidP="00CF0F0C">
            <w:pPr>
              <w:pStyle w:val="Bezodstpw"/>
              <w:jc w:val="right"/>
              <w:rPr>
                <w:rFonts w:asciiTheme="majorHAnsi" w:hAnsiTheme="majorHAnsi"/>
              </w:rPr>
            </w:pPr>
            <w:r w:rsidRPr="00B9281D">
              <w:rPr>
                <w:rFonts w:asciiTheme="majorHAnsi" w:hAnsiTheme="majorHAnsi"/>
              </w:rPr>
              <w:t>powiaty: 392 800,00</w:t>
            </w:r>
          </w:p>
        </w:tc>
        <w:tc>
          <w:tcPr>
            <w:tcW w:w="2098" w:type="dxa"/>
            <w:vMerge w:val="restart"/>
            <w:shd w:val="clear" w:color="auto" w:fill="auto"/>
            <w:vAlign w:val="center"/>
          </w:tcPr>
          <w:p w:rsidR="00761B71" w:rsidRPr="00B9281D" w:rsidRDefault="00761B71" w:rsidP="00761B71">
            <w:pPr>
              <w:pStyle w:val="Bezodstpw"/>
              <w:jc w:val="center"/>
              <w:rPr>
                <w:rFonts w:asciiTheme="majorHAnsi" w:hAnsiTheme="majorHAnsi" w:cstheme="majorHAnsi"/>
                <w:szCs w:val="16"/>
              </w:rPr>
            </w:pPr>
            <w:r w:rsidRPr="00B9281D">
              <w:rPr>
                <w:rFonts w:asciiTheme="majorHAnsi" w:hAnsiTheme="majorHAnsi" w:cstheme="majorHAnsi"/>
                <w:szCs w:val="16"/>
              </w:rPr>
              <w:t>środki własne /</w:t>
            </w:r>
          </w:p>
          <w:p w:rsidR="00761B71" w:rsidRPr="00B9281D" w:rsidRDefault="00761B71" w:rsidP="00761B71">
            <w:pPr>
              <w:pStyle w:val="Bezodstpw"/>
              <w:jc w:val="center"/>
              <w:rPr>
                <w:rFonts w:asciiTheme="majorHAnsi" w:hAnsiTheme="majorHAnsi" w:cstheme="majorHAnsi"/>
                <w:szCs w:val="16"/>
              </w:rPr>
            </w:pPr>
            <w:r w:rsidRPr="00B9281D">
              <w:rPr>
                <w:rFonts w:asciiTheme="majorHAnsi" w:hAnsiTheme="majorHAnsi" w:cstheme="majorHAnsi"/>
                <w:szCs w:val="16"/>
              </w:rPr>
              <w:t>RPO / PROW /</w:t>
            </w:r>
          </w:p>
          <w:p w:rsidR="00761B71" w:rsidRPr="00B9281D" w:rsidRDefault="00761B71" w:rsidP="00761B71">
            <w:pPr>
              <w:pStyle w:val="Bezodstpw"/>
              <w:jc w:val="center"/>
              <w:rPr>
                <w:rFonts w:asciiTheme="majorHAnsi" w:hAnsiTheme="majorHAnsi" w:cs="Cambria"/>
                <w:color w:val="000000"/>
                <w:szCs w:val="16"/>
              </w:rPr>
            </w:pPr>
            <w:r w:rsidRPr="00B9281D">
              <w:rPr>
                <w:rFonts w:asciiTheme="majorHAnsi" w:hAnsiTheme="majorHAnsi" w:cstheme="majorHAnsi"/>
                <w:szCs w:val="16"/>
              </w:rPr>
              <w:t>POIiŚ / dotacje UE</w:t>
            </w:r>
          </w:p>
        </w:tc>
      </w:tr>
      <w:tr w:rsidR="00761B71" w:rsidRPr="00B9281D" w:rsidTr="009A4425">
        <w:trPr>
          <w:trHeight w:val="397"/>
          <w:jc w:val="center"/>
        </w:trPr>
        <w:tc>
          <w:tcPr>
            <w:tcW w:w="2154" w:type="dxa"/>
            <w:vMerge/>
            <w:shd w:val="clear" w:color="auto" w:fill="auto"/>
            <w:vAlign w:val="center"/>
          </w:tcPr>
          <w:p w:rsidR="00761B71" w:rsidRPr="00B9281D" w:rsidRDefault="00761B71" w:rsidP="00CF0F0C">
            <w:pPr>
              <w:pStyle w:val="Bezodstpw"/>
              <w:jc w:val="center"/>
              <w:rPr>
                <w:rFonts w:asciiTheme="majorHAnsi" w:hAnsiTheme="majorHAnsi"/>
                <w:szCs w:val="16"/>
              </w:rPr>
            </w:pPr>
          </w:p>
        </w:tc>
        <w:tc>
          <w:tcPr>
            <w:tcW w:w="4731" w:type="dxa"/>
            <w:shd w:val="clear" w:color="auto" w:fill="auto"/>
            <w:vAlign w:val="center"/>
          </w:tcPr>
          <w:p w:rsidR="00761B71" w:rsidRPr="00B9281D" w:rsidRDefault="00761B71" w:rsidP="00CF0F0C">
            <w:pPr>
              <w:pStyle w:val="Bezodstpw"/>
              <w:jc w:val="left"/>
              <w:rPr>
                <w:rFonts w:asciiTheme="majorHAnsi" w:hAnsiTheme="majorHAnsi"/>
              </w:rPr>
            </w:pPr>
            <w:r w:rsidRPr="00B9281D">
              <w:rPr>
                <w:rFonts w:asciiTheme="majorHAnsi" w:hAnsiTheme="majorHAnsi"/>
              </w:rPr>
              <w:t>Zakup sprzętu ratowniczo–gaśniczego, sorbentów</w:t>
            </w:r>
          </w:p>
        </w:tc>
        <w:tc>
          <w:tcPr>
            <w:tcW w:w="2184" w:type="dxa"/>
            <w:shd w:val="clear" w:color="auto" w:fill="auto"/>
            <w:vAlign w:val="center"/>
          </w:tcPr>
          <w:p w:rsidR="00761B71" w:rsidRPr="00B9281D" w:rsidRDefault="00761B71" w:rsidP="00CF0F0C">
            <w:pPr>
              <w:pStyle w:val="Bezodstpw"/>
              <w:jc w:val="center"/>
              <w:rPr>
                <w:rFonts w:asciiTheme="majorHAnsi" w:hAnsiTheme="majorHAnsi" w:cstheme="majorHAnsi"/>
                <w:szCs w:val="16"/>
              </w:rPr>
            </w:pPr>
            <w:r w:rsidRPr="00B9281D">
              <w:rPr>
                <w:rFonts w:asciiTheme="majorHAnsi" w:hAnsiTheme="majorHAnsi"/>
                <w:szCs w:val="16"/>
              </w:rPr>
              <w:t>gminy / powiaty</w:t>
            </w:r>
          </w:p>
        </w:tc>
        <w:tc>
          <w:tcPr>
            <w:tcW w:w="1757" w:type="dxa"/>
            <w:vMerge/>
            <w:shd w:val="clear" w:color="auto" w:fill="auto"/>
            <w:vAlign w:val="center"/>
          </w:tcPr>
          <w:p w:rsidR="00761B71" w:rsidRPr="00B9281D" w:rsidRDefault="00761B71" w:rsidP="00CF0F0C">
            <w:pPr>
              <w:pStyle w:val="Bezodstpw"/>
              <w:jc w:val="center"/>
              <w:rPr>
                <w:rFonts w:asciiTheme="majorHAnsi" w:hAnsiTheme="majorHAnsi"/>
              </w:rPr>
            </w:pPr>
          </w:p>
        </w:tc>
        <w:tc>
          <w:tcPr>
            <w:tcW w:w="2098" w:type="dxa"/>
            <w:vMerge/>
            <w:shd w:val="clear" w:color="auto" w:fill="auto"/>
            <w:vAlign w:val="center"/>
          </w:tcPr>
          <w:p w:rsidR="00761B71" w:rsidRPr="00B9281D" w:rsidRDefault="00761B71" w:rsidP="00CF0F0C">
            <w:pPr>
              <w:pStyle w:val="Bezodstpw"/>
              <w:jc w:val="right"/>
              <w:rPr>
                <w:rFonts w:asciiTheme="majorHAnsi" w:hAnsiTheme="majorHAnsi"/>
              </w:rPr>
            </w:pPr>
          </w:p>
        </w:tc>
        <w:tc>
          <w:tcPr>
            <w:tcW w:w="2098" w:type="dxa"/>
            <w:vMerge/>
            <w:shd w:val="clear" w:color="auto" w:fill="auto"/>
            <w:vAlign w:val="center"/>
          </w:tcPr>
          <w:p w:rsidR="00761B71" w:rsidRPr="00B9281D" w:rsidRDefault="00761B71" w:rsidP="00CF0F0C">
            <w:pPr>
              <w:pStyle w:val="Bezodstpw"/>
              <w:jc w:val="center"/>
              <w:rPr>
                <w:rFonts w:asciiTheme="majorHAnsi" w:hAnsiTheme="majorHAnsi" w:cs="Cambria"/>
                <w:color w:val="000000"/>
                <w:szCs w:val="16"/>
              </w:rPr>
            </w:pPr>
          </w:p>
        </w:tc>
      </w:tr>
      <w:tr w:rsidR="00761B71" w:rsidRPr="00B9281D" w:rsidTr="009A4425">
        <w:trPr>
          <w:trHeight w:val="397"/>
          <w:jc w:val="center"/>
        </w:trPr>
        <w:tc>
          <w:tcPr>
            <w:tcW w:w="2154" w:type="dxa"/>
            <w:vMerge/>
            <w:shd w:val="clear" w:color="auto" w:fill="auto"/>
            <w:vAlign w:val="center"/>
          </w:tcPr>
          <w:p w:rsidR="00761B71" w:rsidRPr="00B9281D" w:rsidRDefault="00761B71" w:rsidP="00CF0F0C">
            <w:pPr>
              <w:pStyle w:val="Bezodstpw"/>
              <w:jc w:val="center"/>
              <w:rPr>
                <w:rFonts w:asciiTheme="majorHAnsi" w:hAnsiTheme="majorHAnsi"/>
                <w:szCs w:val="16"/>
              </w:rPr>
            </w:pPr>
          </w:p>
        </w:tc>
        <w:tc>
          <w:tcPr>
            <w:tcW w:w="4731" w:type="dxa"/>
            <w:shd w:val="clear" w:color="auto" w:fill="auto"/>
            <w:vAlign w:val="center"/>
          </w:tcPr>
          <w:p w:rsidR="00761B71" w:rsidRPr="00B9281D" w:rsidRDefault="00761B71" w:rsidP="00CF0F0C">
            <w:pPr>
              <w:pStyle w:val="Bezodstpw"/>
              <w:jc w:val="left"/>
              <w:rPr>
                <w:rFonts w:asciiTheme="majorHAnsi" w:hAnsiTheme="majorHAnsi"/>
              </w:rPr>
            </w:pPr>
            <w:r w:rsidRPr="00B9281D">
              <w:rPr>
                <w:rFonts w:asciiTheme="majorHAnsi" w:hAnsiTheme="majorHAnsi"/>
              </w:rPr>
              <w:t>Wprowadzenie systemu alarmowania / ostrzegania dla mieszkańców o nadzwyczajnych zagrożeniach</w:t>
            </w:r>
          </w:p>
        </w:tc>
        <w:tc>
          <w:tcPr>
            <w:tcW w:w="2184" w:type="dxa"/>
            <w:shd w:val="clear" w:color="auto" w:fill="auto"/>
            <w:vAlign w:val="center"/>
          </w:tcPr>
          <w:p w:rsidR="00761B71" w:rsidRPr="00B9281D" w:rsidRDefault="00761B71"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761B71" w:rsidRPr="00B9281D" w:rsidRDefault="00761B71" w:rsidP="00CF0F0C">
            <w:pPr>
              <w:pStyle w:val="Bezodstpw"/>
              <w:jc w:val="center"/>
              <w:rPr>
                <w:rFonts w:asciiTheme="majorHAnsi" w:hAnsiTheme="majorHAnsi"/>
              </w:rPr>
            </w:pPr>
          </w:p>
        </w:tc>
        <w:tc>
          <w:tcPr>
            <w:tcW w:w="2098" w:type="dxa"/>
            <w:vMerge/>
            <w:shd w:val="clear" w:color="auto" w:fill="auto"/>
            <w:vAlign w:val="center"/>
          </w:tcPr>
          <w:p w:rsidR="00761B71" w:rsidRPr="00B9281D" w:rsidRDefault="00761B71" w:rsidP="00CF0F0C">
            <w:pPr>
              <w:pStyle w:val="Bezodstpw"/>
              <w:jc w:val="right"/>
              <w:rPr>
                <w:rFonts w:asciiTheme="majorHAnsi" w:hAnsiTheme="majorHAnsi"/>
              </w:rPr>
            </w:pPr>
          </w:p>
        </w:tc>
        <w:tc>
          <w:tcPr>
            <w:tcW w:w="2098" w:type="dxa"/>
            <w:vMerge/>
            <w:shd w:val="clear" w:color="auto" w:fill="auto"/>
            <w:vAlign w:val="center"/>
          </w:tcPr>
          <w:p w:rsidR="00761B71" w:rsidRPr="00B9281D" w:rsidRDefault="00761B71" w:rsidP="00CF0F0C">
            <w:pPr>
              <w:pStyle w:val="Bezodstpw"/>
              <w:jc w:val="center"/>
              <w:rPr>
                <w:rFonts w:asciiTheme="majorHAnsi" w:hAnsiTheme="majorHAnsi" w:cs="Cambria"/>
                <w:color w:val="000000"/>
                <w:szCs w:val="16"/>
              </w:rPr>
            </w:pPr>
          </w:p>
        </w:tc>
      </w:tr>
      <w:tr w:rsidR="00761B71" w:rsidRPr="00B9281D" w:rsidTr="009A4425">
        <w:trPr>
          <w:trHeight w:val="397"/>
          <w:jc w:val="center"/>
        </w:trPr>
        <w:tc>
          <w:tcPr>
            <w:tcW w:w="2154" w:type="dxa"/>
            <w:vMerge/>
            <w:shd w:val="clear" w:color="auto" w:fill="auto"/>
            <w:vAlign w:val="center"/>
          </w:tcPr>
          <w:p w:rsidR="00761B71" w:rsidRPr="00B9281D" w:rsidRDefault="00761B71" w:rsidP="00CF0F0C">
            <w:pPr>
              <w:pStyle w:val="Bezodstpw"/>
              <w:jc w:val="center"/>
              <w:rPr>
                <w:rFonts w:asciiTheme="majorHAnsi" w:hAnsiTheme="majorHAnsi"/>
                <w:szCs w:val="16"/>
              </w:rPr>
            </w:pPr>
          </w:p>
        </w:tc>
        <w:tc>
          <w:tcPr>
            <w:tcW w:w="4731" w:type="dxa"/>
            <w:shd w:val="clear" w:color="auto" w:fill="auto"/>
            <w:vAlign w:val="center"/>
          </w:tcPr>
          <w:p w:rsidR="00761B71" w:rsidRPr="00B9281D" w:rsidRDefault="00761B71" w:rsidP="00CF0F0C">
            <w:pPr>
              <w:pStyle w:val="Bezodstpw"/>
              <w:jc w:val="left"/>
              <w:rPr>
                <w:rFonts w:asciiTheme="majorHAnsi" w:hAnsiTheme="majorHAnsi"/>
              </w:rPr>
            </w:pPr>
            <w:r w:rsidRPr="00B9281D">
              <w:rPr>
                <w:rFonts w:asciiTheme="majorHAnsi" w:hAnsiTheme="majorHAnsi"/>
              </w:rPr>
              <w:t>Modernizacja punktów alarmowych</w:t>
            </w:r>
          </w:p>
        </w:tc>
        <w:tc>
          <w:tcPr>
            <w:tcW w:w="2184" w:type="dxa"/>
            <w:shd w:val="clear" w:color="auto" w:fill="auto"/>
            <w:vAlign w:val="center"/>
          </w:tcPr>
          <w:p w:rsidR="00761B71" w:rsidRPr="00B9281D" w:rsidRDefault="00761B71" w:rsidP="00CF0F0C">
            <w:pPr>
              <w:pStyle w:val="Bezodstpw"/>
              <w:jc w:val="center"/>
              <w:rPr>
                <w:rFonts w:asciiTheme="majorHAnsi" w:hAnsiTheme="majorHAnsi" w:cstheme="majorHAnsi"/>
                <w:szCs w:val="16"/>
              </w:rPr>
            </w:pPr>
            <w:r w:rsidRPr="00B9281D">
              <w:rPr>
                <w:rFonts w:asciiTheme="majorHAnsi" w:hAnsiTheme="majorHAnsi"/>
              </w:rPr>
              <w:t>gminy</w:t>
            </w:r>
          </w:p>
        </w:tc>
        <w:tc>
          <w:tcPr>
            <w:tcW w:w="1757" w:type="dxa"/>
            <w:vMerge/>
            <w:shd w:val="clear" w:color="auto" w:fill="auto"/>
            <w:vAlign w:val="center"/>
          </w:tcPr>
          <w:p w:rsidR="00761B71" w:rsidRPr="00B9281D" w:rsidRDefault="00761B71" w:rsidP="00CF0F0C">
            <w:pPr>
              <w:pStyle w:val="Bezodstpw"/>
              <w:jc w:val="center"/>
              <w:rPr>
                <w:rFonts w:asciiTheme="majorHAnsi" w:hAnsiTheme="majorHAnsi"/>
                <w:szCs w:val="16"/>
              </w:rPr>
            </w:pPr>
          </w:p>
        </w:tc>
        <w:tc>
          <w:tcPr>
            <w:tcW w:w="2098" w:type="dxa"/>
            <w:vMerge/>
            <w:shd w:val="clear" w:color="auto" w:fill="auto"/>
            <w:vAlign w:val="center"/>
          </w:tcPr>
          <w:p w:rsidR="00761B71" w:rsidRPr="00B9281D" w:rsidRDefault="00761B71" w:rsidP="00CF0F0C">
            <w:pPr>
              <w:pStyle w:val="Bezodstpw"/>
              <w:jc w:val="right"/>
              <w:rPr>
                <w:rFonts w:asciiTheme="majorHAnsi" w:hAnsiTheme="majorHAnsi"/>
                <w:szCs w:val="16"/>
              </w:rPr>
            </w:pPr>
          </w:p>
        </w:tc>
        <w:tc>
          <w:tcPr>
            <w:tcW w:w="2098" w:type="dxa"/>
            <w:vMerge/>
            <w:shd w:val="clear" w:color="auto" w:fill="auto"/>
            <w:vAlign w:val="center"/>
          </w:tcPr>
          <w:p w:rsidR="00761B71" w:rsidRPr="00B9281D" w:rsidRDefault="00761B71" w:rsidP="00CF0F0C">
            <w:pPr>
              <w:pStyle w:val="Bezodstpw"/>
              <w:jc w:val="center"/>
              <w:rPr>
                <w:rFonts w:asciiTheme="majorHAnsi" w:hAnsiTheme="majorHAnsi" w:cs="Arial"/>
              </w:rPr>
            </w:pPr>
          </w:p>
        </w:tc>
      </w:tr>
      <w:tr w:rsidR="00761B71" w:rsidRPr="00B9281D" w:rsidTr="009A4425">
        <w:trPr>
          <w:trHeight w:val="397"/>
          <w:jc w:val="center"/>
        </w:trPr>
        <w:tc>
          <w:tcPr>
            <w:tcW w:w="2154" w:type="dxa"/>
            <w:vMerge/>
            <w:shd w:val="clear" w:color="auto" w:fill="auto"/>
            <w:vAlign w:val="center"/>
          </w:tcPr>
          <w:p w:rsidR="00761B71" w:rsidRPr="00B9281D" w:rsidRDefault="00761B71" w:rsidP="00CF0F0C">
            <w:pPr>
              <w:pStyle w:val="Bezodstpw"/>
              <w:jc w:val="center"/>
              <w:rPr>
                <w:rFonts w:asciiTheme="majorHAnsi" w:hAnsiTheme="majorHAnsi"/>
                <w:szCs w:val="16"/>
              </w:rPr>
            </w:pPr>
          </w:p>
        </w:tc>
        <w:tc>
          <w:tcPr>
            <w:tcW w:w="4731" w:type="dxa"/>
            <w:shd w:val="clear" w:color="auto" w:fill="auto"/>
            <w:vAlign w:val="center"/>
          </w:tcPr>
          <w:p w:rsidR="00761B71" w:rsidRPr="00B9281D" w:rsidRDefault="00761B71" w:rsidP="00CF0F0C">
            <w:pPr>
              <w:pStyle w:val="Bezodstpw"/>
              <w:jc w:val="left"/>
              <w:rPr>
                <w:rFonts w:asciiTheme="majorHAnsi" w:hAnsiTheme="majorHAnsi"/>
              </w:rPr>
            </w:pPr>
            <w:r w:rsidRPr="00B9281D">
              <w:rPr>
                <w:rFonts w:asciiTheme="majorHAnsi" w:hAnsiTheme="majorHAnsi"/>
              </w:rPr>
              <w:t>Doposażenie magazynu przeciwkryzysowego w sprzęt techniczny i bytowy</w:t>
            </w:r>
          </w:p>
        </w:tc>
        <w:tc>
          <w:tcPr>
            <w:tcW w:w="2184" w:type="dxa"/>
            <w:shd w:val="clear" w:color="auto" w:fill="auto"/>
            <w:vAlign w:val="center"/>
          </w:tcPr>
          <w:p w:rsidR="00761B71" w:rsidRPr="00B9281D" w:rsidRDefault="00761B71" w:rsidP="00CF0F0C">
            <w:pPr>
              <w:pStyle w:val="Bezodstpw"/>
              <w:jc w:val="center"/>
              <w:rPr>
                <w:rFonts w:asciiTheme="majorHAnsi" w:hAnsiTheme="majorHAnsi"/>
              </w:rPr>
            </w:pPr>
            <w:r w:rsidRPr="00B9281D">
              <w:rPr>
                <w:rFonts w:asciiTheme="majorHAnsi" w:hAnsiTheme="majorHAnsi"/>
              </w:rPr>
              <w:t>gminy</w:t>
            </w:r>
          </w:p>
        </w:tc>
        <w:tc>
          <w:tcPr>
            <w:tcW w:w="1757" w:type="dxa"/>
            <w:vMerge/>
            <w:shd w:val="clear" w:color="auto" w:fill="auto"/>
            <w:vAlign w:val="center"/>
          </w:tcPr>
          <w:p w:rsidR="00761B71" w:rsidRPr="00B9281D" w:rsidRDefault="00761B71" w:rsidP="00CF0F0C">
            <w:pPr>
              <w:pStyle w:val="Bezodstpw"/>
              <w:jc w:val="center"/>
              <w:rPr>
                <w:rFonts w:asciiTheme="majorHAnsi" w:hAnsiTheme="majorHAnsi"/>
                <w:szCs w:val="16"/>
              </w:rPr>
            </w:pPr>
          </w:p>
        </w:tc>
        <w:tc>
          <w:tcPr>
            <w:tcW w:w="2098" w:type="dxa"/>
            <w:vMerge/>
            <w:shd w:val="clear" w:color="auto" w:fill="auto"/>
            <w:vAlign w:val="center"/>
          </w:tcPr>
          <w:p w:rsidR="00761B71" w:rsidRPr="00B9281D" w:rsidRDefault="00761B71" w:rsidP="00CF0F0C">
            <w:pPr>
              <w:pStyle w:val="Bezodstpw"/>
              <w:jc w:val="right"/>
              <w:rPr>
                <w:rFonts w:asciiTheme="majorHAnsi" w:hAnsiTheme="majorHAnsi"/>
                <w:szCs w:val="16"/>
              </w:rPr>
            </w:pPr>
          </w:p>
        </w:tc>
        <w:tc>
          <w:tcPr>
            <w:tcW w:w="2098" w:type="dxa"/>
            <w:vMerge/>
            <w:shd w:val="clear" w:color="auto" w:fill="auto"/>
            <w:vAlign w:val="center"/>
          </w:tcPr>
          <w:p w:rsidR="00761B71" w:rsidRPr="00B9281D" w:rsidRDefault="00761B71" w:rsidP="00CF0F0C">
            <w:pPr>
              <w:pStyle w:val="Bezodstpw"/>
              <w:jc w:val="center"/>
              <w:rPr>
                <w:rFonts w:asciiTheme="majorHAnsi" w:hAnsiTheme="majorHAnsi" w:cs="Arial"/>
              </w:rPr>
            </w:pPr>
          </w:p>
        </w:tc>
      </w:tr>
      <w:tr w:rsidR="00CF0F0C" w:rsidRPr="00B9281D" w:rsidTr="009E7D07">
        <w:trPr>
          <w:trHeight w:val="454"/>
          <w:jc w:val="center"/>
        </w:trPr>
        <w:tc>
          <w:tcPr>
            <w:tcW w:w="2154" w:type="dxa"/>
            <w:shd w:val="clear" w:color="auto" w:fill="auto"/>
            <w:vAlign w:val="center"/>
          </w:tcPr>
          <w:p w:rsidR="00CF0F0C" w:rsidRPr="00B9281D" w:rsidRDefault="00CF0F0C" w:rsidP="00CF0F0C">
            <w:pPr>
              <w:pStyle w:val="Bezodstpw"/>
              <w:jc w:val="center"/>
              <w:rPr>
                <w:rFonts w:asciiTheme="majorHAnsi" w:hAnsiTheme="majorHAnsi"/>
                <w:szCs w:val="16"/>
              </w:rPr>
            </w:pPr>
            <w:r w:rsidRPr="00B9281D">
              <w:rPr>
                <w:rFonts w:asciiTheme="majorHAnsi" w:hAnsiTheme="majorHAnsi"/>
                <w:szCs w:val="16"/>
              </w:rPr>
              <w:lastRenderedPageBreak/>
              <w:t>Edukacja</w:t>
            </w:r>
          </w:p>
        </w:tc>
        <w:tc>
          <w:tcPr>
            <w:tcW w:w="4731" w:type="dxa"/>
            <w:shd w:val="clear" w:color="auto" w:fill="auto"/>
            <w:vAlign w:val="center"/>
          </w:tcPr>
          <w:p w:rsidR="00CF0F0C" w:rsidRPr="00B9281D" w:rsidRDefault="00CF0F0C" w:rsidP="00CF0F0C">
            <w:pPr>
              <w:pStyle w:val="Bezodstpw"/>
              <w:jc w:val="left"/>
              <w:rPr>
                <w:rFonts w:asciiTheme="majorHAnsi" w:hAnsiTheme="majorHAnsi" w:cstheme="majorHAnsi"/>
                <w:szCs w:val="18"/>
              </w:rPr>
            </w:pPr>
            <w:r w:rsidRPr="00B9281D">
              <w:rPr>
                <w:rFonts w:asciiTheme="majorHAnsi" w:hAnsiTheme="majorHAnsi" w:cstheme="majorHAnsi"/>
                <w:szCs w:val="18"/>
              </w:rPr>
              <w:t>Akcje informacyjno-edukacyjne; Okólniki, ulotki;</w:t>
            </w:r>
          </w:p>
          <w:p w:rsidR="00CF0F0C" w:rsidRPr="00B9281D" w:rsidRDefault="00CF0F0C" w:rsidP="00CF0F0C">
            <w:pPr>
              <w:pStyle w:val="Bezodstpw"/>
              <w:jc w:val="left"/>
              <w:rPr>
                <w:rFonts w:asciiTheme="majorHAnsi" w:hAnsiTheme="majorHAnsi" w:cstheme="majorHAnsi"/>
                <w:szCs w:val="18"/>
              </w:rPr>
            </w:pPr>
            <w:r w:rsidRPr="00B9281D">
              <w:rPr>
                <w:rFonts w:asciiTheme="majorHAnsi" w:hAnsiTheme="majorHAnsi" w:cstheme="majorHAnsi"/>
                <w:szCs w:val="18"/>
              </w:rPr>
              <w:t>Konkursy o tematyce ekologicznej / przyrodniczej;</w:t>
            </w:r>
          </w:p>
          <w:p w:rsidR="00CF0F0C" w:rsidRPr="00B9281D" w:rsidRDefault="00CF0F0C" w:rsidP="00CF0F0C">
            <w:pPr>
              <w:pStyle w:val="Bezodstpw"/>
              <w:jc w:val="left"/>
              <w:rPr>
                <w:rFonts w:asciiTheme="majorHAnsi" w:hAnsiTheme="majorHAnsi" w:cstheme="majorHAnsi"/>
                <w:szCs w:val="18"/>
              </w:rPr>
            </w:pPr>
            <w:r w:rsidRPr="00B9281D">
              <w:rPr>
                <w:rFonts w:asciiTheme="majorHAnsi" w:hAnsiTheme="majorHAnsi" w:cstheme="majorHAnsi"/>
                <w:szCs w:val="18"/>
              </w:rPr>
              <w:t>Budowa ścieżek edukacyjnych, budowa centrów edukacji przyrodniczej; Rajdy rowerowe, pikniki ekologiczne, festyny;</w:t>
            </w:r>
          </w:p>
          <w:p w:rsidR="00CF0F0C" w:rsidRPr="00B9281D" w:rsidRDefault="00CF0F0C" w:rsidP="00CF0F0C">
            <w:pPr>
              <w:pStyle w:val="Bezodstpw"/>
              <w:jc w:val="left"/>
              <w:rPr>
                <w:rFonts w:asciiTheme="majorHAnsi" w:hAnsiTheme="majorHAnsi" w:cstheme="majorHAnsi"/>
                <w:szCs w:val="18"/>
              </w:rPr>
            </w:pPr>
            <w:r w:rsidRPr="00B9281D">
              <w:rPr>
                <w:rFonts w:asciiTheme="majorHAnsi" w:hAnsiTheme="majorHAnsi" w:cstheme="majorHAnsi"/>
                <w:szCs w:val="18"/>
              </w:rPr>
              <w:t>Zielone szkoły; Akcje o tematyce ekologicznej (np. ,,Sprzątanie świata”, „Dzień Ziemi”);</w:t>
            </w:r>
          </w:p>
        </w:tc>
        <w:tc>
          <w:tcPr>
            <w:tcW w:w="2184" w:type="dxa"/>
            <w:shd w:val="clear" w:color="auto" w:fill="auto"/>
            <w:vAlign w:val="center"/>
          </w:tcPr>
          <w:p w:rsidR="00761B71" w:rsidRPr="00B9281D" w:rsidRDefault="00CF0F0C" w:rsidP="00AA1125">
            <w:pPr>
              <w:pStyle w:val="Bezodstpw"/>
              <w:jc w:val="center"/>
              <w:rPr>
                <w:rFonts w:asciiTheme="majorHAnsi" w:hAnsiTheme="majorHAnsi"/>
                <w:szCs w:val="16"/>
              </w:rPr>
            </w:pPr>
            <w:r w:rsidRPr="00B9281D">
              <w:rPr>
                <w:rFonts w:asciiTheme="majorHAnsi" w:hAnsiTheme="majorHAnsi"/>
                <w:szCs w:val="16"/>
              </w:rPr>
              <w:t>gminy / powiaty</w:t>
            </w:r>
          </w:p>
        </w:tc>
        <w:tc>
          <w:tcPr>
            <w:tcW w:w="1757" w:type="dxa"/>
            <w:shd w:val="clear" w:color="auto" w:fill="auto"/>
            <w:vAlign w:val="center"/>
          </w:tcPr>
          <w:p w:rsidR="00CF0F0C" w:rsidRPr="00B9281D" w:rsidRDefault="00CF0F0C" w:rsidP="00CF0F0C">
            <w:pPr>
              <w:pStyle w:val="Bezodstpw"/>
              <w:jc w:val="center"/>
              <w:rPr>
                <w:rFonts w:asciiTheme="majorHAnsi" w:hAnsiTheme="majorHAnsi"/>
                <w:szCs w:val="16"/>
              </w:rPr>
            </w:pPr>
            <w:r w:rsidRPr="00B9281D">
              <w:rPr>
                <w:rFonts w:asciiTheme="majorHAnsi" w:hAnsiTheme="majorHAnsi" w:cstheme="majorHAnsi"/>
                <w:szCs w:val="16"/>
              </w:rPr>
              <w:t>2017-2020</w:t>
            </w:r>
          </w:p>
        </w:tc>
        <w:tc>
          <w:tcPr>
            <w:tcW w:w="2098" w:type="dxa"/>
            <w:shd w:val="clear" w:color="auto" w:fill="auto"/>
            <w:vAlign w:val="center"/>
          </w:tcPr>
          <w:p w:rsidR="00CF0F0C" w:rsidRPr="00B9281D" w:rsidRDefault="00CF0F0C" w:rsidP="00CF0F0C">
            <w:pPr>
              <w:pStyle w:val="Bezodstpw"/>
              <w:jc w:val="right"/>
              <w:rPr>
                <w:rFonts w:asciiTheme="majorHAnsi" w:hAnsiTheme="majorHAnsi"/>
                <w:szCs w:val="16"/>
              </w:rPr>
            </w:pPr>
            <w:r w:rsidRPr="00B9281D">
              <w:rPr>
                <w:rFonts w:asciiTheme="majorHAnsi" w:hAnsiTheme="majorHAnsi"/>
                <w:b/>
                <w:szCs w:val="16"/>
              </w:rPr>
              <w:t>7 008</w:t>
            </w:r>
            <w:r w:rsidR="00761B71" w:rsidRPr="00B9281D">
              <w:rPr>
                <w:rFonts w:asciiTheme="majorHAnsi" w:hAnsiTheme="majorHAnsi"/>
                <w:b/>
                <w:szCs w:val="16"/>
              </w:rPr>
              <w:t> </w:t>
            </w:r>
            <w:r w:rsidRPr="00B9281D">
              <w:rPr>
                <w:rFonts w:asciiTheme="majorHAnsi" w:hAnsiTheme="majorHAnsi"/>
                <w:b/>
                <w:szCs w:val="16"/>
              </w:rPr>
              <w:t>299</w:t>
            </w:r>
            <w:r w:rsidR="00761B71" w:rsidRPr="00B9281D">
              <w:rPr>
                <w:rFonts w:asciiTheme="majorHAnsi" w:hAnsiTheme="majorHAnsi"/>
                <w:b/>
                <w:szCs w:val="16"/>
              </w:rPr>
              <w:t>,00</w:t>
            </w:r>
            <w:r w:rsidRPr="00B9281D">
              <w:rPr>
                <w:rFonts w:asciiTheme="majorHAnsi" w:hAnsiTheme="majorHAnsi"/>
                <w:szCs w:val="16"/>
              </w:rPr>
              <w:t xml:space="preserve"> </w:t>
            </w:r>
          </w:p>
          <w:p w:rsidR="00CF0F0C" w:rsidRPr="00B9281D" w:rsidRDefault="00CF0F0C" w:rsidP="00CF0F0C">
            <w:pPr>
              <w:pStyle w:val="Bezodstpw"/>
              <w:jc w:val="right"/>
              <w:rPr>
                <w:rFonts w:asciiTheme="majorHAnsi" w:hAnsiTheme="majorHAnsi"/>
                <w:szCs w:val="16"/>
              </w:rPr>
            </w:pPr>
          </w:p>
          <w:p w:rsidR="00CF0F0C" w:rsidRPr="00B9281D" w:rsidRDefault="00CF0F0C" w:rsidP="00CF0F0C">
            <w:pPr>
              <w:pStyle w:val="Bezodstpw"/>
              <w:jc w:val="right"/>
              <w:rPr>
                <w:rFonts w:asciiTheme="majorHAnsi" w:hAnsiTheme="majorHAnsi"/>
                <w:szCs w:val="16"/>
              </w:rPr>
            </w:pPr>
            <w:r w:rsidRPr="00B9281D">
              <w:rPr>
                <w:rFonts w:asciiTheme="majorHAnsi" w:hAnsiTheme="majorHAnsi"/>
                <w:szCs w:val="16"/>
              </w:rPr>
              <w:t>w tym:</w:t>
            </w:r>
          </w:p>
          <w:p w:rsidR="00CF0F0C" w:rsidRPr="00B9281D" w:rsidRDefault="00CF0F0C" w:rsidP="00CF0F0C">
            <w:pPr>
              <w:pStyle w:val="Bezodstpw"/>
              <w:jc w:val="right"/>
              <w:rPr>
                <w:rFonts w:asciiTheme="majorHAnsi" w:hAnsiTheme="majorHAnsi"/>
                <w:szCs w:val="16"/>
              </w:rPr>
            </w:pPr>
            <w:r w:rsidRPr="00B9281D">
              <w:rPr>
                <w:rFonts w:asciiTheme="majorHAnsi" w:hAnsiTheme="majorHAnsi"/>
                <w:szCs w:val="16"/>
              </w:rPr>
              <w:t>gminy: 6 576</w:t>
            </w:r>
            <w:r w:rsidR="00761B71" w:rsidRPr="00B9281D">
              <w:rPr>
                <w:rFonts w:asciiTheme="majorHAnsi" w:hAnsiTheme="majorHAnsi"/>
                <w:szCs w:val="16"/>
              </w:rPr>
              <w:t> </w:t>
            </w:r>
            <w:r w:rsidRPr="00B9281D">
              <w:rPr>
                <w:rFonts w:asciiTheme="majorHAnsi" w:hAnsiTheme="majorHAnsi"/>
                <w:szCs w:val="16"/>
              </w:rPr>
              <w:t>099</w:t>
            </w:r>
            <w:r w:rsidR="00761B71" w:rsidRPr="00B9281D">
              <w:rPr>
                <w:rFonts w:asciiTheme="majorHAnsi" w:hAnsiTheme="majorHAnsi"/>
                <w:szCs w:val="16"/>
              </w:rPr>
              <w:t>,00</w:t>
            </w:r>
          </w:p>
          <w:p w:rsidR="00CF0F0C" w:rsidRPr="00B9281D" w:rsidRDefault="00CF0F0C" w:rsidP="00CF0F0C">
            <w:pPr>
              <w:pStyle w:val="Bezodstpw"/>
              <w:jc w:val="right"/>
              <w:rPr>
                <w:rFonts w:asciiTheme="majorHAnsi" w:hAnsiTheme="majorHAnsi"/>
                <w:szCs w:val="16"/>
              </w:rPr>
            </w:pPr>
            <w:r w:rsidRPr="00B9281D">
              <w:rPr>
                <w:rFonts w:asciiTheme="majorHAnsi" w:hAnsiTheme="majorHAnsi"/>
                <w:szCs w:val="16"/>
              </w:rPr>
              <w:t>powiaty: 432 200,00</w:t>
            </w:r>
          </w:p>
        </w:tc>
        <w:tc>
          <w:tcPr>
            <w:tcW w:w="2098" w:type="dxa"/>
            <w:shd w:val="clear" w:color="auto" w:fill="auto"/>
            <w:vAlign w:val="center"/>
          </w:tcPr>
          <w:p w:rsidR="00E43756" w:rsidRPr="00B9281D" w:rsidRDefault="00E43756" w:rsidP="00E43756">
            <w:pPr>
              <w:pStyle w:val="Bezodstpw"/>
              <w:jc w:val="center"/>
              <w:rPr>
                <w:rFonts w:asciiTheme="majorHAnsi" w:hAnsiTheme="majorHAnsi" w:cstheme="majorHAnsi"/>
                <w:szCs w:val="16"/>
              </w:rPr>
            </w:pPr>
            <w:r w:rsidRPr="00B9281D">
              <w:rPr>
                <w:rFonts w:asciiTheme="majorHAnsi" w:hAnsiTheme="majorHAnsi" w:cstheme="majorHAnsi"/>
                <w:szCs w:val="16"/>
              </w:rPr>
              <w:t>środki własne /</w:t>
            </w:r>
          </w:p>
          <w:p w:rsidR="00E43756" w:rsidRPr="00B9281D" w:rsidRDefault="00E43756" w:rsidP="00E43756">
            <w:pPr>
              <w:pStyle w:val="Bezodstpw"/>
              <w:jc w:val="center"/>
              <w:rPr>
                <w:rFonts w:asciiTheme="majorHAnsi" w:hAnsiTheme="majorHAnsi" w:cstheme="majorHAnsi"/>
                <w:szCs w:val="16"/>
              </w:rPr>
            </w:pPr>
            <w:r w:rsidRPr="00B9281D">
              <w:rPr>
                <w:rFonts w:asciiTheme="majorHAnsi" w:hAnsiTheme="majorHAnsi" w:cstheme="majorHAnsi"/>
                <w:szCs w:val="16"/>
              </w:rPr>
              <w:t>WFOŚiGW/  NFOŚiGW /</w:t>
            </w:r>
          </w:p>
          <w:p w:rsidR="00E43756" w:rsidRPr="00B9281D" w:rsidRDefault="00E43756" w:rsidP="00E43756">
            <w:pPr>
              <w:pStyle w:val="Bezodstpw"/>
              <w:jc w:val="center"/>
              <w:rPr>
                <w:rFonts w:asciiTheme="majorHAnsi" w:hAnsiTheme="majorHAnsi" w:cstheme="majorHAnsi"/>
                <w:szCs w:val="16"/>
              </w:rPr>
            </w:pPr>
            <w:r w:rsidRPr="00B9281D">
              <w:rPr>
                <w:rFonts w:asciiTheme="majorHAnsi" w:hAnsiTheme="majorHAnsi" w:cstheme="majorHAnsi"/>
                <w:szCs w:val="16"/>
              </w:rPr>
              <w:t>RPO / PROW /</w:t>
            </w:r>
          </w:p>
          <w:p w:rsidR="00CF0F0C" w:rsidRPr="00B9281D" w:rsidRDefault="00E43756" w:rsidP="00E43756">
            <w:pPr>
              <w:pStyle w:val="Bezodstpw"/>
              <w:jc w:val="center"/>
              <w:rPr>
                <w:rFonts w:asciiTheme="majorHAnsi" w:hAnsiTheme="majorHAnsi" w:cstheme="majorHAnsi"/>
                <w:szCs w:val="16"/>
              </w:rPr>
            </w:pPr>
            <w:r w:rsidRPr="00B9281D">
              <w:rPr>
                <w:rFonts w:asciiTheme="majorHAnsi" w:hAnsiTheme="majorHAnsi" w:cstheme="majorHAnsi"/>
                <w:szCs w:val="16"/>
              </w:rPr>
              <w:t>POIiŚ / dotacje UE</w:t>
            </w:r>
          </w:p>
        </w:tc>
      </w:tr>
      <w:tr w:rsidR="00E43756" w:rsidRPr="00B9281D" w:rsidTr="009E7D07">
        <w:trPr>
          <w:trHeight w:val="454"/>
          <w:jc w:val="center"/>
        </w:trPr>
        <w:tc>
          <w:tcPr>
            <w:tcW w:w="2154" w:type="dxa"/>
            <w:vMerge w:val="restart"/>
            <w:shd w:val="clear" w:color="auto" w:fill="auto"/>
            <w:vAlign w:val="center"/>
          </w:tcPr>
          <w:p w:rsidR="00E43756" w:rsidRPr="00B9281D" w:rsidRDefault="00E43756" w:rsidP="00CF0F0C">
            <w:pPr>
              <w:pStyle w:val="Bezodstpw"/>
              <w:jc w:val="center"/>
              <w:rPr>
                <w:rFonts w:asciiTheme="majorHAnsi" w:hAnsiTheme="majorHAnsi"/>
                <w:szCs w:val="16"/>
              </w:rPr>
            </w:pPr>
            <w:r w:rsidRPr="00B9281D">
              <w:rPr>
                <w:rFonts w:asciiTheme="majorHAnsi" w:hAnsiTheme="majorHAnsi"/>
                <w:szCs w:val="16"/>
              </w:rPr>
              <w:t>Monitoring środowiska</w:t>
            </w:r>
          </w:p>
        </w:tc>
        <w:tc>
          <w:tcPr>
            <w:tcW w:w="4731" w:type="dxa"/>
            <w:shd w:val="clear" w:color="auto" w:fill="auto"/>
            <w:vAlign w:val="center"/>
          </w:tcPr>
          <w:p w:rsidR="00E43756" w:rsidRPr="00B9281D" w:rsidRDefault="00E43756" w:rsidP="00E43756">
            <w:pPr>
              <w:pStyle w:val="Bezodstpw"/>
              <w:jc w:val="left"/>
              <w:rPr>
                <w:rFonts w:asciiTheme="majorHAnsi" w:hAnsiTheme="majorHAnsi"/>
              </w:rPr>
            </w:pPr>
            <w:r w:rsidRPr="00B9281D">
              <w:rPr>
                <w:rFonts w:asciiTheme="majorHAnsi" w:hAnsiTheme="majorHAnsi"/>
              </w:rPr>
              <w:t>Monitoring: składowisk odpadów komunalnych</w:t>
            </w:r>
          </w:p>
        </w:tc>
        <w:tc>
          <w:tcPr>
            <w:tcW w:w="2184" w:type="dxa"/>
            <w:shd w:val="clear" w:color="auto" w:fill="auto"/>
            <w:vAlign w:val="center"/>
          </w:tcPr>
          <w:p w:rsidR="00E43756" w:rsidRPr="00B9281D" w:rsidRDefault="00E43756" w:rsidP="00E43756">
            <w:pPr>
              <w:pStyle w:val="Bezodstpw"/>
              <w:jc w:val="center"/>
              <w:rPr>
                <w:rFonts w:asciiTheme="majorHAnsi" w:hAnsiTheme="majorHAnsi" w:cstheme="majorHAnsi"/>
                <w:szCs w:val="16"/>
              </w:rPr>
            </w:pPr>
            <w:r w:rsidRPr="00B9281D">
              <w:rPr>
                <w:rFonts w:asciiTheme="majorHAnsi" w:hAnsiTheme="majorHAnsi" w:cstheme="majorHAnsi"/>
                <w:szCs w:val="16"/>
              </w:rPr>
              <w:t xml:space="preserve">gminy </w:t>
            </w:r>
          </w:p>
        </w:tc>
        <w:tc>
          <w:tcPr>
            <w:tcW w:w="1757" w:type="dxa"/>
            <w:vMerge w:val="restart"/>
            <w:shd w:val="clear" w:color="auto" w:fill="auto"/>
            <w:vAlign w:val="center"/>
          </w:tcPr>
          <w:p w:rsidR="00E43756" w:rsidRPr="00B9281D" w:rsidRDefault="00E43756" w:rsidP="00CF0F0C">
            <w:pPr>
              <w:pStyle w:val="Bezodstpw"/>
              <w:jc w:val="center"/>
              <w:rPr>
                <w:rFonts w:asciiTheme="majorHAnsi" w:hAnsiTheme="majorHAnsi" w:cstheme="majorHAnsi"/>
                <w:szCs w:val="16"/>
              </w:rPr>
            </w:pPr>
            <w:r w:rsidRPr="00B9281D">
              <w:rPr>
                <w:rFonts w:asciiTheme="majorHAnsi" w:hAnsiTheme="majorHAnsi" w:cstheme="majorHAnsi"/>
                <w:szCs w:val="16"/>
              </w:rPr>
              <w:t>2017-2020</w:t>
            </w:r>
          </w:p>
        </w:tc>
        <w:tc>
          <w:tcPr>
            <w:tcW w:w="2098" w:type="dxa"/>
            <w:vMerge w:val="restart"/>
            <w:shd w:val="clear" w:color="auto" w:fill="auto"/>
            <w:vAlign w:val="center"/>
          </w:tcPr>
          <w:p w:rsidR="00E43756" w:rsidRPr="00B9281D" w:rsidRDefault="00E43756" w:rsidP="00CF0F0C">
            <w:pPr>
              <w:pStyle w:val="Bezodstpw"/>
              <w:jc w:val="right"/>
              <w:rPr>
                <w:rFonts w:asciiTheme="majorHAnsi" w:hAnsiTheme="majorHAnsi" w:cstheme="majorHAnsi"/>
                <w:b/>
                <w:szCs w:val="16"/>
              </w:rPr>
            </w:pPr>
            <w:r w:rsidRPr="00B9281D">
              <w:rPr>
                <w:rFonts w:asciiTheme="majorHAnsi" w:hAnsiTheme="majorHAnsi" w:cstheme="majorHAnsi"/>
                <w:b/>
                <w:szCs w:val="16"/>
              </w:rPr>
              <w:t>2 249 963,20</w:t>
            </w:r>
          </w:p>
          <w:p w:rsidR="00E43756" w:rsidRPr="00B9281D" w:rsidRDefault="00E43756" w:rsidP="00CF0F0C">
            <w:pPr>
              <w:pStyle w:val="Bezodstpw"/>
              <w:jc w:val="right"/>
              <w:rPr>
                <w:rFonts w:asciiTheme="majorHAnsi" w:hAnsiTheme="majorHAnsi" w:cstheme="majorHAnsi"/>
                <w:szCs w:val="16"/>
              </w:rPr>
            </w:pPr>
            <w:r w:rsidRPr="00B9281D">
              <w:rPr>
                <w:rFonts w:asciiTheme="majorHAnsi" w:hAnsiTheme="majorHAnsi" w:cstheme="majorHAnsi"/>
                <w:szCs w:val="16"/>
              </w:rPr>
              <w:t>w tym:</w:t>
            </w:r>
          </w:p>
          <w:p w:rsidR="00E43756" w:rsidRPr="00B9281D" w:rsidRDefault="00E43756" w:rsidP="00E43756">
            <w:pPr>
              <w:pStyle w:val="Bezodstpw"/>
              <w:jc w:val="right"/>
              <w:rPr>
                <w:rFonts w:asciiTheme="majorHAnsi" w:hAnsiTheme="majorHAnsi" w:cstheme="majorHAnsi"/>
                <w:szCs w:val="16"/>
              </w:rPr>
            </w:pPr>
            <w:r w:rsidRPr="00B9281D">
              <w:rPr>
                <w:rFonts w:asciiTheme="majorHAnsi" w:hAnsiTheme="majorHAnsi" w:cstheme="majorHAnsi"/>
                <w:szCs w:val="16"/>
              </w:rPr>
              <w:t>gminy: 2 249 963,20</w:t>
            </w:r>
          </w:p>
          <w:p w:rsidR="00E43756" w:rsidRPr="00B9281D" w:rsidRDefault="00E43756" w:rsidP="00E43756">
            <w:pPr>
              <w:pStyle w:val="Bezodstpw"/>
              <w:jc w:val="right"/>
              <w:rPr>
                <w:rFonts w:asciiTheme="majorHAnsi" w:hAnsiTheme="majorHAnsi" w:cstheme="majorHAnsi"/>
                <w:b/>
                <w:szCs w:val="16"/>
              </w:rPr>
            </w:pPr>
            <w:r w:rsidRPr="00B9281D">
              <w:rPr>
                <w:rFonts w:asciiTheme="majorHAnsi" w:hAnsiTheme="majorHAnsi" w:cstheme="majorHAnsi"/>
                <w:szCs w:val="16"/>
              </w:rPr>
              <w:t>powiaty: -</w:t>
            </w:r>
            <w:r w:rsidRPr="00B9281D">
              <w:rPr>
                <w:rFonts w:asciiTheme="majorHAnsi" w:hAnsiTheme="majorHAnsi" w:cstheme="majorHAnsi"/>
                <w:b/>
                <w:szCs w:val="16"/>
              </w:rPr>
              <w:t xml:space="preserve"> </w:t>
            </w:r>
          </w:p>
        </w:tc>
        <w:tc>
          <w:tcPr>
            <w:tcW w:w="2098" w:type="dxa"/>
            <w:vMerge w:val="restart"/>
            <w:shd w:val="clear" w:color="auto" w:fill="auto"/>
            <w:vAlign w:val="center"/>
          </w:tcPr>
          <w:p w:rsidR="00E43756" w:rsidRPr="00B9281D" w:rsidRDefault="00E43756" w:rsidP="00E43756">
            <w:pPr>
              <w:pStyle w:val="Bezodstpw"/>
              <w:jc w:val="center"/>
              <w:rPr>
                <w:rFonts w:asciiTheme="majorHAnsi" w:hAnsiTheme="majorHAnsi" w:cstheme="majorHAnsi"/>
                <w:szCs w:val="16"/>
              </w:rPr>
            </w:pPr>
            <w:r w:rsidRPr="00B9281D">
              <w:rPr>
                <w:rFonts w:asciiTheme="majorHAnsi" w:hAnsiTheme="majorHAnsi" w:cstheme="majorHAnsi"/>
                <w:szCs w:val="16"/>
              </w:rPr>
              <w:t>środki własne</w:t>
            </w:r>
          </w:p>
        </w:tc>
      </w:tr>
      <w:tr w:rsidR="00E43756" w:rsidRPr="00B9281D" w:rsidTr="009E7D07">
        <w:trPr>
          <w:trHeight w:val="454"/>
          <w:jc w:val="center"/>
        </w:trPr>
        <w:tc>
          <w:tcPr>
            <w:tcW w:w="2154" w:type="dxa"/>
            <w:vMerge/>
            <w:shd w:val="clear" w:color="auto" w:fill="auto"/>
            <w:vAlign w:val="center"/>
          </w:tcPr>
          <w:p w:rsidR="00E43756" w:rsidRPr="00B9281D" w:rsidRDefault="00E43756" w:rsidP="00CF0F0C">
            <w:pPr>
              <w:pStyle w:val="Bezodstpw"/>
              <w:jc w:val="center"/>
              <w:rPr>
                <w:rFonts w:asciiTheme="majorHAnsi" w:hAnsiTheme="majorHAnsi"/>
                <w:szCs w:val="16"/>
              </w:rPr>
            </w:pPr>
          </w:p>
        </w:tc>
        <w:tc>
          <w:tcPr>
            <w:tcW w:w="4731" w:type="dxa"/>
            <w:shd w:val="clear" w:color="auto" w:fill="auto"/>
            <w:vAlign w:val="center"/>
          </w:tcPr>
          <w:p w:rsidR="00E43756" w:rsidRPr="00B9281D" w:rsidRDefault="00E43756" w:rsidP="00CF0F0C">
            <w:pPr>
              <w:pStyle w:val="Bezodstpw"/>
              <w:jc w:val="left"/>
              <w:rPr>
                <w:rFonts w:asciiTheme="majorHAnsi" w:hAnsiTheme="majorHAnsi"/>
              </w:rPr>
            </w:pPr>
            <w:r w:rsidRPr="00B9281D">
              <w:rPr>
                <w:rFonts w:asciiTheme="majorHAnsi" w:hAnsiTheme="majorHAnsi"/>
              </w:rPr>
              <w:t>Opracowanie raportów o stanie środowiska, raportów z monitoringu</w:t>
            </w:r>
          </w:p>
        </w:tc>
        <w:tc>
          <w:tcPr>
            <w:tcW w:w="2184" w:type="dxa"/>
            <w:shd w:val="clear" w:color="auto" w:fill="auto"/>
            <w:vAlign w:val="center"/>
          </w:tcPr>
          <w:p w:rsidR="00E43756" w:rsidRPr="00B9281D" w:rsidRDefault="00E43756" w:rsidP="00CF0F0C">
            <w:pPr>
              <w:pStyle w:val="Bezodstpw"/>
              <w:jc w:val="center"/>
              <w:rPr>
                <w:rFonts w:asciiTheme="majorHAnsi" w:hAnsiTheme="majorHAnsi" w:cstheme="majorHAnsi"/>
                <w:szCs w:val="16"/>
              </w:rPr>
            </w:pPr>
            <w:r w:rsidRPr="00B9281D">
              <w:rPr>
                <w:rFonts w:asciiTheme="majorHAnsi" w:hAnsiTheme="majorHAnsi" w:cstheme="majorHAnsi"/>
                <w:szCs w:val="16"/>
              </w:rPr>
              <w:t>gminy</w:t>
            </w:r>
          </w:p>
        </w:tc>
        <w:tc>
          <w:tcPr>
            <w:tcW w:w="1757" w:type="dxa"/>
            <w:vMerge/>
            <w:shd w:val="clear" w:color="auto" w:fill="auto"/>
            <w:vAlign w:val="center"/>
          </w:tcPr>
          <w:p w:rsidR="00E43756" w:rsidRPr="00B9281D" w:rsidRDefault="00E43756" w:rsidP="00CF0F0C">
            <w:pPr>
              <w:pStyle w:val="Bezodstpw"/>
              <w:jc w:val="center"/>
              <w:rPr>
                <w:rFonts w:asciiTheme="majorHAnsi" w:hAnsiTheme="majorHAnsi" w:cstheme="majorHAnsi"/>
                <w:szCs w:val="16"/>
              </w:rPr>
            </w:pPr>
          </w:p>
        </w:tc>
        <w:tc>
          <w:tcPr>
            <w:tcW w:w="2098" w:type="dxa"/>
            <w:vMerge/>
            <w:shd w:val="clear" w:color="auto" w:fill="auto"/>
            <w:vAlign w:val="center"/>
          </w:tcPr>
          <w:p w:rsidR="00E43756" w:rsidRPr="00B9281D" w:rsidRDefault="00E43756" w:rsidP="00CF0F0C">
            <w:pPr>
              <w:pStyle w:val="Bezodstpw"/>
              <w:jc w:val="right"/>
              <w:rPr>
                <w:rFonts w:asciiTheme="majorHAnsi" w:hAnsiTheme="majorHAnsi" w:cstheme="majorHAnsi"/>
                <w:szCs w:val="16"/>
              </w:rPr>
            </w:pPr>
          </w:p>
        </w:tc>
        <w:tc>
          <w:tcPr>
            <w:tcW w:w="2098" w:type="dxa"/>
            <w:vMerge/>
            <w:shd w:val="clear" w:color="auto" w:fill="auto"/>
            <w:vAlign w:val="center"/>
          </w:tcPr>
          <w:p w:rsidR="00E43756" w:rsidRPr="00B9281D" w:rsidRDefault="00E43756" w:rsidP="00CF0F0C">
            <w:pPr>
              <w:pStyle w:val="Bezodstpw"/>
              <w:jc w:val="center"/>
              <w:rPr>
                <w:rFonts w:asciiTheme="majorHAnsi" w:hAnsiTheme="majorHAnsi" w:cstheme="majorHAnsi"/>
                <w:szCs w:val="16"/>
              </w:rPr>
            </w:pPr>
          </w:p>
        </w:tc>
      </w:tr>
    </w:tbl>
    <w:p w:rsidR="002C6607" w:rsidRPr="00B9281D" w:rsidRDefault="000218D1" w:rsidP="000218D1">
      <w:pPr>
        <w:pStyle w:val="Podtytu"/>
      </w:pPr>
      <w:r w:rsidRPr="00B9281D">
        <w:t>źr</w:t>
      </w:r>
      <w:r w:rsidR="002C6607" w:rsidRPr="00B9281D">
        <w:t>ódło: opracowanie własne</w:t>
      </w:r>
    </w:p>
    <w:p w:rsidR="002C6607" w:rsidRPr="00B9281D" w:rsidRDefault="002C6607" w:rsidP="002C6607">
      <w:pPr>
        <w:rPr>
          <w:rFonts w:asciiTheme="majorHAnsi" w:hAnsiTheme="majorHAnsi"/>
          <w:highlight w:val="yellow"/>
        </w:rPr>
        <w:sectPr w:rsidR="002C6607" w:rsidRPr="00B9281D" w:rsidSect="00E14A49">
          <w:pgSz w:w="16838" w:h="11906" w:orient="landscape"/>
          <w:pgMar w:top="1134" w:right="1417" w:bottom="1134" w:left="1417" w:header="709" w:footer="709" w:gutter="0"/>
          <w:cols w:space="708"/>
          <w:docGrid w:linePitch="360"/>
        </w:sectPr>
      </w:pPr>
    </w:p>
    <w:p w:rsidR="00453F71" w:rsidRPr="00B9281D" w:rsidRDefault="00453F71" w:rsidP="00453F71">
      <w:pPr>
        <w:pStyle w:val="Nagwek2"/>
        <w:rPr>
          <w:rFonts w:asciiTheme="majorHAnsi" w:hAnsiTheme="majorHAnsi"/>
        </w:rPr>
      </w:pPr>
      <w:bookmarkStart w:id="252" w:name="_Toc492555023"/>
      <w:bookmarkStart w:id="253" w:name="_Toc456229310"/>
      <w:bookmarkStart w:id="254" w:name="_Toc473892817"/>
      <w:r w:rsidRPr="00B9281D">
        <w:rPr>
          <w:rFonts w:asciiTheme="majorHAnsi" w:hAnsiTheme="majorHAnsi"/>
        </w:rPr>
        <w:lastRenderedPageBreak/>
        <w:t>5.5. Łączne nakłady finansowe na realizaCJĘ Programu</w:t>
      </w:r>
      <w:bookmarkEnd w:id="252"/>
    </w:p>
    <w:p w:rsidR="00453F71" w:rsidRPr="00B9281D" w:rsidRDefault="00453F71" w:rsidP="00453F71">
      <w:pPr>
        <w:ind w:firstLine="340"/>
        <w:rPr>
          <w:rFonts w:asciiTheme="majorHAnsi" w:hAnsiTheme="majorHAnsi"/>
        </w:rPr>
      </w:pPr>
      <w:r w:rsidRPr="00B9281D">
        <w:rPr>
          <w:rFonts w:asciiTheme="majorHAnsi" w:hAnsiTheme="majorHAnsi"/>
        </w:rPr>
        <w:t xml:space="preserve">Potrzeby finansowe na realizację Programu </w:t>
      </w:r>
      <w:r w:rsidR="008F6F19" w:rsidRPr="00B9281D">
        <w:rPr>
          <w:rFonts w:asciiTheme="majorHAnsi" w:hAnsiTheme="majorHAnsi"/>
        </w:rPr>
        <w:t xml:space="preserve">dla </w:t>
      </w:r>
      <w:r w:rsidRPr="00B9281D">
        <w:rPr>
          <w:rFonts w:asciiTheme="majorHAnsi" w:hAnsiTheme="majorHAnsi"/>
        </w:rPr>
        <w:t>województwa</w:t>
      </w:r>
      <w:r w:rsidR="008F6F19" w:rsidRPr="00B9281D">
        <w:rPr>
          <w:rFonts w:asciiTheme="majorHAnsi" w:hAnsiTheme="majorHAnsi"/>
        </w:rPr>
        <w:t xml:space="preserve"> kujawsko-pomorskiego</w:t>
      </w:r>
      <w:r w:rsidRPr="00B9281D">
        <w:rPr>
          <w:rFonts w:asciiTheme="majorHAnsi" w:hAnsiTheme="majorHAnsi"/>
        </w:rPr>
        <w:t xml:space="preserve"> na lata 201</w:t>
      </w:r>
      <w:r w:rsidR="008F6F19" w:rsidRPr="00B9281D">
        <w:rPr>
          <w:rFonts w:asciiTheme="majorHAnsi" w:hAnsiTheme="majorHAnsi"/>
        </w:rPr>
        <w:t xml:space="preserve">7 - </w:t>
      </w:r>
      <w:r w:rsidRPr="00B9281D">
        <w:rPr>
          <w:rFonts w:asciiTheme="majorHAnsi" w:hAnsiTheme="majorHAnsi"/>
        </w:rPr>
        <w:t>2020 opracowano na</w:t>
      </w:r>
      <w:r w:rsidR="00BC46A8" w:rsidRPr="00B9281D">
        <w:rPr>
          <w:rFonts w:asciiTheme="majorHAnsi" w:hAnsiTheme="majorHAnsi"/>
        </w:rPr>
        <w:t xml:space="preserve"> </w:t>
      </w:r>
      <w:r w:rsidRPr="00B9281D">
        <w:rPr>
          <w:rFonts w:asciiTheme="majorHAnsi" w:hAnsiTheme="majorHAnsi"/>
        </w:rPr>
        <w:t>podstawie szacunkowych</w:t>
      </w:r>
      <w:r w:rsidR="00BC46A8" w:rsidRPr="00B9281D">
        <w:rPr>
          <w:rFonts w:asciiTheme="majorHAnsi" w:hAnsiTheme="majorHAnsi"/>
        </w:rPr>
        <w:t xml:space="preserve"> </w:t>
      </w:r>
      <w:r w:rsidRPr="00B9281D">
        <w:rPr>
          <w:rFonts w:asciiTheme="majorHAnsi" w:hAnsiTheme="majorHAnsi"/>
        </w:rPr>
        <w:t>kosztów planowanych</w:t>
      </w:r>
      <w:r w:rsidR="008F6F19" w:rsidRPr="00B9281D">
        <w:rPr>
          <w:rFonts w:asciiTheme="majorHAnsi" w:hAnsiTheme="majorHAnsi"/>
        </w:rPr>
        <w:t xml:space="preserve"> </w:t>
      </w:r>
      <w:r w:rsidRPr="00B9281D">
        <w:rPr>
          <w:rFonts w:asciiTheme="majorHAnsi" w:hAnsiTheme="majorHAnsi"/>
        </w:rPr>
        <w:t>działań określonych w</w:t>
      </w:r>
      <w:r w:rsidR="00BC46A8" w:rsidRPr="00B9281D">
        <w:rPr>
          <w:rFonts w:asciiTheme="majorHAnsi" w:hAnsiTheme="majorHAnsi"/>
        </w:rPr>
        <w:t xml:space="preserve"> </w:t>
      </w:r>
      <w:r w:rsidRPr="00B9281D">
        <w:rPr>
          <w:rFonts w:asciiTheme="majorHAnsi" w:hAnsiTheme="majorHAnsi"/>
        </w:rPr>
        <w:t>harmonogramach rzeczowo-finansowych (tabele 3</w:t>
      </w:r>
      <w:r w:rsidR="0051153C" w:rsidRPr="00B9281D">
        <w:rPr>
          <w:rFonts w:asciiTheme="majorHAnsi" w:hAnsiTheme="majorHAnsi"/>
        </w:rPr>
        <w:t>8</w:t>
      </w:r>
      <w:r w:rsidRPr="00B9281D">
        <w:rPr>
          <w:rFonts w:asciiTheme="majorHAnsi" w:hAnsiTheme="majorHAnsi"/>
        </w:rPr>
        <w:t xml:space="preserve"> – </w:t>
      </w:r>
      <w:r w:rsidR="0051153C" w:rsidRPr="00B9281D">
        <w:rPr>
          <w:rFonts w:asciiTheme="majorHAnsi" w:hAnsiTheme="majorHAnsi"/>
        </w:rPr>
        <w:t>40</w:t>
      </w:r>
      <w:r w:rsidRPr="00B9281D">
        <w:rPr>
          <w:rFonts w:asciiTheme="majorHAnsi" w:hAnsiTheme="majorHAnsi"/>
        </w:rPr>
        <w:t>).</w:t>
      </w:r>
    </w:p>
    <w:p w:rsidR="00A077F0" w:rsidRPr="00B9281D" w:rsidRDefault="00A077F0" w:rsidP="00453F71">
      <w:pPr>
        <w:ind w:firstLine="340"/>
        <w:rPr>
          <w:rFonts w:asciiTheme="majorHAnsi" w:hAnsiTheme="majorHAnsi"/>
        </w:rPr>
      </w:pPr>
    </w:p>
    <w:p w:rsidR="00A077F0" w:rsidRPr="00B9281D" w:rsidRDefault="00A077F0" w:rsidP="00A077F0">
      <w:pPr>
        <w:ind w:firstLine="340"/>
        <w:rPr>
          <w:rFonts w:asciiTheme="majorHAnsi" w:eastAsia="Times New Roman" w:hAnsiTheme="majorHAnsi" w:cs="Arial"/>
          <w:sz w:val="18"/>
          <w:szCs w:val="18"/>
          <w:lang w:eastAsia="pl-PL"/>
        </w:rPr>
      </w:pPr>
      <w:bookmarkStart w:id="255" w:name="_Toc492620237"/>
      <w:r w:rsidRPr="00B9281D">
        <w:rPr>
          <w:rFonts w:asciiTheme="majorHAnsi" w:hAnsiTheme="majorHAnsi"/>
          <w:b/>
          <w:sz w:val="18"/>
          <w:szCs w:val="18"/>
        </w:rPr>
        <w:t xml:space="preserve">Tabela </w:t>
      </w:r>
      <w:r w:rsidR="000055DA" w:rsidRPr="00B9281D">
        <w:rPr>
          <w:rFonts w:asciiTheme="majorHAnsi" w:hAnsiTheme="majorHAnsi"/>
          <w:b/>
          <w:sz w:val="18"/>
          <w:szCs w:val="18"/>
        </w:rPr>
        <w:fldChar w:fldCharType="begin"/>
      </w:r>
      <w:r w:rsidRPr="00B9281D">
        <w:rPr>
          <w:rFonts w:asciiTheme="majorHAnsi" w:hAnsiTheme="majorHAnsi"/>
          <w:b/>
          <w:sz w:val="18"/>
          <w:szCs w:val="18"/>
        </w:rPr>
        <w:instrText xml:space="preserve"> SEQ Tabela \* ARABIC </w:instrText>
      </w:r>
      <w:r w:rsidR="000055DA" w:rsidRPr="00B9281D">
        <w:rPr>
          <w:rFonts w:asciiTheme="majorHAnsi" w:hAnsiTheme="majorHAnsi"/>
          <w:b/>
          <w:sz w:val="18"/>
          <w:szCs w:val="18"/>
        </w:rPr>
        <w:fldChar w:fldCharType="separate"/>
      </w:r>
      <w:r w:rsidR="00EA1F2A">
        <w:rPr>
          <w:rFonts w:asciiTheme="majorHAnsi" w:hAnsiTheme="majorHAnsi"/>
          <w:b/>
          <w:noProof/>
          <w:sz w:val="18"/>
          <w:szCs w:val="18"/>
        </w:rPr>
        <w:t>43</w:t>
      </w:r>
      <w:r w:rsidR="000055DA" w:rsidRPr="00B9281D">
        <w:rPr>
          <w:rFonts w:asciiTheme="majorHAnsi" w:hAnsiTheme="majorHAnsi"/>
          <w:b/>
          <w:sz w:val="18"/>
          <w:szCs w:val="18"/>
        </w:rPr>
        <w:fldChar w:fldCharType="end"/>
      </w:r>
      <w:r w:rsidRPr="00B9281D">
        <w:rPr>
          <w:rFonts w:asciiTheme="majorHAnsi" w:hAnsiTheme="majorHAnsi"/>
          <w:b/>
          <w:sz w:val="18"/>
          <w:szCs w:val="18"/>
        </w:rPr>
        <w:t xml:space="preserve">. </w:t>
      </w:r>
      <w:r w:rsidRPr="00B9281D">
        <w:rPr>
          <w:rFonts w:asciiTheme="majorHAnsi" w:eastAsia="Times New Roman" w:hAnsiTheme="majorHAnsi" w:cs="Arial"/>
          <w:sz w:val="18"/>
          <w:szCs w:val="18"/>
          <w:lang w:eastAsia="pl-PL"/>
        </w:rPr>
        <w:t>Łączne nakłady finansowe na wdrażanie Programu</w:t>
      </w:r>
      <w:bookmarkEnd w:id="255"/>
    </w:p>
    <w:tbl>
      <w:tblPr>
        <w:tblStyle w:val="Tabela-Siatka"/>
        <w:tblW w:w="0" w:type="auto"/>
        <w:jc w:val="center"/>
        <w:tblLook w:val="04A0" w:firstRow="1" w:lastRow="0" w:firstColumn="1" w:lastColumn="0" w:noHBand="0" w:noVBand="1"/>
      </w:tblPr>
      <w:tblGrid>
        <w:gridCol w:w="704"/>
        <w:gridCol w:w="5714"/>
        <w:gridCol w:w="2508"/>
      </w:tblGrid>
      <w:tr w:rsidR="00A077F0" w:rsidRPr="00B9281D" w:rsidTr="004677CD">
        <w:trPr>
          <w:trHeight w:val="284"/>
          <w:jc w:val="center"/>
        </w:trPr>
        <w:tc>
          <w:tcPr>
            <w:tcW w:w="704" w:type="dxa"/>
            <w:shd w:val="clear" w:color="auto" w:fill="D9D9D9" w:themeFill="background1" w:themeFillShade="D9"/>
            <w:vAlign w:val="center"/>
          </w:tcPr>
          <w:p w:rsidR="00A077F0" w:rsidRPr="00B9281D" w:rsidRDefault="00A077F0" w:rsidP="00A077F0">
            <w:pPr>
              <w:pStyle w:val="Bezodstpw"/>
              <w:jc w:val="center"/>
              <w:rPr>
                <w:rFonts w:asciiTheme="majorHAnsi" w:eastAsiaTheme="minorHAnsi" w:hAnsiTheme="majorHAnsi"/>
                <w:b/>
                <w:szCs w:val="16"/>
                <w:lang w:eastAsia="en-US"/>
              </w:rPr>
            </w:pPr>
            <w:r w:rsidRPr="00B9281D">
              <w:rPr>
                <w:rFonts w:asciiTheme="majorHAnsi" w:eastAsiaTheme="minorHAnsi" w:hAnsiTheme="majorHAnsi"/>
                <w:b/>
                <w:szCs w:val="16"/>
                <w:lang w:eastAsia="en-US"/>
              </w:rPr>
              <w:t>LP.</w:t>
            </w:r>
          </w:p>
        </w:tc>
        <w:tc>
          <w:tcPr>
            <w:tcW w:w="5714" w:type="dxa"/>
            <w:shd w:val="clear" w:color="auto" w:fill="D9D9D9" w:themeFill="background1" w:themeFillShade="D9"/>
            <w:vAlign w:val="center"/>
          </w:tcPr>
          <w:p w:rsidR="00A077F0" w:rsidRPr="00B9281D" w:rsidRDefault="00A077F0" w:rsidP="00A077F0">
            <w:pPr>
              <w:spacing w:before="0" w:after="0" w:line="240" w:lineRule="auto"/>
              <w:jc w:val="center"/>
              <w:rPr>
                <w:rFonts w:asciiTheme="majorHAnsi" w:hAnsiTheme="majorHAnsi"/>
                <w:b/>
                <w:sz w:val="16"/>
                <w:szCs w:val="16"/>
              </w:rPr>
            </w:pPr>
            <w:r w:rsidRPr="00B9281D">
              <w:rPr>
                <w:rFonts w:asciiTheme="majorHAnsi" w:hAnsiTheme="majorHAnsi"/>
                <w:b/>
                <w:sz w:val="16"/>
                <w:szCs w:val="16"/>
              </w:rPr>
              <w:t>OBSZAR INTERWENCJI</w:t>
            </w:r>
          </w:p>
        </w:tc>
        <w:tc>
          <w:tcPr>
            <w:tcW w:w="2508" w:type="dxa"/>
            <w:shd w:val="clear" w:color="auto" w:fill="D9D9D9" w:themeFill="background1" w:themeFillShade="D9"/>
            <w:vAlign w:val="center"/>
          </w:tcPr>
          <w:p w:rsidR="00A077F0" w:rsidRPr="00B9281D" w:rsidRDefault="00A077F0" w:rsidP="00A077F0">
            <w:pPr>
              <w:pStyle w:val="xl70"/>
              <w:spacing w:before="0" w:beforeAutospacing="0" w:after="0" w:afterAutospacing="0"/>
              <w:textAlignment w:val="auto"/>
              <w:rPr>
                <w:rFonts w:asciiTheme="majorHAnsi" w:eastAsiaTheme="minorHAnsi" w:hAnsiTheme="majorHAnsi" w:cstheme="minorBidi"/>
                <w:b/>
                <w:lang w:eastAsia="en-US"/>
              </w:rPr>
            </w:pPr>
            <w:r w:rsidRPr="00B9281D">
              <w:rPr>
                <w:rFonts w:asciiTheme="majorHAnsi" w:eastAsiaTheme="minorHAnsi" w:hAnsiTheme="majorHAnsi" w:cstheme="minorBidi"/>
                <w:b/>
                <w:lang w:eastAsia="en-US"/>
              </w:rPr>
              <w:t>NAKŁADY W MLN ZŁ</w:t>
            </w:r>
          </w:p>
        </w:tc>
      </w:tr>
      <w:tr w:rsidR="00780F1B" w:rsidRPr="00B9281D" w:rsidTr="004677CD">
        <w:trPr>
          <w:trHeight w:val="284"/>
          <w:jc w:val="center"/>
        </w:trPr>
        <w:tc>
          <w:tcPr>
            <w:tcW w:w="704" w:type="dxa"/>
            <w:vAlign w:val="center"/>
          </w:tcPr>
          <w:p w:rsidR="00780F1B" w:rsidRPr="00B9281D" w:rsidRDefault="00780F1B" w:rsidP="00780F1B">
            <w:pPr>
              <w:pStyle w:val="xl70"/>
              <w:spacing w:before="0" w:beforeAutospacing="0" w:after="0" w:afterAutospacing="0"/>
              <w:textAlignment w:val="auto"/>
              <w:rPr>
                <w:rFonts w:asciiTheme="majorHAnsi" w:eastAsiaTheme="minorHAnsi" w:hAnsiTheme="majorHAnsi" w:cstheme="minorBidi"/>
                <w:lang w:eastAsia="en-US"/>
              </w:rPr>
            </w:pPr>
            <w:r w:rsidRPr="00B9281D">
              <w:rPr>
                <w:rFonts w:asciiTheme="majorHAnsi" w:eastAsiaTheme="minorHAnsi" w:hAnsiTheme="majorHAnsi" w:cstheme="minorBidi"/>
                <w:lang w:eastAsia="en-US"/>
              </w:rPr>
              <w:t>1</w:t>
            </w:r>
          </w:p>
        </w:tc>
        <w:tc>
          <w:tcPr>
            <w:tcW w:w="5714" w:type="dxa"/>
            <w:vAlign w:val="center"/>
          </w:tcPr>
          <w:p w:rsidR="00780F1B" w:rsidRPr="00B9281D" w:rsidRDefault="00780F1B" w:rsidP="00780F1B">
            <w:pPr>
              <w:pStyle w:val="Bezodstpw"/>
              <w:jc w:val="left"/>
              <w:rPr>
                <w:rFonts w:asciiTheme="majorHAnsi" w:hAnsiTheme="majorHAnsi"/>
                <w:szCs w:val="16"/>
              </w:rPr>
            </w:pPr>
            <w:r w:rsidRPr="00B9281D">
              <w:rPr>
                <w:rFonts w:asciiTheme="majorHAnsi" w:hAnsiTheme="majorHAnsi"/>
                <w:szCs w:val="16"/>
              </w:rPr>
              <w:t>OCHRONA KLIMATU I JAKOŚCI POWIETRZA</w:t>
            </w:r>
          </w:p>
        </w:tc>
        <w:tc>
          <w:tcPr>
            <w:tcW w:w="2508" w:type="dxa"/>
            <w:vAlign w:val="center"/>
          </w:tcPr>
          <w:p w:rsidR="00780F1B" w:rsidRPr="00B9281D" w:rsidRDefault="00780F1B" w:rsidP="00780F1B">
            <w:pPr>
              <w:spacing w:before="0" w:after="0" w:line="240" w:lineRule="auto"/>
              <w:jc w:val="right"/>
              <w:rPr>
                <w:rFonts w:asciiTheme="majorHAnsi" w:hAnsiTheme="majorHAnsi" w:cs="Calibri"/>
                <w:b/>
                <w:bCs/>
                <w:color w:val="000000"/>
                <w:sz w:val="16"/>
                <w:szCs w:val="16"/>
              </w:rPr>
            </w:pPr>
            <w:r w:rsidRPr="00B9281D">
              <w:rPr>
                <w:rFonts w:asciiTheme="majorHAnsi" w:hAnsiTheme="majorHAnsi" w:cs="Calibri"/>
                <w:color w:val="000000"/>
                <w:sz w:val="16"/>
                <w:szCs w:val="16"/>
              </w:rPr>
              <w:t>894,53</w:t>
            </w:r>
          </w:p>
        </w:tc>
      </w:tr>
      <w:tr w:rsidR="00780F1B" w:rsidRPr="00B9281D" w:rsidTr="004677CD">
        <w:trPr>
          <w:trHeight w:val="284"/>
          <w:jc w:val="center"/>
        </w:trPr>
        <w:tc>
          <w:tcPr>
            <w:tcW w:w="704" w:type="dxa"/>
            <w:vAlign w:val="center"/>
          </w:tcPr>
          <w:p w:rsidR="00780F1B" w:rsidRPr="00B9281D" w:rsidRDefault="00780F1B" w:rsidP="00780F1B">
            <w:pPr>
              <w:spacing w:before="0" w:after="0" w:line="240" w:lineRule="auto"/>
              <w:jc w:val="center"/>
              <w:rPr>
                <w:rFonts w:asciiTheme="majorHAnsi" w:hAnsiTheme="majorHAnsi"/>
                <w:sz w:val="16"/>
                <w:szCs w:val="16"/>
              </w:rPr>
            </w:pPr>
            <w:r w:rsidRPr="00B9281D">
              <w:rPr>
                <w:rFonts w:asciiTheme="majorHAnsi" w:hAnsiTheme="majorHAnsi"/>
                <w:sz w:val="16"/>
                <w:szCs w:val="16"/>
              </w:rPr>
              <w:t>2</w:t>
            </w:r>
          </w:p>
        </w:tc>
        <w:tc>
          <w:tcPr>
            <w:tcW w:w="5714" w:type="dxa"/>
            <w:vAlign w:val="center"/>
          </w:tcPr>
          <w:p w:rsidR="00780F1B" w:rsidRPr="00B9281D" w:rsidRDefault="00780F1B" w:rsidP="00780F1B">
            <w:pPr>
              <w:pStyle w:val="Bezodstpw"/>
              <w:jc w:val="left"/>
              <w:rPr>
                <w:rFonts w:asciiTheme="majorHAnsi" w:eastAsiaTheme="minorHAnsi" w:hAnsiTheme="majorHAnsi"/>
                <w:szCs w:val="16"/>
                <w:lang w:eastAsia="en-US"/>
              </w:rPr>
            </w:pPr>
            <w:r w:rsidRPr="00B9281D">
              <w:rPr>
                <w:rFonts w:asciiTheme="majorHAnsi" w:hAnsiTheme="majorHAnsi"/>
                <w:szCs w:val="16"/>
              </w:rPr>
              <w:t>ZAGROŻENIE HAŁASEM</w:t>
            </w:r>
          </w:p>
        </w:tc>
        <w:tc>
          <w:tcPr>
            <w:tcW w:w="2508" w:type="dxa"/>
            <w:vAlign w:val="center"/>
          </w:tcPr>
          <w:p w:rsidR="00780F1B" w:rsidRPr="00B9281D" w:rsidRDefault="00780F1B" w:rsidP="00780F1B">
            <w:pPr>
              <w:spacing w:before="0" w:after="0" w:line="240" w:lineRule="auto"/>
              <w:jc w:val="right"/>
              <w:rPr>
                <w:rFonts w:asciiTheme="majorHAnsi" w:hAnsiTheme="majorHAnsi" w:cs="Calibri"/>
                <w:b/>
                <w:bCs/>
                <w:color w:val="000000"/>
                <w:sz w:val="16"/>
                <w:szCs w:val="16"/>
              </w:rPr>
            </w:pPr>
            <w:r w:rsidRPr="00B9281D">
              <w:rPr>
                <w:rFonts w:asciiTheme="majorHAnsi" w:hAnsiTheme="majorHAnsi" w:cs="Calibri"/>
                <w:color w:val="000000"/>
                <w:sz w:val="16"/>
                <w:szCs w:val="16"/>
              </w:rPr>
              <w:t>1 137,53</w:t>
            </w:r>
          </w:p>
        </w:tc>
      </w:tr>
      <w:tr w:rsidR="00780F1B" w:rsidRPr="00B9281D" w:rsidTr="004677CD">
        <w:trPr>
          <w:trHeight w:val="284"/>
          <w:jc w:val="center"/>
        </w:trPr>
        <w:tc>
          <w:tcPr>
            <w:tcW w:w="704" w:type="dxa"/>
            <w:vAlign w:val="center"/>
          </w:tcPr>
          <w:p w:rsidR="00780F1B" w:rsidRPr="00B9281D" w:rsidRDefault="00780F1B" w:rsidP="00780F1B">
            <w:pPr>
              <w:spacing w:before="0" w:after="0" w:line="240" w:lineRule="auto"/>
              <w:jc w:val="center"/>
              <w:rPr>
                <w:rFonts w:asciiTheme="majorHAnsi" w:hAnsiTheme="majorHAnsi"/>
                <w:sz w:val="16"/>
                <w:szCs w:val="16"/>
              </w:rPr>
            </w:pPr>
            <w:r w:rsidRPr="00B9281D">
              <w:rPr>
                <w:rFonts w:asciiTheme="majorHAnsi" w:hAnsiTheme="majorHAnsi"/>
                <w:sz w:val="16"/>
                <w:szCs w:val="16"/>
              </w:rPr>
              <w:t>3</w:t>
            </w:r>
          </w:p>
        </w:tc>
        <w:tc>
          <w:tcPr>
            <w:tcW w:w="5714" w:type="dxa"/>
            <w:vAlign w:val="center"/>
          </w:tcPr>
          <w:p w:rsidR="00780F1B" w:rsidRPr="00B9281D" w:rsidRDefault="00780F1B" w:rsidP="00780F1B">
            <w:pPr>
              <w:spacing w:before="0" w:after="0" w:line="240" w:lineRule="auto"/>
              <w:jc w:val="left"/>
              <w:rPr>
                <w:rFonts w:asciiTheme="majorHAnsi" w:hAnsiTheme="majorHAnsi"/>
                <w:sz w:val="16"/>
                <w:szCs w:val="16"/>
              </w:rPr>
            </w:pPr>
            <w:r w:rsidRPr="00B9281D">
              <w:rPr>
                <w:rFonts w:asciiTheme="majorHAnsi" w:hAnsiTheme="majorHAnsi"/>
                <w:sz w:val="16"/>
                <w:szCs w:val="16"/>
              </w:rPr>
              <w:t>POLA ELEKTROMAGNETYCZNE</w:t>
            </w:r>
          </w:p>
        </w:tc>
        <w:tc>
          <w:tcPr>
            <w:tcW w:w="2508" w:type="dxa"/>
            <w:vAlign w:val="center"/>
          </w:tcPr>
          <w:p w:rsidR="00780F1B" w:rsidRPr="00B9281D" w:rsidRDefault="00780F1B" w:rsidP="00780F1B">
            <w:pPr>
              <w:spacing w:before="0" w:after="0" w:line="240" w:lineRule="auto"/>
              <w:jc w:val="right"/>
              <w:rPr>
                <w:rFonts w:asciiTheme="majorHAnsi" w:hAnsiTheme="majorHAnsi" w:cs="Calibri"/>
                <w:b/>
                <w:bCs/>
                <w:color w:val="000000"/>
                <w:sz w:val="16"/>
                <w:szCs w:val="16"/>
              </w:rPr>
            </w:pPr>
            <w:r w:rsidRPr="00B9281D">
              <w:rPr>
                <w:rFonts w:asciiTheme="majorHAnsi" w:hAnsiTheme="majorHAnsi" w:cs="Calibri"/>
                <w:color w:val="000000"/>
                <w:sz w:val="16"/>
                <w:szCs w:val="16"/>
              </w:rPr>
              <w:t>237,8</w:t>
            </w:r>
          </w:p>
        </w:tc>
      </w:tr>
      <w:tr w:rsidR="00780F1B" w:rsidRPr="00B9281D" w:rsidTr="004677CD">
        <w:trPr>
          <w:trHeight w:val="284"/>
          <w:jc w:val="center"/>
        </w:trPr>
        <w:tc>
          <w:tcPr>
            <w:tcW w:w="704" w:type="dxa"/>
            <w:vAlign w:val="center"/>
          </w:tcPr>
          <w:p w:rsidR="00780F1B" w:rsidRPr="00B9281D" w:rsidRDefault="00780F1B" w:rsidP="00780F1B">
            <w:pPr>
              <w:spacing w:before="0" w:after="0" w:line="240" w:lineRule="auto"/>
              <w:jc w:val="center"/>
              <w:rPr>
                <w:rFonts w:asciiTheme="majorHAnsi" w:hAnsiTheme="majorHAnsi"/>
                <w:sz w:val="16"/>
                <w:szCs w:val="16"/>
              </w:rPr>
            </w:pPr>
            <w:r w:rsidRPr="00B9281D">
              <w:rPr>
                <w:rFonts w:asciiTheme="majorHAnsi" w:hAnsiTheme="majorHAnsi"/>
                <w:sz w:val="16"/>
                <w:szCs w:val="16"/>
              </w:rPr>
              <w:t>4</w:t>
            </w:r>
          </w:p>
        </w:tc>
        <w:tc>
          <w:tcPr>
            <w:tcW w:w="5714" w:type="dxa"/>
            <w:vAlign w:val="center"/>
          </w:tcPr>
          <w:p w:rsidR="00780F1B" w:rsidRPr="00B9281D" w:rsidRDefault="00780F1B" w:rsidP="00780F1B">
            <w:pPr>
              <w:spacing w:before="0" w:after="0" w:line="240" w:lineRule="auto"/>
              <w:jc w:val="left"/>
              <w:rPr>
                <w:rFonts w:asciiTheme="majorHAnsi" w:hAnsiTheme="majorHAnsi"/>
                <w:sz w:val="16"/>
                <w:szCs w:val="16"/>
              </w:rPr>
            </w:pPr>
            <w:r w:rsidRPr="00B9281D">
              <w:rPr>
                <w:rFonts w:asciiTheme="majorHAnsi" w:hAnsiTheme="majorHAnsi"/>
                <w:sz w:val="16"/>
                <w:szCs w:val="16"/>
              </w:rPr>
              <w:t>GOSPODAROWANIE WODAMI</w:t>
            </w:r>
          </w:p>
        </w:tc>
        <w:tc>
          <w:tcPr>
            <w:tcW w:w="2508" w:type="dxa"/>
            <w:vAlign w:val="center"/>
          </w:tcPr>
          <w:p w:rsidR="00780F1B" w:rsidRPr="00B9281D" w:rsidRDefault="00780F1B" w:rsidP="00780F1B">
            <w:pPr>
              <w:spacing w:before="0" w:after="0" w:line="240" w:lineRule="auto"/>
              <w:jc w:val="right"/>
              <w:rPr>
                <w:rFonts w:asciiTheme="majorHAnsi" w:hAnsiTheme="majorHAnsi" w:cs="Calibri"/>
                <w:b/>
                <w:bCs/>
                <w:color w:val="000000"/>
                <w:sz w:val="16"/>
                <w:szCs w:val="16"/>
              </w:rPr>
            </w:pPr>
            <w:r w:rsidRPr="00B9281D">
              <w:rPr>
                <w:rFonts w:asciiTheme="majorHAnsi" w:hAnsiTheme="majorHAnsi" w:cs="Calibri"/>
                <w:color w:val="000000"/>
                <w:sz w:val="16"/>
                <w:szCs w:val="16"/>
              </w:rPr>
              <w:t>4 860,59</w:t>
            </w:r>
          </w:p>
        </w:tc>
      </w:tr>
      <w:tr w:rsidR="00780F1B" w:rsidRPr="00B9281D" w:rsidTr="004677CD">
        <w:trPr>
          <w:trHeight w:val="284"/>
          <w:jc w:val="center"/>
        </w:trPr>
        <w:tc>
          <w:tcPr>
            <w:tcW w:w="704" w:type="dxa"/>
            <w:vAlign w:val="center"/>
          </w:tcPr>
          <w:p w:rsidR="00780F1B" w:rsidRPr="00B9281D" w:rsidRDefault="00780F1B" w:rsidP="00780F1B">
            <w:pPr>
              <w:spacing w:before="0" w:after="0" w:line="240" w:lineRule="auto"/>
              <w:jc w:val="center"/>
              <w:rPr>
                <w:rFonts w:asciiTheme="majorHAnsi" w:hAnsiTheme="majorHAnsi"/>
                <w:sz w:val="16"/>
                <w:szCs w:val="16"/>
              </w:rPr>
            </w:pPr>
            <w:r w:rsidRPr="00B9281D">
              <w:rPr>
                <w:rFonts w:asciiTheme="majorHAnsi" w:hAnsiTheme="majorHAnsi"/>
                <w:sz w:val="16"/>
                <w:szCs w:val="16"/>
              </w:rPr>
              <w:t>5</w:t>
            </w:r>
          </w:p>
        </w:tc>
        <w:tc>
          <w:tcPr>
            <w:tcW w:w="5714" w:type="dxa"/>
            <w:vAlign w:val="center"/>
          </w:tcPr>
          <w:p w:rsidR="00780F1B" w:rsidRPr="00B9281D" w:rsidRDefault="00780F1B" w:rsidP="00780F1B">
            <w:pPr>
              <w:spacing w:before="0" w:after="0" w:line="240" w:lineRule="auto"/>
              <w:jc w:val="left"/>
              <w:rPr>
                <w:rFonts w:asciiTheme="majorHAnsi" w:hAnsiTheme="majorHAnsi"/>
                <w:sz w:val="16"/>
                <w:szCs w:val="16"/>
              </w:rPr>
            </w:pPr>
            <w:r w:rsidRPr="00B9281D">
              <w:rPr>
                <w:rFonts w:asciiTheme="majorHAnsi" w:hAnsiTheme="majorHAnsi"/>
                <w:sz w:val="16"/>
                <w:szCs w:val="16"/>
              </w:rPr>
              <w:t>GOSPODARKA WODNO-ŚCIEKOWA</w:t>
            </w:r>
          </w:p>
        </w:tc>
        <w:tc>
          <w:tcPr>
            <w:tcW w:w="2508" w:type="dxa"/>
            <w:vAlign w:val="center"/>
          </w:tcPr>
          <w:p w:rsidR="00780F1B" w:rsidRPr="00B9281D" w:rsidRDefault="00780F1B" w:rsidP="00780F1B">
            <w:pPr>
              <w:spacing w:before="0" w:after="0" w:line="240" w:lineRule="auto"/>
              <w:jc w:val="right"/>
              <w:rPr>
                <w:rFonts w:asciiTheme="majorHAnsi" w:hAnsiTheme="majorHAnsi" w:cs="Calibri"/>
                <w:b/>
                <w:bCs/>
                <w:color w:val="000000"/>
                <w:sz w:val="16"/>
                <w:szCs w:val="16"/>
              </w:rPr>
            </w:pPr>
            <w:r w:rsidRPr="00B9281D">
              <w:rPr>
                <w:rFonts w:asciiTheme="majorHAnsi" w:hAnsiTheme="majorHAnsi" w:cs="Calibri"/>
                <w:color w:val="000000"/>
                <w:sz w:val="16"/>
                <w:szCs w:val="16"/>
              </w:rPr>
              <w:t>853,66</w:t>
            </w:r>
          </w:p>
        </w:tc>
      </w:tr>
      <w:tr w:rsidR="00780F1B" w:rsidRPr="00B9281D" w:rsidTr="004677CD">
        <w:trPr>
          <w:trHeight w:val="284"/>
          <w:jc w:val="center"/>
        </w:trPr>
        <w:tc>
          <w:tcPr>
            <w:tcW w:w="704" w:type="dxa"/>
            <w:vAlign w:val="center"/>
          </w:tcPr>
          <w:p w:rsidR="00780F1B" w:rsidRPr="00B9281D" w:rsidRDefault="00780F1B" w:rsidP="00780F1B">
            <w:pPr>
              <w:spacing w:before="0" w:after="0" w:line="240" w:lineRule="auto"/>
              <w:jc w:val="center"/>
              <w:rPr>
                <w:rFonts w:asciiTheme="majorHAnsi" w:hAnsiTheme="majorHAnsi"/>
                <w:sz w:val="16"/>
                <w:szCs w:val="16"/>
              </w:rPr>
            </w:pPr>
            <w:r w:rsidRPr="00B9281D">
              <w:rPr>
                <w:rFonts w:asciiTheme="majorHAnsi" w:hAnsiTheme="majorHAnsi"/>
                <w:sz w:val="16"/>
                <w:szCs w:val="16"/>
              </w:rPr>
              <w:t>6</w:t>
            </w:r>
          </w:p>
        </w:tc>
        <w:tc>
          <w:tcPr>
            <w:tcW w:w="5714" w:type="dxa"/>
            <w:vAlign w:val="center"/>
          </w:tcPr>
          <w:p w:rsidR="00780F1B" w:rsidRPr="00B9281D" w:rsidRDefault="00780F1B" w:rsidP="00780F1B">
            <w:pPr>
              <w:spacing w:before="0" w:after="0" w:line="240" w:lineRule="auto"/>
              <w:jc w:val="left"/>
              <w:rPr>
                <w:rFonts w:asciiTheme="majorHAnsi" w:hAnsiTheme="majorHAnsi"/>
                <w:sz w:val="16"/>
                <w:szCs w:val="16"/>
              </w:rPr>
            </w:pPr>
            <w:r w:rsidRPr="00B9281D">
              <w:rPr>
                <w:rFonts w:asciiTheme="majorHAnsi" w:hAnsiTheme="majorHAnsi"/>
                <w:sz w:val="16"/>
                <w:szCs w:val="16"/>
              </w:rPr>
              <w:t>ZASOBY GEOLOGICZNE</w:t>
            </w:r>
          </w:p>
        </w:tc>
        <w:tc>
          <w:tcPr>
            <w:tcW w:w="2508" w:type="dxa"/>
            <w:vAlign w:val="center"/>
          </w:tcPr>
          <w:p w:rsidR="00780F1B" w:rsidRPr="00B9281D" w:rsidRDefault="00780F1B" w:rsidP="00780F1B">
            <w:pPr>
              <w:spacing w:before="0" w:after="0" w:line="240" w:lineRule="auto"/>
              <w:jc w:val="right"/>
              <w:rPr>
                <w:rFonts w:asciiTheme="majorHAnsi" w:hAnsiTheme="majorHAnsi" w:cs="Calibri"/>
                <w:b/>
                <w:bCs/>
                <w:color w:val="000000"/>
                <w:sz w:val="16"/>
                <w:szCs w:val="16"/>
              </w:rPr>
            </w:pPr>
            <w:r w:rsidRPr="00B9281D">
              <w:rPr>
                <w:rFonts w:asciiTheme="majorHAnsi" w:hAnsiTheme="majorHAnsi" w:cs="Calibri"/>
                <w:color w:val="000000"/>
                <w:sz w:val="16"/>
                <w:szCs w:val="16"/>
              </w:rPr>
              <w:t>15,63</w:t>
            </w:r>
          </w:p>
        </w:tc>
      </w:tr>
      <w:tr w:rsidR="00780F1B" w:rsidRPr="00B9281D" w:rsidTr="004677CD">
        <w:trPr>
          <w:trHeight w:val="284"/>
          <w:jc w:val="center"/>
        </w:trPr>
        <w:tc>
          <w:tcPr>
            <w:tcW w:w="704" w:type="dxa"/>
            <w:vAlign w:val="center"/>
          </w:tcPr>
          <w:p w:rsidR="00780F1B" w:rsidRPr="00B9281D" w:rsidRDefault="00780F1B" w:rsidP="00780F1B">
            <w:pPr>
              <w:spacing w:before="0" w:after="0" w:line="240" w:lineRule="auto"/>
              <w:jc w:val="center"/>
              <w:rPr>
                <w:rFonts w:asciiTheme="majorHAnsi" w:hAnsiTheme="majorHAnsi"/>
                <w:sz w:val="16"/>
                <w:szCs w:val="16"/>
              </w:rPr>
            </w:pPr>
            <w:r w:rsidRPr="00B9281D">
              <w:rPr>
                <w:rFonts w:asciiTheme="majorHAnsi" w:hAnsiTheme="majorHAnsi"/>
                <w:sz w:val="16"/>
                <w:szCs w:val="16"/>
              </w:rPr>
              <w:t>7</w:t>
            </w:r>
          </w:p>
        </w:tc>
        <w:tc>
          <w:tcPr>
            <w:tcW w:w="5714" w:type="dxa"/>
            <w:vAlign w:val="center"/>
          </w:tcPr>
          <w:p w:rsidR="00780F1B" w:rsidRPr="00B9281D" w:rsidRDefault="00780F1B" w:rsidP="00780F1B">
            <w:pPr>
              <w:spacing w:before="0" w:after="0" w:line="240" w:lineRule="auto"/>
              <w:jc w:val="left"/>
              <w:rPr>
                <w:rFonts w:asciiTheme="majorHAnsi" w:hAnsiTheme="majorHAnsi"/>
                <w:sz w:val="16"/>
                <w:szCs w:val="16"/>
              </w:rPr>
            </w:pPr>
            <w:r w:rsidRPr="00B9281D">
              <w:rPr>
                <w:rFonts w:asciiTheme="majorHAnsi" w:hAnsiTheme="majorHAnsi"/>
                <w:sz w:val="16"/>
                <w:szCs w:val="16"/>
              </w:rPr>
              <w:t>GLEBY</w:t>
            </w:r>
          </w:p>
        </w:tc>
        <w:tc>
          <w:tcPr>
            <w:tcW w:w="2508" w:type="dxa"/>
            <w:vAlign w:val="center"/>
          </w:tcPr>
          <w:p w:rsidR="00780F1B" w:rsidRPr="00B9281D" w:rsidRDefault="00780F1B" w:rsidP="00780F1B">
            <w:pPr>
              <w:spacing w:before="0" w:after="0" w:line="240" w:lineRule="auto"/>
              <w:jc w:val="right"/>
              <w:rPr>
                <w:rFonts w:asciiTheme="majorHAnsi" w:hAnsiTheme="majorHAnsi" w:cs="Calibri"/>
                <w:b/>
                <w:bCs/>
                <w:color w:val="000000"/>
                <w:sz w:val="16"/>
                <w:szCs w:val="16"/>
              </w:rPr>
            </w:pPr>
            <w:r w:rsidRPr="00B9281D">
              <w:rPr>
                <w:rFonts w:asciiTheme="majorHAnsi" w:hAnsiTheme="majorHAnsi" w:cs="Calibri"/>
                <w:color w:val="000000"/>
                <w:sz w:val="16"/>
                <w:szCs w:val="16"/>
              </w:rPr>
              <w:t>2,66</w:t>
            </w:r>
          </w:p>
        </w:tc>
      </w:tr>
      <w:tr w:rsidR="00780F1B" w:rsidRPr="00B9281D" w:rsidTr="004677CD">
        <w:trPr>
          <w:trHeight w:val="284"/>
          <w:jc w:val="center"/>
        </w:trPr>
        <w:tc>
          <w:tcPr>
            <w:tcW w:w="704" w:type="dxa"/>
            <w:vAlign w:val="center"/>
          </w:tcPr>
          <w:p w:rsidR="00780F1B" w:rsidRPr="00B9281D" w:rsidRDefault="00780F1B" w:rsidP="00780F1B">
            <w:pPr>
              <w:spacing w:before="0" w:after="0" w:line="240" w:lineRule="auto"/>
              <w:jc w:val="center"/>
              <w:rPr>
                <w:rFonts w:asciiTheme="majorHAnsi" w:hAnsiTheme="majorHAnsi"/>
                <w:sz w:val="16"/>
                <w:szCs w:val="16"/>
              </w:rPr>
            </w:pPr>
            <w:r w:rsidRPr="00B9281D">
              <w:rPr>
                <w:rFonts w:asciiTheme="majorHAnsi" w:hAnsiTheme="majorHAnsi"/>
                <w:sz w:val="16"/>
                <w:szCs w:val="16"/>
              </w:rPr>
              <w:t>8</w:t>
            </w:r>
          </w:p>
        </w:tc>
        <w:tc>
          <w:tcPr>
            <w:tcW w:w="5714" w:type="dxa"/>
            <w:vAlign w:val="center"/>
          </w:tcPr>
          <w:p w:rsidR="00780F1B" w:rsidRPr="00B9281D" w:rsidRDefault="00780F1B" w:rsidP="00780F1B">
            <w:pPr>
              <w:spacing w:before="0" w:after="0" w:line="240" w:lineRule="auto"/>
              <w:jc w:val="left"/>
              <w:rPr>
                <w:rFonts w:asciiTheme="majorHAnsi" w:hAnsiTheme="majorHAnsi"/>
                <w:sz w:val="16"/>
                <w:szCs w:val="16"/>
              </w:rPr>
            </w:pPr>
            <w:r w:rsidRPr="00B9281D">
              <w:rPr>
                <w:rFonts w:asciiTheme="majorHAnsi" w:hAnsiTheme="majorHAnsi"/>
                <w:sz w:val="16"/>
                <w:szCs w:val="16"/>
              </w:rPr>
              <w:t>GOSPODARKA ODPADAMI I ZAPOBIEGANIE POWSTAWANIU ODPADÓW</w:t>
            </w:r>
          </w:p>
        </w:tc>
        <w:tc>
          <w:tcPr>
            <w:tcW w:w="2508" w:type="dxa"/>
            <w:vAlign w:val="center"/>
          </w:tcPr>
          <w:p w:rsidR="00780F1B" w:rsidRPr="00B9281D" w:rsidRDefault="00780F1B" w:rsidP="00780F1B">
            <w:pPr>
              <w:spacing w:before="0" w:after="0" w:line="240" w:lineRule="auto"/>
              <w:jc w:val="right"/>
              <w:rPr>
                <w:rFonts w:asciiTheme="majorHAnsi" w:hAnsiTheme="majorHAnsi" w:cs="Calibri"/>
                <w:b/>
                <w:bCs/>
                <w:color w:val="000000"/>
                <w:sz w:val="16"/>
                <w:szCs w:val="16"/>
              </w:rPr>
            </w:pPr>
            <w:r w:rsidRPr="00B9281D">
              <w:rPr>
                <w:rFonts w:asciiTheme="majorHAnsi" w:hAnsiTheme="majorHAnsi" w:cs="Calibri"/>
                <w:color w:val="000000"/>
                <w:sz w:val="16"/>
                <w:szCs w:val="16"/>
              </w:rPr>
              <w:t>320,44</w:t>
            </w:r>
          </w:p>
        </w:tc>
      </w:tr>
      <w:tr w:rsidR="00780F1B" w:rsidRPr="00B9281D" w:rsidTr="004677CD">
        <w:trPr>
          <w:trHeight w:val="284"/>
          <w:jc w:val="center"/>
        </w:trPr>
        <w:tc>
          <w:tcPr>
            <w:tcW w:w="704" w:type="dxa"/>
            <w:vAlign w:val="center"/>
          </w:tcPr>
          <w:p w:rsidR="00780F1B" w:rsidRPr="00B9281D" w:rsidRDefault="00780F1B" w:rsidP="00780F1B">
            <w:pPr>
              <w:spacing w:before="0" w:after="0" w:line="240" w:lineRule="auto"/>
              <w:jc w:val="center"/>
              <w:rPr>
                <w:rFonts w:asciiTheme="majorHAnsi" w:hAnsiTheme="majorHAnsi"/>
                <w:sz w:val="16"/>
                <w:szCs w:val="16"/>
              </w:rPr>
            </w:pPr>
            <w:r w:rsidRPr="00B9281D">
              <w:rPr>
                <w:rFonts w:asciiTheme="majorHAnsi" w:hAnsiTheme="majorHAnsi"/>
                <w:sz w:val="16"/>
                <w:szCs w:val="16"/>
              </w:rPr>
              <w:t>9</w:t>
            </w:r>
          </w:p>
        </w:tc>
        <w:tc>
          <w:tcPr>
            <w:tcW w:w="5714" w:type="dxa"/>
            <w:vAlign w:val="center"/>
          </w:tcPr>
          <w:p w:rsidR="00780F1B" w:rsidRPr="00B9281D" w:rsidRDefault="00780F1B" w:rsidP="00780F1B">
            <w:pPr>
              <w:spacing w:before="0" w:after="0" w:line="240" w:lineRule="auto"/>
              <w:jc w:val="left"/>
              <w:rPr>
                <w:rFonts w:asciiTheme="majorHAnsi" w:hAnsiTheme="majorHAnsi"/>
                <w:sz w:val="16"/>
                <w:szCs w:val="16"/>
              </w:rPr>
            </w:pPr>
            <w:r w:rsidRPr="00B9281D">
              <w:rPr>
                <w:rFonts w:asciiTheme="majorHAnsi" w:hAnsiTheme="majorHAnsi"/>
                <w:sz w:val="16"/>
                <w:szCs w:val="16"/>
              </w:rPr>
              <w:t>ZASOBY PRZYRODNICZE</w:t>
            </w:r>
          </w:p>
        </w:tc>
        <w:tc>
          <w:tcPr>
            <w:tcW w:w="2508" w:type="dxa"/>
            <w:vAlign w:val="center"/>
          </w:tcPr>
          <w:p w:rsidR="00780F1B" w:rsidRPr="00B9281D" w:rsidRDefault="00780F1B" w:rsidP="00AB52BF">
            <w:pPr>
              <w:spacing w:before="0" w:after="0" w:line="240" w:lineRule="auto"/>
              <w:jc w:val="right"/>
              <w:rPr>
                <w:rFonts w:asciiTheme="majorHAnsi" w:hAnsiTheme="majorHAnsi" w:cs="Calibri"/>
                <w:b/>
                <w:bCs/>
                <w:color w:val="000000"/>
                <w:sz w:val="16"/>
                <w:szCs w:val="16"/>
              </w:rPr>
            </w:pPr>
            <w:r w:rsidRPr="00B9281D">
              <w:rPr>
                <w:rFonts w:asciiTheme="majorHAnsi" w:hAnsiTheme="majorHAnsi" w:cs="Calibri"/>
                <w:color w:val="000000"/>
                <w:sz w:val="16"/>
                <w:szCs w:val="16"/>
              </w:rPr>
              <w:t>46,</w:t>
            </w:r>
            <w:r w:rsidR="00AB52BF" w:rsidRPr="00B9281D">
              <w:rPr>
                <w:rFonts w:asciiTheme="majorHAnsi" w:hAnsiTheme="majorHAnsi" w:cs="Calibri"/>
                <w:color w:val="000000"/>
                <w:sz w:val="16"/>
                <w:szCs w:val="16"/>
              </w:rPr>
              <w:t>14</w:t>
            </w:r>
          </w:p>
        </w:tc>
      </w:tr>
      <w:tr w:rsidR="00780F1B" w:rsidRPr="00B9281D" w:rsidTr="004677CD">
        <w:trPr>
          <w:trHeight w:val="284"/>
          <w:jc w:val="center"/>
        </w:trPr>
        <w:tc>
          <w:tcPr>
            <w:tcW w:w="704" w:type="dxa"/>
            <w:vAlign w:val="center"/>
          </w:tcPr>
          <w:p w:rsidR="00780F1B" w:rsidRPr="00B9281D" w:rsidRDefault="00780F1B" w:rsidP="00780F1B">
            <w:pPr>
              <w:spacing w:before="0" w:after="0" w:line="240" w:lineRule="auto"/>
              <w:jc w:val="center"/>
              <w:rPr>
                <w:rFonts w:asciiTheme="majorHAnsi" w:hAnsiTheme="majorHAnsi"/>
                <w:sz w:val="16"/>
                <w:szCs w:val="16"/>
              </w:rPr>
            </w:pPr>
            <w:r w:rsidRPr="00B9281D">
              <w:rPr>
                <w:rFonts w:asciiTheme="majorHAnsi" w:hAnsiTheme="majorHAnsi"/>
                <w:sz w:val="16"/>
                <w:szCs w:val="16"/>
              </w:rPr>
              <w:t>10</w:t>
            </w:r>
          </w:p>
        </w:tc>
        <w:tc>
          <w:tcPr>
            <w:tcW w:w="5714" w:type="dxa"/>
            <w:vAlign w:val="center"/>
          </w:tcPr>
          <w:p w:rsidR="00780F1B" w:rsidRPr="00B9281D" w:rsidRDefault="00780F1B" w:rsidP="00780F1B">
            <w:pPr>
              <w:spacing w:before="0" w:after="0" w:line="240" w:lineRule="auto"/>
              <w:jc w:val="left"/>
              <w:rPr>
                <w:rFonts w:asciiTheme="majorHAnsi" w:hAnsiTheme="majorHAnsi"/>
                <w:sz w:val="16"/>
                <w:szCs w:val="16"/>
              </w:rPr>
            </w:pPr>
            <w:r w:rsidRPr="00B9281D">
              <w:rPr>
                <w:rFonts w:asciiTheme="majorHAnsi" w:hAnsiTheme="majorHAnsi"/>
                <w:sz w:val="16"/>
                <w:szCs w:val="16"/>
              </w:rPr>
              <w:t>ZAGROŻENIE POWAŻNYMI AWARIAMI</w:t>
            </w:r>
          </w:p>
        </w:tc>
        <w:tc>
          <w:tcPr>
            <w:tcW w:w="2508" w:type="dxa"/>
            <w:vAlign w:val="center"/>
          </w:tcPr>
          <w:p w:rsidR="00780F1B" w:rsidRPr="00B9281D" w:rsidRDefault="00780F1B" w:rsidP="00780F1B">
            <w:pPr>
              <w:spacing w:before="0" w:after="0" w:line="240" w:lineRule="auto"/>
              <w:jc w:val="right"/>
              <w:rPr>
                <w:rFonts w:asciiTheme="majorHAnsi" w:hAnsiTheme="majorHAnsi" w:cs="Calibri"/>
                <w:b/>
                <w:bCs/>
                <w:color w:val="000000"/>
                <w:sz w:val="16"/>
                <w:szCs w:val="16"/>
              </w:rPr>
            </w:pPr>
            <w:r w:rsidRPr="00B9281D">
              <w:rPr>
                <w:rFonts w:asciiTheme="majorHAnsi" w:hAnsiTheme="majorHAnsi" w:cs="Calibri"/>
                <w:color w:val="000000"/>
                <w:sz w:val="16"/>
                <w:szCs w:val="16"/>
              </w:rPr>
              <w:t>517,78</w:t>
            </w:r>
          </w:p>
        </w:tc>
      </w:tr>
      <w:tr w:rsidR="00780F1B" w:rsidRPr="00B9281D" w:rsidTr="004677CD">
        <w:trPr>
          <w:trHeight w:val="284"/>
          <w:jc w:val="center"/>
        </w:trPr>
        <w:tc>
          <w:tcPr>
            <w:tcW w:w="704" w:type="dxa"/>
            <w:vAlign w:val="center"/>
          </w:tcPr>
          <w:p w:rsidR="00780F1B" w:rsidRPr="00B9281D" w:rsidRDefault="00780F1B" w:rsidP="00780F1B">
            <w:pPr>
              <w:spacing w:before="0" w:after="0" w:line="240" w:lineRule="auto"/>
              <w:jc w:val="center"/>
              <w:rPr>
                <w:rFonts w:asciiTheme="majorHAnsi" w:hAnsiTheme="majorHAnsi"/>
                <w:sz w:val="16"/>
                <w:szCs w:val="16"/>
              </w:rPr>
            </w:pPr>
            <w:r w:rsidRPr="00B9281D">
              <w:rPr>
                <w:rFonts w:asciiTheme="majorHAnsi" w:hAnsiTheme="majorHAnsi"/>
                <w:sz w:val="16"/>
                <w:szCs w:val="16"/>
              </w:rPr>
              <w:t>11</w:t>
            </w:r>
          </w:p>
        </w:tc>
        <w:tc>
          <w:tcPr>
            <w:tcW w:w="5714" w:type="dxa"/>
            <w:vAlign w:val="center"/>
          </w:tcPr>
          <w:p w:rsidR="00780F1B" w:rsidRPr="00B9281D" w:rsidRDefault="00780F1B" w:rsidP="00780F1B">
            <w:pPr>
              <w:spacing w:before="0" w:after="0" w:line="240" w:lineRule="auto"/>
              <w:jc w:val="left"/>
              <w:rPr>
                <w:rFonts w:asciiTheme="majorHAnsi" w:hAnsiTheme="majorHAnsi"/>
                <w:sz w:val="16"/>
                <w:szCs w:val="16"/>
              </w:rPr>
            </w:pPr>
            <w:r w:rsidRPr="00B9281D">
              <w:rPr>
                <w:rFonts w:asciiTheme="majorHAnsi" w:hAnsiTheme="majorHAnsi"/>
                <w:sz w:val="16"/>
                <w:szCs w:val="16"/>
              </w:rPr>
              <w:t>EDUKACJA</w:t>
            </w:r>
          </w:p>
        </w:tc>
        <w:tc>
          <w:tcPr>
            <w:tcW w:w="2508" w:type="dxa"/>
            <w:vAlign w:val="center"/>
          </w:tcPr>
          <w:p w:rsidR="00780F1B" w:rsidRPr="00B9281D" w:rsidRDefault="00780F1B" w:rsidP="00780F1B">
            <w:pPr>
              <w:spacing w:before="0" w:after="0" w:line="240" w:lineRule="auto"/>
              <w:jc w:val="right"/>
              <w:rPr>
                <w:rFonts w:asciiTheme="majorHAnsi" w:hAnsiTheme="majorHAnsi" w:cs="Calibri"/>
                <w:b/>
                <w:bCs/>
                <w:color w:val="000000"/>
                <w:sz w:val="16"/>
                <w:szCs w:val="16"/>
              </w:rPr>
            </w:pPr>
            <w:r w:rsidRPr="00B9281D">
              <w:rPr>
                <w:rFonts w:asciiTheme="majorHAnsi" w:hAnsiTheme="majorHAnsi" w:cs="Calibri"/>
                <w:color w:val="000000"/>
                <w:sz w:val="16"/>
                <w:szCs w:val="16"/>
              </w:rPr>
              <w:t>7,56</w:t>
            </w:r>
          </w:p>
        </w:tc>
      </w:tr>
      <w:tr w:rsidR="00780F1B" w:rsidRPr="00B9281D" w:rsidTr="004677CD">
        <w:trPr>
          <w:trHeight w:val="284"/>
          <w:jc w:val="center"/>
        </w:trPr>
        <w:tc>
          <w:tcPr>
            <w:tcW w:w="704" w:type="dxa"/>
            <w:vAlign w:val="center"/>
          </w:tcPr>
          <w:p w:rsidR="00780F1B" w:rsidRPr="00B9281D" w:rsidRDefault="00780F1B" w:rsidP="00780F1B">
            <w:pPr>
              <w:spacing w:before="0" w:after="0" w:line="240" w:lineRule="auto"/>
              <w:jc w:val="center"/>
              <w:rPr>
                <w:rFonts w:asciiTheme="majorHAnsi" w:hAnsiTheme="majorHAnsi"/>
                <w:sz w:val="16"/>
                <w:szCs w:val="16"/>
              </w:rPr>
            </w:pPr>
            <w:r w:rsidRPr="00B9281D">
              <w:rPr>
                <w:rFonts w:asciiTheme="majorHAnsi" w:hAnsiTheme="majorHAnsi"/>
                <w:sz w:val="16"/>
                <w:szCs w:val="16"/>
              </w:rPr>
              <w:t>12</w:t>
            </w:r>
          </w:p>
        </w:tc>
        <w:tc>
          <w:tcPr>
            <w:tcW w:w="5714" w:type="dxa"/>
            <w:vAlign w:val="center"/>
          </w:tcPr>
          <w:p w:rsidR="00780F1B" w:rsidRPr="00B9281D" w:rsidRDefault="00780F1B" w:rsidP="00780F1B">
            <w:pPr>
              <w:spacing w:before="0" w:after="0" w:line="240" w:lineRule="auto"/>
              <w:jc w:val="left"/>
              <w:rPr>
                <w:rFonts w:asciiTheme="majorHAnsi" w:hAnsiTheme="majorHAnsi"/>
                <w:sz w:val="16"/>
                <w:szCs w:val="16"/>
              </w:rPr>
            </w:pPr>
            <w:r w:rsidRPr="00B9281D">
              <w:rPr>
                <w:rFonts w:asciiTheme="majorHAnsi" w:hAnsiTheme="majorHAnsi"/>
                <w:sz w:val="16"/>
                <w:szCs w:val="16"/>
              </w:rPr>
              <w:t>MONITORING ŚRODOWISKA</w:t>
            </w:r>
          </w:p>
        </w:tc>
        <w:tc>
          <w:tcPr>
            <w:tcW w:w="2508" w:type="dxa"/>
            <w:vAlign w:val="center"/>
          </w:tcPr>
          <w:p w:rsidR="00780F1B" w:rsidRPr="00B9281D" w:rsidRDefault="00780F1B" w:rsidP="00780F1B">
            <w:pPr>
              <w:spacing w:before="0" w:after="0" w:line="240" w:lineRule="auto"/>
              <w:jc w:val="right"/>
              <w:rPr>
                <w:rFonts w:asciiTheme="majorHAnsi" w:hAnsiTheme="majorHAnsi" w:cs="Calibri"/>
                <w:b/>
                <w:bCs/>
                <w:color w:val="000000"/>
                <w:sz w:val="16"/>
                <w:szCs w:val="16"/>
              </w:rPr>
            </w:pPr>
            <w:r w:rsidRPr="00B9281D">
              <w:rPr>
                <w:rFonts w:asciiTheme="majorHAnsi" w:hAnsiTheme="majorHAnsi" w:cs="Calibri"/>
                <w:color w:val="000000"/>
                <w:sz w:val="16"/>
                <w:szCs w:val="16"/>
              </w:rPr>
              <w:t>2,25</w:t>
            </w:r>
          </w:p>
        </w:tc>
      </w:tr>
      <w:tr w:rsidR="00780F1B" w:rsidRPr="00B9281D" w:rsidTr="004677CD">
        <w:trPr>
          <w:trHeight w:val="284"/>
          <w:jc w:val="center"/>
        </w:trPr>
        <w:tc>
          <w:tcPr>
            <w:tcW w:w="6418" w:type="dxa"/>
            <w:gridSpan w:val="2"/>
            <w:vAlign w:val="center"/>
          </w:tcPr>
          <w:p w:rsidR="00780F1B" w:rsidRPr="00B9281D" w:rsidRDefault="00780F1B" w:rsidP="00780F1B">
            <w:pPr>
              <w:spacing w:before="0" w:after="0" w:line="240" w:lineRule="auto"/>
              <w:jc w:val="right"/>
              <w:rPr>
                <w:rFonts w:asciiTheme="majorHAnsi" w:hAnsiTheme="majorHAnsi"/>
                <w:b/>
                <w:sz w:val="16"/>
                <w:szCs w:val="16"/>
              </w:rPr>
            </w:pPr>
            <w:r w:rsidRPr="00B9281D">
              <w:rPr>
                <w:rFonts w:asciiTheme="majorHAnsi" w:hAnsiTheme="majorHAnsi"/>
                <w:b/>
                <w:sz w:val="16"/>
                <w:szCs w:val="16"/>
              </w:rPr>
              <w:t>RAZEM</w:t>
            </w:r>
          </w:p>
        </w:tc>
        <w:tc>
          <w:tcPr>
            <w:tcW w:w="2508" w:type="dxa"/>
            <w:vAlign w:val="center"/>
          </w:tcPr>
          <w:p w:rsidR="00780F1B" w:rsidRPr="00B9281D" w:rsidRDefault="00AB52BF" w:rsidP="00780F1B">
            <w:pPr>
              <w:spacing w:before="0" w:after="0" w:line="240" w:lineRule="auto"/>
              <w:jc w:val="right"/>
              <w:rPr>
                <w:rFonts w:asciiTheme="majorHAnsi" w:hAnsiTheme="majorHAnsi" w:cs="Calibri"/>
                <w:b/>
                <w:bCs/>
                <w:color w:val="000000"/>
                <w:sz w:val="16"/>
                <w:szCs w:val="16"/>
              </w:rPr>
            </w:pPr>
            <w:r w:rsidRPr="00B9281D">
              <w:rPr>
                <w:rFonts w:asciiTheme="majorHAnsi" w:hAnsiTheme="majorHAnsi" w:cs="Calibri"/>
                <w:b/>
                <w:bCs/>
                <w:color w:val="000000"/>
                <w:sz w:val="16"/>
                <w:szCs w:val="16"/>
              </w:rPr>
              <w:t>8 896,55</w:t>
            </w:r>
          </w:p>
        </w:tc>
      </w:tr>
    </w:tbl>
    <w:p w:rsidR="00BC46A8" w:rsidRPr="00B9281D" w:rsidRDefault="00BC46A8" w:rsidP="00A077F0">
      <w:pPr>
        <w:rPr>
          <w:rFonts w:asciiTheme="majorHAnsi" w:hAnsiTheme="majorHAnsi"/>
        </w:rPr>
      </w:pPr>
    </w:p>
    <w:p w:rsidR="00BC46A8" w:rsidRPr="00B9281D" w:rsidRDefault="00780F1B" w:rsidP="00BC46A8">
      <w:pPr>
        <w:ind w:firstLine="340"/>
        <w:rPr>
          <w:rFonts w:asciiTheme="majorHAnsi" w:hAnsiTheme="majorHAnsi"/>
        </w:rPr>
      </w:pPr>
      <w:r w:rsidRPr="00B9281D">
        <w:rPr>
          <w:rFonts w:asciiTheme="majorHAnsi" w:hAnsiTheme="majorHAnsi"/>
        </w:rPr>
        <w:t>Łączne nakłady finansowe</w:t>
      </w:r>
      <w:r w:rsidR="00BC46A8" w:rsidRPr="00B9281D">
        <w:rPr>
          <w:rFonts w:asciiTheme="majorHAnsi" w:hAnsiTheme="majorHAnsi"/>
        </w:rPr>
        <w:t xml:space="preserve"> na realizację działań objętych Programem w województwie oszacowano </w:t>
      </w:r>
      <w:r w:rsidRPr="00B9281D">
        <w:rPr>
          <w:rFonts w:asciiTheme="majorHAnsi" w:hAnsiTheme="majorHAnsi"/>
        </w:rPr>
        <w:t xml:space="preserve">na </w:t>
      </w:r>
      <w:r w:rsidRPr="00B9281D">
        <w:rPr>
          <w:rFonts w:asciiTheme="majorHAnsi" w:hAnsiTheme="majorHAnsi"/>
        </w:rPr>
        <w:br/>
        <w:t>8 896,5</w:t>
      </w:r>
      <w:r w:rsidR="00135907" w:rsidRPr="00B9281D">
        <w:rPr>
          <w:rFonts w:asciiTheme="majorHAnsi" w:hAnsiTheme="majorHAnsi"/>
        </w:rPr>
        <w:t>5</w:t>
      </w:r>
      <w:r w:rsidRPr="00B9281D">
        <w:rPr>
          <w:rFonts w:asciiTheme="majorHAnsi" w:hAnsiTheme="majorHAnsi"/>
        </w:rPr>
        <w:t xml:space="preserve"> mln </w:t>
      </w:r>
      <w:r w:rsidR="00BC46A8" w:rsidRPr="00B9281D">
        <w:rPr>
          <w:rFonts w:asciiTheme="majorHAnsi" w:hAnsiTheme="majorHAnsi"/>
        </w:rPr>
        <w:t>zł.</w:t>
      </w:r>
      <w:r w:rsidRPr="00B9281D">
        <w:rPr>
          <w:rFonts w:asciiTheme="majorHAnsi" w:hAnsiTheme="majorHAnsi"/>
        </w:rPr>
        <w:t xml:space="preserve"> </w:t>
      </w:r>
      <w:r w:rsidR="00BC46A8" w:rsidRPr="00B9281D">
        <w:rPr>
          <w:rFonts w:asciiTheme="majorHAnsi" w:hAnsiTheme="majorHAnsi"/>
        </w:rPr>
        <w:t>Największe koszty</w:t>
      </w:r>
      <w:r w:rsidRPr="00B9281D">
        <w:rPr>
          <w:rFonts w:asciiTheme="majorHAnsi" w:hAnsiTheme="majorHAnsi"/>
        </w:rPr>
        <w:t xml:space="preserve"> </w:t>
      </w:r>
      <w:r w:rsidR="00BC46A8" w:rsidRPr="00B9281D">
        <w:rPr>
          <w:rFonts w:asciiTheme="majorHAnsi" w:hAnsiTheme="majorHAnsi"/>
        </w:rPr>
        <w:t>zostały przewidziane dla realizacji działań</w:t>
      </w:r>
      <w:r w:rsidRPr="00B9281D">
        <w:rPr>
          <w:rFonts w:asciiTheme="majorHAnsi" w:hAnsiTheme="majorHAnsi"/>
        </w:rPr>
        <w:t xml:space="preserve"> </w:t>
      </w:r>
      <w:r w:rsidR="00BC46A8" w:rsidRPr="00B9281D">
        <w:rPr>
          <w:rFonts w:asciiTheme="majorHAnsi" w:hAnsiTheme="majorHAnsi"/>
        </w:rPr>
        <w:t>w</w:t>
      </w:r>
      <w:r w:rsidRPr="00B9281D">
        <w:rPr>
          <w:rFonts w:asciiTheme="majorHAnsi" w:hAnsiTheme="majorHAnsi"/>
        </w:rPr>
        <w:t xml:space="preserve"> </w:t>
      </w:r>
      <w:r w:rsidR="00BC46A8" w:rsidRPr="00B9281D">
        <w:rPr>
          <w:rFonts w:asciiTheme="majorHAnsi" w:hAnsiTheme="majorHAnsi"/>
        </w:rPr>
        <w:t>ramach</w:t>
      </w:r>
      <w:r w:rsidRPr="00B9281D">
        <w:rPr>
          <w:rFonts w:asciiTheme="majorHAnsi" w:hAnsiTheme="majorHAnsi"/>
        </w:rPr>
        <w:t xml:space="preserve"> </w:t>
      </w:r>
      <w:r w:rsidR="00BC46A8" w:rsidRPr="00B9281D">
        <w:rPr>
          <w:rFonts w:asciiTheme="majorHAnsi" w:hAnsiTheme="majorHAnsi"/>
        </w:rPr>
        <w:t>obszaru „</w:t>
      </w:r>
      <w:r w:rsidRPr="00B9281D">
        <w:rPr>
          <w:rFonts w:asciiTheme="majorHAnsi" w:hAnsiTheme="majorHAnsi"/>
        </w:rPr>
        <w:t>Gospodarowanie wodami</w:t>
      </w:r>
      <w:r w:rsidR="00BC46A8" w:rsidRPr="00B9281D">
        <w:rPr>
          <w:rFonts w:asciiTheme="majorHAnsi" w:hAnsiTheme="majorHAnsi"/>
        </w:rPr>
        <w:t>” –</w:t>
      </w:r>
      <w:r w:rsidR="00CF383B" w:rsidRPr="00B9281D">
        <w:rPr>
          <w:rFonts w:asciiTheme="majorHAnsi" w:hAnsiTheme="majorHAnsi"/>
        </w:rPr>
        <w:t xml:space="preserve"> </w:t>
      </w:r>
      <w:r w:rsidRPr="00B9281D">
        <w:rPr>
          <w:rFonts w:asciiTheme="majorHAnsi" w:hAnsiTheme="majorHAnsi"/>
        </w:rPr>
        <w:t>ok.</w:t>
      </w:r>
      <w:r w:rsidR="00BC46A8" w:rsidRPr="00B9281D">
        <w:rPr>
          <w:rFonts w:asciiTheme="majorHAnsi" w:hAnsiTheme="majorHAnsi"/>
        </w:rPr>
        <w:t xml:space="preserve"> 5</w:t>
      </w:r>
      <w:r w:rsidR="00DE5C38" w:rsidRPr="00B9281D">
        <w:rPr>
          <w:rFonts w:asciiTheme="majorHAnsi" w:hAnsiTheme="majorHAnsi"/>
        </w:rPr>
        <w:t>5</w:t>
      </w:r>
      <w:r w:rsidRPr="00B9281D">
        <w:rPr>
          <w:rFonts w:asciiTheme="majorHAnsi" w:hAnsiTheme="majorHAnsi"/>
        </w:rPr>
        <w:t xml:space="preserve">% łącznych </w:t>
      </w:r>
      <w:r w:rsidR="00BC46A8" w:rsidRPr="00B9281D">
        <w:rPr>
          <w:rFonts w:asciiTheme="majorHAnsi" w:hAnsiTheme="majorHAnsi"/>
        </w:rPr>
        <w:t>kosztów.</w:t>
      </w:r>
    </w:p>
    <w:p w:rsidR="002C6607" w:rsidRPr="00B9281D" w:rsidRDefault="002C6607" w:rsidP="002C6607">
      <w:pPr>
        <w:pStyle w:val="Nagwek2"/>
        <w:rPr>
          <w:rFonts w:asciiTheme="majorHAnsi" w:hAnsiTheme="majorHAnsi"/>
        </w:rPr>
      </w:pPr>
      <w:bookmarkStart w:id="256" w:name="_Toc492555024"/>
      <w:r w:rsidRPr="00B9281D">
        <w:rPr>
          <w:rFonts w:asciiTheme="majorHAnsi" w:hAnsiTheme="majorHAnsi"/>
        </w:rPr>
        <w:t>5.5. Źródła finansowania</w:t>
      </w:r>
      <w:bookmarkEnd w:id="253"/>
      <w:bookmarkEnd w:id="254"/>
      <w:bookmarkEnd w:id="256"/>
    </w:p>
    <w:p w:rsidR="002C6607" w:rsidRPr="00B9281D" w:rsidRDefault="002C6607" w:rsidP="002C6607">
      <w:pPr>
        <w:ind w:firstLine="340"/>
        <w:rPr>
          <w:rFonts w:asciiTheme="majorHAnsi" w:hAnsiTheme="majorHAnsi"/>
        </w:rPr>
      </w:pPr>
      <w:r w:rsidRPr="00B9281D">
        <w:rPr>
          <w:rFonts w:asciiTheme="majorHAnsi" w:hAnsiTheme="majorHAnsi"/>
        </w:rPr>
        <w:t xml:space="preserve">Finansowanie działań </w:t>
      </w:r>
      <w:r w:rsidRPr="00B9281D">
        <w:rPr>
          <w:rFonts w:asciiTheme="majorHAnsi" w:hAnsiTheme="majorHAnsi"/>
          <w:i/>
        </w:rPr>
        <w:t>Programu</w:t>
      </w:r>
      <w:r w:rsidRPr="00B9281D">
        <w:rPr>
          <w:rFonts w:asciiTheme="majorHAnsi" w:hAnsiTheme="majorHAnsi"/>
        </w:rPr>
        <w:t xml:space="preserve"> spoczywa na jednostkach uczestniczących w jego realizacji. Podstawowym źródłem finansowania zadań wskazanych w </w:t>
      </w:r>
      <w:r w:rsidRPr="00B9281D">
        <w:rPr>
          <w:rFonts w:asciiTheme="majorHAnsi" w:hAnsiTheme="majorHAnsi"/>
          <w:i/>
        </w:rPr>
        <w:t>Programie</w:t>
      </w:r>
      <w:r w:rsidRPr="00B9281D">
        <w:rPr>
          <w:rFonts w:asciiTheme="majorHAnsi" w:hAnsiTheme="majorHAnsi"/>
        </w:rPr>
        <w:t xml:space="preserve"> będą środki własne oraz fundusze zewnętrzne. Dodatkowych źródeł finansowania zadań poszczególne jednostki mogą szukać wśród funduszy unijnych (np. fundusze strukturalne, Fundusz Spójności), środków N</w:t>
      </w:r>
      <w:r w:rsidR="00014BD4" w:rsidRPr="00B9281D">
        <w:rPr>
          <w:rFonts w:asciiTheme="majorHAnsi" w:hAnsiTheme="majorHAnsi"/>
        </w:rPr>
        <w:t xml:space="preserve">arodowego </w:t>
      </w:r>
      <w:r w:rsidRPr="00B9281D">
        <w:rPr>
          <w:rFonts w:asciiTheme="majorHAnsi" w:hAnsiTheme="majorHAnsi"/>
        </w:rPr>
        <w:t>F</w:t>
      </w:r>
      <w:r w:rsidR="00014BD4" w:rsidRPr="00B9281D">
        <w:rPr>
          <w:rFonts w:asciiTheme="majorHAnsi" w:hAnsiTheme="majorHAnsi"/>
        </w:rPr>
        <w:t xml:space="preserve">unduszu </w:t>
      </w:r>
      <w:r w:rsidRPr="00B9281D">
        <w:rPr>
          <w:rFonts w:asciiTheme="majorHAnsi" w:hAnsiTheme="majorHAnsi"/>
        </w:rPr>
        <w:t>O</w:t>
      </w:r>
      <w:r w:rsidR="00014BD4" w:rsidRPr="00B9281D">
        <w:rPr>
          <w:rFonts w:asciiTheme="majorHAnsi" w:hAnsiTheme="majorHAnsi"/>
        </w:rPr>
        <w:t xml:space="preserve">chrony </w:t>
      </w:r>
      <w:r w:rsidRPr="00B9281D">
        <w:rPr>
          <w:rFonts w:asciiTheme="majorHAnsi" w:hAnsiTheme="majorHAnsi"/>
        </w:rPr>
        <w:t>Ś</w:t>
      </w:r>
      <w:r w:rsidR="00014BD4" w:rsidRPr="00B9281D">
        <w:rPr>
          <w:rFonts w:asciiTheme="majorHAnsi" w:hAnsiTheme="majorHAnsi"/>
        </w:rPr>
        <w:t xml:space="preserve">rodowiska </w:t>
      </w:r>
      <w:r w:rsidRPr="00B9281D">
        <w:rPr>
          <w:rFonts w:asciiTheme="majorHAnsi" w:hAnsiTheme="majorHAnsi"/>
        </w:rPr>
        <w:t>i</w:t>
      </w:r>
      <w:r w:rsidR="00014BD4" w:rsidRPr="00B9281D">
        <w:rPr>
          <w:rFonts w:asciiTheme="majorHAnsi" w:hAnsiTheme="majorHAnsi"/>
        </w:rPr>
        <w:t xml:space="preserve"> </w:t>
      </w:r>
      <w:r w:rsidRPr="00B9281D">
        <w:rPr>
          <w:rFonts w:asciiTheme="majorHAnsi" w:hAnsiTheme="majorHAnsi"/>
        </w:rPr>
        <w:t>G</w:t>
      </w:r>
      <w:r w:rsidR="00014BD4" w:rsidRPr="00B9281D">
        <w:rPr>
          <w:rFonts w:asciiTheme="majorHAnsi" w:hAnsiTheme="majorHAnsi"/>
        </w:rPr>
        <w:t xml:space="preserve">ospodarki </w:t>
      </w:r>
      <w:r w:rsidRPr="00B9281D">
        <w:rPr>
          <w:rFonts w:asciiTheme="majorHAnsi" w:hAnsiTheme="majorHAnsi"/>
        </w:rPr>
        <w:t>W</w:t>
      </w:r>
      <w:r w:rsidR="00014BD4" w:rsidRPr="00B9281D">
        <w:rPr>
          <w:rFonts w:asciiTheme="majorHAnsi" w:hAnsiTheme="majorHAnsi"/>
        </w:rPr>
        <w:t>odnej</w:t>
      </w:r>
      <w:r w:rsidRPr="00B9281D">
        <w:rPr>
          <w:rFonts w:asciiTheme="majorHAnsi" w:hAnsiTheme="majorHAnsi"/>
        </w:rPr>
        <w:t xml:space="preserve"> i W</w:t>
      </w:r>
      <w:r w:rsidR="00014BD4" w:rsidRPr="00B9281D">
        <w:rPr>
          <w:rFonts w:asciiTheme="majorHAnsi" w:hAnsiTheme="majorHAnsi"/>
        </w:rPr>
        <w:t>ojewódzkiego Funduszu Ochrony Środowiska i Gospodarki Wodnej</w:t>
      </w:r>
      <w:r w:rsidRPr="00B9281D">
        <w:rPr>
          <w:rFonts w:asciiTheme="majorHAnsi" w:hAnsiTheme="majorHAnsi"/>
        </w:rPr>
        <w:t>, kredytów bankowych oraz dotacji z budżetu centralnego.</w:t>
      </w:r>
    </w:p>
    <w:p w:rsidR="002C6607" w:rsidRPr="00B9281D" w:rsidRDefault="002C6607" w:rsidP="002C6607">
      <w:pPr>
        <w:ind w:firstLine="340"/>
        <w:rPr>
          <w:rFonts w:asciiTheme="majorHAnsi" w:hAnsiTheme="majorHAnsi"/>
        </w:rPr>
      </w:pPr>
      <w:r w:rsidRPr="00B9281D">
        <w:rPr>
          <w:rFonts w:asciiTheme="majorHAnsi" w:hAnsiTheme="majorHAnsi"/>
        </w:rPr>
        <w:t>Poniżej scharakteryzowano najważniejsze źródła środków zewnętrznych na finansowanie zadań z zakresu ochrony środowiska.</w:t>
      </w:r>
    </w:p>
    <w:p w:rsidR="002C6607" w:rsidRPr="00B9281D" w:rsidRDefault="002C6607" w:rsidP="002C6607">
      <w:pPr>
        <w:rPr>
          <w:rFonts w:asciiTheme="majorHAnsi" w:hAnsiTheme="majorHAnsi"/>
          <w:b/>
        </w:rPr>
      </w:pPr>
      <w:r w:rsidRPr="00B9281D">
        <w:rPr>
          <w:rFonts w:asciiTheme="majorHAnsi" w:hAnsiTheme="majorHAnsi"/>
          <w:b/>
        </w:rPr>
        <w:t>Narodowy Fundusz Ochrony Środowiska i Gospodarki Wodnej (NFOŚiGW)</w:t>
      </w:r>
      <w:r w:rsidRPr="00B9281D">
        <w:rPr>
          <w:rStyle w:val="Odwoanieprzypisudolnego"/>
          <w:rFonts w:asciiTheme="majorHAnsi" w:hAnsiTheme="majorHAnsi"/>
          <w:b/>
        </w:rPr>
        <w:footnoteReference w:id="25"/>
      </w:r>
    </w:p>
    <w:p w:rsidR="002C6607" w:rsidRPr="00B9281D" w:rsidRDefault="002C6607" w:rsidP="002C6607">
      <w:pPr>
        <w:ind w:firstLine="340"/>
        <w:rPr>
          <w:rFonts w:asciiTheme="majorHAnsi" w:hAnsiTheme="majorHAnsi"/>
        </w:rPr>
      </w:pPr>
      <w:r w:rsidRPr="00B9281D">
        <w:rPr>
          <w:rFonts w:asciiTheme="majorHAnsi" w:hAnsiTheme="majorHAnsi"/>
        </w:rPr>
        <w:t>Narodowy Fundusz Ochrony Środowiska i Gospodarki Wodnej (N</w:t>
      </w:r>
      <w:r w:rsidR="00C97E79" w:rsidRPr="00B9281D">
        <w:rPr>
          <w:rFonts w:asciiTheme="majorHAnsi" w:hAnsiTheme="majorHAnsi"/>
        </w:rPr>
        <w:t>FOŚiGW), który powstał w 1989 roku</w:t>
      </w:r>
      <w:r w:rsidRPr="00B9281D">
        <w:rPr>
          <w:rFonts w:asciiTheme="majorHAnsi" w:hAnsiTheme="majorHAnsi"/>
        </w:rPr>
        <w:t xml:space="preserve"> jest głównym ogniwem polskiego systemu finansowania ochrony środowiska i gospodarki wodnej, dysponując największym potencjałem finansowym. Narodowy Fundusz jest ważnym narzędziem realizacji polityki ochrony środowiska w Polsce. Służą temu stabilne przychody, doświadczone kadry oraz wypracowane formy współpracy z beneficjentami.</w:t>
      </w:r>
    </w:p>
    <w:p w:rsidR="002C6607" w:rsidRPr="00B9281D" w:rsidRDefault="002C6607" w:rsidP="002C6607">
      <w:pPr>
        <w:ind w:firstLine="340"/>
        <w:rPr>
          <w:rFonts w:asciiTheme="majorHAnsi" w:hAnsiTheme="majorHAnsi"/>
        </w:rPr>
      </w:pPr>
      <w:r w:rsidRPr="00B9281D">
        <w:rPr>
          <w:rFonts w:asciiTheme="majorHAnsi" w:hAnsiTheme="majorHAnsi"/>
        </w:rPr>
        <w:lastRenderedPageBreak/>
        <w:t xml:space="preserve">Narodowy Fundusz oferuje pożyczki, dotacje oraz inne formy dofinansowania projektów realizowanych m.in. przez samorządy, przedsiębiorstwa, podmioty publiczne, organizacje społeczne a także osoby fizyczne. </w:t>
      </w:r>
      <w:r w:rsidRPr="00B9281D">
        <w:rPr>
          <w:rFonts w:asciiTheme="majorHAnsi" w:hAnsiTheme="majorHAnsi"/>
        </w:rPr>
        <w:br/>
        <w:t>W sektorze finansów publicznych Narodowy Fundusz jest również największym w Polsce partnerem międzynarodowych instytucji finansowych w obsłudze środków zagranicznych przeznaczonych na ochronę środowiska.</w:t>
      </w:r>
    </w:p>
    <w:p w:rsidR="00C97E79" w:rsidRPr="00B9281D" w:rsidRDefault="00592853" w:rsidP="00C97E79">
      <w:pPr>
        <w:ind w:firstLine="340"/>
        <w:rPr>
          <w:rFonts w:asciiTheme="majorHAnsi" w:hAnsiTheme="majorHAnsi"/>
        </w:rPr>
      </w:pPr>
      <w:r w:rsidRPr="00B9281D">
        <w:rPr>
          <w:rFonts w:asciiTheme="majorHAnsi" w:hAnsiTheme="majorHAnsi"/>
        </w:rPr>
        <w:t>Zgodnie ze Strategią</w:t>
      </w:r>
      <w:r w:rsidR="00C97E79" w:rsidRPr="00B9281D">
        <w:rPr>
          <w:rFonts w:asciiTheme="majorHAnsi" w:hAnsiTheme="majorHAnsi"/>
        </w:rPr>
        <w:t xml:space="preserve"> Narodowego Funduszu Ochrony Środowiska i Gospodarki Wodnej na lata 2013-2016 </w:t>
      </w:r>
      <w:r w:rsidR="00C97E79" w:rsidRPr="00B9281D">
        <w:rPr>
          <w:rFonts w:asciiTheme="majorHAnsi" w:hAnsiTheme="majorHAnsi"/>
        </w:rPr>
        <w:br/>
        <w:t>z perspektywa do 2020 roku</w:t>
      </w:r>
      <w:r w:rsidRPr="00B9281D">
        <w:rPr>
          <w:rFonts w:asciiTheme="majorHAnsi" w:hAnsiTheme="majorHAnsi"/>
        </w:rPr>
        <w:t xml:space="preserve"> </w:t>
      </w:r>
      <w:r w:rsidR="00C97E79" w:rsidRPr="00B9281D">
        <w:rPr>
          <w:rFonts w:asciiTheme="majorHAnsi" w:hAnsiTheme="majorHAnsi"/>
        </w:rPr>
        <w:t>priorytetami są:</w:t>
      </w:r>
    </w:p>
    <w:p w:rsidR="00C97E79" w:rsidRPr="00B9281D" w:rsidRDefault="00C97E79" w:rsidP="00C26C8F">
      <w:pPr>
        <w:pStyle w:val="Akapitzlist"/>
        <w:numPr>
          <w:ilvl w:val="0"/>
          <w:numId w:val="121"/>
        </w:numPr>
        <w:rPr>
          <w:rFonts w:asciiTheme="majorHAnsi" w:hAnsiTheme="majorHAnsi"/>
        </w:rPr>
      </w:pPr>
      <w:r w:rsidRPr="00B9281D">
        <w:rPr>
          <w:rFonts w:asciiTheme="majorHAnsi" w:hAnsiTheme="majorHAnsi"/>
        </w:rPr>
        <w:t>ochrona i zrównoważone gospodarowanie zasobami wodnymi;</w:t>
      </w:r>
    </w:p>
    <w:p w:rsidR="00C97E79" w:rsidRPr="00B9281D" w:rsidRDefault="00C97E79" w:rsidP="00C26C8F">
      <w:pPr>
        <w:pStyle w:val="Akapitzlist"/>
        <w:numPr>
          <w:ilvl w:val="0"/>
          <w:numId w:val="121"/>
        </w:numPr>
        <w:rPr>
          <w:rFonts w:asciiTheme="majorHAnsi" w:hAnsiTheme="majorHAnsi"/>
        </w:rPr>
      </w:pPr>
      <w:r w:rsidRPr="00B9281D">
        <w:rPr>
          <w:rFonts w:asciiTheme="majorHAnsi" w:hAnsiTheme="majorHAnsi"/>
        </w:rPr>
        <w:t>racjonalne gospodarowanie odpadami i ochrona powierzchni ziemi;</w:t>
      </w:r>
    </w:p>
    <w:p w:rsidR="00C97E79" w:rsidRPr="00B9281D" w:rsidRDefault="00C97E79" w:rsidP="00C26C8F">
      <w:pPr>
        <w:pStyle w:val="Akapitzlist"/>
        <w:numPr>
          <w:ilvl w:val="0"/>
          <w:numId w:val="121"/>
        </w:numPr>
        <w:rPr>
          <w:rFonts w:asciiTheme="majorHAnsi" w:hAnsiTheme="majorHAnsi"/>
        </w:rPr>
      </w:pPr>
      <w:r w:rsidRPr="00B9281D">
        <w:rPr>
          <w:rFonts w:asciiTheme="majorHAnsi" w:hAnsiTheme="majorHAnsi"/>
        </w:rPr>
        <w:t>ochrona atmosfery;</w:t>
      </w:r>
    </w:p>
    <w:p w:rsidR="00C97E79" w:rsidRPr="00B9281D" w:rsidRDefault="00C97E79" w:rsidP="00C26C8F">
      <w:pPr>
        <w:pStyle w:val="Akapitzlist"/>
        <w:numPr>
          <w:ilvl w:val="0"/>
          <w:numId w:val="121"/>
        </w:numPr>
        <w:rPr>
          <w:rFonts w:asciiTheme="majorHAnsi" w:hAnsiTheme="majorHAnsi"/>
        </w:rPr>
      </w:pPr>
      <w:r w:rsidRPr="00B9281D">
        <w:rPr>
          <w:rFonts w:asciiTheme="majorHAnsi" w:hAnsiTheme="majorHAnsi"/>
        </w:rPr>
        <w:t>ochrona różnorodności biologicznej i funkcji ekosystemów.</w:t>
      </w:r>
    </w:p>
    <w:p w:rsidR="002C6607" w:rsidRPr="00B9281D" w:rsidRDefault="002C6607" w:rsidP="002C6607">
      <w:pPr>
        <w:ind w:firstLine="340"/>
        <w:rPr>
          <w:rFonts w:asciiTheme="majorHAnsi" w:hAnsiTheme="majorHAnsi"/>
        </w:rPr>
      </w:pPr>
      <w:r w:rsidRPr="00B9281D">
        <w:rPr>
          <w:rFonts w:asciiTheme="majorHAnsi" w:hAnsiTheme="majorHAnsi"/>
        </w:rPr>
        <w:t xml:space="preserve">Zakres finansowania ochrony środowiska i gospodarki wodnej NFOŚiGW został określony w art. 400a ust. </w:t>
      </w:r>
      <w:r w:rsidRPr="00B9281D">
        <w:rPr>
          <w:rFonts w:asciiTheme="majorHAnsi" w:hAnsiTheme="majorHAnsi"/>
        </w:rPr>
        <w:br/>
        <w:t>1 oraz art. 410a ust. 4-6 ustawy Prawo ochrony środowiska.</w:t>
      </w:r>
    </w:p>
    <w:p w:rsidR="002C6607" w:rsidRPr="00B9281D" w:rsidRDefault="002C6607" w:rsidP="002C6607">
      <w:pPr>
        <w:rPr>
          <w:rFonts w:asciiTheme="majorHAnsi" w:hAnsiTheme="majorHAnsi"/>
          <w:b/>
        </w:rPr>
      </w:pPr>
      <w:r w:rsidRPr="00B9281D">
        <w:rPr>
          <w:rFonts w:asciiTheme="majorHAnsi" w:hAnsiTheme="majorHAnsi"/>
          <w:b/>
        </w:rPr>
        <w:t xml:space="preserve">Wojewódzki Fundusz Ochrony Środowiska i Gospodarki Wodnej w </w:t>
      </w:r>
      <w:r w:rsidR="000218D1" w:rsidRPr="00B9281D">
        <w:rPr>
          <w:rFonts w:asciiTheme="majorHAnsi" w:hAnsiTheme="majorHAnsi"/>
          <w:b/>
        </w:rPr>
        <w:t>Toruniu</w:t>
      </w:r>
      <w:r w:rsidRPr="00B9281D">
        <w:rPr>
          <w:rFonts w:asciiTheme="majorHAnsi" w:hAnsiTheme="majorHAnsi"/>
          <w:b/>
        </w:rPr>
        <w:t xml:space="preserve"> (WFOŚiGW)</w:t>
      </w:r>
      <w:r w:rsidRPr="00B9281D">
        <w:rPr>
          <w:rStyle w:val="Odwoanieprzypisudolnego"/>
          <w:rFonts w:asciiTheme="majorHAnsi" w:hAnsiTheme="majorHAnsi"/>
          <w:b/>
        </w:rPr>
        <w:footnoteReference w:id="26"/>
      </w:r>
    </w:p>
    <w:p w:rsidR="002C6607" w:rsidRPr="00B9281D" w:rsidRDefault="002C6607" w:rsidP="002C6607">
      <w:pPr>
        <w:ind w:firstLine="340"/>
        <w:rPr>
          <w:rFonts w:asciiTheme="majorHAnsi" w:hAnsiTheme="majorHAnsi"/>
        </w:rPr>
      </w:pPr>
      <w:r w:rsidRPr="00B9281D">
        <w:rPr>
          <w:rFonts w:asciiTheme="majorHAnsi" w:hAnsiTheme="majorHAnsi"/>
        </w:rPr>
        <w:t xml:space="preserve">Wojewódzki Fundusz Ochrony Środowiska i Gospodarki Wodnej w </w:t>
      </w:r>
      <w:r w:rsidR="000218D1" w:rsidRPr="00B9281D">
        <w:rPr>
          <w:rFonts w:asciiTheme="majorHAnsi" w:hAnsiTheme="majorHAnsi"/>
        </w:rPr>
        <w:t xml:space="preserve">Toruniu </w:t>
      </w:r>
      <w:r w:rsidR="00C97E79" w:rsidRPr="00B9281D">
        <w:rPr>
          <w:rFonts w:asciiTheme="majorHAnsi" w:hAnsiTheme="majorHAnsi"/>
        </w:rPr>
        <w:t>posiada osobowość prawną. Powołany został</w:t>
      </w:r>
      <w:r w:rsidRPr="00B9281D">
        <w:rPr>
          <w:rFonts w:asciiTheme="majorHAnsi" w:hAnsiTheme="majorHAnsi"/>
        </w:rPr>
        <w:t xml:space="preserve"> w 1993 roku na podstawie ustawy o ochronie i kształtowaniu środowiska. Obecnie </w:t>
      </w:r>
      <w:r w:rsidR="00C97E79" w:rsidRPr="00B9281D">
        <w:rPr>
          <w:rFonts w:asciiTheme="majorHAnsi" w:hAnsiTheme="majorHAnsi"/>
        </w:rPr>
        <w:t>jego</w:t>
      </w:r>
      <w:r w:rsidRPr="00B9281D">
        <w:rPr>
          <w:rFonts w:asciiTheme="majorHAnsi" w:hAnsiTheme="majorHAnsi"/>
        </w:rPr>
        <w:t xml:space="preserve"> działalność </w:t>
      </w:r>
      <w:r w:rsidR="00C97E79" w:rsidRPr="00B9281D">
        <w:rPr>
          <w:rFonts w:asciiTheme="majorHAnsi" w:hAnsiTheme="majorHAnsi"/>
        </w:rPr>
        <w:t>reguluje</w:t>
      </w:r>
      <w:r w:rsidRPr="00B9281D">
        <w:rPr>
          <w:rFonts w:asciiTheme="majorHAnsi" w:hAnsiTheme="majorHAnsi"/>
        </w:rPr>
        <w:t xml:space="preserve"> ustawa z dnia 27 kwietnia 2001 roku Prawo ochrony środowiska (Dz. U. z dnia 201</w:t>
      </w:r>
      <w:r w:rsidR="0094649A">
        <w:rPr>
          <w:rFonts w:asciiTheme="majorHAnsi" w:hAnsiTheme="majorHAnsi"/>
        </w:rPr>
        <w:t>7</w:t>
      </w:r>
      <w:r w:rsidRPr="00B9281D">
        <w:rPr>
          <w:rFonts w:asciiTheme="majorHAnsi" w:hAnsiTheme="majorHAnsi"/>
        </w:rPr>
        <w:t xml:space="preserve"> r. poz. </w:t>
      </w:r>
      <w:r w:rsidR="0094649A">
        <w:rPr>
          <w:rFonts w:asciiTheme="majorHAnsi" w:hAnsiTheme="majorHAnsi"/>
        </w:rPr>
        <w:t>519</w:t>
      </w:r>
      <w:r w:rsidRPr="00B9281D">
        <w:rPr>
          <w:rFonts w:asciiTheme="majorHAnsi" w:hAnsiTheme="majorHAnsi"/>
        </w:rPr>
        <w:t>, z późn. zm.). W</w:t>
      </w:r>
      <w:r w:rsidR="00C97E79" w:rsidRPr="00B9281D">
        <w:rPr>
          <w:rFonts w:asciiTheme="majorHAnsi" w:hAnsiTheme="majorHAnsi"/>
        </w:rPr>
        <w:t xml:space="preserve">ojewódzki </w:t>
      </w:r>
      <w:r w:rsidRPr="00B9281D">
        <w:rPr>
          <w:rFonts w:asciiTheme="majorHAnsi" w:hAnsiTheme="majorHAnsi"/>
        </w:rPr>
        <w:t>F</w:t>
      </w:r>
      <w:r w:rsidR="00C97E79" w:rsidRPr="00B9281D">
        <w:rPr>
          <w:rFonts w:asciiTheme="majorHAnsi" w:hAnsiTheme="majorHAnsi"/>
        </w:rPr>
        <w:t xml:space="preserve">undusz </w:t>
      </w:r>
      <w:r w:rsidRPr="00B9281D">
        <w:rPr>
          <w:rFonts w:asciiTheme="majorHAnsi" w:hAnsiTheme="majorHAnsi"/>
        </w:rPr>
        <w:t>O</w:t>
      </w:r>
      <w:r w:rsidR="00C97E79" w:rsidRPr="00B9281D">
        <w:rPr>
          <w:rFonts w:asciiTheme="majorHAnsi" w:hAnsiTheme="majorHAnsi"/>
        </w:rPr>
        <w:t xml:space="preserve">chrony </w:t>
      </w:r>
      <w:r w:rsidRPr="00B9281D">
        <w:rPr>
          <w:rFonts w:asciiTheme="majorHAnsi" w:hAnsiTheme="majorHAnsi"/>
        </w:rPr>
        <w:t>Ś</w:t>
      </w:r>
      <w:r w:rsidR="00C97E79" w:rsidRPr="00B9281D">
        <w:rPr>
          <w:rFonts w:asciiTheme="majorHAnsi" w:hAnsiTheme="majorHAnsi"/>
        </w:rPr>
        <w:t xml:space="preserve">rodowiska </w:t>
      </w:r>
      <w:r w:rsidRPr="00B9281D">
        <w:rPr>
          <w:rFonts w:asciiTheme="majorHAnsi" w:hAnsiTheme="majorHAnsi"/>
        </w:rPr>
        <w:t>i</w:t>
      </w:r>
      <w:r w:rsidR="00C97E79" w:rsidRPr="00B9281D">
        <w:rPr>
          <w:rFonts w:asciiTheme="majorHAnsi" w:hAnsiTheme="majorHAnsi"/>
        </w:rPr>
        <w:t xml:space="preserve"> </w:t>
      </w:r>
      <w:r w:rsidRPr="00B9281D">
        <w:rPr>
          <w:rFonts w:asciiTheme="majorHAnsi" w:hAnsiTheme="majorHAnsi"/>
        </w:rPr>
        <w:t>G</w:t>
      </w:r>
      <w:r w:rsidR="00C97E79" w:rsidRPr="00B9281D">
        <w:rPr>
          <w:rFonts w:asciiTheme="majorHAnsi" w:hAnsiTheme="majorHAnsi"/>
        </w:rPr>
        <w:t xml:space="preserve">ospodarki </w:t>
      </w:r>
      <w:r w:rsidRPr="00B9281D">
        <w:rPr>
          <w:rFonts w:asciiTheme="majorHAnsi" w:hAnsiTheme="majorHAnsi"/>
        </w:rPr>
        <w:t>W</w:t>
      </w:r>
      <w:r w:rsidR="00C97E79" w:rsidRPr="00B9281D">
        <w:rPr>
          <w:rFonts w:asciiTheme="majorHAnsi" w:hAnsiTheme="majorHAnsi"/>
        </w:rPr>
        <w:t>odnej</w:t>
      </w:r>
      <w:r w:rsidRPr="00B9281D">
        <w:rPr>
          <w:rFonts w:asciiTheme="majorHAnsi" w:hAnsiTheme="majorHAnsi"/>
        </w:rPr>
        <w:t xml:space="preserve"> w </w:t>
      </w:r>
      <w:r w:rsidR="000218D1" w:rsidRPr="00B9281D">
        <w:rPr>
          <w:rFonts w:asciiTheme="majorHAnsi" w:hAnsiTheme="majorHAnsi"/>
        </w:rPr>
        <w:t>Toruniu</w:t>
      </w:r>
      <w:r w:rsidRPr="00B9281D">
        <w:rPr>
          <w:rFonts w:asciiTheme="majorHAnsi" w:hAnsiTheme="majorHAnsi"/>
        </w:rPr>
        <w:t xml:space="preserve">, wraz </w:t>
      </w:r>
      <w:r w:rsidR="00C97E79" w:rsidRPr="00B9281D">
        <w:rPr>
          <w:rFonts w:asciiTheme="majorHAnsi" w:hAnsiTheme="majorHAnsi"/>
        </w:rPr>
        <w:br/>
      </w:r>
      <w:r w:rsidRPr="00B9281D">
        <w:rPr>
          <w:rFonts w:asciiTheme="majorHAnsi" w:hAnsiTheme="majorHAnsi"/>
        </w:rPr>
        <w:t xml:space="preserve">z pozostałymi funduszami wojewódzkimi </w:t>
      </w:r>
      <w:r w:rsidR="00C97E79" w:rsidRPr="00B9281D">
        <w:rPr>
          <w:rFonts w:asciiTheme="majorHAnsi" w:hAnsiTheme="majorHAnsi"/>
        </w:rPr>
        <w:t>oraz z</w:t>
      </w:r>
      <w:r w:rsidRPr="00B9281D">
        <w:rPr>
          <w:rFonts w:asciiTheme="majorHAnsi" w:hAnsiTheme="majorHAnsi"/>
        </w:rPr>
        <w:t xml:space="preserve"> Narodowym Funduszem Ochrony Środowiska i Gospodarki Wodnej, tworzy sprawny system wspierania przedsięwzięć ekologicznych w Polsce. </w:t>
      </w:r>
    </w:p>
    <w:p w:rsidR="002B46A4" w:rsidRPr="00B9281D" w:rsidRDefault="002C6607" w:rsidP="002B46A4">
      <w:pPr>
        <w:ind w:firstLine="340"/>
        <w:rPr>
          <w:rFonts w:asciiTheme="majorHAnsi" w:hAnsiTheme="majorHAnsi"/>
        </w:rPr>
      </w:pPr>
      <w:r w:rsidRPr="00B9281D">
        <w:rPr>
          <w:rFonts w:asciiTheme="majorHAnsi" w:hAnsiTheme="majorHAnsi"/>
        </w:rPr>
        <w:t xml:space="preserve">Podstawowym zadaniem wojewódzkich funduszy jest finansowanie przedsięwzięć inwestycyjnych </w:t>
      </w:r>
      <w:r w:rsidR="00C97E79" w:rsidRPr="00B9281D">
        <w:rPr>
          <w:rFonts w:asciiTheme="majorHAnsi" w:hAnsiTheme="majorHAnsi"/>
        </w:rPr>
        <w:br/>
      </w:r>
      <w:r w:rsidRPr="00B9281D">
        <w:rPr>
          <w:rFonts w:asciiTheme="majorHAnsi" w:hAnsiTheme="majorHAnsi"/>
        </w:rPr>
        <w:t xml:space="preserve">i pozainwestycyjnych w dziedzinie ochrony środowiska i gospodarki wodnej w celu realizacji zasady zrównoważonego rozwoju. </w:t>
      </w:r>
      <w:r w:rsidR="002B46A4" w:rsidRPr="00B9281D">
        <w:rPr>
          <w:rFonts w:asciiTheme="majorHAnsi" w:hAnsiTheme="majorHAnsi"/>
        </w:rPr>
        <w:t>Zakres finansowania ochrony środowiska i gospodarki wodnej WFOŚiGW został określony w art. 400a ust. 1 pkt. 1-9a i 11-42 ustawy z dnia 27 kwietnia 2001 r. Prawo ochrony środowiska.</w:t>
      </w:r>
    </w:p>
    <w:p w:rsidR="006607E0" w:rsidRPr="00B9281D" w:rsidRDefault="002C6607" w:rsidP="006607E0">
      <w:pPr>
        <w:ind w:firstLine="340"/>
        <w:rPr>
          <w:rFonts w:asciiTheme="majorHAnsi" w:hAnsiTheme="majorHAnsi"/>
        </w:rPr>
      </w:pPr>
      <w:r w:rsidRPr="00B9281D">
        <w:rPr>
          <w:rFonts w:asciiTheme="majorHAnsi" w:hAnsiTheme="majorHAnsi"/>
        </w:rPr>
        <w:t xml:space="preserve">Głównymi kierunkami finansowania </w:t>
      </w:r>
      <w:r w:rsidR="006607E0" w:rsidRPr="00B9281D">
        <w:rPr>
          <w:rFonts w:asciiTheme="majorHAnsi" w:hAnsiTheme="majorHAnsi"/>
        </w:rPr>
        <w:t>na 2017 rok są:</w:t>
      </w:r>
    </w:p>
    <w:p w:rsidR="006E36A2" w:rsidRPr="00B9281D" w:rsidRDefault="006E36A2" w:rsidP="00C26C8F">
      <w:pPr>
        <w:pStyle w:val="Akapitzlist"/>
        <w:numPr>
          <w:ilvl w:val="0"/>
          <w:numId w:val="109"/>
        </w:numPr>
        <w:rPr>
          <w:rFonts w:asciiTheme="majorHAnsi" w:hAnsiTheme="majorHAnsi"/>
        </w:rPr>
      </w:pPr>
      <w:r w:rsidRPr="00B9281D">
        <w:rPr>
          <w:rFonts w:asciiTheme="majorHAnsi" w:hAnsiTheme="majorHAnsi"/>
        </w:rPr>
        <w:t>o</w:t>
      </w:r>
      <w:r w:rsidR="00014BD4" w:rsidRPr="00B9281D">
        <w:rPr>
          <w:rFonts w:asciiTheme="majorHAnsi" w:hAnsiTheme="majorHAnsi"/>
        </w:rPr>
        <w:t>chrona wód i gospodarka wodna</w:t>
      </w:r>
      <w:r w:rsidRPr="00B9281D">
        <w:rPr>
          <w:rFonts w:asciiTheme="majorHAnsi" w:hAnsiTheme="majorHAnsi"/>
        </w:rPr>
        <w:t>:</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t xml:space="preserve">dofinansowanie zadań z terenu województwa kujawsko-pomorskiego umieszczonych </w:t>
      </w:r>
      <w:r w:rsidR="00C97E79" w:rsidRPr="00B9281D">
        <w:rPr>
          <w:rFonts w:asciiTheme="majorHAnsi" w:hAnsiTheme="majorHAnsi"/>
        </w:rPr>
        <w:br/>
      </w:r>
      <w:r w:rsidRPr="00B9281D">
        <w:rPr>
          <w:rFonts w:asciiTheme="majorHAnsi" w:hAnsiTheme="majorHAnsi"/>
        </w:rPr>
        <w:t>w krajowym programie oczyszczania ścieków komunalnych</w:t>
      </w:r>
      <w:r w:rsidR="006E36A2" w:rsidRPr="00B9281D">
        <w:rPr>
          <w:rFonts w:asciiTheme="majorHAnsi" w:hAnsiTheme="majorHAnsi"/>
        </w:rPr>
        <w:t>;</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t>dofinansowanie zadań kompleksowo rozwiązujących problem gospodarki wodno-ściekowej na terenach o zabu</w:t>
      </w:r>
      <w:r w:rsidR="006E36A2" w:rsidRPr="00B9281D">
        <w:rPr>
          <w:rFonts w:asciiTheme="majorHAnsi" w:hAnsiTheme="majorHAnsi"/>
        </w:rPr>
        <w:t>dowie rozproszonej;</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t>wspomaganie budowy lub modernizacji komunalnych stacji uzdatniania wody i ujęć wody oraz sieci wodociągowych</w:t>
      </w:r>
      <w:r w:rsidR="006E36A2" w:rsidRPr="00B9281D">
        <w:rPr>
          <w:rFonts w:asciiTheme="majorHAnsi" w:hAnsiTheme="majorHAnsi"/>
        </w:rPr>
        <w:t>;</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t>wspieranie zadań wynikają</w:t>
      </w:r>
      <w:r w:rsidR="006E36A2" w:rsidRPr="00B9281D">
        <w:rPr>
          <w:rFonts w:asciiTheme="majorHAnsi" w:hAnsiTheme="majorHAnsi"/>
        </w:rPr>
        <w:t>cych z programów małej retencji;</w:t>
      </w:r>
    </w:p>
    <w:p w:rsidR="00014BD4" w:rsidRPr="00B9281D" w:rsidRDefault="006E36A2" w:rsidP="00C26C8F">
      <w:pPr>
        <w:pStyle w:val="Akapitzlist"/>
        <w:numPr>
          <w:ilvl w:val="0"/>
          <w:numId w:val="109"/>
        </w:numPr>
        <w:rPr>
          <w:rFonts w:asciiTheme="majorHAnsi" w:hAnsiTheme="majorHAnsi"/>
        </w:rPr>
      </w:pPr>
      <w:r w:rsidRPr="00B9281D">
        <w:rPr>
          <w:rFonts w:asciiTheme="majorHAnsi" w:hAnsiTheme="majorHAnsi"/>
        </w:rPr>
        <w:t>g</w:t>
      </w:r>
      <w:r w:rsidR="00014BD4" w:rsidRPr="00B9281D">
        <w:rPr>
          <w:rFonts w:asciiTheme="majorHAnsi" w:hAnsiTheme="majorHAnsi"/>
        </w:rPr>
        <w:t>ospodarka odpadami</w:t>
      </w:r>
      <w:r w:rsidRPr="00B9281D">
        <w:rPr>
          <w:rFonts w:asciiTheme="majorHAnsi" w:hAnsiTheme="majorHAnsi"/>
        </w:rPr>
        <w:t>:</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t>dofinansowanie zagospodarowania odpadów komunalnych zgodnie z zapisami planu gospodarki odpadami wo</w:t>
      </w:r>
      <w:r w:rsidR="006E36A2" w:rsidRPr="00B9281D">
        <w:rPr>
          <w:rFonts w:asciiTheme="majorHAnsi" w:hAnsiTheme="majorHAnsi"/>
        </w:rPr>
        <w:t>jewództwa kujawsko-pomorskiego;</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t>wspieranie unieszkodliwian</w:t>
      </w:r>
      <w:r w:rsidR="006E36A2" w:rsidRPr="00B9281D">
        <w:rPr>
          <w:rFonts w:asciiTheme="majorHAnsi" w:hAnsiTheme="majorHAnsi"/>
        </w:rPr>
        <w:t>ia wyrobów zawierających azbest;</w:t>
      </w:r>
    </w:p>
    <w:p w:rsidR="00014BD4" w:rsidRPr="00B9281D" w:rsidRDefault="006E36A2" w:rsidP="00C26C8F">
      <w:pPr>
        <w:pStyle w:val="Akapitzlist"/>
        <w:numPr>
          <w:ilvl w:val="0"/>
          <w:numId w:val="109"/>
        </w:numPr>
        <w:rPr>
          <w:rFonts w:asciiTheme="majorHAnsi" w:hAnsiTheme="majorHAnsi"/>
        </w:rPr>
      </w:pPr>
      <w:r w:rsidRPr="00B9281D">
        <w:rPr>
          <w:rFonts w:asciiTheme="majorHAnsi" w:hAnsiTheme="majorHAnsi"/>
        </w:rPr>
        <w:t>o</w:t>
      </w:r>
      <w:r w:rsidR="00014BD4" w:rsidRPr="00B9281D">
        <w:rPr>
          <w:rFonts w:asciiTheme="majorHAnsi" w:hAnsiTheme="majorHAnsi"/>
        </w:rPr>
        <w:t>chrona powietrza</w:t>
      </w:r>
      <w:r w:rsidRPr="00B9281D">
        <w:rPr>
          <w:rFonts w:asciiTheme="majorHAnsi" w:hAnsiTheme="majorHAnsi"/>
        </w:rPr>
        <w:t>:</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t>wspomaganie działań wskazanych w programach ochrony powietrza i planach gospodarki niskoemisyjnej z wyłąc</w:t>
      </w:r>
      <w:r w:rsidR="000132BF" w:rsidRPr="00B9281D">
        <w:rPr>
          <w:rFonts w:asciiTheme="majorHAnsi" w:hAnsiTheme="majorHAnsi"/>
        </w:rPr>
        <w:t>zeniem komunikacji miejskiej;</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t xml:space="preserve">ograniczenie niskiej emisji w miejscowościach </w:t>
      </w:r>
      <w:r w:rsidR="000132BF" w:rsidRPr="00B9281D">
        <w:rPr>
          <w:rFonts w:asciiTheme="majorHAnsi" w:hAnsiTheme="majorHAnsi"/>
        </w:rPr>
        <w:t>posiadających status uzdrowiska;</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t>wspieranie działań dotyczących wykorzysta</w:t>
      </w:r>
      <w:r w:rsidR="000132BF" w:rsidRPr="00B9281D">
        <w:rPr>
          <w:rFonts w:asciiTheme="majorHAnsi" w:hAnsiTheme="majorHAnsi"/>
        </w:rPr>
        <w:t>nia odnawialnych źródeł energii;</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t>działania związane ze zwiększeniem efektywności energetycznej</w:t>
      </w:r>
      <w:r w:rsidR="000132BF" w:rsidRPr="00B9281D">
        <w:rPr>
          <w:rFonts w:asciiTheme="majorHAnsi" w:hAnsiTheme="majorHAnsi"/>
        </w:rPr>
        <w:t>;</w:t>
      </w:r>
    </w:p>
    <w:p w:rsidR="00014BD4" w:rsidRPr="00B9281D" w:rsidRDefault="000132BF" w:rsidP="00C26C8F">
      <w:pPr>
        <w:pStyle w:val="Akapitzlist"/>
        <w:numPr>
          <w:ilvl w:val="0"/>
          <w:numId w:val="109"/>
        </w:numPr>
        <w:rPr>
          <w:rFonts w:asciiTheme="majorHAnsi" w:hAnsiTheme="majorHAnsi"/>
        </w:rPr>
      </w:pPr>
      <w:r w:rsidRPr="00B9281D">
        <w:rPr>
          <w:rFonts w:asciiTheme="majorHAnsi" w:hAnsiTheme="majorHAnsi"/>
        </w:rPr>
        <w:t>o</w:t>
      </w:r>
      <w:r w:rsidR="00014BD4" w:rsidRPr="00B9281D">
        <w:rPr>
          <w:rFonts w:asciiTheme="majorHAnsi" w:hAnsiTheme="majorHAnsi"/>
        </w:rPr>
        <w:t>chrona przyrody</w:t>
      </w:r>
      <w:r w:rsidRPr="00B9281D">
        <w:rPr>
          <w:rFonts w:asciiTheme="majorHAnsi" w:hAnsiTheme="majorHAnsi"/>
        </w:rPr>
        <w:t>:</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lastRenderedPageBreak/>
        <w:t>dofinansowywanie założeń ogrodowych wpisanych do rejestru zabytków</w:t>
      </w:r>
      <w:r w:rsidR="000132BF" w:rsidRPr="00B9281D">
        <w:rPr>
          <w:rFonts w:asciiTheme="majorHAnsi" w:hAnsiTheme="majorHAnsi"/>
        </w:rPr>
        <w:t>;</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t xml:space="preserve">wspieranie działań ochronnych </w:t>
      </w:r>
      <w:r w:rsidR="000132BF" w:rsidRPr="00B9281D">
        <w:rPr>
          <w:rFonts w:asciiTheme="majorHAnsi" w:hAnsiTheme="majorHAnsi"/>
        </w:rPr>
        <w:t>na terenach prawnie chronionych;</w:t>
      </w:r>
    </w:p>
    <w:p w:rsidR="00014BD4" w:rsidRPr="00B9281D" w:rsidRDefault="000132BF" w:rsidP="00C26C8F">
      <w:pPr>
        <w:pStyle w:val="Akapitzlist"/>
        <w:numPr>
          <w:ilvl w:val="0"/>
          <w:numId w:val="109"/>
        </w:numPr>
        <w:rPr>
          <w:rFonts w:asciiTheme="majorHAnsi" w:hAnsiTheme="majorHAnsi"/>
        </w:rPr>
      </w:pPr>
      <w:r w:rsidRPr="00B9281D">
        <w:rPr>
          <w:rFonts w:asciiTheme="majorHAnsi" w:hAnsiTheme="majorHAnsi"/>
        </w:rPr>
        <w:t>e</w:t>
      </w:r>
      <w:r w:rsidR="00014BD4" w:rsidRPr="00B9281D">
        <w:rPr>
          <w:rFonts w:asciiTheme="majorHAnsi" w:hAnsiTheme="majorHAnsi"/>
        </w:rPr>
        <w:t>dukacja ekologiczna</w:t>
      </w:r>
      <w:r w:rsidRPr="00B9281D">
        <w:rPr>
          <w:rFonts w:asciiTheme="majorHAnsi" w:hAnsiTheme="majorHAnsi"/>
        </w:rPr>
        <w:t>:</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t>wspieranie programów realizowanych przez regionalne i lokalne centra edukacji ekologicz</w:t>
      </w:r>
      <w:r w:rsidR="000132BF" w:rsidRPr="00B9281D">
        <w:rPr>
          <w:rFonts w:asciiTheme="majorHAnsi" w:hAnsiTheme="majorHAnsi"/>
        </w:rPr>
        <w:t>nej;</w:t>
      </w:r>
    </w:p>
    <w:p w:rsidR="00014BD4" w:rsidRPr="00B9281D" w:rsidRDefault="00014BD4" w:rsidP="00C26C8F">
      <w:pPr>
        <w:pStyle w:val="Akapitzlist"/>
        <w:numPr>
          <w:ilvl w:val="1"/>
          <w:numId w:val="109"/>
        </w:numPr>
        <w:rPr>
          <w:rFonts w:asciiTheme="majorHAnsi" w:hAnsiTheme="majorHAnsi"/>
        </w:rPr>
      </w:pPr>
      <w:r w:rsidRPr="00B9281D">
        <w:rPr>
          <w:rFonts w:asciiTheme="majorHAnsi" w:hAnsiTheme="majorHAnsi"/>
        </w:rPr>
        <w:t>dofinansowywanie działań edukacyjnych dotyczących ochrony środowiska skierowanych do dzieci i młodzie</w:t>
      </w:r>
      <w:r w:rsidR="000132BF" w:rsidRPr="00B9281D">
        <w:rPr>
          <w:rFonts w:asciiTheme="majorHAnsi" w:hAnsiTheme="majorHAnsi"/>
        </w:rPr>
        <w:t>ży;</w:t>
      </w:r>
    </w:p>
    <w:p w:rsidR="00014BD4" w:rsidRPr="00B9281D" w:rsidRDefault="000132BF" w:rsidP="00C26C8F">
      <w:pPr>
        <w:pStyle w:val="Akapitzlist"/>
        <w:numPr>
          <w:ilvl w:val="0"/>
          <w:numId w:val="109"/>
        </w:numPr>
        <w:rPr>
          <w:rFonts w:asciiTheme="majorHAnsi" w:hAnsiTheme="majorHAnsi"/>
        </w:rPr>
      </w:pPr>
      <w:r w:rsidRPr="00B9281D">
        <w:rPr>
          <w:rFonts w:asciiTheme="majorHAnsi" w:hAnsiTheme="majorHAnsi"/>
        </w:rPr>
        <w:t>p</w:t>
      </w:r>
      <w:r w:rsidR="00014BD4" w:rsidRPr="00B9281D">
        <w:rPr>
          <w:rFonts w:asciiTheme="majorHAnsi" w:hAnsiTheme="majorHAnsi"/>
        </w:rPr>
        <w:t>oważne awarie</w:t>
      </w:r>
      <w:r w:rsidRPr="00B9281D">
        <w:rPr>
          <w:rFonts w:asciiTheme="majorHAnsi" w:hAnsiTheme="majorHAnsi"/>
        </w:rPr>
        <w:t>:</w:t>
      </w:r>
    </w:p>
    <w:p w:rsidR="00014BD4" w:rsidRPr="00B9281D" w:rsidRDefault="000132BF" w:rsidP="00C26C8F">
      <w:pPr>
        <w:pStyle w:val="Akapitzlist"/>
        <w:numPr>
          <w:ilvl w:val="1"/>
          <w:numId w:val="109"/>
        </w:numPr>
        <w:rPr>
          <w:rFonts w:asciiTheme="majorHAnsi" w:hAnsiTheme="majorHAnsi"/>
        </w:rPr>
      </w:pPr>
      <w:r w:rsidRPr="00B9281D">
        <w:rPr>
          <w:rFonts w:asciiTheme="majorHAnsi" w:hAnsiTheme="majorHAnsi"/>
        </w:rPr>
        <w:t>d</w:t>
      </w:r>
      <w:r w:rsidR="00014BD4" w:rsidRPr="00B9281D">
        <w:rPr>
          <w:rFonts w:asciiTheme="majorHAnsi" w:hAnsiTheme="majorHAnsi"/>
        </w:rPr>
        <w:t>ofinansowywanie służb rato</w:t>
      </w:r>
      <w:r w:rsidRPr="00B9281D">
        <w:rPr>
          <w:rFonts w:asciiTheme="majorHAnsi" w:hAnsiTheme="majorHAnsi"/>
        </w:rPr>
        <w:t>wnictwa chemiczno-ekologicznego;</w:t>
      </w:r>
    </w:p>
    <w:p w:rsidR="00014BD4" w:rsidRPr="00B9281D" w:rsidRDefault="000132BF" w:rsidP="00C26C8F">
      <w:pPr>
        <w:pStyle w:val="Akapitzlist"/>
        <w:numPr>
          <w:ilvl w:val="0"/>
          <w:numId w:val="109"/>
        </w:numPr>
        <w:rPr>
          <w:rFonts w:asciiTheme="majorHAnsi" w:hAnsiTheme="majorHAnsi"/>
        </w:rPr>
      </w:pPr>
      <w:r w:rsidRPr="00B9281D">
        <w:rPr>
          <w:rFonts w:asciiTheme="majorHAnsi" w:hAnsiTheme="majorHAnsi"/>
        </w:rPr>
        <w:t>m</w:t>
      </w:r>
      <w:r w:rsidR="00014BD4" w:rsidRPr="00B9281D">
        <w:rPr>
          <w:rFonts w:asciiTheme="majorHAnsi" w:hAnsiTheme="majorHAnsi"/>
        </w:rPr>
        <w:t>onitoring</w:t>
      </w:r>
      <w:r w:rsidRPr="00B9281D">
        <w:rPr>
          <w:rFonts w:asciiTheme="majorHAnsi" w:hAnsiTheme="majorHAnsi"/>
        </w:rPr>
        <w:t>:</w:t>
      </w:r>
    </w:p>
    <w:p w:rsidR="00014BD4" w:rsidRPr="00B9281D" w:rsidRDefault="000132BF" w:rsidP="00C26C8F">
      <w:pPr>
        <w:pStyle w:val="Akapitzlist"/>
        <w:numPr>
          <w:ilvl w:val="1"/>
          <w:numId w:val="109"/>
        </w:numPr>
        <w:rPr>
          <w:rFonts w:asciiTheme="majorHAnsi" w:hAnsiTheme="majorHAnsi"/>
        </w:rPr>
      </w:pPr>
      <w:r w:rsidRPr="00B9281D">
        <w:rPr>
          <w:rFonts w:asciiTheme="majorHAnsi" w:hAnsiTheme="majorHAnsi"/>
        </w:rPr>
        <w:t>d</w:t>
      </w:r>
      <w:r w:rsidR="00014BD4" w:rsidRPr="00B9281D">
        <w:rPr>
          <w:rFonts w:asciiTheme="majorHAnsi" w:hAnsiTheme="majorHAnsi"/>
        </w:rPr>
        <w:t>ofinansowywanie badań jakości elementów środowiska realizowanych na terenie województwa kujawsko-pomorskiego w ramach państwowego monitoringu środowiska.</w:t>
      </w:r>
    </w:p>
    <w:p w:rsidR="002C6607" w:rsidRPr="00B9281D" w:rsidRDefault="002C6607" w:rsidP="002C6607">
      <w:pPr>
        <w:ind w:firstLine="340"/>
        <w:rPr>
          <w:rFonts w:asciiTheme="majorHAnsi" w:hAnsiTheme="majorHAnsi"/>
        </w:rPr>
      </w:pPr>
      <w:r w:rsidRPr="00B9281D">
        <w:rPr>
          <w:rFonts w:asciiTheme="majorHAnsi" w:hAnsiTheme="majorHAnsi"/>
        </w:rPr>
        <w:t xml:space="preserve">Beneficjentami pomocy finansowej są samorządy terytorialne, przedsiębiorcy, organizacje pozarządowe oraz instytucje zajmujące się ochroną środowiska i gospodarką wodną. </w:t>
      </w:r>
      <w:r w:rsidR="00C97E79" w:rsidRPr="00B9281D">
        <w:rPr>
          <w:rFonts w:asciiTheme="majorHAnsi" w:hAnsiTheme="majorHAnsi"/>
        </w:rPr>
        <w:t xml:space="preserve">Wojewódzki Fundusz Ochrony Środowiska i Gospodarki Wodnej w Toruniu </w:t>
      </w:r>
      <w:r w:rsidRPr="00B9281D">
        <w:rPr>
          <w:rFonts w:asciiTheme="majorHAnsi" w:hAnsiTheme="majorHAnsi"/>
        </w:rPr>
        <w:t>oferuje różnorodne formy pomocy finansowej:</w:t>
      </w:r>
    </w:p>
    <w:p w:rsidR="002C6607" w:rsidRPr="00B9281D" w:rsidRDefault="002C6607" w:rsidP="00127849">
      <w:pPr>
        <w:pStyle w:val="Akapitzlist"/>
        <w:numPr>
          <w:ilvl w:val="0"/>
          <w:numId w:val="40"/>
        </w:numPr>
        <w:rPr>
          <w:rFonts w:asciiTheme="majorHAnsi" w:hAnsiTheme="majorHAnsi"/>
        </w:rPr>
      </w:pPr>
      <w:r w:rsidRPr="00B9281D">
        <w:rPr>
          <w:rFonts w:asciiTheme="majorHAnsi" w:hAnsiTheme="majorHAnsi"/>
        </w:rPr>
        <w:t>pożyczki;</w:t>
      </w:r>
    </w:p>
    <w:p w:rsidR="002C6607" w:rsidRPr="00B9281D" w:rsidRDefault="002C6607" w:rsidP="00127849">
      <w:pPr>
        <w:pStyle w:val="Akapitzlist"/>
        <w:numPr>
          <w:ilvl w:val="0"/>
          <w:numId w:val="40"/>
        </w:numPr>
        <w:rPr>
          <w:rFonts w:asciiTheme="majorHAnsi" w:hAnsiTheme="majorHAnsi"/>
        </w:rPr>
      </w:pPr>
      <w:r w:rsidRPr="00B9281D">
        <w:rPr>
          <w:rFonts w:asciiTheme="majorHAnsi" w:hAnsiTheme="majorHAnsi"/>
        </w:rPr>
        <w:t>dotacje;</w:t>
      </w:r>
    </w:p>
    <w:p w:rsidR="002C6607" w:rsidRPr="00B9281D" w:rsidRDefault="002C6607" w:rsidP="00127849">
      <w:pPr>
        <w:pStyle w:val="Akapitzlist"/>
        <w:numPr>
          <w:ilvl w:val="0"/>
          <w:numId w:val="40"/>
        </w:numPr>
        <w:rPr>
          <w:rFonts w:asciiTheme="majorHAnsi" w:hAnsiTheme="majorHAnsi"/>
        </w:rPr>
      </w:pPr>
      <w:r w:rsidRPr="00B9281D">
        <w:rPr>
          <w:rFonts w:asciiTheme="majorHAnsi" w:hAnsiTheme="majorHAnsi"/>
        </w:rPr>
        <w:t>przekazywanie środków dla państwowych jednostek budżetowych;</w:t>
      </w:r>
    </w:p>
    <w:p w:rsidR="002C6607" w:rsidRPr="00B9281D" w:rsidRDefault="002C6607" w:rsidP="00127849">
      <w:pPr>
        <w:pStyle w:val="Akapitzlist"/>
        <w:numPr>
          <w:ilvl w:val="0"/>
          <w:numId w:val="40"/>
        </w:numPr>
        <w:rPr>
          <w:rFonts w:asciiTheme="majorHAnsi" w:hAnsiTheme="majorHAnsi"/>
        </w:rPr>
      </w:pPr>
      <w:r w:rsidRPr="00B9281D">
        <w:rPr>
          <w:rFonts w:asciiTheme="majorHAnsi" w:hAnsiTheme="majorHAnsi"/>
        </w:rPr>
        <w:t>dopłaty do oprocentowania kredytów bankowych (dla przedsiębiorców).</w:t>
      </w:r>
    </w:p>
    <w:p w:rsidR="006607E0" w:rsidRPr="00B9281D" w:rsidRDefault="006607E0" w:rsidP="006607E0">
      <w:pPr>
        <w:rPr>
          <w:rFonts w:asciiTheme="majorHAnsi" w:hAnsiTheme="majorHAnsi"/>
          <w:u w:val="single"/>
        </w:rPr>
      </w:pPr>
      <w:r w:rsidRPr="00B9281D">
        <w:rPr>
          <w:rFonts w:asciiTheme="majorHAnsi" w:hAnsiTheme="majorHAnsi"/>
          <w:u w:val="single"/>
        </w:rPr>
        <w:t>Program Priorytetow</w:t>
      </w:r>
      <w:r w:rsidR="00F21DC1" w:rsidRPr="00B9281D">
        <w:rPr>
          <w:rFonts w:asciiTheme="majorHAnsi" w:hAnsiTheme="majorHAnsi"/>
          <w:u w:val="single"/>
        </w:rPr>
        <w:t>y</w:t>
      </w:r>
      <w:r w:rsidRPr="00B9281D">
        <w:rPr>
          <w:rFonts w:asciiTheme="majorHAnsi" w:hAnsiTheme="majorHAnsi"/>
          <w:u w:val="single"/>
        </w:rPr>
        <w:t xml:space="preserve"> WFOŚiGW w Toruniu: EKODOM </w:t>
      </w:r>
    </w:p>
    <w:p w:rsidR="006607E0" w:rsidRPr="00B9281D" w:rsidRDefault="006607E0" w:rsidP="006607E0">
      <w:pPr>
        <w:ind w:firstLine="340"/>
        <w:rPr>
          <w:rFonts w:asciiTheme="majorHAnsi" w:hAnsiTheme="majorHAnsi"/>
        </w:rPr>
      </w:pPr>
      <w:r w:rsidRPr="00B9281D">
        <w:rPr>
          <w:rFonts w:asciiTheme="majorHAnsi" w:hAnsiTheme="majorHAnsi"/>
        </w:rPr>
        <w:t xml:space="preserve">Celem programu EKODOM jest ograniczenie lub uniknięcie emisji zanieczyszczeń wprowadzanych do atmosfery poprzez oszczędność zużycia ciepła w wyniku termomodernizacji budynków oraz poprzez zwiększenie produkcji energii z odnawialnych źródeł. </w:t>
      </w:r>
    </w:p>
    <w:p w:rsidR="006607E0" w:rsidRPr="00B9281D" w:rsidRDefault="006607E0" w:rsidP="006607E0">
      <w:pPr>
        <w:ind w:firstLine="340"/>
        <w:rPr>
          <w:rFonts w:asciiTheme="majorHAnsi" w:hAnsiTheme="majorHAnsi"/>
        </w:rPr>
      </w:pPr>
      <w:r w:rsidRPr="00B9281D">
        <w:rPr>
          <w:rFonts w:asciiTheme="majorHAnsi" w:hAnsiTheme="majorHAnsi"/>
        </w:rPr>
        <w:t>Programem objęte są niżej wymienione przedsięwzięcia realizowane na terenie województwa kujawsko-pomorskiego, przez osoby fizyczne na potrzeby mieszkaniowe:</w:t>
      </w:r>
    </w:p>
    <w:p w:rsidR="006607E0" w:rsidRPr="00B9281D" w:rsidRDefault="006607E0" w:rsidP="00C26C8F">
      <w:pPr>
        <w:pStyle w:val="Akapitzlist"/>
        <w:numPr>
          <w:ilvl w:val="0"/>
          <w:numId w:val="129"/>
        </w:numPr>
        <w:rPr>
          <w:rFonts w:asciiTheme="majorHAnsi" w:hAnsiTheme="majorHAnsi"/>
        </w:rPr>
      </w:pPr>
      <w:r w:rsidRPr="00B9281D">
        <w:rPr>
          <w:rFonts w:asciiTheme="majorHAnsi" w:hAnsiTheme="majorHAnsi"/>
        </w:rPr>
        <w:t xml:space="preserve">zadania termomodernizacyjne: docieplenie przegród zewnętrznych, wymiana stolarki okiennej </w:t>
      </w:r>
      <w:r w:rsidRPr="00B9281D">
        <w:rPr>
          <w:rFonts w:asciiTheme="majorHAnsi" w:hAnsiTheme="majorHAnsi"/>
        </w:rPr>
        <w:br/>
        <w:t>i drzwiowej, wymiana źródła ciepła wraz z modernizacją instalacji;</w:t>
      </w:r>
    </w:p>
    <w:p w:rsidR="006607E0" w:rsidRPr="00B9281D" w:rsidRDefault="006607E0" w:rsidP="00C26C8F">
      <w:pPr>
        <w:pStyle w:val="Akapitzlist"/>
        <w:numPr>
          <w:ilvl w:val="0"/>
          <w:numId w:val="129"/>
        </w:numPr>
        <w:rPr>
          <w:rFonts w:asciiTheme="majorHAnsi" w:hAnsiTheme="majorHAnsi"/>
        </w:rPr>
      </w:pPr>
      <w:r w:rsidRPr="00B9281D">
        <w:rPr>
          <w:rFonts w:asciiTheme="majorHAnsi" w:hAnsiTheme="majorHAnsi"/>
        </w:rPr>
        <w:t>montaż pomp ciepła i kolektorów słonecznych o  mocy do 300 kW wraz z instalacją;</w:t>
      </w:r>
    </w:p>
    <w:p w:rsidR="006607E0" w:rsidRPr="00B9281D" w:rsidRDefault="006607E0" w:rsidP="00C26C8F">
      <w:pPr>
        <w:pStyle w:val="Akapitzlist"/>
        <w:numPr>
          <w:ilvl w:val="0"/>
          <w:numId w:val="129"/>
        </w:numPr>
        <w:rPr>
          <w:rFonts w:asciiTheme="majorHAnsi" w:hAnsiTheme="majorHAnsi"/>
        </w:rPr>
      </w:pPr>
      <w:r w:rsidRPr="00B9281D">
        <w:rPr>
          <w:rFonts w:asciiTheme="majorHAnsi" w:hAnsiTheme="majorHAnsi"/>
        </w:rPr>
        <w:t>montaż instalacji fotowoltaicznych o mocy do 40 kW;</w:t>
      </w:r>
    </w:p>
    <w:p w:rsidR="006607E0" w:rsidRPr="00B9281D" w:rsidRDefault="006607E0" w:rsidP="00C26C8F">
      <w:pPr>
        <w:pStyle w:val="Akapitzlist"/>
        <w:numPr>
          <w:ilvl w:val="0"/>
          <w:numId w:val="129"/>
        </w:numPr>
        <w:rPr>
          <w:rFonts w:asciiTheme="majorHAnsi" w:hAnsiTheme="majorHAnsi"/>
        </w:rPr>
      </w:pPr>
      <w:r w:rsidRPr="00B9281D">
        <w:rPr>
          <w:rFonts w:asciiTheme="majorHAnsi" w:hAnsiTheme="majorHAnsi"/>
        </w:rPr>
        <w:t>montaż elektrowni wiatrowych o mocy do 40 kW.</w:t>
      </w:r>
    </w:p>
    <w:p w:rsidR="006607E0" w:rsidRPr="00B9281D" w:rsidRDefault="006607E0" w:rsidP="006607E0">
      <w:pPr>
        <w:ind w:firstLine="360"/>
        <w:rPr>
          <w:rFonts w:asciiTheme="majorHAnsi" w:hAnsiTheme="majorHAnsi"/>
        </w:rPr>
      </w:pPr>
      <w:r w:rsidRPr="00B9281D">
        <w:rPr>
          <w:rFonts w:asciiTheme="majorHAnsi" w:hAnsiTheme="majorHAnsi"/>
        </w:rPr>
        <w:t>Beneficjentami mogą zostać osoby fizyczne posiadające prawo do dysponowania budynkiem.</w:t>
      </w:r>
    </w:p>
    <w:p w:rsidR="006607E0" w:rsidRPr="00B9281D" w:rsidRDefault="006607E0" w:rsidP="006607E0">
      <w:pPr>
        <w:ind w:firstLine="360"/>
        <w:rPr>
          <w:rFonts w:asciiTheme="majorHAnsi" w:hAnsiTheme="majorHAnsi"/>
        </w:rPr>
      </w:pPr>
      <w:r w:rsidRPr="00B9281D">
        <w:rPr>
          <w:rFonts w:asciiTheme="majorHAnsi" w:hAnsiTheme="majorHAnsi"/>
        </w:rPr>
        <w:t>Pomoc finansowa udzielana jest w formie preferencyjnej pożyczki częściowo umarzalnej. Wkład własny pożyczkobiorcy musi stanowić minimum 20% kosztu przedsięwzięcia. Wypłata pożyczki nastąpi po zakończeniu realizacji zadania na podstawie faktur i protokołu odbioru.</w:t>
      </w:r>
    </w:p>
    <w:p w:rsidR="006607E0" w:rsidRPr="00B9281D" w:rsidRDefault="006607E0" w:rsidP="006607E0">
      <w:pPr>
        <w:rPr>
          <w:rFonts w:asciiTheme="majorHAnsi" w:hAnsiTheme="majorHAnsi"/>
          <w:u w:val="single"/>
        </w:rPr>
      </w:pPr>
      <w:r w:rsidRPr="00B9281D">
        <w:rPr>
          <w:rFonts w:asciiTheme="majorHAnsi" w:hAnsiTheme="majorHAnsi"/>
          <w:u w:val="single"/>
        </w:rPr>
        <w:t>Program Priorytetow</w:t>
      </w:r>
      <w:r w:rsidR="00F21DC1" w:rsidRPr="00B9281D">
        <w:rPr>
          <w:rFonts w:asciiTheme="majorHAnsi" w:hAnsiTheme="majorHAnsi"/>
          <w:u w:val="single"/>
        </w:rPr>
        <w:t>y</w:t>
      </w:r>
      <w:r w:rsidRPr="00B9281D">
        <w:rPr>
          <w:rFonts w:asciiTheme="majorHAnsi" w:hAnsiTheme="majorHAnsi"/>
          <w:u w:val="single"/>
        </w:rPr>
        <w:t xml:space="preserve"> WFOŚiGW w Toruniu: EKOGMINA</w:t>
      </w:r>
    </w:p>
    <w:p w:rsidR="006607E0" w:rsidRPr="00B9281D" w:rsidRDefault="006607E0" w:rsidP="006607E0">
      <w:pPr>
        <w:ind w:firstLine="340"/>
        <w:rPr>
          <w:rFonts w:asciiTheme="majorHAnsi" w:hAnsiTheme="majorHAnsi"/>
        </w:rPr>
      </w:pPr>
      <w:r w:rsidRPr="00B9281D">
        <w:rPr>
          <w:rFonts w:asciiTheme="majorHAnsi" w:hAnsiTheme="majorHAnsi"/>
        </w:rPr>
        <w:t>Celem programu EKOGMINA jest ograniczenie lub uniknięcie emisji zanieczyszczeń wprowadzanych do atmosfery poprzez oszczędność zużycia ciepła w wyniku termomodernizacji budynków oraz poprzez zwiększenie produkcji energii z odnawialnych źródeł.</w:t>
      </w:r>
    </w:p>
    <w:p w:rsidR="006607E0" w:rsidRPr="00B9281D" w:rsidRDefault="006607E0" w:rsidP="006607E0">
      <w:pPr>
        <w:ind w:firstLine="340"/>
        <w:rPr>
          <w:rFonts w:asciiTheme="majorHAnsi" w:hAnsiTheme="majorHAnsi"/>
        </w:rPr>
      </w:pPr>
      <w:r w:rsidRPr="00B9281D">
        <w:rPr>
          <w:rFonts w:asciiTheme="majorHAnsi" w:hAnsiTheme="majorHAnsi"/>
        </w:rPr>
        <w:t>Programem objęte są przedsięwzięcia tj.:</w:t>
      </w:r>
    </w:p>
    <w:p w:rsidR="006607E0" w:rsidRPr="00B9281D" w:rsidRDefault="006607E0" w:rsidP="00C26C8F">
      <w:pPr>
        <w:pStyle w:val="Akapitzlist"/>
        <w:numPr>
          <w:ilvl w:val="0"/>
          <w:numId w:val="130"/>
        </w:numPr>
        <w:rPr>
          <w:rFonts w:asciiTheme="majorHAnsi" w:hAnsiTheme="majorHAnsi"/>
        </w:rPr>
      </w:pPr>
      <w:r w:rsidRPr="00B9281D">
        <w:rPr>
          <w:rFonts w:asciiTheme="majorHAnsi" w:hAnsiTheme="majorHAnsi"/>
        </w:rPr>
        <w:t xml:space="preserve">zadania termomodernizacyjne: docieplenie przegród zewnętrznych, wymiana stolarki okiennej </w:t>
      </w:r>
      <w:r w:rsidRPr="00B9281D">
        <w:rPr>
          <w:rFonts w:asciiTheme="majorHAnsi" w:hAnsiTheme="majorHAnsi"/>
        </w:rPr>
        <w:br/>
        <w:t>i drzwiowej, wymiana źródła ciepła wraz z modernizacją instalacji;</w:t>
      </w:r>
    </w:p>
    <w:p w:rsidR="006607E0" w:rsidRPr="00B9281D" w:rsidRDefault="006607E0" w:rsidP="00C26C8F">
      <w:pPr>
        <w:pStyle w:val="Akapitzlist"/>
        <w:numPr>
          <w:ilvl w:val="0"/>
          <w:numId w:val="130"/>
        </w:numPr>
        <w:rPr>
          <w:rFonts w:asciiTheme="majorHAnsi" w:hAnsiTheme="majorHAnsi"/>
        </w:rPr>
      </w:pPr>
      <w:r w:rsidRPr="00B9281D">
        <w:rPr>
          <w:rFonts w:asciiTheme="majorHAnsi" w:hAnsiTheme="majorHAnsi"/>
        </w:rPr>
        <w:t>montaż pomp ciepła i kolektorów słonecznych o mocy do 300 kW wraz z instalacją;</w:t>
      </w:r>
    </w:p>
    <w:p w:rsidR="006607E0" w:rsidRPr="00B9281D" w:rsidRDefault="006607E0" w:rsidP="00C26C8F">
      <w:pPr>
        <w:pStyle w:val="Akapitzlist"/>
        <w:numPr>
          <w:ilvl w:val="0"/>
          <w:numId w:val="130"/>
        </w:numPr>
        <w:rPr>
          <w:rFonts w:asciiTheme="majorHAnsi" w:hAnsiTheme="majorHAnsi"/>
        </w:rPr>
      </w:pPr>
      <w:r w:rsidRPr="00B9281D">
        <w:rPr>
          <w:rFonts w:asciiTheme="majorHAnsi" w:hAnsiTheme="majorHAnsi"/>
        </w:rPr>
        <w:t>montaż instalacji fotowoltaicznych o mocy do 40 kW;</w:t>
      </w:r>
    </w:p>
    <w:p w:rsidR="006607E0" w:rsidRPr="00B9281D" w:rsidRDefault="006607E0" w:rsidP="00C26C8F">
      <w:pPr>
        <w:pStyle w:val="Akapitzlist"/>
        <w:numPr>
          <w:ilvl w:val="0"/>
          <w:numId w:val="130"/>
        </w:numPr>
        <w:rPr>
          <w:rFonts w:asciiTheme="majorHAnsi" w:hAnsiTheme="majorHAnsi"/>
        </w:rPr>
      </w:pPr>
      <w:r w:rsidRPr="00B9281D">
        <w:rPr>
          <w:rFonts w:asciiTheme="majorHAnsi" w:hAnsiTheme="majorHAnsi"/>
        </w:rPr>
        <w:t>montaż elektrowni wiatrowych o mocy do 40 kW.</w:t>
      </w:r>
    </w:p>
    <w:p w:rsidR="006607E0" w:rsidRPr="00B9281D" w:rsidRDefault="006607E0" w:rsidP="006607E0">
      <w:pPr>
        <w:ind w:firstLine="360"/>
        <w:rPr>
          <w:rFonts w:asciiTheme="majorHAnsi" w:hAnsiTheme="majorHAnsi"/>
        </w:rPr>
      </w:pPr>
      <w:r w:rsidRPr="00B9281D">
        <w:rPr>
          <w:rFonts w:asciiTheme="majorHAnsi" w:hAnsiTheme="majorHAnsi"/>
        </w:rPr>
        <w:lastRenderedPageBreak/>
        <w:t xml:space="preserve">Beneficjentami programu są jednostki samorządu terytorialnego występujące z wnioskiem w imieniu beneficjentów końcowych. Natomiast beneficjentami końcowymi programu mogą zostać: </w:t>
      </w:r>
    </w:p>
    <w:p w:rsidR="006607E0" w:rsidRPr="00B9281D" w:rsidRDefault="006607E0" w:rsidP="00C26C8F">
      <w:pPr>
        <w:pStyle w:val="Akapitzlist"/>
        <w:numPr>
          <w:ilvl w:val="0"/>
          <w:numId w:val="131"/>
        </w:numPr>
        <w:rPr>
          <w:rFonts w:asciiTheme="majorHAnsi" w:hAnsiTheme="majorHAnsi"/>
        </w:rPr>
      </w:pPr>
      <w:r w:rsidRPr="00B9281D">
        <w:rPr>
          <w:rFonts w:asciiTheme="majorHAnsi" w:hAnsiTheme="majorHAnsi"/>
        </w:rPr>
        <w:t>osoby fizyczne;</w:t>
      </w:r>
    </w:p>
    <w:p w:rsidR="006607E0" w:rsidRPr="00B9281D" w:rsidRDefault="006607E0" w:rsidP="00C26C8F">
      <w:pPr>
        <w:pStyle w:val="Akapitzlist"/>
        <w:numPr>
          <w:ilvl w:val="0"/>
          <w:numId w:val="131"/>
        </w:numPr>
        <w:rPr>
          <w:rFonts w:asciiTheme="majorHAnsi" w:hAnsiTheme="majorHAnsi"/>
        </w:rPr>
      </w:pPr>
      <w:r w:rsidRPr="00B9281D">
        <w:rPr>
          <w:rFonts w:asciiTheme="majorHAnsi" w:hAnsiTheme="majorHAnsi"/>
        </w:rPr>
        <w:t>wspólnoty mieszkaniowe;</w:t>
      </w:r>
    </w:p>
    <w:p w:rsidR="006607E0" w:rsidRPr="00B9281D" w:rsidRDefault="006607E0" w:rsidP="00C26C8F">
      <w:pPr>
        <w:pStyle w:val="Akapitzlist"/>
        <w:numPr>
          <w:ilvl w:val="0"/>
          <w:numId w:val="131"/>
        </w:numPr>
        <w:rPr>
          <w:rFonts w:asciiTheme="majorHAnsi" w:hAnsiTheme="majorHAnsi"/>
        </w:rPr>
      </w:pPr>
      <w:r w:rsidRPr="00B9281D">
        <w:rPr>
          <w:rFonts w:asciiTheme="majorHAnsi" w:hAnsiTheme="majorHAnsi"/>
        </w:rPr>
        <w:t>jednostki samorządu terytorialnego.</w:t>
      </w:r>
    </w:p>
    <w:p w:rsidR="006607E0" w:rsidRPr="00B9281D" w:rsidRDefault="006607E0" w:rsidP="006607E0">
      <w:pPr>
        <w:ind w:firstLine="360"/>
        <w:rPr>
          <w:rFonts w:asciiTheme="majorHAnsi" w:hAnsiTheme="majorHAnsi"/>
        </w:rPr>
      </w:pPr>
      <w:r w:rsidRPr="00B9281D">
        <w:rPr>
          <w:rFonts w:asciiTheme="majorHAnsi" w:hAnsiTheme="majorHAnsi"/>
        </w:rPr>
        <w:t>Beneficjenci końcowi muszą posiada prawo do dysponowania budynkiem mieszkalnym (użytkowanie wieczyste lub prawo własności).</w:t>
      </w:r>
    </w:p>
    <w:p w:rsidR="006607E0" w:rsidRPr="00B9281D" w:rsidRDefault="006607E0" w:rsidP="006607E0">
      <w:pPr>
        <w:ind w:firstLine="340"/>
        <w:rPr>
          <w:rFonts w:asciiTheme="majorHAnsi" w:hAnsiTheme="majorHAnsi"/>
        </w:rPr>
      </w:pPr>
      <w:r w:rsidRPr="00B9281D">
        <w:rPr>
          <w:rFonts w:asciiTheme="majorHAnsi" w:hAnsiTheme="majorHAnsi"/>
        </w:rPr>
        <w:t>Dofinansowanie udzielane jest w formie preferencyjnej pożyczki w wysokości do 80% kosztu kwalifikowanego. Wkład własny pożyczkobiorcy musi stanowić minimum 20% kosztu przedsięwzięcia. Wypłata pożyczki nastąpi po zakończeniu realizacji zadania na podstawie faktur i protokołu odbioru.</w:t>
      </w:r>
    </w:p>
    <w:p w:rsidR="00F02D26" w:rsidRPr="00B9281D" w:rsidRDefault="00F02D26" w:rsidP="00F02D26">
      <w:pPr>
        <w:ind w:firstLine="340"/>
        <w:rPr>
          <w:rFonts w:asciiTheme="majorHAnsi" w:hAnsiTheme="majorHAnsi"/>
        </w:rPr>
      </w:pPr>
      <w:r w:rsidRPr="00B9281D">
        <w:rPr>
          <w:rFonts w:asciiTheme="majorHAnsi" w:hAnsiTheme="majorHAnsi"/>
        </w:rPr>
        <w:t xml:space="preserve">Zgodnie z art. 400h ust. 4 pkt 2. ustawy Prawo ochrony środowiska, w planach działalności wojewódzkich funduszy powinny zostać uwzględnione postanowienia zawarte m.in. w wojewódzkich programach ochrony środowiska. Dlatego też w celu realizacji  regionalnej  polityki ochrony środowiska, określone w Programie główne problemy i zagrożenia środowiska województwa (Tabela 35) oraz cele i kierunki interwencji Programu wraz z przypisanymi typami zadań do realizacji (Tabela 38) powinny stanowić jedną z podstaw przy określeniu przez fundusz przyszłych kierunków finansowania przedsięwzięć w dziedzinie ochrony środowiska i gospodarki wodnej. </w:t>
      </w:r>
    </w:p>
    <w:p w:rsidR="00F02D26" w:rsidRPr="00B9281D" w:rsidRDefault="00F02D26" w:rsidP="00F02D26">
      <w:pPr>
        <w:ind w:firstLine="360"/>
        <w:rPr>
          <w:rFonts w:asciiTheme="majorHAnsi" w:hAnsiTheme="majorHAnsi"/>
        </w:rPr>
      </w:pPr>
      <w:r w:rsidRPr="00B9281D">
        <w:rPr>
          <w:rFonts w:asciiTheme="majorHAnsi" w:hAnsiTheme="majorHAnsi"/>
        </w:rPr>
        <w:t>Poniżej przedstawiono rekomendowane dla WFOŚiGW w Toruniu kierunki wsparcia finansowego w poszczególnych obszarach interwencji Programu:</w:t>
      </w:r>
    </w:p>
    <w:p w:rsidR="00F02D26" w:rsidRPr="00B9281D" w:rsidRDefault="00F02D26" w:rsidP="00F02D26">
      <w:pPr>
        <w:ind w:firstLine="360"/>
        <w:rPr>
          <w:rFonts w:asciiTheme="majorHAnsi" w:hAnsiTheme="majorHAnsi"/>
          <w:u w:val="single"/>
        </w:rPr>
      </w:pPr>
      <w:r w:rsidRPr="00B9281D">
        <w:rPr>
          <w:rFonts w:asciiTheme="majorHAnsi" w:hAnsiTheme="majorHAnsi"/>
          <w:u w:val="single"/>
        </w:rPr>
        <w:t>Ochrona klimatu i jakość powietrza:</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Działania mające na celu ograniczenie emisji gazów i pyłów, szczególnie w obszarach aglomeracji miejskich i uzdrowisk</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Działania w kierunku przejścia na gospodarkę niskoemisyjną</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 xml:space="preserve">Zwiększenie wykorzystania odnawialnych źródeł energii </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Zwiększenie efektywności energetycznej</w:t>
      </w:r>
    </w:p>
    <w:p w:rsidR="00F02D26" w:rsidRPr="00B9281D" w:rsidRDefault="00F02D26" w:rsidP="00F02D26">
      <w:pPr>
        <w:ind w:firstLine="360"/>
        <w:rPr>
          <w:rFonts w:asciiTheme="majorHAnsi" w:hAnsiTheme="majorHAnsi"/>
          <w:u w:val="single"/>
        </w:rPr>
      </w:pPr>
      <w:r w:rsidRPr="00B9281D">
        <w:rPr>
          <w:rFonts w:asciiTheme="majorHAnsi" w:hAnsiTheme="majorHAnsi"/>
          <w:u w:val="single"/>
        </w:rPr>
        <w:t>Zagrożenie hałasem</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Działania mające na celu ograniczenie narażenia na ponadnormatywny hałas mieszkańców aglomeracji miejskich oraz miejscowości przez które przebiegają drogi krajowe i wojewódzkie</w:t>
      </w:r>
    </w:p>
    <w:p w:rsidR="00F02D26" w:rsidRPr="00B9281D" w:rsidRDefault="00F02D26" w:rsidP="00F02D26">
      <w:pPr>
        <w:ind w:firstLine="360"/>
        <w:rPr>
          <w:rFonts w:asciiTheme="majorHAnsi" w:hAnsiTheme="majorHAnsi"/>
          <w:u w:val="single"/>
        </w:rPr>
      </w:pPr>
      <w:r w:rsidRPr="00B9281D">
        <w:rPr>
          <w:rFonts w:asciiTheme="majorHAnsi" w:hAnsiTheme="majorHAnsi"/>
          <w:u w:val="single"/>
        </w:rPr>
        <w:t>Pole elektromagnetyczne</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Monitoring pól elektromagnetycznych</w:t>
      </w:r>
    </w:p>
    <w:p w:rsidR="00F02D26" w:rsidRPr="00B9281D" w:rsidRDefault="00F02D26" w:rsidP="00F02D26">
      <w:pPr>
        <w:ind w:firstLine="360"/>
        <w:rPr>
          <w:rFonts w:asciiTheme="majorHAnsi" w:hAnsiTheme="majorHAnsi"/>
          <w:u w:val="single"/>
        </w:rPr>
      </w:pPr>
      <w:r w:rsidRPr="00B9281D">
        <w:rPr>
          <w:rFonts w:asciiTheme="majorHAnsi" w:hAnsiTheme="majorHAnsi"/>
          <w:u w:val="single"/>
        </w:rPr>
        <w:t>Gospodarowanie wodami i gospodarka wodno-ściekowa</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Zwiększenie retencji, zwłaszcza w południowej części województwa oraz przeciwdziałanie skutkom suszy</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Działania związane z zagospodarowaniem wód opadowych na terenach zurbanizowanych</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Ochrona przeciwpowodziowa obszarów zlokalizowanych w dolinach rzek, głównie Wisły, Brdy i Noteci</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Zmniejszenie wodochłonności gospodarki (głównie powiaty: świecki, bydgoski, inowrocławski, nakielski)</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Działania mające na celu adaptację do zmian klimatu, zwłaszcza na terenach zurbanizowanych</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 xml:space="preserve">Rozwój systemów zbierania i oczyszczania ścieków na terenach wiejskich szczególnie w powiatach południowo-wschodniej część województwa </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Zagospodarowanie osadów ściekowych</w:t>
      </w:r>
    </w:p>
    <w:p w:rsidR="00D854F1" w:rsidRPr="00B9281D" w:rsidRDefault="00D854F1" w:rsidP="00F02D26">
      <w:pPr>
        <w:ind w:firstLine="360"/>
        <w:rPr>
          <w:rFonts w:asciiTheme="majorHAnsi" w:hAnsiTheme="majorHAnsi"/>
          <w:u w:val="single"/>
        </w:rPr>
      </w:pPr>
    </w:p>
    <w:p w:rsidR="00F02D26" w:rsidRPr="00B9281D" w:rsidRDefault="00F02D26" w:rsidP="00F02D26">
      <w:pPr>
        <w:ind w:firstLine="360"/>
        <w:rPr>
          <w:rFonts w:asciiTheme="majorHAnsi" w:hAnsiTheme="majorHAnsi"/>
          <w:u w:val="single"/>
        </w:rPr>
      </w:pPr>
      <w:r w:rsidRPr="00B9281D">
        <w:rPr>
          <w:rFonts w:asciiTheme="majorHAnsi" w:hAnsiTheme="majorHAnsi"/>
          <w:u w:val="single"/>
        </w:rPr>
        <w:lastRenderedPageBreak/>
        <w:t>Zasoby geologiczne</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Rekultywacja terenów niekorzystnie przekształconych</w:t>
      </w:r>
    </w:p>
    <w:p w:rsidR="00F02D26" w:rsidRPr="00B9281D" w:rsidRDefault="00F02D26" w:rsidP="00F02D26">
      <w:pPr>
        <w:ind w:firstLine="360"/>
        <w:rPr>
          <w:rFonts w:asciiTheme="majorHAnsi" w:hAnsiTheme="majorHAnsi"/>
          <w:u w:val="single"/>
        </w:rPr>
      </w:pPr>
      <w:r w:rsidRPr="00B9281D">
        <w:rPr>
          <w:rFonts w:asciiTheme="majorHAnsi" w:hAnsiTheme="majorHAnsi"/>
          <w:u w:val="single"/>
        </w:rPr>
        <w:t>Gleby</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Działania zapobiegające degradacji i erozji gleb, szczególnie w południowej części województwa oraz na terenach zagrożonych osuwiskami</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Rekultywacja terenów z występującymi przekroczeniami standardów jakości gleb oraz ziemi</w:t>
      </w:r>
    </w:p>
    <w:p w:rsidR="00F02D26" w:rsidRPr="00B9281D" w:rsidRDefault="00F02D26" w:rsidP="00F02D26">
      <w:pPr>
        <w:ind w:firstLine="360"/>
        <w:rPr>
          <w:rFonts w:asciiTheme="majorHAnsi" w:hAnsiTheme="majorHAnsi"/>
          <w:u w:val="single"/>
        </w:rPr>
      </w:pPr>
      <w:r w:rsidRPr="00B9281D">
        <w:rPr>
          <w:rFonts w:asciiTheme="majorHAnsi" w:hAnsiTheme="majorHAnsi"/>
          <w:u w:val="single"/>
        </w:rPr>
        <w:t>Gospodarka odpadami i zapobieganie powstawaniu odpadów</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Działania zapobiegające powstawaniu odpadów</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Rozwój systemów selektywnej zbiórki odpadów</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 xml:space="preserve">Rozwój instalacji przetwarzania i unieszkodliwiania odpadów </w:t>
      </w:r>
    </w:p>
    <w:p w:rsidR="00F02D26" w:rsidRPr="00B9281D" w:rsidRDefault="00F02D26" w:rsidP="00F02D26">
      <w:pPr>
        <w:ind w:firstLine="360"/>
        <w:rPr>
          <w:rFonts w:asciiTheme="majorHAnsi" w:hAnsiTheme="majorHAnsi"/>
          <w:u w:val="single"/>
        </w:rPr>
      </w:pPr>
      <w:r w:rsidRPr="00B9281D">
        <w:rPr>
          <w:rFonts w:asciiTheme="majorHAnsi" w:hAnsiTheme="majorHAnsi"/>
          <w:u w:val="single"/>
        </w:rPr>
        <w:t>Zasoby przyrodnicze</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 xml:space="preserve">Ochrona zasobów leśnych i zwiększenie lesistości szczególnie w powiatach: chełmińskim, wąbrzeskim, aleksandrowskim, radziejowskim. </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 xml:space="preserve">Opracowanie planów ochrony obszarów chronionych </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Rozwój systemów ochrony przyrody</w:t>
      </w:r>
    </w:p>
    <w:p w:rsidR="00F02D26" w:rsidRPr="00B9281D" w:rsidRDefault="00F02D26" w:rsidP="00F02D26">
      <w:pPr>
        <w:ind w:firstLine="360"/>
        <w:rPr>
          <w:rFonts w:asciiTheme="majorHAnsi" w:hAnsiTheme="majorHAnsi"/>
          <w:u w:val="single"/>
        </w:rPr>
      </w:pPr>
      <w:r w:rsidRPr="00B9281D">
        <w:rPr>
          <w:rFonts w:asciiTheme="majorHAnsi" w:hAnsiTheme="majorHAnsi"/>
          <w:u w:val="single"/>
        </w:rPr>
        <w:t>Zagrożenie poważnymi awariami</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Wyposaże</w:t>
      </w:r>
      <w:r w:rsidR="003A783C" w:rsidRPr="00B9281D">
        <w:rPr>
          <w:rFonts w:asciiTheme="majorHAnsi" w:hAnsiTheme="majorHAnsi"/>
        </w:rPr>
        <w:t>nie jednostek przeciwdziałających</w:t>
      </w:r>
      <w:r w:rsidRPr="00B9281D">
        <w:rPr>
          <w:rFonts w:asciiTheme="majorHAnsi" w:hAnsiTheme="majorHAnsi"/>
        </w:rPr>
        <w:t xml:space="preserve"> poważnym awariom</w:t>
      </w:r>
      <w:r w:rsidR="00AE5A80" w:rsidRPr="00B9281D">
        <w:rPr>
          <w:rFonts w:asciiTheme="majorHAnsi" w:hAnsiTheme="majorHAnsi"/>
        </w:rPr>
        <w:t xml:space="preserve"> </w:t>
      </w:r>
      <w:r w:rsidR="003A783C" w:rsidRPr="00B9281D">
        <w:rPr>
          <w:rFonts w:asciiTheme="majorHAnsi" w:hAnsiTheme="majorHAnsi"/>
        </w:rPr>
        <w:t>i usuwających</w:t>
      </w:r>
      <w:r w:rsidR="00AE5A80" w:rsidRPr="00B9281D">
        <w:rPr>
          <w:rFonts w:asciiTheme="majorHAnsi" w:hAnsiTheme="majorHAnsi"/>
        </w:rPr>
        <w:t xml:space="preserve"> ich skutki</w:t>
      </w:r>
    </w:p>
    <w:p w:rsidR="00F02D26" w:rsidRPr="00B9281D" w:rsidRDefault="00F02D26" w:rsidP="00F02D26">
      <w:pPr>
        <w:ind w:firstLine="360"/>
        <w:rPr>
          <w:rFonts w:asciiTheme="majorHAnsi" w:hAnsiTheme="majorHAnsi"/>
          <w:u w:val="single"/>
        </w:rPr>
      </w:pPr>
      <w:r w:rsidRPr="00B9281D">
        <w:rPr>
          <w:rFonts w:asciiTheme="majorHAnsi" w:hAnsiTheme="majorHAnsi"/>
          <w:u w:val="single"/>
        </w:rPr>
        <w:t>Edukacja ekologiczna</w:t>
      </w:r>
    </w:p>
    <w:p w:rsidR="00F02D26" w:rsidRPr="00B9281D" w:rsidRDefault="00F02D26" w:rsidP="00F02D26">
      <w:pPr>
        <w:pStyle w:val="Akapitzlist"/>
        <w:numPr>
          <w:ilvl w:val="0"/>
          <w:numId w:val="142"/>
        </w:numPr>
        <w:rPr>
          <w:rFonts w:asciiTheme="majorHAnsi" w:hAnsiTheme="majorHAnsi"/>
        </w:rPr>
      </w:pPr>
      <w:r w:rsidRPr="00B9281D">
        <w:rPr>
          <w:rFonts w:asciiTheme="majorHAnsi" w:hAnsiTheme="majorHAnsi"/>
        </w:rPr>
        <w:t>Edukacja ekologiczna i przyrodnicza mieszkańców województwa.</w:t>
      </w:r>
    </w:p>
    <w:p w:rsidR="00F02D26" w:rsidRPr="00B9281D" w:rsidRDefault="00F02D26" w:rsidP="002C6607">
      <w:pPr>
        <w:rPr>
          <w:rFonts w:asciiTheme="majorHAnsi" w:hAnsiTheme="majorHAnsi"/>
          <w:b/>
        </w:rPr>
      </w:pPr>
    </w:p>
    <w:p w:rsidR="002C6607" w:rsidRPr="00B9281D" w:rsidRDefault="002C6607" w:rsidP="002C6607">
      <w:pPr>
        <w:rPr>
          <w:rFonts w:asciiTheme="majorHAnsi" w:hAnsiTheme="majorHAnsi"/>
          <w:b/>
        </w:rPr>
      </w:pPr>
      <w:r w:rsidRPr="00B9281D">
        <w:rPr>
          <w:rFonts w:asciiTheme="majorHAnsi" w:hAnsiTheme="majorHAnsi"/>
          <w:b/>
        </w:rPr>
        <w:t>Program Operacyjny Infrastruktura i Środowisko na lata 2014-2020</w:t>
      </w:r>
    </w:p>
    <w:p w:rsidR="002C6607" w:rsidRPr="00B9281D" w:rsidRDefault="002C6607" w:rsidP="002C6607">
      <w:pPr>
        <w:ind w:firstLine="340"/>
        <w:rPr>
          <w:rFonts w:asciiTheme="majorHAnsi" w:hAnsiTheme="majorHAnsi"/>
        </w:rPr>
      </w:pPr>
      <w:r w:rsidRPr="00B9281D">
        <w:rPr>
          <w:rFonts w:asciiTheme="majorHAnsi" w:hAnsiTheme="majorHAnsi"/>
        </w:rPr>
        <w:t xml:space="preserve">Program Operacyjny Infrastruktura i Środowisko na lata 2014-2020 to krajowy program wspierający gospodarkę niskoemisyjną, ochronę środowiska, przeciwdziałanie i adaptację do zmian klimatu, transport </w:t>
      </w:r>
      <w:r w:rsidR="00C97E79" w:rsidRPr="00B9281D">
        <w:rPr>
          <w:rFonts w:asciiTheme="majorHAnsi" w:hAnsiTheme="majorHAnsi"/>
        </w:rPr>
        <w:br/>
      </w:r>
      <w:r w:rsidRPr="00B9281D">
        <w:rPr>
          <w:rFonts w:asciiTheme="majorHAnsi" w:hAnsiTheme="majorHAnsi"/>
        </w:rPr>
        <w:t>i bezpieczeństwo energetyczn</w:t>
      </w:r>
      <w:r w:rsidR="00C97E79" w:rsidRPr="00B9281D">
        <w:rPr>
          <w:rFonts w:asciiTheme="majorHAnsi" w:hAnsiTheme="majorHAnsi"/>
        </w:rPr>
        <w:t>e</w:t>
      </w:r>
      <w:r w:rsidRPr="00B9281D">
        <w:rPr>
          <w:rFonts w:asciiTheme="majorHAnsi" w:hAnsiTheme="majorHAnsi"/>
        </w:rPr>
        <w:t>. Środki unijne z programu przeznaczone zostaną również w ograniczonym stopniu na inwestycje w obszary ochrony zdrowia i dziedzictwa kulturowego. Program, zgodnie z projektem Narodowych Strategicznych Ram Odniesienia na lata 2014-2020 (NSRO), stanowi jeden z programów operacyjnych będących podstawowym narzędziem do osiągania założonych w NSRO celów przy wykorzystaniu środków Funduszu Spójności i Europejskiego Funduszu Rozwoju Regionalnego.</w:t>
      </w:r>
    </w:p>
    <w:p w:rsidR="002C6607" w:rsidRPr="00B9281D" w:rsidRDefault="002C6607" w:rsidP="002C6607">
      <w:pPr>
        <w:ind w:firstLine="340"/>
        <w:rPr>
          <w:rFonts w:asciiTheme="majorHAnsi" w:hAnsiTheme="majorHAnsi"/>
        </w:rPr>
      </w:pPr>
      <w:r w:rsidRPr="00B9281D">
        <w:rPr>
          <w:rFonts w:asciiTheme="majorHAnsi" w:hAnsiTheme="majorHAnsi"/>
        </w:rPr>
        <w:t xml:space="preserve">Dzięki zachowanej spójności i równowadze pomiędzy działaniami inwestycyjnymi w infrastrukturę oraz wsparciu skierowanemu do wybranych obszarów gospodarki, program będzie skutecznie realizował założenia strategii Europa 2020, z którą powiązany jest jego cel główny - wsparcie gospodarki efektywnie korzystającej </w:t>
      </w:r>
      <w:r w:rsidRPr="00B9281D">
        <w:rPr>
          <w:rFonts w:asciiTheme="majorHAnsi" w:hAnsiTheme="majorHAnsi"/>
        </w:rPr>
        <w:br/>
        <w:t>z zasobów i przyjaznej środowisku oraz sprzyjającej spójności terytorialnej i społecznej. Głównymi beneficjentami nowego programu będą podmioty publiczne, w tym jednostki samorządu terytorialnego oraz przedsiębiorcy, w szczególności duże firmy. Jego budżet to 27 513,9 mln euro z Funduszy Europejskich, czyli 114,94 mld zł.</w:t>
      </w:r>
    </w:p>
    <w:p w:rsidR="00E874DD" w:rsidRPr="00B9281D" w:rsidRDefault="00E874DD" w:rsidP="00E874DD">
      <w:pPr>
        <w:rPr>
          <w:rFonts w:asciiTheme="majorHAnsi" w:hAnsiTheme="majorHAnsi"/>
          <w:b/>
        </w:rPr>
      </w:pPr>
      <w:r w:rsidRPr="00B9281D">
        <w:rPr>
          <w:rFonts w:asciiTheme="majorHAnsi" w:hAnsiTheme="majorHAnsi"/>
          <w:b/>
        </w:rPr>
        <w:t>Regionalny Program Operacyjny Województwa Kujawsko-Pomorskiego na lata 2014-2020</w:t>
      </w:r>
      <w:r w:rsidRPr="00B9281D">
        <w:rPr>
          <w:rStyle w:val="Odwoanieprzypisudolnego"/>
          <w:rFonts w:asciiTheme="majorHAnsi" w:hAnsiTheme="majorHAnsi"/>
          <w:b/>
        </w:rPr>
        <w:footnoteReference w:id="27"/>
      </w:r>
    </w:p>
    <w:p w:rsidR="00E874DD" w:rsidRPr="00B9281D" w:rsidRDefault="00E874DD" w:rsidP="00E874DD">
      <w:pPr>
        <w:ind w:firstLine="340"/>
        <w:rPr>
          <w:rFonts w:asciiTheme="majorHAnsi" w:hAnsiTheme="majorHAnsi"/>
        </w:rPr>
      </w:pPr>
      <w:r w:rsidRPr="00B9281D">
        <w:rPr>
          <w:rFonts w:asciiTheme="majorHAnsi" w:hAnsiTheme="majorHAnsi"/>
        </w:rPr>
        <w:t xml:space="preserve">Celem strategicznym Regionalnego Programu Ochrony Województwa Kujawsko-Pomorskiego na lata 2014-2020 jest: poprawa konkurencyjności i spójności województwa przy zrównoważonym wykorzystaniu specyficznych cech potencjału gospodarczego i kulturowego regionu oraz przy pełnym poszanowaniu jego zasobów przyrodniczych. Cel ten zostanie osiągnięty poprzez podniesienie konkurencyjności i innowacyjności gospodarki, poprawę atrakcyjności inwestycyjnej ośrodków miejskich i usprawnienie powiązań między nimi, </w:t>
      </w:r>
      <w:r w:rsidRPr="00B9281D">
        <w:rPr>
          <w:rFonts w:asciiTheme="majorHAnsi" w:hAnsiTheme="majorHAnsi"/>
        </w:rPr>
        <w:lastRenderedPageBreak/>
        <w:t xml:space="preserve">zwiększenie atrakcyjności osiedleńczej i turystycznej oraz przełamywanie barier strukturalnych na obszarach </w:t>
      </w:r>
      <w:r w:rsidR="00C97E79" w:rsidRPr="00B9281D">
        <w:rPr>
          <w:rFonts w:asciiTheme="majorHAnsi" w:hAnsiTheme="majorHAnsi"/>
        </w:rPr>
        <w:br/>
      </w:r>
      <w:r w:rsidRPr="00B9281D">
        <w:rPr>
          <w:rFonts w:asciiTheme="majorHAnsi" w:hAnsiTheme="majorHAnsi"/>
        </w:rPr>
        <w:t>o niższym potencjale rozwojowym.</w:t>
      </w:r>
    </w:p>
    <w:p w:rsidR="00E874DD" w:rsidRPr="00B9281D" w:rsidRDefault="00E874DD" w:rsidP="0036605A">
      <w:pPr>
        <w:ind w:firstLine="340"/>
        <w:rPr>
          <w:rFonts w:asciiTheme="majorHAnsi" w:hAnsiTheme="majorHAnsi"/>
        </w:rPr>
      </w:pPr>
      <w:r w:rsidRPr="00B9281D">
        <w:rPr>
          <w:rFonts w:asciiTheme="majorHAnsi" w:hAnsiTheme="majorHAnsi"/>
        </w:rPr>
        <w:t>Regionalny Program Operacyjny</w:t>
      </w:r>
      <w:r w:rsidR="00FB7B18" w:rsidRPr="00B9281D">
        <w:rPr>
          <w:rFonts w:asciiTheme="majorHAnsi" w:hAnsiTheme="majorHAnsi"/>
        </w:rPr>
        <w:t xml:space="preserve"> Województwa Kujawsko-Pomorskiego</w:t>
      </w:r>
      <w:r w:rsidRPr="00B9281D">
        <w:rPr>
          <w:rFonts w:asciiTheme="majorHAnsi" w:hAnsiTheme="majorHAnsi"/>
        </w:rPr>
        <w:t xml:space="preserve"> na lata 2014-2020 finansowany jest z dwóch źródeł: Europejskiego Funduszu Rozwoju Regionalnego i Europejskiego Funduszu Społecznego. Dofinansowaniu ze środków unijnych towarzyszyć może dofinansowanie pochodzące z budżetu państwa lub</w:t>
      </w:r>
      <w:r w:rsidR="00C97E79" w:rsidRPr="00B9281D">
        <w:rPr>
          <w:rFonts w:asciiTheme="majorHAnsi" w:hAnsiTheme="majorHAnsi"/>
        </w:rPr>
        <w:t xml:space="preserve"> budżetu samorządu województwa.</w:t>
      </w:r>
      <w:r w:rsidRPr="00B9281D">
        <w:rPr>
          <w:rFonts w:asciiTheme="majorHAnsi" w:hAnsiTheme="majorHAnsi"/>
        </w:rPr>
        <w:t xml:space="preserve"> W trakcie realizacji programu zaangażowane zostaną dodatkowo środki wnoszone przez podmioty realizujące projekty. </w:t>
      </w:r>
    </w:p>
    <w:p w:rsidR="0036605A" w:rsidRPr="00B9281D" w:rsidRDefault="0036605A" w:rsidP="0036605A">
      <w:pPr>
        <w:ind w:firstLine="340"/>
        <w:rPr>
          <w:rFonts w:asciiTheme="majorHAnsi" w:hAnsiTheme="majorHAnsi"/>
        </w:rPr>
      </w:pPr>
      <w:r w:rsidRPr="00B9281D">
        <w:rPr>
          <w:rFonts w:asciiTheme="majorHAnsi" w:hAnsiTheme="majorHAnsi"/>
        </w:rPr>
        <w:t xml:space="preserve">W ramach 3 osi priorytetowej Efektywność energetyczna i gospodarka niskoemisyjna w regionie, wsparciem objęte zostaną </w:t>
      </w:r>
      <w:r w:rsidR="00B61974" w:rsidRPr="00B9281D">
        <w:rPr>
          <w:rFonts w:asciiTheme="majorHAnsi" w:hAnsiTheme="majorHAnsi"/>
        </w:rPr>
        <w:t>m.in.</w:t>
      </w:r>
      <w:r w:rsidRPr="00B9281D">
        <w:rPr>
          <w:rFonts w:asciiTheme="majorHAnsi" w:hAnsiTheme="majorHAnsi"/>
        </w:rPr>
        <w:t xml:space="preserve"> inwestycje w instalacje służące dystrybucji ciepła pochodzącego z OZE. Możliwa będzie budowa instalacji do produkcji biokomponentów i biopaliw, jednakże wyłącznie w odniesieniu do komponentów i paliw drugiej oraz trzeciej generacji (a także najnowszej dostępnej). Mniejsze koszty produkcji energii (mniejsze koszty przesyłu) oraz większe bezpieczeństwo systemu energetycznego powodują, że preferowane będzie kierowanie wsparcia na rozwój energetyki rozproszonej. Priorytetowo traktowane będą również projekty dotyczące infrastruktury transportu zbiorowego.</w:t>
      </w:r>
    </w:p>
    <w:p w:rsidR="0036605A" w:rsidRPr="00B9281D" w:rsidRDefault="008401A0" w:rsidP="0036605A">
      <w:pPr>
        <w:ind w:firstLine="340"/>
        <w:rPr>
          <w:rFonts w:asciiTheme="majorHAnsi" w:hAnsiTheme="majorHAnsi"/>
        </w:rPr>
      </w:pPr>
      <w:r w:rsidRPr="00B9281D">
        <w:rPr>
          <w:rFonts w:asciiTheme="majorHAnsi" w:hAnsiTheme="majorHAnsi"/>
        </w:rPr>
        <w:t>Ponad</w:t>
      </w:r>
      <w:r w:rsidR="0036605A" w:rsidRPr="00B9281D">
        <w:rPr>
          <w:rFonts w:asciiTheme="majorHAnsi" w:hAnsiTheme="majorHAnsi"/>
        </w:rPr>
        <w:t xml:space="preserve">to w ramach 4 osi priorytetowej Region przyjazny środowisku wyszczególniono następujące </w:t>
      </w:r>
      <w:r w:rsidRPr="00B9281D">
        <w:rPr>
          <w:rFonts w:asciiTheme="majorHAnsi" w:hAnsiTheme="majorHAnsi"/>
        </w:rPr>
        <w:t>cele tematyczne, priorytety inwestycyjne oraz cele szczegółowe:</w:t>
      </w:r>
    </w:p>
    <w:p w:rsidR="008401A0" w:rsidRPr="00B9281D" w:rsidRDefault="008401A0" w:rsidP="008401A0">
      <w:pPr>
        <w:pStyle w:val="Akapitzlist"/>
        <w:numPr>
          <w:ilvl w:val="0"/>
          <w:numId w:val="140"/>
        </w:numPr>
        <w:ind w:left="284" w:hanging="284"/>
        <w:rPr>
          <w:rFonts w:asciiTheme="majorHAnsi" w:hAnsiTheme="majorHAnsi"/>
        </w:rPr>
      </w:pPr>
      <w:r w:rsidRPr="00B9281D">
        <w:rPr>
          <w:rFonts w:asciiTheme="majorHAnsi" w:hAnsiTheme="majorHAnsi"/>
        </w:rPr>
        <w:t>cel tematyczny: promowanie dostosowania do zmian klimatu, zapobiegania ryzyku i zarządzania ryzykiem:</w:t>
      </w:r>
    </w:p>
    <w:p w:rsidR="008401A0" w:rsidRPr="00B9281D" w:rsidRDefault="008401A0" w:rsidP="008401A0">
      <w:pPr>
        <w:pStyle w:val="Akapitzlist"/>
        <w:numPr>
          <w:ilvl w:val="1"/>
          <w:numId w:val="122"/>
        </w:numPr>
        <w:ind w:left="567" w:hanging="283"/>
        <w:rPr>
          <w:rFonts w:asciiTheme="majorHAnsi" w:hAnsiTheme="majorHAnsi"/>
        </w:rPr>
      </w:pPr>
      <w:r w:rsidRPr="00B9281D">
        <w:rPr>
          <w:rFonts w:asciiTheme="majorHAnsi" w:hAnsiTheme="majorHAnsi"/>
        </w:rPr>
        <w:t>priorytet inwestycyjny: wspieranie inwestycji ukierunkowanych na konkretne rodzaje zagrożeń przy jednoczesnym zwiększeniu odporności na klęski i katastrofy i rozwijaniu systemów zarządzania klęskami i katastrofami:</w:t>
      </w:r>
    </w:p>
    <w:p w:rsidR="008401A0" w:rsidRPr="00B9281D" w:rsidRDefault="008401A0" w:rsidP="00D10665">
      <w:pPr>
        <w:pStyle w:val="Akapitzlist"/>
        <w:numPr>
          <w:ilvl w:val="2"/>
          <w:numId w:val="122"/>
        </w:numPr>
        <w:ind w:left="993" w:hanging="284"/>
        <w:rPr>
          <w:rFonts w:asciiTheme="majorHAnsi" w:hAnsiTheme="majorHAnsi"/>
        </w:rPr>
      </w:pPr>
      <w:r w:rsidRPr="00B9281D">
        <w:rPr>
          <w:rFonts w:asciiTheme="majorHAnsi" w:hAnsiTheme="majorHAnsi"/>
        </w:rPr>
        <w:t>cel szczegółowy: zwiększone bezpieczeństwo przeciwpowodziowe regionu</w:t>
      </w:r>
      <w:r w:rsidR="00D10665" w:rsidRPr="00B9281D">
        <w:rPr>
          <w:rFonts w:asciiTheme="majorHAnsi" w:hAnsiTheme="majorHAnsi"/>
        </w:rPr>
        <w:t xml:space="preserve"> – wparcie dotyczy: projektów z zakresu małej retencji wodnej, mające na celu spowolnienie lub powstrzymanie odpływu wody, szczególnie na Kujawach, a także zmniejszenie podtopień i powodzi</w:t>
      </w:r>
      <w:r w:rsidRPr="00B9281D">
        <w:rPr>
          <w:rFonts w:asciiTheme="majorHAnsi" w:hAnsiTheme="majorHAnsi"/>
        </w:rPr>
        <w:t>;</w:t>
      </w:r>
      <w:r w:rsidR="00D10665" w:rsidRPr="00B9281D">
        <w:rPr>
          <w:rFonts w:asciiTheme="majorHAnsi" w:hAnsiTheme="majorHAnsi"/>
        </w:rPr>
        <w:t xml:space="preserve"> działań wykorzystujących kompleksowe zabiegi  łączące  przyjazne  środowisku  metody  przyrodnicze i techniczne; budowy lub remontu urządzeń służących do retencjonowania wód; przedsięwzięć  przywracających  zdolności  retencyjne  naturalnych  terenów  podmokłych, odtwarzających tereny podmokłe, przywracających naturalne koryta rzeczne; inwestycji mających na celu ochronę obszarów zagrożonych powodzią;  kompleksowych  inwestycji  związanych  z  oceną  ryzyka  wystąpienia  powodzi i zarządzania tym ryzykiem; przedsięwzięć  związanych  z  rozwojem  systemów  zintegrowanego monitoringu i ostrzegania, prognozowania zagrożeń oraz wczesnego reagowania i ratownictwa; wyposażenia i wzmocnienia służb  ratowniczych;</w:t>
      </w:r>
    </w:p>
    <w:p w:rsidR="008401A0" w:rsidRPr="00B9281D" w:rsidRDefault="008401A0" w:rsidP="008401A0">
      <w:pPr>
        <w:pStyle w:val="Akapitzlist"/>
        <w:numPr>
          <w:ilvl w:val="0"/>
          <w:numId w:val="140"/>
        </w:numPr>
        <w:ind w:left="284" w:hanging="284"/>
        <w:rPr>
          <w:rFonts w:asciiTheme="majorHAnsi" w:hAnsiTheme="majorHAnsi"/>
        </w:rPr>
      </w:pPr>
      <w:r w:rsidRPr="00B9281D">
        <w:rPr>
          <w:rFonts w:asciiTheme="majorHAnsi" w:hAnsiTheme="majorHAnsi"/>
        </w:rPr>
        <w:t>cel tematyczny: zachowanie i ochrona środowiska naturalnego oraz wspieranie efektywnego gospodarowania zasobami:</w:t>
      </w:r>
    </w:p>
    <w:p w:rsidR="008401A0" w:rsidRPr="00B9281D" w:rsidRDefault="008401A0" w:rsidP="008401A0">
      <w:pPr>
        <w:pStyle w:val="Akapitzlist"/>
        <w:numPr>
          <w:ilvl w:val="1"/>
          <w:numId w:val="122"/>
        </w:numPr>
        <w:ind w:left="567" w:hanging="283"/>
        <w:rPr>
          <w:rFonts w:asciiTheme="majorHAnsi" w:hAnsiTheme="majorHAnsi"/>
        </w:rPr>
      </w:pPr>
      <w:r w:rsidRPr="00B9281D">
        <w:rPr>
          <w:rFonts w:asciiTheme="majorHAnsi" w:hAnsiTheme="majorHAnsi"/>
        </w:rPr>
        <w:t>priorytet inwestycyjny: inwestowanie w sektor gospodarki odpadami celem wypełnienia zobowiązań określonych w dorobku prawnym Unii w zakresie środowiska oraz zaspokojenia wykraczających poza te zobowiązania potrzeb inwestycyjnych określonych przez państwa członkowskie:</w:t>
      </w:r>
    </w:p>
    <w:p w:rsidR="008401A0" w:rsidRPr="00B9281D" w:rsidRDefault="008401A0" w:rsidP="008574C4">
      <w:pPr>
        <w:pStyle w:val="Akapitzlist"/>
        <w:numPr>
          <w:ilvl w:val="2"/>
          <w:numId w:val="122"/>
        </w:numPr>
        <w:ind w:left="993" w:hanging="284"/>
        <w:rPr>
          <w:rFonts w:asciiTheme="majorHAnsi" w:hAnsiTheme="majorHAnsi"/>
        </w:rPr>
      </w:pPr>
      <w:r w:rsidRPr="00B9281D">
        <w:rPr>
          <w:rFonts w:asciiTheme="majorHAnsi" w:hAnsiTheme="majorHAnsi"/>
        </w:rPr>
        <w:t>cel szczegółowy: zwiększony udział odpadów zebranych selektywnie</w:t>
      </w:r>
      <w:r w:rsidR="008574C4" w:rsidRPr="00B9281D">
        <w:rPr>
          <w:rFonts w:asciiTheme="majorHAnsi" w:hAnsiTheme="majorHAnsi"/>
        </w:rPr>
        <w:t xml:space="preserve"> – wsparcie dotyczy: projektów obejmujących infrastrukturę niezbędną do zapewnienia kompleksowej gospodarki odpadami w regionie - infrastruktura do selektywnej zbiórki i przetwarzania odpadów</w:t>
      </w:r>
      <w:r w:rsidRPr="00B9281D">
        <w:rPr>
          <w:rFonts w:asciiTheme="majorHAnsi" w:hAnsiTheme="majorHAnsi"/>
        </w:rPr>
        <w:t>;</w:t>
      </w:r>
      <w:r w:rsidR="008574C4" w:rsidRPr="00B9281D">
        <w:rPr>
          <w:rFonts w:asciiTheme="majorHAnsi" w:hAnsiTheme="majorHAnsi"/>
        </w:rPr>
        <w:t xml:space="preserve"> działań polegających na zwiększenie świadomości ekologicznej społeczeństwa w zakresie zapobiegania powstawianiu odpadów, a także kompleksowych i racjonalnych metod gospodarowania  odpadami;</w:t>
      </w:r>
    </w:p>
    <w:p w:rsidR="008401A0" w:rsidRPr="00B9281D" w:rsidRDefault="008401A0" w:rsidP="008401A0">
      <w:pPr>
        <w:pStyle w:val="Akapitzlist"/>
        <w:numPr>
          <w:ilvl w:val="1"/>
          <w:numId w:val="122"/>
        </w:numPr>
        <w:ind w:left="567" w:hanging="283"/>
        <w:rPr>
          <w:rFonts w:asciiTheme="majorHAnsi" w:hAnsiTheme="majorHAnsi"/>
        </w:rPr>
      </w:pPr>
      <w:r w:rsidRPr="00B9281D">
        <w:rPr>
          <w:rFonts w:asciiTheme="majorHAnsi" w:hAnsiTheme="majorHAnsi"/>
        </w:rPr>
        <w:t>priorytet inwestycyjny: inwestowanie w sektor gospodarki wodnej celem wypełnienia zobowiązań określonych w dorobku prawnym Unii w zakresie środowiska oraz zaspokojenia wykraczających poza te zobowiązania potrzeb inwestycyjnych, określonych przez państwa członkowskie:</w:t>
      </w:r>
    </w:p>
    <w:p w:rsidR="008401A0" w:rsidRPr="00B9281D" w:rsidRDefault="008401A0" w:rsidP="00DC21A8">
      <w:pPr>
        <w:pStyle w:val="Akapitzlist"/>
        <w:numPr>
          <w:ilvl w:val="2"/>
          <w:numId w:val="122"/>
        </w:numPr>
        <w:ind w:left="993" w:hanging="284"/>
        <w:rPr>
          <w:rFonts w:asciiTheme="majorHAnsi" w:hAnsiTheme="majorHAnsi"/>
        </w:rPr>
      </w:pPr>
      <w:r w:rsidRPr="00B9281D">
        <w:rPr>
          <w:rFonts w:asciiTheme="majorHAnsi" w:hAnsiTheme="majorHAnsi"/>
        </w:rPr>
        <w:t>cel szczegółowy: zwiększony odsetek ludności korzystającej z systemu oczyszczania ścieków zgodnego z dyrektywą dotyczącą ścieków komunalnych</w:t>
      </w:r>
      <w:r w:rsidR="00DC21A8" w:rsidRPr="00B9281D">
        <w:rPr>
          <w:rFonts w:asciiTheme="majorHAnsi" w:hAnsiTheme="majorHAnsi"/>
        </w:rPr>
        <w:t xml:space="preserve"> - wsparcie  uzyskają:  kompleksowe projekty  z  zakresu  gospodarki  wodno-ściekowej z uwzględnieniem inteligentnych systemów zarządzania sieciami wodociągowymi, w tym  wyposażenie  aglomeracji  w  odpowiednie  systemy  odbioru  </w:t>
      </w:r>
      <w:r w:rsidR="00DC21A8" w:rsidRPr="00B9281D">
        <w:rPr>
          <w:rFonts w:asciiTheme="majorHAnsi" w:hAnsiTheme="majorHAnsi"/>
        </w:rPr>
        <w:lastRenderedPageBreak/>
        <w:t>ścieków  komunalnych, budowa  oczyszczalni  ścieków  lub  podwyższenie  parametrów  już  istniejących  oczyszczalni, wsparcie  dla  gospodarki osadami ściekowymi z oczyszczalni komunalnych przez wspieranie metod przetwarzania osadów ściekowych i ich optymalnego zagospodarowania</w:t>
      </w:r>
      <w:r w:rsidRPr="00B9281D">
        <w:rPr>
          <w:rFonts w:asciiTheme="majorHAnsi" w:hAnsiTheme="majorHAnsi"/>
        </w:rPr>
        <w:t>;</w:t>
      </w:r>
      <w:r w:rsidR="00DC21A8" w:rsidRPr="00B9281D">
        <w:rPr>
          <w:rFonts w:asciiTheme="majorHAnsi" w:hAnsiTheme="majorHAnsi"/>
        </w:rPr>
        <w:t xml:space="preserve"> na terenach zabudowy rozproszonej wsparcie uzyskają indywidualne systemy oczyszczania ścieków; inwestycje związane z zaopatrzeniem w wodę; inwestycje w urządzenia i aparaturę kontrolno-pomiarową; programy  ochrony  wód i  poprawy  bilansu  wodnego  wód powierzchniowych i podziemnych;</w:t>
      </w:r>
    </w:p>
    <w:p w:rsidR="008401A0" w:rsidRPr="00B9281D" w:rsidRDefault="008401A0" w:rsidP="008401A0">
      <w:pPr>
        <w:pStyle w:val="Akapitzlist"/>
        <w:numPr>
          <w:ilvl w:val="1"/>
          <w:numId w:val="122"/>
        </w:numPr>
        <w:ind w:left="567" w:hanging="283"/>
        <w:rPr>
          <w:rFonts w:asciiTheme="majorHAnsi" w:hAnsiTheme="majorHAnsi"/>
        </w:rPr>
      </w:pPr>
      <w:r w:rsidRPr="00B9281D">
        <w:rPr>
          <w:rFonts w:asciiTheme="majorHAnsi" w:hAnsiTheme="majorHAnsi"/>
        </w:rPr>
        <w:t>priorytet inwestycyjny: zachowanie, ochrona, promowanie i rozwój dziedzictwa naturalnego i kulturowego:</w:t>
      </w:r>
    </w:p>
    <w:p w:rsidR="008401A0" w:rsidRPr="00B9281D" w:rsidRDefault="008401A0" w:rsidP="00DC21A8">
      <w:pPr>
        <w:pStyle w:val="Akapitzlist"/>
        <w:numPr>
          <w:ilvl w:val="2"/>
          <w:numId w:val="122"/>
        </w:numPr>
        <w:ind w:left="993" w:hanging="284"/>
        <w:rPr>
          <w:rFonts w:asciiTheme="majorHAnsi" w:hAnsiTheme="majorHAnsi"/>
        </w:rPr>
      </w:pPr>
      <w:r w:rsidRPr="00B9281D">
        <w:rPr>
          <w:rFonts w:asciiTheme="majorHAnsi" w:hAnsiTheme="majorHAnsi"/>
        </w:rPr>
        <w:t>cel szczegółowy: zwiększona atrakcyjność obiektów kultury regionu kujawsko-pomorskiego</w:t>
      </w:r>
      <w:r w:rsidR="00DC21A8" w:rsidRPr="00B9281D">
        <w:rPr>
          <w:rFonts w:asciiTheme="majorHAnsi" w:hAnsiTheme="majorHAnsi"/>
        </w:rPr>
        <w:t xml:space="preserve"> - przewiduje  się m.in. wsparcie  działań  informacyjnych  i  promocyjnych  walorów środowiskowych i kulturowych regionu pod kątem komercyjnego wykorzystania dziedzictwa kulturowego i naturalnego regionu</w:t>
      </w:r>
      <w:r w:rsidRPr="00B9281D">
        <w:rPr>
          <w:rFonts w:asciiTheme="majorHAnsi" w:hAnsiTheme="majorHAnsi"/>
        </w:rPr>
        <w:t>;</w:t>
      </w:r>
    </w:p>
    <w:p w:rsidR="008401A0" w:rsidRPr="00B9281D" w:rsidRDefault="008401A0" w:rsidP="008401A0">
      <w:pPr>
        <w:pStyle w:val="Akapitzlist"/>
        <w:numPr>
          <w:ilvl w:val="1"/>
          <w:numId w:val="122"/>
        </w:numPr>
        <w:ind w:left="567" w:hanging="283"/>
        <w:rPr>
          <w:rFonts w:asciiTheme="majorHAnsi" w:hAnsiTheme="majorHAnsi"/>
        </w:rPr>
      </w:pPr>
      <w:r w:rsidRPr="00B9281D">
        <w:rPr>
          <w:rFonts w:asciiTheme="majorHAnsi" w:hAnsiTheme="majorHAnsi"/>
        </w:rPr>
        <w:t xml:space="preserve">priorytet inwestycyjny: ochrona i przywrócenie różnorodności biologicznej, ochrona </w:t>
      </w:r>
      <w:r w:rsidRPr="00B9281D">
        <w:rPr>
          <w:rFonts w:asciiTheme="majorHAnsi" w:hAnsiTheme="majorHAnsi"/>
        </w:rPr>
        <w:br/>
        <w:t>i rekultywacja gleby oraz wspieranie usług ekosystemowych, także poprzez program „Natura 2000” i zieloną infrastrukturę:</w:t>
      </w:r>
    </w:p>
    <w:p w:rsidR="008401A0" w:rsidRPr="00B9281D" w:rsidRDefault="008401A0" w:rsidP="00DC21A8">
      <w:pPr>
        <w:pStyle w:val="Akapitzlist"/>
        <w:numPr>
          <w:ilvl w:val="2"/>
          <w:numId w:val="122"/>
        </w:numPr>
        <w:ind w:left="993" w:hanging="284"/>
        <w:rPr>
          <w:rFonts w:asciiTheme="majorHAnsi" w:hAnsiTheme="majorHAnsi"/>
        </w:rPr>
      </w:pPr>
      <w:r w:rsidRPr="00B9281D">
        <w:rPr>
          <w:rFonts w:asciiTheme="majorHAnsi" w:hAnsiTheme="majorHAnsi"/>
        </w:rPr>
        <w:t xml:space="preserve">cel szczegółowy: wzmocniony mechanizm ochrony różnorodności biologicznej </w:t>
      </w:r>
      <w:r w:rsidRPr="00B9281D">
        <w:rPr>
          <w:rFonts w:asciiTheme="majorHAnsi" w:hAnsiTheme="majorHAnsi"/>
        </w:rPr>
        <w:br/>
        <w:t>w regionie</w:t>
      </w:r>
      <w:r w:rsidR="00DC21A8" w:rsidRPr="00B9281D">
        <w:rPr>
          <w:rFonts w:asciiTheme="majorHAnsi" w:hAnsiTheme="majorHAnsi"/>
        </w:rPr>
        <w:t xml:space="preserve"> - wsparciem  objęte  zostaną przedsięwzięcia zwiększające potencjał przyrodniczy regionu poprzez działania bezpośrednio związane z ochroną siedlisk i gatunków w szczególności na terenach parków krajobrazowych i rezerwatów przyrody, z renaturalizacją oraz projekty w  zakresie  zwalczania  gatunków  inwazyjnych obcych i działania w ramach zielonej infrastruktury</w:t>
      </w:r>
      <w:r w:rsidRPr="00B9281D">
        <w:rPr>
          <w:rFonts w:asciiTheme="majorHAnsi" w:hAnsiTheme="majorHAnsi"/>
        </w:rPr>
        <w:t>.</w:t>
      </w:r>
    </w:p>
    <w:p w:rsidR="00E874DD" w:rsidRPr="00B9281D" w:rsidRDefault="00E874DD" w:rsidP="00E874DD">
      <w:pPr>
        <w:ind w:firstLine="340"/>
        <w:rPr>
          <w:rFonts w:asciiTheme="majorHAnsi" w:hAnsiTheme="majorHAnsi"/>
        </w:rPr>
      </w:pPr>
      <w:r w:rsidRPr="00B9281D">
        <w:rPr>
          <w:rFonts w:asciiTheme="majorHAnsi" w:hAnsiTheme="majorHAnsi"/>
        </w:rPr>
        <w:t>Beneficjenci otrzymują dofinansowanie w formie refundacji (wypłacane wsparcie stanowi zwrot całości lub części wydatków rzeczywiście poniesionych przez beneficjenta i sfinansowanych z jego własnych środków) lub w formie zaliczki, wypłacanej na poczet planowanych wydatków. Jednak ostateczne rozliczenie dokonywane jest na podstawie dokumentów wskazujących na faktycznie i prawidłowo poniesione wydatki.</w:t>
      </w:r>
    </w:p>
    <w:p w:rsidR="00C952BA" w:rsidRPr="00B9281D" w:rsidRDefault="00C952BA" w:rsidP="002C6607">
      <w:pPr>
        <w:rPr>
          <w:rFonts w:asciiTheme="majorHAnsi" w:hAnsiTheme="majorHAnsi"/>
          <w:b/>
        </w:rPr>
      </w:pPr>
      <w:r w:rsidRPr="00B9281D">
        <w:rPr>
          <w:rFonts w:asciiTheme="majorHAnsi" w:hAnsiTheme="majorHAnsi"/>
          <w:b/>
        </w:rPr>
        <w:t>Program Rozwoju Obszarów Wiejskich na lata 2014-2020</w:t>
      </w:r>
      <w:r w:rsidRPr="00B9281D">
        <w:rPr>
          <w:rStyle w:val="Odwoanieprzypisudolnego"/>
          <w:rFonts w:asciiTheme="majorHAnsi" w:hAnsiTheme="majorHAnsi"/>
          <w:b/>
        </w:rPr>
        <w:footnoteReference w:id="28"/>
      </w:r>
    </w:p>
    <w:p w:rsidR="00C952BA" w:rsidRPr="00B9281D" w:rsidRDefault="00C952BA" w:rsidP="00C952BA">
      <w:pPr>
        <w:ind w:firstLine="340"/>
        <w:rPr>
          <w:rFonts w:asciiTheme="majorHAnsi" w:hAnsiTheme="majorHAnsi"/>
        </w:rPr>
      </w:pPr>
      <w:r w:rsidRPr="00B9281D">
        <w:rPr>
          <w:rFonts w:asciiTheme="majorHAnsi" w:hAnsiTheme="majorHAnsi"/>
        </w:rPr>
        <w:t>Program Rozwoju Obszarów Wiejskich na lata 2014-2020 (PROW 2014-2020) został opracowywany na podstawie przepisów Unii Europejskiej, w szczególności rozporządzenia Parlamentu Europejskiego i Rady (UE) nr 1305/2013 z dnia 17 grudnia 2013 roku w sprawie wsparcia rozwoju obszarów wiejskich przez Europejski Fundusz Rolny na rzecz Rozwoju Obszarów Wiejskich (EFRROW) i uchylającego rozporządzenie Rady (WE) nr 1698/2005 oraz aktów delegowanych i wykonawczych Komisji Europejskiej. Zgodnie z przepisami Unii Europejskiej, Program jest wkomponowany w całościowy system polityki rozwoju kraju, w szczególności poprzez mechanizm Umowy Partnerstwa. Umowa ta określa strategię wykorzystania środków unijnych na rzecz realizacji wspólnych dla UE celów określonych w unijnej strategii wzrostu „Europa 2020 - Strategia na rzecz inteligentnego i zrównoważonego rozwoju sprzyjającego włączeniu społecznemu” z uwzględnieniem potrzeb rozwojowych danego państwa członkowskiego.</w:t>
      </w:r>
    </w:p>
    <w:p w:rsidR="00C952BA" w:rsidRPr="00B9281D" w:rsidRDefault="00C952BA" w:rsidP="00C952BA">
      <w:pPr>
        <w:ind w:firstLine="340"/>
        <w:rPr>
          <w:rFonts w:asciiTheme="majorHAnsi" w:hAnsiTheme="majorHAnsi"/>
        </w:rPr>
      </w:pPr>
      <w:r w:rsidRPr="00B9281D">
        <w:rPr>
          <w:rFonts w:asciiTheme="majorHAnsi" w:hAnsiTheme="majorHAnsi"/>
        </w:rPr>
        <w:t>Celem głównym PROW 2014-2020 jest poprawa konkurencyjności rolnictwa, zrównoważone zarządzanie zasobami naturalnymi i działania w dziedzinie klimatu oraz zrównoważony rozwój terytorialny obszarów wiejskich.</w:t>
      </w:r>
    </w:p>
    <w:p w:rsidR="00C952BA" w:rsidRPr="00B9281D" w:rsidRDefault="00C952BA" w:rsidP="00C952BA">
      <w:pPr>
        <w:ind w:firstLine="340"/>
        <w:rPr>
          <w:rFonts w:asciiTheme="majorHAnsi" w:hAnsiTheme="majorHAnsi"/>
        </w:rPr>
      </w:pPr>
      <w:r w:rsidRPr="00B9281D">
        <w:rPr>
          <w:rFonts w:asciiTheme="majorHAnsi" w:hAnsiTheme="majorHAnsi"/>
        </w:rPr>
        <w:t>Program będzie realizował wszystkie sześć priorytetów wyznaczonych dla unijnej polityki rozwoju obszarów wiejskich na lata 2014-2020, a mianowicie:</w:t>
      </w:r>
    </w:p>
    <w:p w:rsidR="00C952BA" w:rsidRPr="00B9281D" w:rsidRDefault="00C952BA" w:rsidP="00C26C8F">
      <w:pPr>
        <w:pStyle w:val="Akapitzlist"/>
        <w:numPr>
          <w:ilvl w:val="0"/>
          <w:numId w:val="123"/>
        </w:numPr>
        <w:rPr>
          <w:rFonts w:asciiTheme="majorHAnsi" w:hAnsiTheme="majorHAnsi"/>
        </w:rPr>
      </w:pPr>
      <w:r w:rsidRPr="00B9281D">
        <w:rPr>
          <w:rFonts w:asciiTheme="majorHAnsi" w:hAnsiTheme="majorHAnsi"/>
        </w:rPr>
        <w:t>ułatwianie transferu wiedzy i innowacji w rolnictwie, leśnictwie i na obszarach wiejskich;</w:t>
      </w:r>
    </w:p>
    <w:p w:rsidR="00C952BA" w:rsidRPr="00B9281D" w:rsidRDefault="00C952BA" w:rsidP="00C26C8F">
      <w:pPr>
        <w:pStyle w:val="Akapitzlist"/>
        <w:numPr>
          <w:ilvl w:val="0"/>
          <w:numId w:val="123"/>
        </w:numPr>
        <w:rPr>
          <w:rFonts w:asciiTheme="majorHAnsi" w:hAnsiTheme="majorHAnsi"/>
        </w:rPr>
      </w:pPr>
      <w:r w:rsidRPr="00B9281D">
        <w:rPr>
          <w:rFonts w:asciiTheme="majorHAnsi" w:hAnsiTheme="majorHAnsi"/>
        </w:rPr>
        <w:t>poprawa konkurencyjności wszystkich rodzajów gospodarki rolnej i zwiększenie rentowności gospodarstw rolnych;</w:t>
      </w:r>
    </w:p>
    <w:p w:rsidR="00C952BA" w:rsidRPr="00B9281D" w:rsidRDefault="00C952BA" w:rsidP="00C26C8F">
      <w:pPr>
        <w:pStyle w:val="Akapitzlist"/>
        <w:numPr>
          <w:ilvl w:val="0"/>
          <w:numId w:val="123"/>
        </w:numPr>
        <w:rPr>
          <w:rFonts w:asciiTheme="majorHAnsi" w:hAnsiTheme="majorHAnsi"/>
        </w:rPr>
      </w:pPr>
      <w:r w:rsidRPr="00B9281D">
        <w:rPr>
          <w:rFonts w:asciiTheme="majorHAnsi" w:hAnsiTheme="majorHAnsi"/>
        </w:rPr>
        <w:t>poprawa organizacji łańcucha żywnościowego i promowanie zarządzania ryzykiem w rolnictwie;</w:t>
      </w:r>
    </w:p>
    <w:p w:rsidR="00C952BA" w:rsidRPr="00B9281D" w:rsidRDefault="00C952BA" w:rsidP="00C26C8F">
      <w:pPr>
        <w:pStyle w:val="Akapitzlist"/>
        <w:numPr>
          <w:ilvl w:val="0"/>
          <w:numId w:val="123"/>
        </w:numPr>
        <w:rPr>
          <w:rFonts w:asciiTheme="majorHAnsi" w:hAnsiTheme="majorHAnsi"/>
        </w:rPr>
      </w:pPr>
      <w:r w:rsidRPr="00B9281D">
        <w:rPr>
          <w:rFonts w:asciiTheme="majorHAnsi" w:hAnsiTheme="majorHAnsi"/>
        </w:rPr>
        <w:t>odtwarzanie, chronienie i wzmacnianie ekosystemów zależnych od rolnictwa i leśnictwa;</w:t>
      </w:r>
    </w:p>
    <w:p w:rsidR="00C952BA" w:rsidRPr="00B9281D" w:rsidRDefault="00C952BA" w:rsidP="00C26C8F">
      <w:pPr>
        <w:pStyle w:val="Akapitzlist"/>
        <w:numPr>
          <w:ilvl w:val="0"/>
          <w:numId w:val="123"/>
        </w:numPr>
        <w:rPr>
          <w:rFonts w:asciiTheme="majorHAnsi" w:hAnsiTheme="majorHAnsi"/>
        </w:rPr>
      </w:pPr>
      <w:r w:rsidRPr="00B9281D">
        <w:rPr>
          <w:rFonts w:asciiTheme="majorHAnsi" w:hAnsiTheme="majorHAnsi"/>
        </w:rPr>
        <w:lastRenderedPageBreak/>
        <w:t xml:space="preserve">wspieranie efektywnego gospodarowania zasobami i przechodzenia na gospodarkę niskoemisyjną </w:t>
      </w:r>
      <w:r w:rsidRPr="00B9281D">
        <w:rPr>
          <w:rFonts w:asciiTheme="majorHAnsi" w:hAnsiTheme="majorHAnsi"/>
        </w:rPr>
        <w:br/>
        <w:t>i odporną na zmianę klimatu w sektorach: rolnym, spożywczym i leśnym;</w:t>
      </w:r>
    </w:p>
    <w:p w:rsidR="00C952BA" w:rsidRPr="00B9281D" w:rsidRDefault="00C952BA" w:rsidP="00C26C8F">
      <w:pPr>
        <w:pStyle w:val="Akapitzlist"/>
        <w:numPr>
          <w:ilvl w:val="0"/>
          <w:numId w:val="123"/>
        </w:numPr>
        <w:rPr>
          <w:rFonts w:asciiTheme="majorHAnsi" w:hAnsiTheme="majorHAnsi"/>
        </w:rPr>
      </w:pPr>
      <w:r w:rsidRPr="00B9281D">
        <w:rPr>
          <w:rFonts w:asciiTheme="majorHAnsi" w:hAnsiTheme="majorHAnsi"/>
        </w:rPr>
        <w:t>zwiększanie włączenia społecznego, ograniczanie ubóstwa i promowanie rozwoju gospodarczego na obszarach wiejskich.</w:t>
      </w:r>
    </w:p>
    <w:p w:rsidR="00C952BA" w:rsidRPr="00B9281D" w:rsidRDefault="00C952BA" w:rsidP="00C952BA">
      <w:pPr>
        <w:ind w:firstLine="360"/>
        <w:rPr>
          <w:rFonts w:asciiTheme="majorHAnsi" w:hAnsiTheme="majorHAnsi"/>
        </w:rPr>
      </w:pPr>
      <w:r w:rsidRPr="00B9281D">
        <w:rPr>
          <w:rFonts w:asciiTheme="majorHAnsi" w:hAnsiTheme="majorHAnsi"/>
        </w:rPr>
        <w:t>Planuje się, że łączne środki publiczne przeznaczone na realizację PROW 2014-2020 wyniosą 13 612 571 000 euro, w tym: 8 697 556 814 z budżetu UE (EFRROW) i 4 915 014 186 euro wkładu krajowego. W ramach PROW 2014-2020 będzie realizowanych łącznie 15 działań. Pomoc finansowa ze środków Programu będzie skierowana głównie do sektora rolnego.</w:t>
      </w:r>
    </w:p>
    <w:p w:rsidR="00C952BA" w:rsidRPr="00B9281D" w:rsidRDefault="00C952BA" w:rsidP="00C952BA">
      <w:pPr>
        <w:ind w:firstLine="360"/>
        <w:rPr>
          <w:rFonts w:asciiTheme="majorHAnsi" w:hAnsiTheme="majorHAnsi"/>
        </w:rPr>
      </w:pPr>
      <w:r w:rsidRPr="00B9281D">
        <w:rPr>
          <w:rFonts w:asciiTheme="majorHAnsi" w:hAnsiTheme="majorHAnsi"/>
        </w:rPr>
        <w:t>Nowym działaniem będzie Rolnictwo ekologiczne, którego celem jest wzrost rynkowej produkcji ekologicznej. Przedsięwzięcia z zakresu ochrony środowiska (w tym wody, gleb, krajobrazu) i zachowania bioróżnorodności będą finansowane w ramach działań rolnośrodowiskowo-klimatycznych i zalesień. Kontynuowane będą płatności na rzecz obszarów o niekorzystnych warunkach gospodarowania. Wsparcie inwestycyjne w związku z realizacją celów środowiskowych otrzymają gospodarstwa położone na obszarach Natura 2000 i na obszarach narażonych na zanieczyszczenie wód azotanami pochodzenia rolniczego.</w:t>
      </w:r>
    </w:p>
    <w:p w:rsidR="002C6607" w:rsidRPr="00B9281D" w:rsidRDefault="002C6607" w:rsidP="002C6607">
      <w:pPr>
        <w:rPr>
          <w:rFonts w:asciiTheme="majorHAnsi" w:hAnsiTheme="majorHAnsi"/>
          <w:b/>
        </w:rPr>
      </w:pPr>
      <w:r w:rsidRPr="00B9281D">
        <w:rPr>
          <w:rFonts w:asciiTheme="majorHAnsi" w:hAnsiTheme="majorHAnsi"/>
          <w:b/>
        </w:rPr>
        <w:t xml:space="preserve">Program LIFE </w:t>
      </w:r>
    </w:p>
    <w:p w:rsidR="002C6607" w:rsidRPr="00B9281D" w:rsidRDefault="002C6607" w:rsidP="002C6607">
      <w:pPr>
        <w:ind w:firstLine="340"/>
        <w:rPr>
          <w:rFonts w:asciiTheme="majorHAnsi" w:hAnsiTheme="majorHAnsi"/>
        </w:rPr>
      </w:pPr>
      <w:r w:rsidRPr="00B9281D">
        <w:rPr>
          <w:rFonts w:asciiTheme="majorHAnsi" w:hAnsiTheme="majorHAnsi"/>
        </w:rPr>
        <w:t xml:space="preserve">Program LIFE jest jedynym instrumentem finansowym UE koncentrującym się wyłącznie na współfinansowaniu projektów w dziedzinie ochrony środowiska i klimatu. Jego głównym celem jest wspieranie procesu wdrażania wspólnotowego prawa ochrony środowiska, realizacja polityki ochrony środowiska oraz identyfikacja i promocja nowych rozwiązań dla problemów dotyczących ochrony przyrody. Program LIFE podzielony jest na trzy komponenty tematyczne na rzecz środowiska: </w:t>
      </w:r>
    </w:p>
    <w:p w:rsidR="002C6607" w:rsidRPr="00B9281D" w:rsidRDefault="002C6607" w:rsidP="00127849">
      <w:pPr>
        <w:pStyle w:val="Akapitzlist"/>
        <w:numPr>
          <w:ilvl w:val="0"/>
          <w:numId w:val="17"/>
        </w:numPr>
        <w:rPr>
          <w:rFonts w:asciiTheme="majorHAnsi" w:hAnsiTheme="majorHAnsi"/>
        </w:rPr>
      </w:pPr>
      <w:r w:rsidRPr="00B9281D">
        <w:rPr>
          <w:rFonts w:asciiTheme="majorHAnsi" w:hAnsiTheme="majorHAnsi"/>
        </w:rPr>
        <w:t xml:space="preserve">ochrona środowiska i efektywne gospodarowanie zasobami; </w:t>
      </w:r>
    </w:p>
    <w:p w:rsidR="002C6607" w:rsidRPr="00B9281D" w:rsidRDefault="002C6607" w:rsidP="00127849">
      <w:pPr>
        <w:pStyle w:val="Akapitzlist"/>
        <w:numPr>
          <w:ilvl w:val="0"/>
          <w:numId w:val="17"/>
        </w:numPr>
        <w:rPr>
          <w:rFonts w:asciiTheme="majorHAnsi" w:hAnsiTheme="majorHAnsi"/>
        </w:rPr>
      </w:pPr>
      <w:r w:rsidRPr="00B9281D">
        <w:rPr>
          <w:rFonts w:asciiTheme="majorHAnsi" w:hAnsiTheme="majorHAnsi"/>
        </w:rPr>
        <w:t>przyroda i różnorodność biologiczna;</w:t>
      </w:r>
    </w:p>
    <w:p w:rsidR="002C6607" w:rsidRPr="00B9281D" w:rsidRDefault="002C6607" w:rsidP="00127849">
      <w:pPr>
        <w:pStyle w:val="Akapitzlist"/>
        <w:numPr>
          <w:ilvl w:val="0"/>
          <w:numId w:val="17"/>
        </w:numPr>
        <w:rPr>
          <w:rFonts w:asciiTheme="majorHAnsi" w:hAnsiTheme="majorHAnsi"/>
        </w:rPr>
      </w:pPr>
      <w:r w:rsidRPr="00B9281D">
        <w:rPr>
          <w:rFonts w:asciiTheme="majorHAnsi" w:hAnsiTheme="majorHAnsi"/>
        </w:rPr>
        <w:t>zarządzanie i informacja w zakresie środowiska;</w:t>
      </w:r>
    </w:p>
    <w:p w:rsidR="002C6607" w:rsidRPr="00B9281D" w:rsidRDefault="002C6607" w:rsidP="002C6607">
      <w:pPr>
        <w:ind w:firstLine="360"/>
        <w:rPr>
          <w:rFonts w:asciiTheme="majorHAnsi" w:hAnsiTheme="majorHAnsi"/>
        </w:rPr>
      </w:pPr>
      <w:r w:rsidRPr="00B9281D">
        <w:rPr>
          <w:rFonts w:asciiTheme="majorHAnsi" w:hAnsiTheme="majorHAnsi"/>
        </w:rPr>
        <w:t xml:space="preserve">oraz trzy komponenty tematyczne na rzecz klimatu: </w:t>
      </w:r>
    </w:p>
    <w:p w:rsidR="002C6607" w:rsidRPr="00B9281D" w:rsidRDefault="00DA2D8E" w:rsidP="00127849">
      <w:pPr>
        <w:pStyle w:val="Akapitzlist"/>
        <w:numPr>
          <w:ilvl w:val="0"/>
          <w:numId w:val="16"/>
        </w:numPr>
        <w:rPr>
          <w:rFonts w:asciiTheme="majorHAnsi" w:hAnsiTheme="majorHAnsi"/>
        </w:rPr>
      </w:pPr>
      <w:r w:rsidRPr="00B9281D">
        <w:rPr>
          <w:rFonts w:asciiTheme="majorHAnsi" w:hAnsiTheme="majorHAnsi"/>
        </w:rPr>
        <w:t>o</w:t>
      </w:r>
      <w:r w:rsidR="002C6607" w:rsidRPr="00B9281D">
        <w:rPr>
          <w:rFonts w:asciiTheme="majorHAnsi" w:hAnsiTheme="majorHAnsi"/>
        </w:rPr>
        <w:t>graniczenie wpływu człowieka na klimat;</w:t>
      </w:r>
    </w:p>
    <w:p w:rsidR="002C6607" w:rsidRPr="00B9281D" w:rsidRDefault="002C6607" w:rsidP="00127849">
      <w:pPr>
        <w:pStyle w:val="Akapitzlist"/>
        <w:numPr>
          <w:ilvl w:val="0"/>
          <w:numId w:val="16"/>
        </w:numPr>
        <w:rPr>
          <w:rFonts w:asciiTheme="majorHAnsi" w:hAnsiTheme="majorHAnsi"/>
        </w:rPr>
      </w:pPr>
      <w:r w:rsidRPr="00B9281D">
        <w:rPr>
          <w:rFonts w:asciiTheme="majorHAnsi" w:hAnsiTheme="majorHAnsi"/>
        </w:rPr>
        <w:t>dostosowanie się do skutków zmian klimatu;</w:t>
      </w:r>
    </w:p>
    <w:p w:rsidR="002C6607" w:rsidRPr="00B9281D" w:rsidRDefault="002C6607" w:rsidP="00127849">
      <w:pPr>
        <w:pStyle w:val="Akapitzlist"/>
        <w:numPr>
          <w:ilvl w:val="0"/>
          <w:numId w:val="16"/>
        </w:numPr>
        <w:rPr>
          <w:rFonts w:asciiTheme="majorHAnsi" w:hAnsiTheme="majorHAnsi"/>
        </w:rPr>
      </w:pPr>
      <w:r w:rsidRPr="00B9281D">
        <w:rPr>
          <w:rFonts w:asciiTheme="majorHAnsi" w:hAnsiTheme="majorHAnsi"/>
        </w:rPr>
        <w:t xml:space="preserve">zarządzanie i informacja w zakresie klimatu. </w:t>
      </w:r>
    </w:p>
    <w:p w:rsidR="00A24474" w:rsidRPr="00B9281D" w:rsidRDefault="002C6607" w:rsidP="002C6607">
      <w:pPr>
        <w:ind w:firstLine="340"/>
        <w:rPr>
          <w:rFonts w:asciiTheme="majorHAnsi" w:hAnsiTheme="majorHAnsi"/>
        </w:rPr>
      </w:pPr>
      <w:r w:rsidRPr="00B9281D">
        <w:rPr>
          <w:rFonts w:asciiTheme="majorHAnsi" w:hAnsiTheme="majorHAnsi"/>
        </w:rPr>
        <w:t xml:space="preserve">Obecny Program LIFE - program działań na rzecz środowiska i klimatu, obejmujący perspektywę finansową 2014-2020, jest kontynuacją instrumentu finansowego LIFE+ funkcjonującego w latach 2007-2013. Od 2008 roku rolę Krajowego Punktu Kontaktowego LIFE pełni NFOŚiGW, który wspiera polskich wnioskodawców proponując nowatorski i jedyny w Europie program dodatkowego współfinansowania projektów. Standardowe dofinansowanie projektu LIFE przez KE wynosi do 60% wartości kosztów kwalifikowanych, a w przypadku projektów przyrodniczych służących gatunkom i siedliskom priorytetowym do 75 %. Wnioskodawcy, którzy chcą, by NFOŚiGW włączył się finansowo w realizację projektu mogą składać do NFOŚiGW osobne wnioski </w:t>
      </w:r>
      <w:r w:rsidR="00DA2D8E" w:rsidRPr="00B9281D">
        <w:rPr>
          <w:rFonts w:asciiTheme="majorHAnsi" w:hAnsiTheme="majorHAnsi"/>
        </w:rPr>
        <w:br/>
      </w:r>
      <w:r w:rsidRPr="00B9281D">
        <w:rPr>
          <w:rFonts w:asciiTheme="majorHAnsi" w:hAnsiTheme="majorHAnsi"/>
        </w:rPr>
        <w:t>o udzielenie dofinansowania przedsięwzięć LIFE ze środków krajowych. Beneficjent może więc łącz</w:t>
      </w:r>
      <w:r w:rsidR="00DA2D8E" w:rsidRPr="00B9281D">
        <w:rPr>
          <w:rFonts w:asciiTheme="majorHAnsi" w:hAnsiTheme="majorHAnsi"/>
        </w:rPr>
        <w:t xml:space="preserve">nie ze środków KE </w:t>
      </w:r>
      <w:r w:rsidRPr="00B9281D">
        <w:rPr>
          <w:rFonts w:asciiTheme="majorHAnsi" w:hAnsiTheme="majorHAnsi"/>
        </w:rPr>
        <w:t xml:space="preserve">i NFOŚiGW uzyskać dofinansowanie przedsięwzięcia nawet do wysokości 95% kosztów kwalifikowanych. </w:t>
      </w:r>
    </w:p>
    <w:p w:rsidR="00F21DC1" w:rsidRPr="00B9281D" w:rsidRDefault="00F21DC1">
      <w:pPr>
        <w:spacing w:before="0" w:after="0" w:line="240" w:lineRule="auto"/>
        <w:jc w:val="left"/>
        <w:rPr>
          <w:rFonts w:asciiTheme="majorHAnsi" w:eastAsiaTheme="majorEastAsia" w:hAnsiTheme="majorHAnsi" w:cstheme="majorBidi"/>
          <w:bCs/>
          <w:caps/>
          <w:color w:val="FFFFFF" w:themeColor="background1"/>
          <w:sz w:val="28"/>
          <w:szCs w:val="28"/>
        </w:rPr>
      </w:pPr>
      <w:bookmarkStart w:id="257" w:name="_Toc456229311"/>
      <w:bookmarkStart w:id="258" w:name="_Toc473892818"/>
      <w:r w:rsidRPr="00B9281D">
        <w:rPr>
          <w:rFonts w:asciiTheme="majorHAnsi" w:hAnsiTheme="majorHAnsi"/>
        </w:rPr>
        <w:br w:type="page"/>
      </w:r>
    </w:p>
    <w:p w:rsidR="002C6607" w:rsidRPr="00B9281D" w:rsidRDefault="002C6607" w:rsidP="002C6607">
      <w:pPr>
        <w:pStyle w:val="Nagwek1"/>
        <w:rPr>
          <w:rFonts w:asciiTheme="majorHAnsi" w:hAnsiTheme="majorHAnsi"/>
        </w:rPr>
      </w:pPr>
      <w:bookmarkStart w:id="259" w:name="_Toc492555025"/>
      <w:r w:rsidRPr="00B9281D">
        <w:rPr>
          <w:rFonts w:asciiTheme="majorHAnsi" w:hAnsiTheme="majorHAnsi"/>
        </w:rPr>
        <w:lastRenderedPageBreak/>
        <w:t>6. System realizacji Programu Ochrony Środowiska</w:t>
      </w:r>
      <w:bookmarkEnd w:id="257"/>
      <w:bookmarkEnd w:id="258"/>
      <w:bookmarkEnd w:id="259"/>
    </w:p>
    <w:p w:rsidR="002C6607" w:rsidRPr="00B9281D" w:rsidRDefault="002C6607" w:rsidP="002C6607">
      <w:pPr>
        <w:pStyle w:val="Nagwek2"/>
        <w:rPr>
          <w:rFonts w:asciiTheme="majorHAnsi" w:hAnsiTheme="majorHAnsi"/>
        </w:rPr>
      </w:pPr>
      <w:bookmarkStart w:id="260" w:name="_Toc456229312"/>
      <w:bookmarkStart w:id="261" w:name="_Toc473892819"/>
      <w:bookmarkStart w:id="262" w:name="_Toc492555026"/>
      <w:r w:rsidRPr="00B9281D">
        <w:rPr>
          <w:rFonts w:asciiTheme="majorHAnsi" w:hAnsiTheme="majorHAnsi"/>
        </w:rPr>
        <w:t>6.1. Wprowadzenie</w:t>
      </w:r>
      <w:bookmarkEnd w:id="260"/>
      <w:bookmarkEnd w:id="261"/>
      <w:bookmarkEnd w:id="262"/>
    </w:p>
    <w:p w:rsidR="002C6607" w:rsidRPr="00B9281D" w:rsidRDefault="002C6607" w:rsidP="002C6607">
      <w:pPr>
        <w:ind w:firstLine="340"/>
        <w:rPr>
          <w:rFonts w:asciiTheme="majorHAnsi" w:hAnsiTheme="majorHAnsi"/>
        </w:rPr>
      </w:pPr>
      <w:r w:rsidRPr="00B9281D">
        <w:rPr>
          <w:rFonts w:asciiTheme="majorHAnsi" w:hAnsiTheme="majorHAnsi"/>
        </w:rPr>
        <w:t xml:space="preserve">Warunkiem realizacji </w:t>
      </w:r>
      <w:r w:rsidRPr="00B9281D">
        <w:rPr>
          <w:rFonts w:asciiTheme="majorHAnsi" w:hAnsiTheme="majorHAnsi"/>
          <w:i/>
        </w:rPr>
        <w:t>Programu ochrony środowiska</w:t>
      </w:r>
      <w:r w:rsidRPr="00B9281D">
        <w:rPr>
          <w:rFonts w:asciiTheme="majorHAnsi" w:hAnsiTheme="majorHAnsi"/>
        </w:rPr>
        <w:t xml:space="preserve"> jest ustalenie systemu zarządzania tym programem. System ten powinien składać się z następujących elementów:</w:t>
      </w:r>
    </w:p>
    <w:p w:rsidR="002C6607" w:rsidRPr="00B9281D" w:rsidRDefault="002C6607" w:rsidP="002C6607">
      <w:pPr>
        <w:pStyle w:val="Akapitzlist"/>
        <w:numPr>
          <w:ilvl w:val="0"/>
          <w:numId w:val="2"/>
        </w:numPr>
        <w:rPr>
          <w:rFonts w:asciiTheme="majorHAnsi" w:hAnsiTheme="majorHAnsi"/>
        </w:rPr>
      </w:pPr>
      <w:r w:rsidRPr="00B9281D">
        <w:rPr>
          <w:rFonts w:asciiTheme="majorHAnsi" w:hAnsiTheme="majorHAnsi"/>
        </w:rPr>
        <w:t xml:space="preserve">zasady realizacji </w:t>
      </w:r>
      <w:r w:rsidRPr="00B9281D">
        <w:rPr>
          <w:rFonts w:asciiTheme="majorHAnsi" w:hAnsiTheme="majorHAnsi"/>
          <w:i/>
        </w:rPr>
        <w:t>Programu</w:t>
      </w:r>
      <w:r w:rsidRPr="00B9281D">
        <w:rPr>
          <w:rFonts w:asciiTheme="majorHAnsi" w:hAnsiTheme="majorHAnsi"/>
        </w:rPr>
        <w:t>;</w:t>
      </w:r>
    </w:p>
    <w:p w:rsidR="002C6607" w:rsidRPr="00B9281D" w:rsidRDefault="002C6607" w:rsidP="002C6607">
      <w:pPr>
        <w:pStyle w:val="Akapitzlist"/>
        <w:numPr>
          <w:ilvl w:val="0"/>
          <w:numId w:val="2"/>
        </w:numPr>
        <w:rPr>
          <w:rFonts w:asciiTheme="majorHAnsi" w:hAnsiTheme="majorHAnsi"/>
        </w:rPr>
      </w:pPr>
      <w:r w:rsidRPr="00B9281D">
        <w:rPr>
          <w:rFonts w:asciiTheme="majorHAnsi" w:hAnsiTheme="majorHAnsi"/>
        </w:rPr>
        <w:t>instrumenty zarządzania;</w:t>
      </w:r>
    </w:p>
    <w:p w:rsidR="002C6607" w:rsidRPr="00B9281D" w:rsidRDefault="002C6607" w:rsidP="002C6607">
      <w:pPr>
        <w:pStyle w:val="Akapitzlist"/>
        <w:numPr>
          <w:ilvl w:val="0"/>
          <w:numId w:val="2"/>
        </w:numPr>
        <w:rPr>
          <w:rFonts w:asciiTheme="majorHAnsi" w:hAnsiTheme="majorHAnsi"/>
        </w:rPr>
      </w:pPr>
      <w:r w:rsidRPr="00B9281D">
        <w:rPr>
          <w:rFonts w:asciiTheme="majorHAnsi" w:hAnsiTheme="majorHAnsi"/>
        </w:rPr>
        <w:t>monitoring;</w:t>
      </w:r>
    </w:p>
    <w:p w:rsidR="002C6607" w:rsidRPr="00B9281D" w:rsidRDefault="002C6607" w:rsidP="002C6607">
      <w:pPr>
        <w:pStyle w:val="Akapitzlist"/>
        <w:numPr>
          <w:ilvl w:val="0"/>
          <w:numId w:val="2"/>
        </w:numPr>
        <w:rPr>
          <w:rFonts w:asciiTheme="majorHAnsi" w:hAnsiTheme="majorHAnsi"/>
        </w:rPr>
      </w:pPr>
      <w:r w:rsidRPr="00B9281D">
        <w:rPr>
          <w:rFonts w:asciiTheme="majorHAnsi" w:hAnsiTheme="majorHAnsi"/>
        </w:rPr>
        <w:t xml:space="preserve">struktura zarządzania </w:t>
      </w:r>
      <w:r w:rsidRPr="00B9281D">
        <w:rPr>
          <w:rFonts w:asciiTheme="majorHAnsi" w:hAnsiTheme="majorHAnsi"/>
          <w:i/>
        </w:rPr>
        <w:t>Programem</w:t>
      </w:r>
      <w:r w:rsidRPr="00B9281D">
        <w:rPr>
          <w:rFonts w:asciiTheme="majorHAnsi" w:hAnsiTheme="majorHAnsi"/>
        </w:rPr>
        <w:t>;</w:t>
      </w:r>
    </w:p>
    <w:p w:rsidR="002C6607" w:rsidRPr="00B9281D" w:rsidRDefault="002C6607" w:rsidP="002C6607">
      <w:pPr>
        <w:pStyle w:val="Akapitzlist"/>
        <w:numPr>
          <w:ilvl w:val="0"/>
          <w:numId w:val="2"/>
        </w:numPr>
        <w:rPr>
          <w:rFonts w:asciiTheme="majorHAnsi" w:hAnsiTheme="majorHAnsi"/>
        </w:rPr>
      </w:pPr>
      <w:r w:rsidRPr="00B9281D">
        <w:rPr>
          <w:rFonts w:asciiTheme="majorHAnsi" w:hAnsiTheme="majorHAnsi"/>
        </w:rPr>
        <w:t xml:space="preserve">sprawozdawczość z realizacji </w:t>
      </w:r>
      <w:r w:rsidRPr="00B9281D">
        <w:rPr>
          <w:rFonts w:asciiTheme="majorHAnsi" w:hAnsiTheme="majorHAnsi"/>
          <w:i/>
        </w:rPr>
        <w:t>Programu</w:t>
      </w:r>
      <w:r w:rsidRPr="00B9281D">
        <w:rPr>
          <w:rFonts w:asciiTheme="majorHAnsi" w:hAnsiTheme="majorHAnsi"/>
        </w:rPr>
        <w:t>;</w:t>
      </w:r>
    </w:p>
    <w:p w:rsidR="002C6607" w:rsidRPr="00B9281D" w:rsidRDefault="002C6607" w:rsidP="002C6607">
      <w:pPr>
        <w:pStyle w:val="Akapitzlist"/>
        <w:numPr>
          <w:ilvl w:val="0"/>
          <w:numId w:val="2"/>
        </w:numPr>
        <w:rPr>
          <w:rFonts w:asciiTheme="majorHAnsi" w:hAnsiTheme="majorHAnsi"/>
        </w:rPr>
      </w:pPr>
      <w:r w:rsidRPr="00B9281D">
        <w:rPr>
          <w:rFonts w:asciiTheme="majorHAnsi" w:hAnsiTheme="majorHAnsi"/>
        </w:rPr>
        <w:t>harmonogram realizacji;</w:t>
      </w:r>
    </w:p>
    <w:p w:rsidR="002C6607" w:rsidRPr="00B9281D" w:rsidRDefault="002C6607" w:rsidP="002C6607">
      <w:pPr>
        <w:pStyle w:val="Akapitzlist"/>
        <w:numPr>
          <w:ilvl w:val="0"/>
          <w:numId w:val="2"/>
        </w:numPr>
        <w:rPr>
          <w:rFonts w:asciiTheme="majorHAnsi" w:hAnsiTheme="majorHAnsi"/>
        </w:rPr>
      </w:pPr>
      <w:r w:rsidRPr="00B9281D">
        <w:rPr>
          <w:rFonts w:asciiTheme="majorHAnsi" w:hAnsiTheme="majorHAnsi"/>
        </w:rPr>
        <w:t>działania w zakresie zarządzania.</w:t>
      </w:r>
    </w:p>
    <w:p w:rsidR="002C6607" w:rsidRPr="00B9281D" w:rsidRDefault="002C6607" w:rsidP="002C6607">
      <w:pPr>
        <w:ind w:firstLine="340"/>
        <w:rPr>
          <w:rFonts w:asciiTheme="majorHAnsi" w:hAnsiTheme="majorHAnsi"/>
        </w:rPr>
      </w:pPr>
      <w:r w:rsidRPr="00B9281D">
        <w:rPr>
          <w:rFonts w:asciiTheme="majorHAnsi" w:hAnsiTheme="majorHAnsi"/>
        </w:rPr>
        <w:t xml:space="preserve">Zarządzanie </w:t>
      </w:r>
      <w:r w:rsidRPr="00B9281D">
        <w:rPr>
          <w:rFonts w:asciiTheme="majorHAnsi" w:hAnsiTheme="majorHAnsi"/>
          <w:i/>
        </w:rPr>
        <w:t>Programem</w:t>
      </w:r>
      <w:r w:rsidRPr="00B9281D">
        <w:rPr>
          <w:rFonts w:asciiTheme="majorHAnsi" w:hAnsiTheme="majorHAnsi"/>
        </w:rPr>
        <w:t xml:space="preserve"> odbywać się powinno z uwzględnienie</w:t>
      </w:r>
      <w:r w:rsidR="00DA2D8E" w:rsidRPr="00B9281D">
        <w:rPr>
          <w:rFonts w:asciiTheme="majorHAnsi" w:hAnsiTheme="majorHAnsi"/>
        </w:rPr>
        <w:t xml:space="preserve">m zasad zrównoważonego rozwoju, </w:t>
      </w:r>
      <w:r w:rsidR="00DA2D8E" w:rsidRPr="00B9281D">
        <w:rPr>
          <w:rFonts w:asciiTheme="majorHAnsi" w:hAnsiTheme="majorHAnsi"/>
        </w:rPr>
        <w:br/>
      </w:r>
      <w:r w:rsidRPr="00B9281D">
        <w:rPr>
          <w:rFonts w:asciiTheme="majorHAnsi" w:hAnsiTheme="majorHAnsi"/>
        </w:rPr>
        <w:t>w oparciu o instrumenty zarządzania, zgodne z kompetencjami i obowiązkami podmiotów zarządzających.</w:t>
      </w:r>
    </w:p>
    <w:p w:rsidR="002C6607" w:rsidRPr="00B9281D" w:rsidRDefault="002C6607" w:rsidP="002C6607">
      <w:pPr>
        <w:pStyle w:val="Nagwek2"/>
        <w:rPr>
          <w:rFonts w:asciiTheme="majorHAnsi" w:hAnsiTheme="majorHAnsi"/>
        </w:rPr>
      </w:pPr>
      <w:bookmarkStart w:id="263" w:name="_Toc456229313"/>
      <w:bookmarkStart w:id="264" w:name="_Toc473892820"/>
      <w:bookmarkStart w:id="265" w:name="_Toc492555027"/>
      <w:r w:rsidRPr="00B9281D">
        <w:rPr>
          <w:rFonts w:asciiTheme="majorHAnsi" w:hAnsiTheme="majorHAnsi"/>
        </w:rPr>
        <w:t>6.2. Uczestnicy wdrażania Programu</w:t>
      </w:r>
      <w:bookmarkEnd w:id="263"/>
      <w:bookmarkEnd w:id="264"/>
      <w:bookmarkEnd w:id="265"/>
    </w:p>
    <w:p w:rsidR="002C6607" w:rsidRPr="00B9281D" w:rsidRDefault="002C6607" w:rsidP="002C6607">
      <w:pPr>
        <w:ind w:firstLine="340"/>
        <w:rPr>
          <w:rFonts w:asciiTheme="majorHAnsi" w:hAnsiTheme="majorHAnsi"/>
        </w:rPr>
      </w:pPr>
      <w:r w:rsidRPr="00B9281D">
        <w:rPr>
          <w:rFonts w:asciiTheme="majorHAnsi" w:hAnsiTheme="majorHAnsi"/>
        </w:rPr>
        <w:t xml:space="preserve">Podstawową zasadą realizacji </w:t>
      </w:r>
      <w:r w:rsidRPr="00B9281D">
        <w:rPr>
          <w:rFonts w:asciiTheme="majorHAnsi" w:hAnsiTheme="majorHAnsi"/>
          <w:i/>
        </w:rPr>
        <w:t>Programu</w:t>
      </w:r>
      <w:r w:rsidRPr="00B9281D">
        <w:rPr>
          <w:rFonts w:asciiTheme="majorHAnsi" w:hAnsiTheme="majorHAnsi"/>
        </w:rPr>
        <w:t xml:space="preserve"> ochrony środowiska powinna być zasada wykonywania zadań jednostek związanych z systemem zarządzania środowiskiem, świadomych istnienia </w:t>
      </w:r>
      <w:r w:rsidRPr="00B9281D">
        <w:rPr>
          <w:rFonts w:asciiTheme="majorHAnsi" w:hAnsiTheme="majorHAnsi"/>
          <w:i/>
        </w:rPr>
        <w:t>Programu</w:t>
      </w:r>
      <w:r w:rsidR="00DA2D8E" w:rsidRPr="00B9281D">
        <w:rPr>
          <w:rFonts w:asciiTheme="majorHAnsi" w:hAnsiTheme="majorHAnsi"/>
        </w:rPr>
        <w:t xml:space="preserve"> i ich uczestnictwa </w:t>
      </w:r>
      <w:r w:rsidRPr="00B9281D">
        <w:rPr>
          <w:rFonts w:asciiTheme="majorHAnsi" w:hAnsiTheme="majorHAnsi"/>
        </w:rPr>
        <w:t xml:space="preserve">w nim. Można wyodrębnić cztery grupy podmiotów uczestniczących w </w:t>
      </w:r>
      <w:r w:rsidRPr="00B9281D">
        <w:rPr>
          <w:rFonts w:asciiTheme="majorHAnsi" w:hAnsiTheme="majorHAnsi"/>
          <w:i/>
        </w:rPr>
        <w:t>Programie</w:t>
      </w:r>
      <w:r w:rsidRPr="00B9281D">
        <w:rPr>
          <w:rFonts w:asciiTheme="majorHAnsi" w:hAnsiTheme="majorHAnsi"/>
        </w:rPr>
        <w:t xml:space="preserve"> z uwagi na pełnioną przez nie rolę. Są to:</w:t>
      </w:r>
    </w:p>
    <w:p w:rsidR="002C6607" w:rsidRPr="00B9281D" w:rsidRDefault="002C6607" w:rsidP="002C6607">
      <w:pPr>
        <w:pStyle w:val="Akapitzlist"/>
        <w:numPr>
          <w:ilvl w:val="0"/>
          <w:numId w:val="1"/>
        </w:numPr>
        <w:rPr>
          <w:rFonts w:asciiTheme="majorHAnsi" w:hAnsiTheme="majorHAnsi"/>
        </w:rPr>
      </w:pPr>
      <w:r w:rsidRPr="00B9281D">
        <w:rPr>
          <w:rFonts w:asciiTheme="majorHAnsi" w:hAnsiTheme="majorHAnsi"/>
        </w:rPr>
        <w:t>podmioty uczestniczące w organizacji i zarządzaniu programem;</w:t>
      </w:r>
    </w:p>
    <w:p w:rsidR="002C6607" w:rsidRPr="00B9281D" w:rsidRDefault="002C6607" w:rsidP="002C6607">
      <w:pPr>
        <w:pStyle w:val="Akapitzlist"/>
        <w:numPr>
          <w:ilvl w:val="0"/>
          <w:numId w:val="1"/>
        </w:numPr>
        <w:rPr>
          <w:rFonts w:asciiTheme="majorHAnsi" w:hAnsiTheme="majorHAnsi"/>
        </w:rPr>
      </w:pPr>
      <w:r w:rsidRPr="00B9281D">
        <w:rPr>
          <w:rFonts w:asciiTheme="majorHAnsi" w:hAnsiTheme="majorHAnsi"/>
        </w:rPr>
        <w:t>podmioty realizujące zadania programu;</w:t>
      </w:r>
    </w:p>
    <w:p w:rsidR="002C6607" w:rsidRPr="00B9281D" w:rsidRDefault="002C6607" w:rsidP="002C6607">
      <w:pPr>
        <w:pStyle w:val="Akapitzlist"/>
        <w:numPr>
          <w:ilvl w:val="0"/>
          <w:numId w:val="1"/>
        </w:numPr>
        <w:rPr>
          <w:rFonts w:asciiTheme="majorHAnsi" w:hAnsiTheme="majorHAnsi"/>
        </w:rPr>
      </w:pPr>
      <w:r w:rsidRPr="00B9281D">
        <w:rPr>
          <w:rFonts w:asciiTheme="majorHAnsi" w:hAnsiTheme="majorHAnsi"/>
        </w:rPr>
        <w:t>podmioty kontrolujące przebieg realizacji i efekty programu;</w:t>
      </w:r>
    </w:p>
    <w:p w:rsidR="002C6607" w:rsidRPr="00B9281D" w:rsidRDefault="002C6607" w:rsidP="002C6607">
      <w:pPr>
        <w:pStyle w:val="Akapitzlist"/>
        <w:numPr>
          <w:ilvl w:val="0"/>
          <w:numId w:val="1"/>
        </w:numPr>
        <w:rPr>
          <w:rFonts w:asciiTheme="majorHAnsi" w:hAnsiTheme="majorHAnsi"/>
        </w:rPr>
      </w:pPr>
      <w:r w:rsidRPr="00B9281D">
        <w:rPr>
          <w:rFonts w:asciiTheme="majorHAnsi" w:hAnsiTheme="majorHAnsi"/>
        </w:rPr>
        <w:t>społeczność jako główny podmiot odbierający wyniki wdrożenia programu.</w:t>
      </w:r>
    </w:p>
    <w:p w:rsidR="002C6607" w:rsidRPr="00B9281D" w:rsidRDefault="002C6607" w:rsidP="002C6607">
      <w:pPr>
        <w:ind w:firstLine="340"/>
        <w:rPr>
          <w:rFonts w:asciiTheme="majorHAnsi" w:hAnsiTheme="majorHAnsi"/>
        </w:rPr>
      </w:pPr>
      <w:r w:rsidRPr="00B9281D">
        <w:rPr>
          <w:rFonts w:asciiTheme="majorHAnsi" w:hAnsiTheme="majorHAnsi"/>
        </w:rPr>
        <w:t>Włączanie do procesu szerokiego grona uczestników zapewnia jego akceptację i równomierne obciążenie poszczególnych partnerów w postaci środków i obowiązków.</w:t>
      </w:r>
    </w:p>
    <w:p w:rsidR="008A43CF" w:rsidRPr="00B9281D" w:rsidRDefault="008A43CF" w:rsidP="002C6607">
      <w:pPr>
        <w:ind w:firstLine="340"/>
        <w:rPr>
          <w:rFonts w:asciiTheme="majorHAnsi" w:hAnsiTheme="majorHAnsi"/>
        </w:rPr>
      </w:pPr>
      <w:r w:rsidRPr="00B9281D">
        <w:rPr>
          <w:rFonts w:asciiTheme="majorHAnsi" w:hAnsiTheme="majorHAnsi"/>
        </w:rPr>
        <w:t xml:space="preserve">Istotną rolę w realizacji </w:t>
      </w:r>
      <w:r w:rsidRPr="00B9281D">
        <w:rPr>
          <w:rFonts w:asciiTheme="majorHAnsi" w:hAnsiTheme="majorHAnsi"/>
          <w:i/>
        </w:rPr>
        <w:t>Programu</w:t>
      </w:r>
      <w:r w:rsidRPr="00B9281D">
        <w:rPr>
          <w:rFonts w:asciiTheme="majorHAnsi" w:hAnsiTheme="majorHAnsi"/>
        </w:rPr>
        <w:t xml:space="preserve"> będą pełni</w:t>
      </w:r>
      <w:r w:rsidR="00DA2D8E" w:rsidRPr="00B9281D">
        <w:rPr>
          <w:rFonts w:asciiTheme="majorHAnsi" w:hAnsiTheme="majorHAnsi"/>
        </w:rPr>
        <w:t>ć</w:t>
      </w:r>
      <w:r w:rsidRPr="00B9281D">
        <w:rPr>
          <w:rFonts w:asciiTheme="majorHAnsi" w:hAnsiTheme="majorHAnsi"/>
        </w:rPr>
        <w:t xml:space="preserve"> również jednostki samorządu </w:t>
      </w:r>
      <w:r w:rsidR="00A24474" w:rsidRPr="00B9281D">
        <w:rPr>
          <w:rFonts w:asciiTheme="majorHAnsi" w:hAnsiTheme="majorHAnsi"/>
        </w:rPr>
        <w:t>terytorialnego</w:t>
      </w:r>
      <w:r w:rsidRPr="00B9281D">
        <w:rPr>
          <w:rFonts w:asciiTheme="majorHAnsi" w:hAnsiTheme="majorHAnsi"/>
        </w:rPr>
        <w:t xml:space="preserve"> różnego szczebla realizujące inwestycje w zakresie ochrony środowiska na swoim terenie, instytucje i służby odpowiedzialne za realizację polityki państwa w zakresie ochrony środowiska oraz zasobów przyrodniczych, a także podmioty gospodarcze planujące i realizujące inwestycje zgodnie z kierunkami nakreślonymi w </w:t>
      </w:r>
      <w:r w:rsidRPr="00B9281D">
        <w:rPr>
          <w:rFonts w:asciiTheme="majorHAnsi" w:hAnsiTheme="majorHAnsi"/>
          <w:i/>
        </w:rPr>
        <w:t>Programie</w:t>
      </w:r>
      <w:r w:rsidRPr="00B9281D">
        <w:rPr>
          <w:rFonts w:asciiTheme="majorHAnsi" w:hAnsiTheme="majorHAnsi"/>
        </w:rPr>
        <w:t>.</w:t>
      </w:r>
    </w:p>
    <w:p w:rsidR="008A43CF" w:rsidRPr="00B9281D" w:rsidRDefault="008A43CF" w:rsidP="002C6607">
      <w:pPr>
        <w:ind w:firstLine="340"/>
        <w:rPr>
          <w:rFonts w:asciiTheme="majorHAnsi" w:hAnsiTheme="majorHAnsi"/>
        </w:rPr>
      </w:pPr>
      <w:r w:rsidRPr="00B9281D">
        <w:rPr>
          <w:rFonts w:asciiTheme="majorHAnsi" w:hAnsiTheme="majorHAnsi"/>
        </w:rPr>
        <w:t xml:space="preserve">Podmioty te będą również przekazywały informacje w ramach monitoringu realizacji zadań </w:t>
      </w:r>
      <w:r w:rsidRPr="00B9281D">
        <w:rPr>
          <w:rFonts w:asciiTheme="majorHAnsi" w:hAnsiTheme="majorHAnsi"/>
          <w:i/>
        </w:rPr>
        <w:t>Programu</w:t>
      </w:r>
      <w:r w:rsidRPr="00B9281D">
        <w:rPr>
          <w:rFonts w:asciiTheme="majorHAnsi" w:hAnsiTheme="majorHAnsi"/>
        </w:rPr>
        <w:t xml:space="preserve"> </w:t>
      </w:r>
      <w:r w:rsidR="00DA2D8E" w:rsidRPr="00B9281D">
        <w:rPr>
          <w:rFonts w:asciiTheme="majorHAnsi" w:hAnsiTheme="majorHAnsi"/>
        </w:rPr>
        <w:br/>
      </w:r>
      <w:r w:rsidRPr="00B9281D">
        <w:rPr>
          <w:rFonts w:asciiTheme="majorHAnsi" w:hAnsiTheme="majorHAnsi"/>
        </w:rPr>
        <w:t>i efektów w śro</w:t>
      </w:r>
      <w:r w:rsidR="00A24474" w:rsidRPr="00B9281D">
        <w:rPr>
          <w:rFonts w:asciiTheme="majorHAnsi" w:hAnsiTheme="majorHAnsi"/>
        </w:rPr>
        <w:t xml:space="preserve">dowisku. Bezpośrednim odbiorcą </w:t>
      </w:r>
      <w:r w:rsidR="00A24474" w:rsidRPr="00B9281D">
        <w:rPr>
          <w:rFonts w:asciiTheme="majorHAnsi" w:hAnsiTheme="majorHAnsi"/>
          <w:i/>
        </w:rPr>
        <w:t>P</w:t>
      </w:r>
      <w:r w:rsidRPr="00B9281D">
        <w:rPr>
          <w:rFonts w:asciiTheme="majorHAnsi" w:hAnsiTheme="majorHAnsi"/>
          <w:i/>
        </w:rPr>
        <w:t>rogramu</w:t>
      </w:r>
      <w:r w:rsidRPr="00B9281D">
        <w:rPr>
          <w:rFonts w:asciiTheme="majorHAnsi" w:hAnsiTheme="majorHAnsi"/>
        </w:rPr>
        <w:t xml:space="preserve"> będzie społeczeństwo województwa.</w:t>
      </w:r>
    </w:p>
    <w:p w:rsidR="008A43CF" w:rsidRPr="00B9281D" w:rsidRDefault="008A43CF" w:rsidP="008A43CF">
      <w:pPr>
        <w:ind w:firstLine="340"/>
        <w:rPr>
          <w:rFonts w:asciiTheme="majorHAnsi" w:hAnsiTheme="majorHAnsi"/>
        </w:rPr>
      </w:pPr>
      <w:r w:rsidRPr="00B9281D">
        <w:rPr>
          <w:rFonts w:asciiTheme="majorHAnsi" w:hAnsiTheme="majorHAnsi"/>
        </w:rPr>
        <w:t xml:space="preserve">Interesariusze </w:t>
      </w:r>
      <w:r w:rsidRPr="00B9281D">
        <w:rPr>
          <w:rFonts w:asciiTheme="majorHAnsi" w:hAnsiTheme="majorHAnsi"/>
          <w:i/>
        </w:rPr>
        <w:t>Programu</w:t>
      </w:r>
      <w:r w:rsidRPr="00B9281D">
        <w:rPr>
          <w:rFonts w:asciiTheme="majorHAnsi" w:hAnsiTheme="majorHAnsi"/>
        </w:rPr>
        <w:t xml:space="preserve">, tj. jednostki samorządu </w:t>
      </w:r>
      <w:r w:rsidR="007C2B7C" w:rsidRPr="00B9281D">
        <w:rPr>
          <w:rFonts w:asciiTheme="majorHAnsi" w:hAnsiTheme="majorHAnsi"/>
        </w:rPr>
        <w:t>terytorialnego</w:t>
      </w:r>
      <w:r w:rsidRPr="00B9281D">
        <w:rPr>
          <w:rFonts w:asciiTheme="majorHAnsi" w:hAnsiTheme="majorHAnsi"/>
        </w:rPr>
        <w:t xml:space="preserve"> oraz  instytucje i służby odpowiedzialne za realizację polityki w zakresie ochrony środowiska oraz zasobów przyrodniczych, są włączani w proces jego tworzenia poprzez:</w:t>
      </w:r>
    </w:p>
    <w:p w:rsidR="008A43CF" w:rsidRPr="00B9281D" w:rsidRDefault="008A43CF" w:rsidP="00C26C8F">
      <w:pPr>
        <w:pStyle w:val="Akapitzlist"/>
        <w:numPr>
          <w:ilvl w:val="0"/>
          <w:numId w:val="88"/>
        </w:numPr>
        <w:rPr>
          <w:rFonts w:asciiTheme="majorHAnsi" w:hAnsiTheme="majorHAnsi"/>
        </w:rPr>
      </w:pPr>
      <w:r w:rsidRPr="00B9281D">
        <w:rPr>
          <w:rFonts w:asciiTheme="majorHAnsi" w:hAnsiTheme="majorHAnsi"/>
        </w:rPr>
        <w:t>ud</w:t>
      </w:r>
      <w:r w:rsidR="00DA2D8E" w:rsidRPr="00B9281D">
        <w:rPr>
          <w:rFonts w:asciiTheme="majorHAnsi" w:hAnsiTheme="majorHAnsi"/>
        </w:rPr>
        <w:t>ostępnianie danych o środowisku;</w:t>
      </w:r>
    </w:p>
    <w:p w:rsidR="008A43CF" w:rsidRPr="00B9281D" w:rsidRDefault="008A43CF" w:rsidP="00C26C8F">
      <w:pPr>
        <w:pStyle w:val="Akapitzlist"/>
        <w:numPr>
          <w:ilvl w:val="0"/>
          <w:numId w:val="88"/>
        </w:numPr>
        <w:rPr>
          <w:rFonts w:asciiTheme="majorHAnsi" w:hAnsiTheme="majorHAnsi"/>
        </w:rPr>
      </w:pPr>
      <w:r w:rsidRPr="00B9281D">
        <w:rPr>
          <w:rFonts w:asciiTheme="majorHAnsi" w:hAnsiTheme="majorHAnsi"/>
        </w:rPr>
        <w:t xml:space="preserve">konsultacje na etapie określania strategii </w:t>
      </w:r>
      <w:r w:rsidRPr="00B9281D">
        <w:rPr>
          <w:rFonts w:asciiTheme="majorHAnsi" w:hAnsiTheme="majorHAnsi"/>
          <w:i/>
        </w:rPr>
        <w:t>Programu</w:t>
      </w:r>
      <w:r w:rsidRPr="00B9281D">
        <w:rPr>
          <w:rFonts w:asciiTheme="majorHAnsi" w:hAnsiTheme="majorHAnsi"/>
        </w:rPr>
        <w:t xml:space="preserve">: celów strategicznych, kierunków interwencji </w:t>
      </w:r>
      <w:r w:rsidR="00DA2D8E" w:rsidRPr="00B9281D">
        <w:rPr>
          <w:rFonts w:asciiTheme="majorHAnsi" w:hAnsiTheme="majorHAnsi"/>
        </w:rPr>
        <w:br/>
      </w:r>
      <w:r w:rsidRPr="00B9281D">
        <w:rPr>
          <w:rFonts w:asciiTheme="majorHAnsi" w:hAnsiTheme="majorHAnsi"/>
        </w:rPr>
        <w:t>i działań zmierzających do poprawy stanu środowiska, w tym zgłaszanie propozycji działań planowanych do realizacji przez poszczególne jednostki.</w:t>
      </w:r>
    </w:p>
    <w:p w:rsidR="002C6607" w:rsidRPr="00B9281D" w:rsidRDefault="002C6607" w:rsidP="002C6607">
      <w:pPr>
        <w:ind w:firstLine="340"/>
        <w:rPr>
          <w:rFonts w:asciiTheme="majorHAnsi" w:hAnsiTheme="majorHAnsi"/>
        </w:rPr>
      </w:pPr>
      <w:r w:rsidRPr="00B9281D">
        <w:rPr>
          <w:rFonts w:asciiTheme="majorHAnsi" w:hAnsiTheme="majorHAnsi"/>
        </w:rPr>
        <w:t xml:space="preserve">W procesie planowania uwzględniany jest również szeroki udział społeczeństwa, polegający na konsultacjach treści dokumentu ze społeczeństwem poprzez zgłaszanie wniosków, uwag i opinii. Możliwość udziału społeczeństwa musi być zapewniona na zasadach i w trybie określonych w ustawie z dnia 3 października </w:t>
      </w:r>
      <w:r w:rsidR="00DA2D8E" w:rsidRPr="00B9281D">
        <w:rPr>
          <w:rFonts w:asciiTheme="majorHAnsi" w:hAnsiTheme="majorHAnsi"/>
        </w:rPr>
        <w:lastRenderedPageBreak/>
        <w:t xml:space="preserve">2008 r. </w:t>
      </w:r>
      <w:r w:rsidRPr="00B9281D">
        <w:rPr>
          <w:rFonts w:asciiTheme="majorHAnsi" w:hAnsiTheme="majorHAnsi"/>
        </w:rPr>
        <w:t>o udostępnianiu informacji o środowisku i jego ochronie, udziale społeczeńs</w:t>
      </w:r>
      <w:r w:rsidR="00DA2D8E" w:rsidRPr="00B9281D">
        <w:rPr>
          <w:rFonts w:asciiTheme="majorHAnsi" w:hAnsiTheme="majorHAnsi"/>
        </w:rPr>
        <w:t xml:space="preserve">twa w ochronie środowiska oraz </w:t>
      </w:r>
      <w:r w:rsidRPr="00B9281D">
        <w:rPr>
          <w:rFonts w:asciiTheme="majorHAnsi" w:hAnsiTheme="majorHAnsi"/>
        </w:rPr>
        <w:t>o ocenach oddziaływania na środowisko (Dz. U. z 201</w:t>
      </w:r>
      <w:r w:rsidR="0094649A">
        <w:rPr>
          <w:rFonts w:asciiTheme="majorHAnsi" w:hAnsiTheme="majorHAnsi"/>
        </w:rPr>
        <w:t>7</w:t>
      </w:r>
      <w:r w:rsidRPr="00B9281D">
        <w:rPr>
          <w:rFonts w:asciiTheme="majorHAnsi" w:hAnsiTheme="majorHAnsi"/>
        </w:rPr>
        <w:t xml:space="preserve"> r. poz. </w:t>
      </w:r>
      <w:r w:rsidR="0094649A">
        <w:rPr>
          <w:rFonts w:asciiTheme="majorHAnsi" w:hAnsiTheme="majorHAnsi"/>
        </w:rPr>
        <w:t>1405</w:t>
      </w:r>
      <w:r w:rsidRPr="00B9281D">
        <w:rPr>
          <w:rFonts w:asciiTheme="majorHAnsi" w:hAnsiTheme="majorHAnsi"/>
        </w:rPr>
        <w:t>, z późn. zm.).</w:t>
      </w:r>
    </w:p>
    <w:p w:rsidR="007C2B7C" w:rsidRPr="00B9281D" w:rsidRDefault="007C2B7C" w:rsidP="002C6607">
      <w:pPr>
        <w:ind w:firstLine="340"/>
        <w:rPr>
          <w:rFonts w:asciiTheme="majorHAnsi" w:hAnsiTheme="majorHAnsi"/>
        </w:rPr>
      </w:pPr>
      <w:r w:rsidRPr="00B9281D">
        <w:rPr>
          <w:rFonts w:asciiTheme="majorHAnsi" w:hAnsiTheme="majorHAnsi"/>
        </w:rPr>
        <w:t>Ponadto, zgodnie z art. 17 ust. 2 pkt. 1 ustawy Prawo ochrony środowiska (Dz. U. z 201</w:t>
      </w:r>
      <w:r w:rsidR="0094649A">
        <w:rPr>
          <w:rFonts w:asciiTheme="majorHAnsi" w:hAnsiTheme="majorHAnsi"/>
        </w:rPr>
        <w:t>7</w:t>
      </w:r>
      <w:r w:rsidRPr="00B9281D">
        <w:rPr>
          <w:rFonts w:asciiTheme="majorHAnsi" w:hAnsiTheme="majorHAnsi"/>
        </w:rPr>
        <w:t xml:space="preserve"> r. poz.</w:t>
      </w:r>
      <w:r w:rsidR="00A24474" w:rsidRPr="00B9281D">
        <w:rPr>
          <w:rFonts w:asciiTheme="majorHAnsi" w:hAnsiTheme="majorHAnsi"/>
        </w:rPr>
        <w:t xml:space="preserve"> </w:t>
      </w:r>
      <w:r w:rsidR="0094649A">
        <w:rPr>
          <w:rFonts w:asciiTheme="majorHAnsi" w:hAnsiTheme="majorHAnsi"/>
        </w:rPr>
        <w:t>519</w:t>
      </w:r>
      <w:r w:rsidRPr="00B9281D">
        <w:rPr>
          <w:rFonts w:asciiTheme="majorHAnsi" w:hAnsiTheme="majorHAnsi"/>
        </w:rPr>
        <w:t>, z późn. zm.) projekty wojewódzkich programów ochrony środowiska podlegają zaopiniowaniu przez ministra właściwego do spraw środowiska.</w:t>
      </w:r>
    </w:p>
    <w:p w:rsidR="002C6607" w:rsidRPr="00B9281D" w:rsidRDefault="002C6607" w:rsidP="002C6607">
      <w:pPr>
        <w:pStyle w:val="Nagwek2"/>
        <w:rPr>
          <w:rFonts w:asciiTheme="majorHAnsi" w:hAnsiTheme="majorHAnsi"/>
        </w:rPr>
      </w:pPr>
      <w:bookmarkStart w:id="266" w:name="_Toc456229314"/>
      <w:bookmarkStart w:id="267" w:name="_Toc473892821"/>
      <w:bookmarkStart w:id="268" w:name="_Toc492555028"/>
      <w:r w:rsidRPr="00B9281D">
        <w:rPr>
          <w:rFonts w:asciiTheme="majorHAnsi" w:hAnsiTheme="majorHAnsi"/>
        </w:rPr>
        <w:t>6.3. Wdrażanie i zarządzanie Programem</w:t>
      </w:r>
      <w:bookmarkEnd w:id="266"/>
      <w:bookmarkEnd w:id="267"/>
      <w:bookmarkEnd w:id="268"/>
    </w:p>
    <w:p w:rsidR="002C6607" w:rsidRPr="00B9281D" w:rsidRDefault="00A24474" w:rsidP="002C6607">
      <w:pPr>
        <w:ind w:firstLine="340"/>
        <w:rPr>
          <w:rFonts w:asciiTheme="majorHAnsi" w:hAnsiTheme="majorHAnsi"/>
        </w:rPr>
      </w:pPr>
      <w:r w:rsidRPr="00B9281D">
        <w:rPr>
          <w:rFonts w:asciiTheme="majorHAnsi" w:hAnsiTheme="majorHAnsi"/>
          <w:i/>
        </w:rPr>
        <w:t>Program ochrony środowiska W</w:t>
      </w:r>
      <w:r w:rsidR="006A6A96" w:rsidRPr="00B9281D">
        <w:rPr>
          <w:rFonts w:asciiTheme="majorHAnsi" w:hAnsiTheme="majorHAnsi"/>
          <w:i/>
        </w:rPr>
        <w:t>ojewództwa</w:t>
      </w:r>
      <w:r w:rsidR="002C6607" w:rsidRPr="00B9281D">
        <w:rPr>
          <w:rFonts w:asciiTheme="majorHAnsi" w:hAnsiTheme="majorHAnsi"/>
          <w:i/>
        </w:rPr>
        <w:t xml:space="preserve"> </w:t>
      </w:r>
      <w:r w:rsidRPr="00B9281D">
        <w:rPr>
          <w:rFonts w:asciiTheme="majorHAnsi" w:hAnsiTheme="majorHAnsi"/>
          <w:i/>
        </w:rPr>
        <w:t>Kujawsko-Pomorskiego</w:t>
      </w:r>
      <w:r w:rsidR="00DA2D8E" w:rsidRPr="00B9281D">
        <w:rPr>
          <w:rFonts w:asciiTheme="majorHAnsi" w:hAnsiTheme="majorHAnsi"/>
          <w:i/>
        </w:rPr>
        <w:t xml:space="preserve"> na lata 2017-2020 z perspektywą na lata 2021-2024</w:t>
      </w:r>
      <w:r w:rsidRPr="00B9281D">
        <w:rPr>
          <w:rFonts w:asciiTheme="majorHAnsi" w:hAnsiTheme="majorHAnsi"/>
        </w:rPr>
        <w:t xml:space="preserve"> </w:t>
      </w:r>
      <w:r w:rsidR="002C6607" w:rsidRPr="00B9281D">
        <w:rPr>
          <w:rFonts w:asciiTheme="majorHAnsi" w:hAnsiTheme="majorHAnsi"/>
        </w:rPr>
        <w:t xml:space="preserve">wchodzi do realizacji na podstawie uchwały </w:t>
      </w:r>
      <w:r w:rsidR="006A6A96" w:rsidRPr="00B9281D">
        <w:rPr>
          <w:rFonts w:asciiTheme="majorHAnsi" w:hAnsiTheme="majorHAnsi"/>
        </w:rPr>
        <w:t>Sejmiku Województwa Kujawsko-Pomorskiego</w:t>
      </w:r>
      <w:r w:rsidR="002C6607" w:rsidRPr="00B9281D">
        <w:rPr>
          <w:rFonts w:asciiTheme="majorHAnsi" w:hAnsiTheme="majorHAnsi"/>
        </w:rPr>
        <w:t xml:space="preserve">. Efektywne wdrożenie i zarządzanie niniejszym </w:t>
      </w:r>
      <w:r w:rsidR="002C6607" w:rsidRPr="00B9281D">
        <w:rPr>
          <w:rFonts w:asciiTheme="majorHAnsi" w:hAnsiTheme="majorHAnsi"/>
          <w:i/>
        </w:rPr>
        <w:t>Programem</w:t>
      </w:r>
      <w:r w:rsidR="002C6607" w:rsidRPr="00B9281D">
        <w:rPr>
          <w:rFonts w:asciiTheme="majorHAnsi" w:hAnsiTheme="majorHAnsi"/>
        </w:rPr>
        <w:t xml:space="preserve"> wymaga dużego zaangażowania administracji samorządowej, a także współpracy pomiędzy wszystkimi instytucjami włączonymi w zagadnienia ochrony środowiska. </w:t>
      </w:r>
    </w:p>
    <w:p w:rsidR="002C6607" w:rsidRPr="00B9281D" w:rsidRDefault="00A24474" w:rsidP="002C6607">
      <w:pPr>
        <w:ind w:firstLine="340"/>
        <w:rPr>
          <w:rFonts w:asciiTheme="majorHAnsi" w:hAnsiTheme="majorHAnsi"/>
        </w:rPr>
      </w:pPr>
      <w:r w:rsidRPr="00B9281D">
        <w:rPr>
          <w:rFonts w:asciiTheme="majorHAnsi" w:hAnsiTheme="majorHAnsi"/>
        </w:rPr>
        <w:t xml:space="preserve">Za </w:t>
      </w:r>
      <w:r w:rsidR="00F95D1B" w:rsidRPr="00B9281D">
        <w:rPr>
          <w:rFonts w:asciiTheme="majorHAnsi" w:hAnsiTheme="majorHAnsi"/>
        </w:rPr>
        <w:t>wdrażanie i zarządzanie</w:t>
      </w:r>
      <w:r w:rsidRPr="00B9281D">
        <w:rPr>
          <w:rFonts w:asciiTheme="majorHAnsi" w:hAnsiTheme="majorHAnsi"/>
        </w:rPr>
        <w:t xml:space="preserve"> </w:t>
      </w:r>
      <w:r w:rsidRPr="00B9281D">
        <w:rPr>
          <w:rFonts w:asciiTheme="majorHAnsi" w:hAnsiTheme="majorHAnsi"/>
          <w:i/>
        </w:rPr>
        <w:t>P</w:t>
      </w:r>
      <w:r w:rsidR="002C6607" w:rsidRPr="00B9281D">
        <w:rPr>
          <w:rFonts w:asciiTheme="majorHAnsi" w:hAnsiTheme="majorHAnsi"/>
          <w:i/>
        </w:rPr>
        <w:t>rogram</w:t>
      </w:r>
      <w:r w:rsidR="00F95D1B" w:rsidRPr="00B9281D">
        <w:rPr>
          <w:rFonts w:asciiTheme="majorHAnsi" w:hAnsiTheme="majorHAnsi"/>
          <w:i/>
        </w:rPr>
        <w:t>em</w:t>
      </w:r>
      <w:r w:rsidR="00DA2D8E" w:rsidRPr="00B9281D">
        <w:rPr>
          <w:rFonts w:asciiTheme="majorHAnsi" w:hAnsiTheme="majorHAnsi"/>
        </w:rPr>
        <w:t xml:space="preserve"> odpowiedzialny jest samorząd</w:t>
      </w:r>
      <w:r w:rsidR="002C6607" w:rsidRPr="00B9281D">
        <w:rPr>
          <w:rFonts w:asciiTheme="majorHAnsi" w:hAnsiTheme="majorHAnsi"/>
        </w:rPr>
        <w:t xml:space="preserve"> </w:t>
      </w:r>
      <w:r w:rsidR="006A6A96" w:rsidRPr="00B9281D">
        <w:rPr>
          <w:rFonts w:asciiTheme="majorHAnsi" w:hAnsiTheme="majorHAnsi"/>
        </w:rPr>
        <w:t>województwa,</w:t>
      </w:r>
      <w:r w:rsidR="002C6607" w:rsidRPr="00B9281D">
        <w:rPr>
          <w:rFonts w:asciiTheme="majorHAnsi" w:hAnsiTheme="majorHAnsi"/>
        </w:rPr>
        <w:t xml:space="preserve"> któr</w:t>
      </w:r>
      <w:r w:rsidR="00DA2D8E" w:rsidRPr="00B9281D">
        <w:rPr>
          <w:rFonts w:asciiTheme="majorHAnsi" w:hAnsiTheme="majorHAnsi"/>
        </w:rPr>
        <w:t>y powinien</w:t>
      </w:r>
      <w:r w:rsidR="002C6607" w:rsidRPr="00B9281D">
        <w:rPr>
          <w:rFonts w:asciiTheme="majorHAnsi" w:hAnsiTheme="majorHAnsi"/>
        </w:rPr>
        <w:t xml:space="preserve"> wyznaczyć koordynatora wdrażania programu. Taką rolę</w:t>
      </w:r>
      <w:r w:rsidR="00F95D1B" w:rsidRPr="00B9281D">
        <w:rPr>
          <w:rFonts w:asciiTheme="majorHAnsi" w:hAnsiTheme="majorHAnsi"/>
        </w:rPr>
        <w:t xml:space="preserve"> </w:t>
      </w:r>
      <w:r w:rsidR="00DA2D8E" w:rsidRPr="00B9281D">
        <w:rPr>
          <w:rFonts w:asciiTheme="majorHAnsi" w:hAnsiTheme="majorHAnsi"/>
        </w:rPr>
        <w:t>powin</w:t>
      </w:r>
      <w:r w:rsidR="00F95D1B" w:rsidRPr="00B9281D">
        <w:rPr>
          <w:rFonts w:asciiTheme="majorHAnsi" w:hAnsiTheme="majorHAnsi"/>
        </w:rPr>
        <w:t>na pełnić komórka organizacyjna urzędu marszałkowskiego</w:t>
      </w:r>
      <w:r w:rsidR="002C6607" w:rsidRPr="00B9281D">
        <w:rPr>
          <w:rFonts w:asciiTheme="majorHAnsi" w:hAnsiTheme="majorHAnsi"/>
        </w:rPr>
        <w:t xml:space="preserve"> odpowi</w:t>
      </w:r>
      <w:r w:rsidR="00DA2D8E" w:rsidRPr="00B9281D">
        <w:rPr>
          <w:rFonts w:asciiTheme="majorHAnsi" w:hAnsiTheme="majorHAnsi"/>
        </w:rPr>
        <w:t>edzialn</w:t>
      </w:r>
      <w:r w:rsidR="00F95D1B" w:rsidRPr="00B9281D">
        <w:rPr>
          <w:rFonts w:asciiTheme="majorHAnsi" w:hAnsiTheme="majorHAnsi"/>
        </w:rPr>
        <w:t>a</w:t>
      </w:r>
      <w:r w:rsidR="00DA2D8E" w:rsidRPr="00B9281D">
        <w:rPr>
          <w:rFonts w:asciiTheme="majorHAnsi" w:hAnsiTheme="majorHAnsi"/>
        </w:rPr>
        <w:t xml:space="preserve"> za ochronę środowiska</w:t>
      </w:r>
      <w:r w:rsidR="00F95D1B" w:rsidRPr="00B9281D">
        <w:rPr>
          <w:rFonts w:asciiTheme="majorHAnsi" w:hAnsiTheme="majorHAnsi"/>
        </w:rPr>
        <w:t xml:space="preserve"> </w:t>
      </w:r>
      <w:r w:rsidR="008233C5" w:rsidRPr="00B9281D">
        <w:rPr>
          <w:rFonts w:asciiTheme="majorHAnsi" w:hAnsiTheme="majorHAnsi"/>
        </w:rPr>
        <w:t>(w ramach D</w:t>
      </w:r>
      <w:r w:rsidR="00F95D1B" w:rsidRPr="00B9281D">
        <w:rPr>
          <w:rFonts w:asciiTheme="majorHAnsi" w:hAnsiTheme="majorHAnsi"/>
        </w:rPr>
        <w:t>epartamentu</w:t>
      </w:r>
      <w:r w:rsidR="008233C5" w:rsidRPr="00B9281D">
        <w:rPr>
          <w:rFonts w:asciiTheme="majorHAnsi" w:hAnsiTheme="majorHAnsi"/>
        </w:rPr>
        <w:t xml:space="preserve"> Środowiska)</w:t>
      </w:r>
      <w:r w:rsidR="00DA2D8E" w:rsidRPr="00B9281D">
        <w:rPr>
          <w:rFonts w:asciiTheme="majorHAnsi" w:hAnsiTheme="majorHAnsi"/>
        </w:rPr>
        <w:t>.</w:t>
      </w:r>
      <w:r w:rsidR="002C6607" w:rsidRPr="00B9281D">
        <w:rPr>
          <w:rFonts w:asciiTheme="majorHAnsi" w:hAnsiTheme="majorHAnsi"/>
        </w:rPr>
        <w:t xml:space="preserve"> </w:t>
      </w:r>
    </w:p>
    <w:p w:rsidR="002C6607" w:rsidRPr="00B9281D" w:rsidRDefault="002C6607" w:rsidP="002C6607">
      <w:pPr>
        <w:ind w:firstLine="340"/>
        <w:rPr>
          <w:rFonts w:asciiTheme="majorHAnsi" w:hAnsiTheme="majorHAnsi"/>
        </w:rPr>
      </w:pPr>
      <w:r w:rsidRPr="00B9281D">
        <w:rPr>
          <w:rFonts w:asciiTheme="majorHAnsi" w:hAnsiTheme="majorHAnsi"/>
          <w:i/>
        </w:rPr>
        <w:t>Program</w:t>
      </w:r>
      <w:r w:rsidRPr="00B9281D">
        <w:rPr>
          <w:rFonts w:asciiTheme="majorHAnsi" w:hAnsiTheme="majorHAnsi"/>
        </w:rPr>
        <w:t xml:space="preserve"> będzie wdrażany przy udziale wielu partnerów, wśród których należy wymienić: poszczególne </w:t>
      </w:r>
      <w:r w:rsidR="00DA2D8E" w:rsidRPr="00B9281D">
        <w:rPr>
          <w:rFonts w:asciiTheme="majorHAnsi" w:hAnsiTheme="majorHAnsi"/>
        </w:rPr>
        <w:t>departamenty</w:t>
      </w:r>
      <w:r w:rsidRPr="00B9281D">
        <w:rPr>
          <w:rFonts w:asciiTheme="majorHAnsi" w:hAnsiTheme="majorHAnsi"/>
        </w:rPr>
        <w:t xml:space="preserve"> </w:t>
      </w:r>
      <w:r w:rsidR="006A6A96" w:rsidRPr="00B9281D">
        <w:rPr>
          <w:rFonts w:asciiTheme="majorHAnsi" w:hAnsiTheme="majorHAnsi"/>
        </w:rPr>
        <w:t>Urzędu Marszałkowskiego Województwa Kujawsko-Pomorskiego</w:t>
      </w:r>
      <w:r w:rsidRPr="00B9281D">
        <w:rPr>
          <w:rFonts w:asciiTheme="majorHAnsi" w:hAnsiTheme="majorHAnsi"/>
        </w:rPr>
        <w:t xml:space="preserve">, jednostki administracji samorządowej niższego szczebla, zakłady przemysłowe i podmioty gospodarcze, instytucje kontrolujące, mieszkańcy, organizacje </w:t>
      </w:r>
      <w:r w:rsidR="00DA2D8E" w:rsidRPr="00B9281D">
        <w:rPr>
          <w:rFonts w:asciiTheme="majorHAnsi" w:hAnsiTheme="majorHAnsi"/>
        </w:rPr>
        <w:t xml:space="preserve">pozarządowe. </w:t>
      </w:r>
      <w:r w:rsidRPr="00B9281D">
        <w:rPr>
          <w:rFonts w:asciiTheme="majorHAnsi" w:hAnsiTheme="majorHAnsi"/>
        </w:rPr>
        <w:t>Wszystkie jednostki będą musiały ze sobą współpracować poprzez stałą wymianę infor</w:t>
      </w:r>
      <w:r w:rsidR="006A6A96" w:rsidRPr="00B9281D">
        <w:rPr>
          <w:rFonts w:asciiTheme="majorHAnsi" w:hAnsiTheme="majorHAnsi"/>
        </w:rPr>
        <w:t xml:space="preserve">macji </w:t>
      </w:r>
      <w:r w:rsidRPr="00B9281D">
        <w:rPr>
          <w:rFonts w:asciiTheme="majorHAnsi" w:hAnsiTheme="majorHAnsi"/>
        </w:rPr>
        <w:t>i wiedzy. Jednocześnie każdy z partnerów powinien być informowany o postępach we wdra</w:t>
      </w:r>
      <w:r w:rsidR="006A6A96" w:rsidRPr="00B9281D">
        <w:rPr>
          <w:rFonts w:asciiTheme="majorHAnsi" w:hAnsiTheme="majorHAnsi"/>
        </w:rPr>
        <w:t xml:space="preserve">żaniu </w:t>
      </w:r>
      <w:r w:rsidR="006A6A96" w:rsidRPr="00B9281D">
        <w:rPr>
          <w:rFonts w:asciiTheme="majorHAnsi" w:hAnsiTheme="majorHAnsi"/>
          <w:i/>
        </w:rPr>
        <w:t>Programu</w:t>
      </w:r>
      <w:r w:rsidR="006A6A96" w:rsidRPr="00B9281D">
        <w:rPr>
          <w:rFonts w:asciiTheme="majorHAnsi" w:hAnsiTheme="majorHAnsi"/>
        </w:rPr>
        <w:t xml:space="preserve">. </w:t>
      </w:r>
    </w:p>
    <w:p w:rsidR="002C6607" w:rsidRPr="00B9281D" w:rsidRDefault="002C6607" w:rsidP="002C6607">
      <w:pPr>
        <w:ind w:firstLine="340"/>
        <w:rPr>
          <w:rFonts w:asciiTheme="majorHAnsi" w:hAnsiTheme="majorHAnsi"/>
        </w:rPr>
      </w:pPr>
      <w:r w:rsidRPr="00B9281D">
        <w:rPr>
          <w:rFonts w:asciiTheme="majorHAnsi" w:hAnsiTheme="majorHAnsi"/>
        </w:rPr>
        <w:t xml:space="preserve">Bardzo ważna jest również współpraca z sąsiednimi </w:t>
      </w:r>
      <w:r w:rsidR="006A6A96" w:rsidRPr="00B9281D">
        <w:rPr>
          <w:rFonts w:asciiTheme="majorHAnsi" w:hAnsiTheme="majorHAnsi"/>
        </w:rPr>
        <w:t xml:space="preserve">województwami czy powiatami graniczącymi </w:t>
      </w:r>
      <w:r w:rsidR="00DA2D8E" w:rsidRPr="00B9281D">
        <w:rPr>
          <w:rFonts w:asciiTheme="majorHAnsi" w:hAnsiTheme="majorHAnsi"/>
        </w:rPr>
        <w:br/>
      </w:r>
      <w:r w:rsidR="006A6A96" w:rsidRPr="00B9281D">
        <w:rPr>
          <w:rFonts w:asciiTheme="majorHAnsi" w:hAnsiTheme="majorHAnsi"/>
        </w:rPr>
        <w:t>z województwem</w:t>
      </w:r>
      <w:r w:rsidR="00F95D1B" w:rsidRPr="00B9281D">
        <w:rPr>
          <w:rFonts w:asciiTheme="majorHAnsi" w:hAnsiTheme="majorHAnsi"/>
        </w:rPr>
        <w:t>,</w:t>
      </w:r>
      <w:r w:rsidR="006A6A96" w:rsidRPr="00B9281D">
        <w:rPr>
          <w:rFonts w:asciiTheme="majorHAnsi" w:hAnsiTheme="majorHAnsi"/>
        </w:rPr>
        <w:t xml:space="preserve"> </w:t>
      </w:r>
      <w:r w:rsidRPr="00B9281D">
        <w:rPr>
          <w:rFonts w:asciiTheme="majorHAnsi" w:hAnsiTheme="majorHAnsi"/>
        </w:rPr>
        <w:t>np. w zakresie gospodarki odpadami</w:t>
      </w:r>
      <w:r w:rsidR="00DA2D8E" w:rsidRPr="00B9281D">
        <w:rPr>
          <w:rFonts w:asciiTheme="majorHAnsi" w:hAnsiTheme="majorHAnsi"/>
        </w:rPr>
        <w:t>, przeciwdziałania nadzwyczajnym zagrożeniom</w:t>
      </w:r>
      <w:r w:rsidRPr="00B9281D">
        <w:rPr>
          <w:rFonts w:asciiTheme="majorHAnsi" w:hAnsiTheme="majorHAnsi"/>
        </w:rPr>
        <w:t xml:space="preserve"> czy gospodarki wodno-ściekowej. Współpraca taka, oprócz pozytywnych efektów dla środowiska może przynieść także korzyści ekonomiczne.</w:t>
      </w:r>
    </w:p>
    <w:p w:rsidR="002C6607" w:rsidRPr="00B9281D" w:rsidRDefault="002C6607" w:rsidP="002C6607">
      <w:pPr>
        <w:pStyle w:val="Nagwek2"/>
        <w:rPr>
          <w:rFonts w:asciiTheme="majorHAnsi" w:hAnsiTheme="majorHAnsi"/>
        </w:rPr>
      </w:pPr>
      <w:bookmarkStart w:id="269" w:name="_Toc456229315"/>
      <w:bookmarkStart w:id="270" w:name="_Toc473892822"/>
      <w:bookmarkStart w:id="271" w:name="_Toc492555029"/>
      <w:r w:rsidRPr="00B9281D">
        <w:rPr>
          <w:rFonts w:asciiTheme="majorHAnsi" w:hAnsiTheme="majorHAnsi"/>
        </w:rPr>
        <w:t>6.4. Instrumenty realizacji Programu</w:t>
      </w:r>
      <w:bookmarkEnd w:id="269"/>
      <w:bookmarkEnd w:id="270"/>
      <w:bookmarkEnd w:id="271"/>
    </w:p>
    <w:p w:rsidR="002C6607" w:rsidRPr="00B9281D" w:rsidRDefault="002C6607" w:rsidP="002C6607">
      <w:pPr>
        <w:ind w:firstLine="340"/>
        <w:rPr>
          <w:rFonts w:asciiTheme="majorHAnsi" w:hAnsiTheme="majorHAnsi"/>
        </w:rPr>
      </w:pPr>
      <w:r w:rsidRPr="00B9281D">
        <w:rPr>
          <w:rFonts w:asciiTheme="majorHAnsi" w:hAnsiTheme="majorHAnsi"/>
        </w:rPr>
        <w:t xml:space="preserve">Zarządzanie </w:t>
      </w:r>
      <w:r w:rsidRPr="00B9281D">
        <w:rPr>
          <w:rFonts w:asciiTheme="majorHAnsi" w:hAnsiTheme="majorHAnsi"/>
          <w:i/>
        </w:rPr>
        <w:t>Programem</w:t>
      </w:r>
      <w:r w:rsidRPr="00B9281D">
        <w:rPr>
          <w:rFonts w:asciiTheme="majorHAnsi" w:hAnsiTheme="majorHAnsi"/>
        </w:rPr>
        <w:t xml:space="preserve"> będzie się odbywać z wykorzystaniem instrumentów, które pozwolą na jego weryfikację w oparciu o wyniki monitorowania procesów zachodzących w szeroko rozumianym otoczeniu realizowanej polityki ochrony środowiska </w:t>
      </w:r>
      <w:r w:rsidR="00A24474" w:rsidRPr="00B9281D">
        <w:rPr>
          <w:rFonts w:asciiTheme="majorHAnsi" w:hAnsiTheme="majorHAnsi"/>
        </w:rPr>
        <w:t>województwa</w:t>
      </w:r>
      <w:r w:rsidRPr="00B9281D">
        <w:rPr>
          <w:rFonts w:asciiTheme="majorHAnsi" w:hAnsiTheme="majorHAnsi"/>
        </w:rPr>
        <w:t xml:space="preserve">. Instrumenty służące realizacji </w:t>
      </w:r>
      <w:r w:rsidRPr="00B9281D">
        <w:rPr>
          <w:rFonts w:asciiTheme="majorHAnsi" w:hAnsiTheme="majorHAnsi"/>
          <w:i/>
        </w:rPr>
        <w:t>Programu</w:t>
      </w:r>
      <w:r w:rsidRPr="00B9281D">
        <w:rPr>
          <w:rFonts w:asciiTheme="majorHAnsi" w:hAnsiTheme="majorHAnsi"/>
        </w:rPr>
        <w:t xml:space="preserve"> wynikają </w:t>
      </w:r>
      <w:r w:rsidR="00DA2D8E" w:rsidRPr="00B9281D">
        <w:rPr>
          <w:rFonts w:asciiTheme="majorHAnsi" w:hAnsiTheme="majorHAnsi"/>
        </w:rPr>
        <w:br/>
      </w:r>
      <w:r w:rsidRPr="00B9281D">
        <w:rPr>
          <w:rFonts w:asciiTheme="majorHAnsi" w:hAnsiTheme="majorHAnsi"/>
        </w:rPr>
        <w:t xml:space="preserve">z ustawy Prawo ochrony środowiska, ustawy o planowaniu i zagospodarowaniu przestrzennym, ustawy </w:t>
      </w:r>
      <w:r w:rsidR="00DA2D8E" w:rsidRPr="00B9281D">
        <w:rPr>
          <w:rFonts w:asciiTheme="majorHAnsi" w:hAnsiTheme="majorHAnsi"/>
        </w:rPr>
        <w:br/>
      </w:r>
      <w:r w:rsidRPr="00B9281D">
        <w:rPr>
          <w:rFonts w:asciiTheme="majorHAnsi" w:hAnsiTheme="majorHAnsi"/>
        </w:rPr>
        <w:t>o ochronie przyrody, ustawy o odpadach, Praw</w:t>
      </w:r>
      <w:r w:rsidR="00DA2D8E" w:rsidRPr="00B9281D">
        <w:rPr>
          <w:rFonts w:asciiTheme="majorHAnsi" w:hAnsiTheme="majorHAnsi"/>
        </w:rPr>
        <w:t>a</w:t>
      </w:r>
      <w:r w:rsidRPr="00B9281D">
        <w:rPr>
          <w:rFonts w:asciiTheme="majorHAnsi" w:hAnsiTheme="majorHAnsi"/>
        </w:rPr>
        <w:t xml:space="preserve"> geologiczne</w:t>
      </w:r>
      <w:r w:rsidR="00DA2D8E" w:rsidRPr="00B9281D">
        <w:rPr>
          <w:rFonts w:asciiTheme="majorHAnsi" w:hAnsiTheme="majorHAnsi"/>
        </w:rPr>
        <w:t>go</w:t>
      </w:r>
      <w:r w:rsidRPr="00B9281D">
        <w:rPr>
          <w:rFonts w:asciiTheme="majorHAnsi" w:hAnsiTheme="majorHAnsi"/>
        </w:rPr>
        <w:t xml:space="preserve"> i górnicze</w:t>
      </w:r>
      <w:r w:rsidR="00DA2D8E" w:rsidRPr="00B9281D">
        <w:rPr>
          <w:rFonts w:asciiTheme="majorHAnsi" w:hAnsiTheme="majorHAnsi"/>
        </w:rPr>
        <w:t>go</w:t>
      </w:r>
      <w:r w:rsidRPr="00B9281D">
        <w:rPr>
          <w:rFonts w:asciiTheme="majorHAnsi" w:hAnsiTheme="majorHAnsi"/>
        </w:rPr>
        <w:t>, Praw</w:t>
      </w:r>
      <w:r w:rsidR="00DA2D8E" w:rsidRPr="00B9281D">
        <w:rPr>
          <w:rFonts w:asciiTheme="majorHAnsi" w:hAnsiTheme="majorHAnsi"/>
        </w:rPr>
        <w:t>a</w:t>
      </w:r>
      <w:r w:rsidRPr="00B9281D">
        <w:rPr>
          <w:rFonts w:asciiTheme="majorHAnsi" w:hAnsiTheme="majorHAnsi"/>
        </w:rPr>
        <w:t xml:space="preserve"> budowlane</w:t>
      </w:r>
      <w:r w:rsidR="00DA2D8E" w:rsidRPr="00B9281D">
        <w:rPr>
          <w:rFonts w:asciiTheme="majorHAnsi" w:hAnsiTheme="majorHAnsi"/>
        </w:rPr>
        <w:t>go</w:t>
      </w:r>
      <w:r w:rsidRPr="00B9281D">
        <w:rPr>
          <w:rFonts w:asciiTheme="majorHAnsi" w:hAnsiTheme="majorHAnsi"/>
        </w:rPr>
        <w:t>. Są to instrumenty prawne, finansowe, społeczne i strukturalne.</w:t>
      </w:r>
    </w:p>
    <w:p w:rsidR="002C6607" w:rsidRPr="00B9281D" w:rsidRDefault="002C6607" w:rsidP="002C6607">
      <w:pPr>
        <w:pStyle w:val="Nagwek3"/>
        <w:rPr>
          <w:rFonts w:asciiTheme="majorHAnsi" w:hAnsiTheme="majorHAnsi"/>
        </w:rPr>
      </w:pPr>
      <w:bookmarkStart w:id="272" w:name="_Toc456229316"/>
      <w:bookmarkStart w:id="273" w:name="_Toc473892823"/>
      <w:bookmarkStart w:id="274" w:name="_Toc492555030"/>
      <w:r w:rsidRPr="00B9281D">
        <w:rPr>
          <w:rFonts w:asciiTheme="majorHAnsi" w:hAnsiTheme="majorHAnsi"/>
        </w:rPr>
        <w:t>6.4.1. Instrumenty prawne</w:t>
      </w:r>
      <w:bookmarkEnd w:id="272"/>
      <w:bookmarkEnd w:id="273"/>
      <w:bookmarkEnd w:id="274"/>
    </w:p>
    <w:p w:rsidR="002C6607" w:rsidRPr="00B9281D" w:rsidRDefault="002C6607" w:rsidP="002C6607">
      <w:pPr>
        <w:ind w:firstLine="360"/>
        <w:rPr>
          <w:rFonts w:asciiTheme="majorHAnsi" w:hAnsiTheme="majorHAnsi"/>
        </w:rPr>
      </w:pPr>
      <w:r w:rsidRPr="00B9281D">
        <w:rPr>
          <w:rFonts w:asciiTheme="majorHAnsi" w:hAnsiTheme="majorHAnsi"/>
        </w:rPr>
        <w:t>Do instrumentów prawnych należą:</w:t>
      </w:r>
    </w:p>
    <w:p w:rsidR="00CE3A9D" w:rsidRPr="00B9281D" w:rsidRDefault="002C6607" w:rsidP="00CE3A9D">
      <w:pPr>
        <w:pStyle w:val="Akapitzlist"/>
        <w:numPr>
          <w:ilvl w:val="0"/>
          <w:numId w:val="3"/>
        </w:numPr>
        <w:rPr>
          <w:rFonts w:asciiTheme="majorHAnsi" w:hAnsiTheme="majorHAnsi"/>
        </w:rPr>
      </w:pPr>
      <w:r w:rsidRPr="00B9281D">
        <w:rPr>
          <w:rFonts w:asciiTheme="majorHAnsi" w:hAnsiTheme="majorHAnsi"/>
        </w:rPr>
        <w:t>pozwolenia na wprowadzanie do środowiska substancji lub energii, w tym pozwolenia zintegrowane;</w:t>
      </w:r>
    </w:p>
    <w:p w:rsidR="00CE3A9D" w:rsidRPr="00B9281D" w:rsidRDefault="00CE3A9D" w:rsidP="002C6607">
      <w:pPr>
        <w:pStyle w:val="Akapitzlist"/>
        <w:numPr>
          <w:ilvl w:val="0"/>
          <w:numId w:val="3"/>
        </w:numPr>
        <w:rPr>
          <w:rFonts w:asciiTheme="majorHAnsi" w:hAnsiTheme="majorHAnsi"/>
        </w:rPr>
      </w:pPr>
      <w:r w:rsidRPr="00B9281D">
        <w:rPr>
          <w:rFonts w:asciiTheme="majorHAnsi" w:hAnsiTheme="majorHAnsi"/>
        </w:rPr>
        <w:t>decyzje w zakresie gospodarki odpadami;</w:t>
      </w:r>
    </w:p>
    <w:p w:rsidR="002C6607" w:rsidRPr="00B9281D" w:rsidRDefault="002C6607" w:rsidP="002C6607">
      <w:pPr>
        <w:pStyle w:val="Akapitzlist"/>
        <w:numPr>
          <w:ilvl w:val="0"/>
          <w:numId w:val="3"/>
        </w:numPr>
        <w:rPr>
          <w:rFonts w:asciiTheme="majorHAnsi" w:hAnsiTheme="majorHAnsi"/>
        </w:rPr>
      </w:pPr>
      <w:r w:rsidRPr="00B9281D">
        <w:rPr>
          <w:rFonts w:asciiTheme="majorHAnsi" w:hAnsiTheme="majorHAnsi"/>
        </w:rPr>
        <w:t>koncesje geologiczne wydawane na rozpoznanie i eksploatację surowców mineralnych.</w:t>
      </w:r>
    </w:p>
    <w:p w:rsidR="002C6607" w:rsidRPr="00B9281D" w:rsidRDefault="002C6607" w:rsidP="002C6607">
      <w:pPr>
        <w:ind w:firstLine="340"/>
        <w:rPr>
          <w:rFonts w:asciiTheme="majorHAnsi" w:hAnsiTheme="majorHAnsi"/>
        </w:rPr>
      </w:pPr>
      <w:r w:rsidRPr="00B9281D">
        <w:rPr>
          <w:rFonts w:asciiTheme="majorHAnsi" w:hAnsiTheme="majorHAnsi"/>
        </w:rPr>
        <w:t>Ponadto bardzo ważnymi instrumentami służącymi właściwemu gospodarowaniu zasobami środowiska są raporty i przeglądy ekologiczne oraz miejscowe plany zagospodarowania przestrzennego.</w:t>
      </w:r>
    </w:p>
    <w:p w:rsidR="002C6607" w:rsidRPr="00B9281D" w:rsidRDefault="002C6607" w:rsidP="002C6607">
      <w:pPr>
        <w:ind w:firstLine="340"/>
        <w:rPr>
          <w:rFonts w:asciiTheme="majorHAnsi" w:hAnsiTheme="majorHAnsi"/>
        </w:rPr>
      </w:pPr>
      <w:r w:rsidRPr="00B9281D">
        <w:rPr>
          <w:rFonts w:asciiTheme="majorHAnsi" w:hAnsiTheme="majorHAnsi"/>
        </w:rPr>
        <w:t xml:space="preserve">Właściwe zarządzanie środowiskiem powinno opierać się o nowoczesny system planowania przestrzennego i ocen oddziaływania na środowisko. W świetle wyzwań inwestycyjnych, związanych z wdrożeniem pakietu działań wynikających ze zintegrowanych strategii rozwoju Polski, znaczenia nabiera właściwe funkcjonowanie </w:t>
      </w:r>
      <w:r w:rsidRPr="00B9281D">
        <w:rPr>
          <w:rFonts w:asciiTheme="majorHAnsi" w:hAnsiTheme="majorHAnsi"/>
        </w:rPr>
        <w:lastRenderedPageBreak/>
        <w:t>systemu oceny oddziaływania na środowisko dla</w:t>
      </w:r>
      <w:r w:rsidR="00DA2D8E" w:rsidRPr="00B9281D">
        <w:rPr>
          <w:rFonts w:asciiTheme="majorHAnsi" w:hAnsiTheme="majorHAnsi"/>
        </w:rPr>
        <w:t xml:space="preserve"> planowanych przedsięwzięć</w:t>
      </w:r>
      <w:r w:rsidRPr="00B9281D">
        <w:rPr>
          <w:rFonts w:asciiTheme="majorHAnsi" w:hAnsiTheme="majorHAnsi"/>
        </w:rPr>
        <w:t xml:space="preserve"> oraz strategicznych ocen oddziaływania na środowisk</w:t>
      </w:r>
      <w:r w:rsidR="00DA2D8E" w:rsidRPr="00B9281D">
        <w:rPr>
          <w:rFonts w:asciiTheme="majorHAnsi" w:hAnsiTheme="majorHAnsi"/>
        </w:rPr>
        <w:t>o</w:t>
      </w:r>
      <w:r w:rsidRPr="00B9281D">
        <w:rPr>
          <w:rFonts w:asciiTheme="majorHAnsi" w:hAnsiTheme="majorHAnsi"/>
        </w:rPr>
        <w:t xml:space="preserve">, które są podstawowym narzędziem wdrażania polityki zrównoważonego rozwoju. Istotne jest, aby ocena oddziaływania na środowisko przedsięwzięć, jak i dokumentów tworzących ramy dla realizacji tych przedsięwzięć. była przeprowadzona w sposób rzetelny i poprawny oraz zgodnie </w:t>
      </w:r>
      <w:r w:rsidRPr="00B9281D">
        <w:rPr>
          <w:rFonts w:asciiTheme="majorHAnsi" w:hAnsiTheme="majorHAnsi"/>
        </w:rPr>
        <w:br/>
        <w:t>z najlepszymi praktykami w tym zakresie.</w:t>
      </w:r>
    </w:p>
    <w:p w:rsidR="002C6607" w:rsidRPr="00B9281D" w:rsidRDefault="002C6607" w:rsidP="00F6519E">
      <w:pPr>
        <w:ind w:firstLine="340"/>
        <w:rPr>
          <w:rFonts w:asciiTheme="majorHAnsi" w:hAnsiTheme="majorHAnsi"/>
        </w:rPr>
      </w:pPr>
      <w:r w:rsidRPr="00B9281D">
        <w:rPr>
          <w:rFonts w:asciiTheme="majorHAnsi" w:hAnsiTheme="majorHAnsi"/>
        </w:rPr>
        <w:t>Szczególnym instrumentem prawnym stał się monitoring, czyli pomiar stanu środowiska prowadzony zarówno w odniesieniu do badań jakości środowiska, jak też do ilości zasobów środowiskowych.</w:t>
      </w:r>
      <w:bookmarkStart w:id="275" w:name="_Toc456229317"/>
    </w:p>
    <w:p w:rsidR="002C6607" w:rsidRPr="00B9281D" w:rsidRDefault="002C6607" w:rsidP="002C6607">
      <w:pPr>
        <w:pStyle w:val="Nagwek3"/>
        <w:rPr>
          <w:rFonts w:asciiTheme="majorHAnsi" w:hAnsiTheme="majorHAnsi"/>
        </w:rPr>
      </w:pPr>
      <w:bookmarkStart w:id="276" w:name="_Toc473892824"/>
      <w:bookmarkStart w:id="277" w:name="_Toc492555031"/>
      <w:r w:rsidRPr="00B9281D">
        <w:rPr>
          <w:rFonts w:asciiTheme="majorHAnsi" w:hAnsiTheme="majorHAnsi"/>
        </w:rPr>
        <w:t>6.4.2. Instrumenty finansowe</w:t>
      </w:r>
      <w:bookmarkEnd w:id="275"/>
      <w:bookmarkEnd w:id="276"/>
      <w:bookmarkEnd w:id="277"/>
    </w:p>
    <w:p w:rsidR="002C6607" w:rsidRPr="00B9281D" w:rsidRDefault="002C6607" w:rsidP="002C6607">
      <w:pPr>
        <w:ind w:firstLine="360"/>
        <w:rPr>
          <w:rFonts w:asciiTheme="majorHAnsi" w:hAnsiTheme="majorHAnsi"/>
        </w:rPr>
      </w:pPr>
      <w:r w:rsidRPr="00B9281D">
        <w:rPr>
          <w:rFonts w:asciiTheme="majorHAnsi" w:hAnsiTheme="majorHAnsi"/>
        </w:rPr>
        <w:t>Do instrumentów finansowych należą:</w:t>
      </w:r>
    </w:p>
    <w:p w:rsidR="002C6607" w:rsidRPr="00B9281D" w:rsidRDefault="002C6607" w:rsidP="002C6607">
      <w:pPr>
        <w:pStyle w:val="Akapitzlist"/>
        <w:numPr>
          <w:ilvl w:val="0"/>
          <w:numId w:val="4"/>
        </w:numPr>
        <w:rPr>
          <w:rFonts w:asciiTheme="majorHAnsi" w:hAnsiTheme="majorHAnsi"/>
        </w:rPr>
      </w:pPr>
      <w:r w:rsidRPr="00B9281D">
        <w:rPr>
          <w:rFonts w:asciiTheme="majorHAnsi" w:hAnsiTheme="majorHAnsi"/>
        </w:rPr>
        <w:t>opłaty za korzystanie ze środowiska (za emisję zanieczysz</w:t>
      </w:r>
      <w:r w:rsidR="00D613B0" w:rsidRPr="00B9281D">
        <w:rPr>
          <w:rFonts w:asciiTheme="majorHAnsi" w:hAnsiTheme="majorHAnsi"/>
        </w:rPr>
        <w:t>czeń do powietrza, za pobór wód powierzchniowych i podziemnych</w:t>
      </w:r>
      <w:r w:rsidRPr="00B9281D">
        <w:rPr>
          <w:rFonts w:asciiTheme="majorHAnsi" w:hAnsiTheme="majorHAnsi"/>
        </w:rPr>
        <w:t xml:space="preserve">, za odprowadzanie ścieków do </w:t>
      </w:r>
      <w:r w:rsidR="00D613B0" w:rsidRPr="00B9281D">
        <w:rPr>
          <w:rFonts w:asciiTheme="majorHAnsi" w:hAnsiTheme="majorHAnsi"/>
        </w:rPr>
        <w:t xml:space="preserve">wód lub do ziemi, za zbieranie </w:t>
      </w:r>
      <w:r w:rsidRPr="00B9281D">
        <w:rPr>
          <w:rFonts w:asciiTheme="majorHAnsi" w:hAnsiTheme="majorHAnsi"/>
        </w:rPr>
        <w:t>odpadów komun</w:t>
      </w:r>
      <w:r w:rsidR="00D613B0" w:rsidRPr="00B9281D">
        <w:rPr>
          <w:rFonts w:asciiTheme="majorHAnsi" w:hAnsiTheme="majorHAnsi"/>
        </w:rPr>
        <w:t>alnych, za składowanie odpadów;</w:t>
      </w:r>
    </w:p>
    <w:p w:rsidR="002C6607" w:rsidRPr="00B9281D" w:rsidRDefault="002C6607" w:rsidP="002C6607">
      <w:pPr>
        <w:pStyle w:val="Akapitzlist"/>
        <w:numPr>
          <w:ilvl w:val="0"/>
          <w:numId w:val="4"/>
        </w:numPr>
        <w:rPr>
          <w:rFonts w:asciiTheme="majorHAnsi" w:hAnsiTheme="majorHAnsi"/>
        </w:rPr>
      </w:pPr>
      <w:r w:rsidRPr="00B9281D">
        <w:rPr>
          <w:rFonts w:asciiTheme="majorHAnsi" w:hAnsiTheme="majorHAnsi"/>
        </w:rPr>
        <w:t>administracyjne kary pieniężne;</w:t>
      </w:r>
    </w:p>
    <w:p w:rsidR="002C6607" w:rsidRPr="00B9281D" w:rsidRDefault="002C6607" w:rsidP="002C6607">
      <w:pPr>
        <w:pStyle w:val="Akapitzlist"/>
        <w:numPr>
          <w:ilvl w:val="0"/>
          <w:numId w:val="4"/>
        </w:numPr>
        <w:rPr>
          <w:rFonts w:asciiTheme="majorHAnsi" w:hAnsiTheme="majorHAnsi"/>
        </w:rPr>
      </w:pPr>
      <w:r w:rsidRPr="00B9281D">
        <w:rPr>
          <w:rFonts w:asciiTheme="majorHAnsi" w:hAnsiTheme="majorHAnsi"/>
        </w:rPr>
        <w:t>kredyty i dotacje z funduszy ochrony środowiska i gospodarki wodnej oraz innych funduszy;</w:t>
      </w:r>
    </w:p>
    <w:p w:rsidR="002C6607" w:rsidRPr="00B9281D" w:rsidRDefault="002C6607" w:rsidP="002C6607">
      <w:pPr>
        <w:pStyle w:val="Akapitzlist"/>
        <w:numPr>
          <w:ilvl w:val="0"/>
          <w:numId w:val="4"/>
        </w:numPr>
        <w:rPr>
          <w:rFonts w:asciiTheme="majorHAnsi" w:hAnsiTheme="majorHAnsi"/>
        </w:rPr>
      </w:pPr>
      <w:r w:rsidRPr="00B9281D">
        <w:rPr>
          <w:rFonts w:asciiTheme="majorHAnsi" w:hAnsiTheme="majorHAnsi"/>
        </w:rPr>
        <w:t>pomoc publiczna na ochronę środowiska w postaci preferencyjnych pożyczek i kredytów, dotacji, odroczeń, rozłożenia na raty i umorzeń płatności wobec budżetu państwa i funduszy ekologicznych, zwolnień i ulg podatkowych i in.</w:t>
      </w:r>
    </w:p>
    <w:p w:rsidR="002C6607" w:rsidRPr="00B9281D" w:rsidRDefault="002C6607" w:rsidP="002C6607">
      <w:pPr>
        <w:pStyle w:val="Nagwek3"/>
        <w:rPr>
          <w:rFonts w:asciiTheme="majorHAnsi" w:hAnsiTheme="majorHAnsi"/>
        </w:rPr>
      </w:pPr>
      <w:bookmarkStart w:id="278" w:name="_Toc456229318"/>
      <w:bookmarkStart w:id="279" w:name="_Toc473892825"/>
      <w:bookmarkStart w:id="280" w:name="_Toc492555032"/>
      <w:r w:rsidRPr="00B9281D">
        <w:rPr>
          <w:rFonts w:asciiTheme="majorHAnsi" w:hAnsiTheme="majorHAnsi"/>
        </w:rPr>
        <w:t>6.4.3. Instrumenty społeczne</w:t>
      </w:r>
      <w:bookmarkEnd w:id="278"/>
      <w:bookmarkEnd w:id="279"/>
      <w:bookmarkEnd w:id="280"/>
    </w:p>
    <w:p w:rsidR="002C6607" w:rsidRPr="00B9281D" w:rsidRDefault="002C6607" w:rsidP="002C6607">
      <w:pPr>
        <w:ind w:firstLine="340"/>
        <w:rPr>
          <w:rFonts w:asciiTheme="majorHAnsi" w:hAnsiTheme="majorHAnsi"/>
        </w:rPr>
      </w:pPr>
      <w:r w:rsidRPr="00B9281D">
        <w:rPr>
          <w:rFonts w:asciiTheme="majorHAnsi" w:hAnsiTheme="majorHAnsi"/>
        </w:rPr>
        <w:t xml:space="preserve">Uzgodnienia instytucjonalne i konsultacje społeczne są ważnym elementem skutecznego zarządzania realizującego zasady zrównoważonego rozwoju. Wśród nich istnieje podział na dwie kategorie wewnętrzne: pierwsza dotyczy działań samorządów, druga polega na budowaniu powiązań między władzami samorządowymi </w:t>
      </w:r>
      <w:r w:rsidRPr="00B9281D">
        <w:rPr>
          <w:rFonts w:asciiTheme="majorHAnsi" w:hAnsiTheme="majorHAnsi"/>
        </w:rPr>
        <w:br/>
        <w:t>a społeczeństwem.</w:t>
      </w:r>
    </w:p>
    <w:p w:rsidR="00D613B0" w:rsidRPr="00B9281D" w:rsidRDefault="002C6607" w:rsidP="002C6607">
      <w:pPr>
        <w:ind w:firstLine="340"/>
        <w:rPr>
          <w:rFonts w:asciiTheme="majorHAnsi" w:hAnsiTheme="majorHAnsi"/>
        </w:rPr>
      </w:pPr>
      <w:r w:rsidRPr="00B9281D">
        <w:rPr>
          <w:rFonts w:asciiTheme="majorHAnsi" w:hAnsiTheme="majorHAnsi"/>
        </w:rPr>
        <w:t xml:space="preserve">Edukacja ekologiczna jest bardzo ważnym instrumentem społecznym wspomagającym wdrażanie </w:t>
      </w:r>
      <w:r w:rsidRPr="00B9281D">
        <w:rPr>
          <w:rFonts w:asciiTheme="majorHAnsi" w:hAnsiTheme="majorHAnsi"/>
          <w:i/>
        </w:rPr>
        <w:t>Program</w:t>
      </w:r>
      <w:r w:rsidR="00F95D1B" w:rsidRPr="00B9281D">
        <w:rPr>
          <w:rFonts w:asciiTheme="majorHAnsi" w:hAnsiTheme="majorHAnsi"/>
          <w:i/>
        </w:rPr>
        <w:t>u</w:t>
      </w:r>
      <w:r w:rsidRPr="00B9281D">
        <w:rPr>
          <w:rFonts w:asciiTheme="majorHAnsi" w:hAnsiTheme="majorHAnsi"/>
          <w:i/>
        </w:rPr>
        <w:t xml:space="preserve"> ochrony środowiska</w:t>
      </w:r>
      <w:r w:rsidRPr="00B9281D">
        <w:rPr>
          <w:rFonts w:asciiTheme="majorHAnsi" w:hAnsiTheme="majorHAnsi"/>
        </w:rPr>
        <w:t xml:space="preserve">. Głównym jej celem jest kształtowania świadomości ekologicznej społeczeństwa oraz przyjaznych dla środowiska nawyków i codziennych postaw. W ciągu ostatnich dziesięciu lat obserwuje się znaczny rozwój edukacji ekologicznej, a w społeczeństwie potrzebę wiedzy na temat aspektów środowiskowych działań i produktów. Istotną rolę odgrywają tutaj pozarządowe organizacje ekologiczne i szkoły wszystkich szczebli. Ponadto ważny oddźwięk w społeczeństwie mają kampanie ekologiczne, które mają na celu uświadamianie i nagłaśnianie problemów ekologicznych społeczeństwu. </w:t>
      </w:r>
    </w:p>
    <w:p w:rsidR="002C6607" w:rsidRPr="00B9281D" w:rsidRDefault="002C6607" w:rsidP="002C6607">
      <w:pPr>
        <w:ind w:firstLine="340"/>
        <w:rPr>
          <w:rFonts w:asciiTheme="majorHAnsi" w:hAnsiTheme="majorHAnsi"/>
        </w:rPr>
      </w:pPr>
      <w:r w:rsidRPr="00B9281D">
        <w:rPr>
          <w:rFonts w:asciiTheme="majorHAnsi" w:hAnsiTheme="majorHAnsi"/>
        </w:rPr>
        <w:t>Szkolenia powinny być organizowane w szczególności dla:</w:t>
      </w:r>
    </w:p>
    <w:p w:rsidR="002C6607" w:rsidRPr="00B9281D" w:rsidRDefault="002C6607" w:rsidP="002C6607">
      <w:pPr>
        <w:pStyle w:val="Akapitzlist"/>
        <w:numPr>
          <w:ilvl w:val="0"/>
          <w:numId w:val="5"/>
        </w:numPr>
        <w:rPr>
          <w:rFonts w:asciiTheme="majorHAnsi" w:hAnsiTheme="majorHAnsi"/>
        </w:rPr>
      </w:pPr>
      <w:r w:rsidRPr="00B9281D">
        <w:rPr>
          <w:rFonts w:asciiTheme="majorHAnsi" w:hAnsiTheme="majorHAnsi"/>
        </w:rPr>
        <w:t>pracowników administracji;</w:t>
      </w:r>
    </w:p>
    <w:p w:rsidR="002C6607" w:rsidRPr="00B9281D" w:rsidRDefault="002C6607" w:rsidP="002C6607">
      <w:pPr>
        <w:pStyle w:val="Akapitzlist"/>
        <w:numPr>
          <w:ilvl w:val="0"/>
          <w:numId w:val="5"/>
        </w:numPr>
        <w:rPr>
          <w:rFonts w:asciiTheme="majorHAnsi" w:hAnsiTheme="majorHAnsi"/>
        </w:rPr>
      </w:pPr>
      <w:r w:rsidRPr="00B9281D">
        <w:rPr>
          <w:rFonts w:asciiTheme="majorHAnsi" w:hAnsiTheme="majorHAnsi"/>
        </w:rPr>
        <w:t>mieszkańców;</w:t>
      </w:r>
    </w:p>
    <w:p w:rsidR="002C6607" w:rsidRPr="00B9281D" w:rsidRDefault="002C6607" w:rsidP="002C6607">
      <w:pPr>
        <w:pStyle w:val="Akapitzlist"/>
        <w:numPr>
          <w:ilvl w:val="0"/>
          <w:numId w:val="5"/>
        </w:numPr>
        <w:rPr>
          <w:rFonts w:asciiTheme="majorHAnsi" w:hAnsiTheme="majorHAnsi"/>
        </w:rPr>
      </w:pPr>
      <w:r w:rsidRPr="00B9281D">
        <w:rPr>
          <w:rFonts w:asciiTheme="majorHAnsi" w:hAnsiTheme="majorHAnsi"/>
        </w:rPr>
        <w:t>nauczycieli szkół wszystkich szczebli;</w:t>
      </w:r>
    </w:p>
    <w:p w:rsidR="002C6607" w:rsidRPr="00B9281D" w:rsidRDefault="002C6607" w:rsidP="002C6607">
      <w:pPr>
        <w:pStyle w:val="Akapitzlist"/>
        <w:numPr>
          <w:ilvl w:val="0"/>
          <w:numId w:val="5"/>
        </w:numPr>
        <w:rPr>
          <w:rFonts w:asciiTheme="majorHAnsi" w:hAnsiTheme="majorHAnsi"/>
        </w:rPr>
      </w:pPr>
      <w:r w:rsidRPr="00B9281D">
        <w:rPr>
          <w:rFonts w:asciiTheme="majorHAnsi" w:hAnsiTheme="majorHAnsi"/>
        </w:rPr>
        <w:t>członków organizacji pozarządowych;</w:t>
      </w:r>
    </w:p>
    <w:p w:rsidR="002C6607" w:rsidRPr="00B9281D" w:rsidRDefault="002C6607" w:rsidP="002C6607">
      <w:pPr>
        <w:pStyle w:val="Akapitzlist"/>
        <w:numPr>
          <w:ilvl w:val="0"/>
          <w:numId w:val="5"/>
        </w:numPr>
        <w:rPr>
          <w:rFonts w:asciiTheme="majorHAnsi" w:hAnsiTheme="majorHAnsi"/>
        </w:rPr>
      </w:pPr>
      <w:r w:rsidRPr="00B9281D">
        <w:rPr>
          <w:rFonts w:asciiTheme="majorHAnsi" w:hAnsiTheme="majorHAnsi"/>
        </w:rPr>
        <w:t>dziennikarzy;</w:t>
      </w:r>
    </w:p>
    <w:p w:rsidR="002C6607" w:rsidRPr="00B9281D" w:rsidRDefault="002C6607" w:rsidP="002C6607">
      <w:pPr>
        <w:pStyle w:val="Akapitzlist"/>
        <w:numPr>
          <w:ilvl w:val="0"/>
          <w:numId w:val="5"/>
        </w:numPr>
        <w:rPr>
          <w:rFonts w:asciiTheme="majorHAnsi" w:hAnsiTheme="majorHAnsi"/>
        </w:rPr>
      </w:pPr>
      <w:r w:rsidRPr="00B9281D">
        <w:rPr>
          <w:rFonts w:asciiTheme="majorHAnsi" w:hAnsiTheme="majorHAnsi"/>
        </w:rPr>
        <w:t>dyrekcji i kadry zakładów produkcyjnych;</w:t>
      </w:r>
    </w:p>
    <w:p w:rsidR="002C6607" w:rsidRPr="00B9281D" w:rsidRDefault="002C6607" w:rsidP="002C6607">
      <w:pPr>
        <w:pStyle w:val="Akapitzlist"/>
        <w:numPr>
          <w:ilvl w:val="0"/>
          <w:numId w:val="5"/>
        </w:numPr>
        <w:rPr>
          <w:rFonts w:asciiTheme="majorHAnsi" w:hAnsiTheme="majorHAnsi"/>
        </w:rPr>
      </w:pPr>
      <w:r w:rsidRPr="00B9281D">
        <w:rPr>
          <w:rFonts w:asciiTheme="majorHAnsi" w:hAnsiTheme="majorHAnsi"/>
        </w:rPr>
        <w:t>właścicieli i pracowników gospodarstw rolnych.</w:t>
      </w:r>
    </w:p>
    <w:p w:rsidR="002C6607" w:rsidRPr="00B9281D" w:rsidRDefault="002C6607" w:rsidP="002C6607">
      <w:pPr>
        <w:ind w:firstLine="340"/>
        <w:rPr>
          <w:rFonts w:asciiTheme="majorHAnsi" w:hAnsiTheme="majorHAnsi"/>
        </w:rPr>
      </w:pPr>
      <w:r w:rsidRPr="00B9281D">
        <w:rPr>
          <w:rFonts w:asciiTheme="majorHAnsi" w:hAnsiTheme="majorHAnsi"/>
        </w:rPr>
        <w:t>Podstawą skuteczności działań edukacyjnych jest rzetelne informowanie społeczeństwa na temat stanu środowiska np. poprzez wydawanie ogólnodostępnych raportów o stanie środowiska. Istotne jest także komunikowanie się ze społeczeństwem przy podejmowaniu decyzji o działaniach inwestycyjnych mogących mieć wpływ na jakość środowiska.</w:t>
      </w:r>
    </w:p>
    <w:p w:rsidR="002C6607" w:rsidRPr="00B9281D" w:rsidRDefault="002C6607" w:rsidP="002C6607">
      <w:pPr>
        <w:pStyle w:val="Nagwek3"/>
        <w:rPr>
          <w:rFonts w:asciiTheme="majorHAnsi" w:hAnsiTheme="majorHAnsi"/>
        </w:rPr>
      </w:pPr>
      <w:bookmarkStart w:id="281" w:name="_Toc456229319"/>
      <w:bookmarkStart w:id="282" w:name="_Toc473892826"/>
      <w:bookmarkStart w:id="283" w:name="_Toc492555033"/>
      <w:r w:rsidRPr="00B9281D">
        <w:rPr>
          <w:rFonts w:asciiTheme="majorHAnsi" w:hAnsiTheme="majorHAnsi"/>
        </w:rPr>
        <w:lastRenderedPageBreak/>
        <w:t>6.4.4. Instrumenty strukturalne</w:t>
      </w:r>
      <w:bookmarkEnd w:id="281"/>
      <w:bookmarkEnd w:id="282"/>
      <w:bookmarkEnd w:id="283"/>
    </w:p>
    <w:p w:rsidR="002C6607" w:rsidRPr="00B9281D" w:rsidRDefault="002C6607" w:rsidP="002C6607">
      <w:pPr>
        <w:ind w:firstLine="340"/>
        <w:rPr>
          <w:rFonts w:asciiTheme="majorHAnsi" w:hAnsiTheme="majorHAnsi"/>
        </w:rPr>
      </w:pPr>
      <w:r w:rsidRPr="00B9281D">
        <w:rPr>
          <w:rFonts w:asciiTheme="majorHAnsi" w:hAnsiTheme="majorHAnsi"/>
        </w:rPr>
        <w:t>Do instrumentów strukturalnych należą programy strategiczne np. strategie rozwoju wraz z programami sektorowymi. Strategia jest dokumentem wytyczającym główne tendencje i kierunki działań w ramach rozwoju gospodarczego, społecznego i ochrony środowiska. Dokument ten jest bazą dla opracowania programów sektorowych (np. dotyczy rewitalizacji, rozwoju przemysłu, ochrony zdrowia, turystyki, ochrony środowiska, itd.).</w:t>
      </w:r>
    </w:p>
    <w:p w:rsidR="002C6607" w:rsidRPr="00B9281D" w:rsidRDefault="002C6607" w:rsidP="002C6607">
      <w:pPr>
        <w:pStyle w:val="Nagwek2"/>
        <w:rPr>
          <w:rFonts w:asciiTheme="majorHAnsi" w:hAnsiTheme="majorHAnsi"/>
        </w:rPr>
      </w:pPr>
      <w:bookmarkStart w:id="284" w:name="_Toc456229320"/>
      <w:bookmarkStart w:id="285" w:name="_Toc473892827"/>
      <w:bookmarkStart w:id="286" w:name="_Toc492555034"/>
      <w:r w:rsidRPr="00B9281D">
        <w:rPr>
          <w:rFonts w:asciiTheme="majorHAnsi" w:hAnsiTheme="majorHAnsi"/>
        </w:rPr>
        <w:t>6.5. Monitorowanie</w:t>
      </w:r>
      <w:bookmarkEnd w:id="284"/>
      <w:bookmarkEnd w:id="285"/>
      <w:bookmarkEnd w:id="286"/>
    </w:p>
    <w:p w:rsidR="002C6607" w:rsidRPr="00B9281D" w:rsidRDefault="002C6607" w:rsidP="002C6607">
      <w:pPr>
        <w:pStyle w:val="Nagwek3"/>
        <w:rPr>
          <w:rFonts w:asciiTheme="majorHAnsi" w:hAnsiTheme="majorHAnsi"/>
        </w:rPr>
      </w:pPr>
      <w:bookmarkStart w:id="287" w:name="_Toc456229321"/>
      <w:bookmarkStart w:id="288" w:name="_Toc473892828"/>
      <w:bookmarkStart w:id="289" w:name="_Toc492555035"/>
      <w:r w:rsidRPr="00B9281D">
        <w:rPr>
          <w:rFonts w:asciiTheme="majorHAnsi" w:hAnsiTheme="majorHAnsi"/>
        </w:rPr>
        <w:t>6.5.1. Monitoring środowiska</w:t>
      </w:r>
      <w:bookmarkEnd w:id="287"/>
      <w:bookmarkEnd w:id="288"/>
      <w:bookmarkEnd w:id="289"/>
    </w:p>
    <w:p w:rsidR="002C6607" w:rsidRPr="00B9281D" w:rsidRDefault="002C6607" w:rsidP="002C6607">
      <w:pPr>
        <w:ind w:firstLine="340"/>
        <w:rPr>
          <w:rFonts w:asciiTheme="majorHAnsi" w:hAnsiTheme="majorHAnsi"/>
        </w:rPr>
      </w:pPr>
      <w:r w:rsidRPr="00B9281D">
        <w:rPr>
          <w:rFonts w:asciiTheme="majorHAnsi" w:hAnsiTheme="majorHAnsi"/>
        </w:rPr>
        <w:t>Celem monitoringu jest ocena stanu środowiska (</w:t>
      </w:r>
      <w:r w:rsidR="00D613B0" w:rsidRPr="00B9281D">
        <w:rPr>
          <w:rFonts w:asciiTheme="majorHAnsi" w:hAnsiTheme="majorHAnsi"/>
        </w:rPr>
        <w:t>ocena czy</w:t>
      </w:r>
      <w:r w:rsidRPr="00B9281D">
        <w:rPr>
          <w:rFonts w:asciiTheme="majorHAnsi" w:hAnsiTheme="majorHAnsi"/>
        </w:rPr>
        <w:t xml:space="preserve"> ulega</w:t>
      </w:r>
      <w:r w:rsidR="00D613B0" w:rsidRPr="00B9281D">
        <w:rPr>
          <w:rFonts w:asciiTheme="majorHAnsi" w:hAnsiTheme="majorHAnsi"/>
        </w:rPr>
        <w:t xml:space="preserve"> on</w:t>
      </w:r>
      <w:r w:rsidRPr="00B9281D">
        <w:rPr>
          <w:rFonts w:asciiTheme="majorHAnsi" w:hAnsiTheme="majorHAnsi"/>
        </w:rPr>
        <w:t xml:space="preserve"> polepszeniu czy pogorszeniu) poprzez zbieranie, analizowanie i udostępnianie danych dotyczących jakości środowiska i zachodzących w nim zmian. Wyniki prowadzonego monitoringu są również podstawą oceny efektywności wdrażania polityki środowiskowej. Monitoring dostarcza informacji o efektach wszystkich działań na rzecz ochrony środowiska.</w:t>
      </w:r>
    </w:p>
    <w:p w:rsidR="002C6607" w:rsidRPr="00B9281D" w:rsidRDefault="002C6607" w:rsidP="002C6607">
      <w:pPr>
        <w:ind w:firstLine="340"/>
        <w:rPr>
          <w:rFonts w:asciiTheme="majorHAnsi" w:hAnsiTheme="majorHAnsi"/>
        </w:rPr>
      </w:pPr>
      <w:r w:rsidRPr="00B9281D">
        <w:rPr>
          <w:rFonts w:asciiTheme="majorHAnsi" w:hAnsiTheme="majorHAnsi"/>
        </w:rPr>
        <w:t xml:space="preserve">Badanie stanu środowiska realizowane jest w ramach Państwowego Monitoringu Środowiska, który z mocy ustawy koordynowany jest przez organy Inspekcji Ochrony Środowiska. Skoordynowanie działań pozwala na szerokie i wszechstronne wykorzystanie wyników badań. Głównym zadaniem sieci krajowych jest śledzenie </w:t>
      </w:r>
      <w:r w:rsidRPr="00B9281D">
        <w:rPr>
          <w:rFonts w:asciiTheme="majorHAnsi" w:hAnsiTheme="majorHAnsi"/>
        </w:rPr>
        <w:br/>
        <w:t>w skali kraju trendów poszczególnych wskaźników jakości środowiska dla potrzeby realizacji polityki ochrony środowiska.</w:t>
      </w:r>
    </w:p>
    <w:p w:rsidR="002C6607" w:rsidRPr="00B9281D" w:rsidRDefault="002C6607" w:rsidP="002C6607">
      <w:pPr>
        <w:ind w:firstLine="340"/>
        <w:rPr>
          <w:rFonts w:asciiTheme="majorHAnsi" w:hAnsiTheme="majorHAnsi"/>
        </w:rPr>
      </w:pPr>
      <w:r w:rsidRPr="00B9281D">
        <w:rPr>
          <w:rFonts w:asciiTheme="majorHAnsi" w:hAnsiTheme="majorHAnsi"/>
        </w:rPr>
        <w:t xml:space="preserve">W </w:t>
      </w:r>
      <w:r w:rsidR="006A6A96" w:rsidRPr="00B9281D">
        <w:rPr>
          <w:rFonts w:asciiTheme="majorHAnsi" w:hAnsiTheme="majorHAnsi"/>
        </w:rPr>
        <w:t>województwie kujawsko-pomorskim</w:t>
      </w:r>
      <w:r w:rsidRPr="00B9281D">
        <w:rPr>
          <w:rFonts w:asciiTheme="majorHAnsi" w:hAnsiTheme="majorHAnsi"/>
        </w:rPr>
        <w:t xml:space="preserve"> monitoring jakości środowiska realizowany jest w ramach monitoringu regionalnego województwa </w:t>
      </w:r>
      <w:r w:rsidR="006A6A96" w:rsidRPr="00B9281D">
        <w:rPr>
          <w:rFonts w:asciiTheme="majorHAnsi" w:hAnsiTheme="majorHAnsi"/>
        </w:rPr>
        <w:t>kujawsko-pomorskiego</w:t>
      </w:r>
      <w:r w:rsidRPr="00B9281D">
        <w:rPr>
          <w:rFonts w:asciiTheme="majorHAnsi" w:hAnsiTheme="majorHAnsi"/>
        </w:rPr>
        <w:t xml:space="preserve"> i prowadzony jest przez Wojewódzki Inspektorat Ochrony Środowiska w </w:t>
      </w:r>
      <w:r w:rsidR="006A6A96" w:rsidRPr="00B9281D">
        <w:rPr>
          <w:rFonts w:asciiTheme="majorHAnsi" w:hAnsiTheme="majorHAnsi"/>
        </w:rPr>
        <w:t>Bydgoszczy.</w:t>
      </w:r>
      <w:r w:rsidRPr="00B9281D">
        <w:rPr>
          <w:rFonts w:asciiTheme="majorHAnsi" w:hAnsiTheme="majorHAnsi"/>
        </w:rPr>
        <w:t xml:space="preserve"> W okresie wdrażania </w:t>
      </w:r>
      <w:r w:rsidRPr="00B9281D">
        <w:rPr>
          <w:rFonts w:asciiTheme="majorHAnsi" w:hAnsiTheme="majorHAnsi"/>
          <w:i/>
        </w:rPr>
        <w:t>Programu</w:t>
      </w:r>
      <w:r w:rsidRPr="00B9281D">
        <w:rPr>
          <w:rFonts w:asciiTheme="majorHAnsi" w:hAnsiTheme="majorHAnsi"/>
        </w:rPr>
        <w:t xml:space="preserve">, dane uzyskiwane </w:t>
      </w:r>
      <w:r w:rsidR="00D613B0" w:rsidRPr="00B9281D">
        <w:rPr>
          <w:rFonts w:asciiTheme="majorHAnsi" w:hAnsiTheme="majorHAnsi"/>
        </w:rPr>
        <w:br/>
      </w:r>
      <w:r w:rsidRPr="00B9281D">
        <w:rPr>
          <w:rFonts w:asciiTheme="majorHAnsi" w:hAnsiTheme="majorHAnsi"/>
        </w:rPr>
        <w:t xml:space="preserve">z monitoringu jakości środowiska będą pomocne przy ocenie realizacji i aktualizacji </w:t>
      </w:r>
      <w:r w:rsidR="00F6519E" w:rsidRPr="00B9281D">
        <w:rPr>
          <w:rFonts w:asciiTheme="majorHAnsi" w:hAnsiTheme="majorHAnsi"/>
        </w:rPr>
        <w:t>dokumentu</w:t>
      </w:r>
      <w:r w:rsidRPr="00B9281D">
        <w:rPr>
          <w:rFonts w:asciiTheme="majorHAnsi" w:hAnsiTheme="majorHAnsi"/>
        </w:rPr>
        <w:t>.</w:t>
      </w:r>
    </w:p>
    <w:p w:rsidR="002C6607" w:rsidRPr="00B9281D" w:rsidRDefault="002C6607" w:rsidP="002C6607">
      <w:pPr>
        <w:pStyle w:val="Nagwek3"/>
        <w:rPr>
          <w:rFonts w:asciiTheme="majorHAnsi" w:hAnsiTheme="majorHAnsi"/>
        </w:rPr>
      </w:pPr>
      <w:bookmarkStart w:id="290" w:name="_Toc456229322"/>
      <w:bookmarkStart w:id="291" w:name="_Toc473892829"/>
      <w:bookmarkStart w:id="292" w:name="_Toc492555036"/>
      <w:r w:rsidRPr="00B9281D">
        <w:rPr>
          <w:rFonts w:asciiTheme="majorHAnsi" w:hAnsiTheme="majorHAnsi"/>
        </w:rPr>
        <w:t>6.5.2. Kontrola i monitoring Programu</w:t>
      </w:r>
      <w:bookmarkEnd w:id="290"/>
      <w:bookmarkEnd w:id="291"/>
      <w:bookmarkEnd w:id="292"/>
      <w:r w:rsidRPr="00B9281D">
        <w:rPr>
          <w:rFonts w:asciiTheme="majorHAnsi" w:hAnsiTheme="majorHAnsi"/>
        </w:rPr>
        <w:t xml:space="preserve"> </w:t>
      </w:r>
    </w:p>
    <w:p w:rsidR="002C6607" w:rsidRPr="00B9281D" w:rsidRDefault="002C6607" w:rsidP="002C6607">
      <w:pPr>
        <w:ind w:firstLine="340"/>
        <w:rPr>
          <w:rFonts w:asciiTheme="majorHAnsi" w:hAnsiTheme="majorHAnsi"/>
        </w:rPr>
      </w:pPr>
      <w:r w:rsidRPr="00B9281D">
        <w:rPr>
          <w:rFonts w:asciiTheme="majorHAnsi" w:hAnsiTheme="majorHAnsi"/>
        </w:rPr>
        <w:t xml:space="preserve">Kontrola i monitoring realizacji celów i zadań </w:t>
      </w:r>
      <w:r w:rsidRPr="00B9281D">
        <w:rPr>
          <w:rFonts w:asciiTheme="majorHAnsi" w:hAnsiTheme="majorHAnsi"/>
          <w:i/>
        </w:rPr>
        <w:t>Programu ochrony środowiska</w:t>
      </w:r>
      <w:r w:rsidR="00D613B0" w:rsidRPr="00B9281D">
        <w:rPr>
          <w:rFonts w:asciiTheme="majorHAnsi" w:hAnsiTheme="majorHAnsi"/>
          <w:i/>
        </w:rPr>
        <w:t xml:space="preserve"> Województwa Kujawsko-Pomorskiego na lata 2017-2020 z perspektywą na lata 2021-2024</w:t>
      </w:r>
      <w:r w:rsidRPr="00B9281D">
        <w:rPr>
          <w:rFonts w:asciiTheme="majorHAnsi" w:hAnsiTheme="majorHAnsi"/>
        </w:rPr>
        <w:t xml:space="preserve"> winien obejmować określenie stopnia wykonania działań:</w:t>
      </w:r>
    </w:p>
    <w:p w:rsidR="002C6607" w:rsidRPr="00B9281D" w:rsidRDefault="002C6607" w:rsidP="002C6607">
      <w:pPr>
        <w:pStyle w:val="Akapitzlist"/>
        <w:numPr>
          <w:ilvl w:val="0"/>
          <w:numId w:val="12"/>
        </w:numPr>
        <w:rPr>
          <w:rFonts w:asciiTheme="majorHAnsi" w:hAnsiTheme="majorHAnsi"/>
        </w:rPr>
      </w:pPr>
      <w:r w:rsidRPr="00B9281D">
        <w:rPr>
          <w:rFonts w:asciiTheme="majorHAnsi" w:hAnsiTheme="majorHAnsi"/>
        </w:rPr>
        <w:t>określenie stopnia realizacji przyjętych celów;</w:t>
      </w:r>
    </w:p>
    <w:p w:rsidR="002C6607" w:rsidRPr="00B9281D" w:rsidRDefault="002C6607" w:rsidP="002C6607">
      <w:pPr>
        <w:pStyle w:val="Akapitzlist"/>
        <w:numPr>
          <w:ilvl w:val="0"/>
          <w:numId w:val="12"/>
        </w:numPr>
        <w:rPr>
          <w:rFonts w:asciiTheme="majorHAnsi" w:hAnsiTheme="majorHAnsi"/>
        </w:rPr>
      </w:pPr>
      <w:r w:rsidRPr="00B9281D">
        <w:rPr>
          <w:rFonts w:asciiTheme="majorHAnsi" w:hAnsiTheme="majorHAnsi"/>
        </w:rPr>
        <w:t>ocenę rozbieżności pomiędzy przyjętymi celami i działaniami a ich wykonaniem;</w:t>
      </w:r>
    </w:p>
    <w:p w:rsidR="002C6607" w:rsidRPr="00B9281D" w:rsidRDefault="002C6607" w:rsidP="002C6607">
      <w:pPr>
        <w:pStyle w:val="Akapitzlist"/>
        <w:numPr>
          <w:ilvl w:val="0"/>
          <w:numId w:val="12"/>
        </w:numPr>
        <w:rPr>
          <w:rFonts w:asciiTheme="majorHAnsi" w:hAnsiTheme="majorHAnsi"/>
        </w:rPr>
      </w:pPr>
      <w:r w:rsidRPr="00B9281D">
        <w:rPr>
          <w:rFonts w:asciiTheme="majorHAnsi" w:hAnsiTheme="majorHAnsi"/>
        </w:rPr>
        <w:t>analizę przyczyn rozbieżności.</w:t>
      </w:r>
    </w:p>
    <w:p w:rsidR="002C6607" w:rsidRPr="00B9281D" w:rsidRDefault="002C6607" w:rsidP="002C6607">
      <w:pPr>
        <w:ind w:firstLine="360"/>
        <w:rPr>
          <w:rFonts w:asciiTheme="majorHAnsi" w:hAnsiTheme="majorHAnsi"/>
        </w:rPr>
      </w:pPr>
      <w:r w:rsidRPr="00B9281D">
        <w:rPr>
          <w:rFonts w:asciiTheme="majorHAnsi" w:hAnsiTheme="majorHAnsi"/>
        </w:rPr>
        <w:t>Proponuje się</w:t>
      </w:r>
      <w:r w:rsidR="00F6519E" w:rsidRPr="00B9281D">
        <w:rPr>
          <w:rFonts w:asciiTheme="majorHAnsi" w:hAnsiTheme="majorHAnsi"/>
        </w:rPr>
        <w:t xml:space="preserve">, żeby ocena stopnia wdrażania </w:t>
      </w:r>
      <w:r w:rsidR="00F6519E" w:rsidRPr="00B9281D">
        <w:rPr>
          <w:rFonts w:asciiTheme="majorHAnsi" w:hAnsiTheme="majorHAnsi"/>
          <w:i/>
        </w:rPr>
        <w:t>P</w:t>
      </w:r>
      <w:r w:rsidRPr="00B9281D">
        <w:rPr>
          <w:rFonts w:asciiTheme="majorHAnsi" w:hAnsiTheme="majorHAnsi"/>
          <w:i/>
        </w:rPr>
        <w:t>rogramu</w:t>
      </w:r>
      <w:r w:rsidRPr="00B9281D">
        <w:rPr>
          <w:rFonts w:asciiTheme="majorHAnsi" w:hAnsiTheme="majorHAnsi"/>
        </w:rPr>
        <w:t xml:space="preserve"> dokonywana była z częstotliwością co dwa lata. </w:t>
      </w:r>
      <w:r w:rsidRPr="00B9281D">
        <w:rPr>
          <w:rFonts w:asciiTheme="majorHAnsi" w:hAnsiTheme="majorHAnsi"/>
        </w:rPr>
        <w:br/>
        <w:t xml:space="preserve">W ramach tego procesu należy na bieżąco monitorować postęp w zakresie wdrażania zdefiniowanych działań, </w:t>
      </w:r>
      <w:r w:rsidRPr="00B9281D">
        <w:rPr>
          <w:rFonts w:asciiTheme="majorHAnsi" w:hAnsiTheme="majorHAnsi"/>
        </w:rPr>
        <w:br/>
        <w:t xml:space="preserve">a po dwóch latach dokonać oceny rozbieżności między celami zdefiniowanymi w </w:t>
      </w:r>
      <w:r w:rsidRPr="00B9281D">
        <w:rPr>
          <w:rFonts w:asciiTheme="majorHAnsi" w:hAnsiTheme="majorHAnsi"/>
          <w:i/>
        </w:rPr>
        <w:t>Programie</w:t>
      </w:r>
      <w:r w:rsidRPr="00B9281D">
        <w:rPr>
          <w:rFonts w:asciiTheme="majorHAnsi" w:hAnsiTheme="majorHAnsi"/>
        </w:rPr>
        <w:t xml:space="preserve"> a ich wykonaniem oraz analizą przyczyn tych rozbieżności. Wyniki oceny będą sta</w:t>
      </w:r>
      <w:r w:rsidR="00F6519E" w:rsidRPr="00B9281D">
        <w:rPr>
          <w:rFonts w:asciiTheme="majorHAnsi" w:hAnsiTheme="majorHAnsi"/>
        </w:rPr>
        <w:t xml:space="preserve">nowiły </w:t>
      </w:r>
      <w:r w:rsidR="00D613B0" w:rsidRPr="00B9281D">
        <w:rPr>
          <w:rFonts w:asciiTheme="majorHAnsi" w:hAnsiTheme="majorHAnsi"/>
        </w:rPr>
        <w:t>wskazówki dla kolejnej aktualizacji</w:t>
      </w:r>
      <w:r w:rsidR="00F6519E" w:rsidRPr="00B9281D">
        <w:rPr>
          <w:rFonts w:asciiTheme="majorHAnsi" w:hAnsiTheme="majorHAnsi"/>
        </w:rPr>
        <w:t xml:space="preserve"> </w:t>
      </w:r>
      <w:r w:rsidR="00F6519E" w:rsidRPr="00B9281D">
        <w:rPr>
          <w:rFonts w:asciiTheme="majorHAnsi" w:hAnsiTheme="majorHAnsi"/>
          <w:i/>
        </w:rPr>
        <w:t>P</w:t>
      </w:r>
      <w:r w:rsidRPr="00B9281D">
        <w:rPr>
          <w:rFonts w:asciiTheme="majorHAnsi" w:hAnsiTheme="majorHAnsi"/>
          <w:i/>
        </w:rPr>
        <w:t>rogramu</w:t>
      </w:r>
      <w:r w:rsidRPr="00B9281D">
        <w:rPr>
          <w:rFonts w:asciiTheme="majorHAnsi" w:hAnsiTheme="majorHAnsi"/>
        </w:rPr>
        <w:t xml:space="preserve">. </w:t>
      </w:r>
    </w:p>
    <w:p w:rsidR="002C6607" w:rsidRPr="00B9281D" w:rsidRDefault="002C6607" w:rsidP="002C6607">
      <w:pPr>
        <w:pStyle w:val="Nagwek3"/>
        <w:rPr>
          <w:rFonts w:asciiTheme="majorHAnsi" w:hAnsiTheme="majorHAnsi"/>
        </w:rPr>
      </w:pPr>
      <w:bookmarkStart w:id="293" w:name="_Toc456229323"/>
      <w:bookmarkStart w:id="294" w:name="_Toc473892830"/>
      <w:bookmarkStart w:id="295" w:name="_Toc492555037"/>
      <w:r w:rsidRPr="00B9281D">
        <w:rPr>
          <w:rFonts w:asciiTheme="majorHAnsi" w:hAnsiTheme="majorHAnsi"/>
        </w:rPr>
        <w:t xml:space="preserve">6.5.3. </w:t>
      </w:r>
      <w:r w:rsidR="00EB50E5" w:rsidRPr="00B9281D">
        <w:rPr>
          <w:rFonts w:asciiTheme="majorHAnsi" w:hAnsiTheme="majorHAnsi"/>
        </w:rPr>
        <w:t>W</w:t>
      </w:r>
      <w:r w:rsidR="008233C5" w:rsidRPr="00B9281D">
        <w:rPr>
          <w:rFonts w:asciiTheme="majorHAnsi" w:hAnsiTheme="majorHAnsi"/>
        </w:rPr>
        <w:t>skaźniki</w:t>
      </w:r>
      <w:r w:rsidRPr="00B9281D">
        <w:rPr>
          <w:rFonts w:asciiTheme="majorHAnsi" w:hAnsiTheme="majorHAnsi"/>
        </w:rPr>
        <w:t xml:space="preserve"> realizacji Programu Ochrony Środowiska</w:t>
      </w:r>
      <w:bookmarkEnd w:id="293"/>
      <w:bookmarkEnd w:id="294"/>
      <w:bookmarkEnd w:id="295"/>
    </w:p>
    <w:p w:rsidR="002C6607" w:rsidRPr="00B9281D" w:rsidRDefault="002C6607" w:rsidP="002C6607">
      <w:pPr>
        <w:ind w:firstLine="340"/>
        <w:rPr>
          <w:rFonts w:asciiTheme="majorHAnsi" w:hAnsiTheme="majorHAnsi"/>
        </w:rPr>
      </w:pPr>
      <w:r w:rsidRPr="00B9281D">
        <w:rPr>
          <w:rFonts w:asciiTheme="majorHAnsi" w:hAnsiTheme="majorHAnsi"/>
        </w:rPr>
        <w:t xml:space="preserve">Pomiar stopnia realizacji celów </w:t>
      </w:r>
      <w:r w:rsidRPr="00B9281D">
        <w:rPr>
          <w:rFonts w:asciiTheme="majorHAnsi" w:hAnsiTheme="majorHAnsi"/>
          <w:i/>
        </w:rPr>
        <w:t>Programu</w:t>
      </w:r>
      <w:r w:rsidRPr="00B9281D">
        <w:rPr>
          <w:rFonts w:asciiTheme="majorHAnsi" w:hAnsiTheme="majorHAnsi"/>
        </w:rPr>
        <w:t xml:space="preserve"> będzie odbywał się poprzez mierniki. Będą to mierniki związane </w:t>
      </w:r>
      <w:r w:rsidRPr="00B9281D">
        <w:rPr>
          <w:rFonts w:asciiTheme="majorHAnsi" w:hAnsiTheme="majorHAnsi"/>
        </w:rPr>
        <w:br/>
        <w:t xml:space="preserve">z poszczególnymi celami. Niektóre z mierników są parametrami stanu środowiska w sytuacji, gdy cel </w:t>
      </w:r>
      <w:r w:rsidRPr="00B9281D">
        <w:rPr>
          <w:rFonts w:asciiTheme="majorHAnsi" w:hAnsiTheme="majorHAnsi"/>
          <w:i/>
        </w:rPr>
        <w:t>Programu</w:t>
      </w:r>
      <w:r w:rsidRPr="00B9281D">
        <w:rPr>
          <w:rFonts w:asciiTheme="majorHAnsi" w:hAnsiTheme="majorHAnsi"/>
        </w:rPr>
        <w:t xml:space="preserve"> odnosi się wprost do zasobu środowiskowego.</w:t>
      </w:r>
    </w:p>
    <w:p w:rsidR="002C6607" w:rsidRPr="00B9281D" w:rsidRDefault="002C6607" w:rsidP="002C6607">
      <w:pPr>
        <w:ind w:firstLine="340"/>
        <w:rPr>
          <w:rFonts w:asciiTheme="majorHAnsi" w:hAnsiTheme="majorHAnsi"/>
        </w:rPr>
      </w:pPr>
      <w:r w:rsidRPr="00B9281D">
        <w:rPr>
          <w:rFonts w:asciiTheme="majorHAnsi" w:hAnsiTheme="majorHAnsi"/>
        </w:rPr>
        <w:t xml:space="preserve">Poza głównymi miernikami przy ocenie skuteczności realizacji programu mogą być brane pod uwagę również wskaźniki społeczno-ekonomiczne, wskaźniki presji na środowisko i stanu środowiska oraz wskaźniki aktywności państwa i społeczeństwa. Wskaźniki te ze względu na ich opisowy charakter oraz trudności </w:t>
      </w:r>
      <w:r w:rsidR="00D613B0" w:rsidRPr="00B9281D">
        <w:rPr>
          <w:rFonts w:asciiTheme="majorHAnsi" w:hAnsiTheme="majorHAnsi"/>
        </w:rPr>
        <w:br/>
      </w:r>
      <w:r w:rsidRPr="00B9281D">
        <w:rPr>
          <w:rFonts w:asciiTheme="majorHAnsi" w:hAnsiTheme="majorHAnsi"/>
        </w:rPr>
        <w:t>w definiowaniu ich wartości należy traktować jako fakultatywne.</w:t>
      </w:r>
    </w:p>
    <w:p w:rsidR="001770A0" w:rsidRPr="00B9281D" w:rsidRDefault="001770A0">
      <w:pPr>
        <w:spacing w:before="0" w:after="0" w:line="240" w:lineRule="auto"/>
        <w:jc w:val="left"/>
        <w:rPr>
          <w:rFonts w:asciiTheme="majorHAnsi" w:hAnsiTheme="majorHAnsi"/>
        </w:rPr>
      </w:pPr>
      <w:r w:rsidRPr="00B9281D">
        <w:rPr>
          <w:rFonts w:asciiTheme="majorHAnsi" w:hAnsiTheme="majorHAnsi"/>
        </w:rPr>
        <w:lastRenderedPageBreak/>
        <w:br w:type="page"/>
      </w:r>
    </w:p>
    <w:p w:rsidR="002C6607" w:rsidRPr="00B9281D" w:rsidRDefault="002C6607" w:rsidP="002C6607">
      <w:pPr>
        <w:ind w:firstLine="340"/>
        <w:rPr>
          <w:rFonts w:asciiTheme="majorHAnsi" w:hAnsiTheme="majorHAnsi"/>
        </w:rPr>
      </w:pPr>
      <w:r w:rsidRPr="00B9281D">
        <w:rPr>
          <w:rFonts w:asciiTheme="majorHAnsi" w:hAnsiTheme="majorHAnsi"/>
        </w:rPr>
        <w:lastRenderedPageBreak/>
        <w:t>Wskaźniki społeczno-ekonomiczne:</w:t>
      </w:r>
    </w:p>
    <w:p w:rsidR="002C6607" w:rsidRPr="00B9281D" w:rsidRDefault="00D613B0" w:rsidP="002C6607">
      <w:pPr>
        <w:pStyle w:val="Akapitzlist"/>
        <w:numPr>
          <w:ilvl w:val="0"/>
          <w:numId w:val="13"/>
        </w:numPr>
        <w:rPr>
          <w:rFonts w:asciiTheme="majorHAnsi" w:hAnsiTheme="majorHAnsi"/>
        </w:rPr>
      </w:pPr>
      <w:r w:rsidRPr="00B9281D">
        <w:rPr>
          <w:rFonts w:asciiTheme="majorHAnsi" w:hAnsiTheme="majorHAnsi"/>
        </w:rPr>
        <w:t>stan zdrowia obywateli, mierzony</w:t>
      </w:r>
      <w:r w:rsidR="002C6607" w:rsidRPr="00B9281D">
        <w:rPr>
          <w:rFonts w:asciiTheme="majorHAnsi" w:hAnsiTheme="majorHAnsi"/>
        </w:rPr>
        <w:t xml:space="preserve"> przy pomocy takich mierników jak długość życia, spadek umieralności niemowląt, spadek zachorowalności;</w:t>
      </w:r>
    </w:p>
    <w:p w:rsidR="002C6607" w:rsidRPr="00B9281D" w:rsidRDefault="00D613B0" w:rsidP="002C6607">
      <w:pPr>
        <w:pStyle w:val="Akapitzlist"/>
        <w:numPr>
          <w:ilvl w:val="0"/>
          <w:numId w:val="13"/>
        </w:numPr>
        <w:rPr>
          <w:rFonts w:asciiTheme="majorHAnsi" w:hAnsiTheme="majorHAnsi"/>
        </w:rPr>
      </w:pPr>
      <w:r w:rsidRPr="00B9281D">
        <w:rPr>
          <w:rFonts w:asciiTheme="majorHAnsi" w:hAnsiTheme="majorHAnsi"/>
        </w:rPr>
        <w:t>zużycia energii,</w:t>
      </w:r>
      <w:r w:rsidR="002C6607" w:rsidRPr="00B9281D">
        <w:rPr>
          <w:rFonts w:asciiTheme="majorHAnsi" w:hAnsiTheme="majorHAnsi"/>
        </w:rPr>
        <w:t xml:space="preserve"> surowców i materiałów oraz zmniejszenie całkowitych przepływów materiałowych </w:t>
      </w:r>
      <w:r w:rsidRPr="00B9281D">
        <w:rPr>
          <w:rFonts w:asciiTheme="majorHAnsi" w:hAnsiTheme="majorHAnsi"/>
        </w:rPr>
        <w:br/>
      </w:r>
      <w:r w:rsidR="002C6607" w:rsidRPr="00B9281D">
        <w:rPr>
          <w:rFonts w:asciiTheme="majorHAnsi" w:hAnsiTheme="majorHAnsi"/>
        </w:rPr>
        <w:t>w gospodarce;</w:t>
      </w:r>
    </w:p>
    <w:p w:rsidR="002C6607" w:rsidRPr="00B9281D" w:rsidRDefault="00D613B0" w:rsidP="002C6607">
      <w:pPr>
        <w:pStyle w:val="Akapitzlist"/>
        <w:numPr>
          <w:ilvl w:val="0"/>
          <w:numId w:val="13"/>
        </w:numPr>
        <w:rPr>
          <w:rFonts w:asciiTheme="majorHAnsi" w:hAnsiTheme="majorHAnsi"/>
        </w:rPr>
      </w:pPr>
      <w:r w:rsidRPr="00B9281D">
        <w:rPr>
          <w:rFonts w:asciiTheme="majorHAnsi" w:hAnsiTheme="majorHAnsi"/>
        </w:rPr>
        <w:t>liczba</w:t>
      </w:r>
      <w:r w:rsidR="002C6607" w:rsidRPr="00B9281D">
        <w:rPr>
          <w:rFonts w:asciiTheme="majorHAnsi" w:hAnsiTheme="majorHAnsi"/>
        </w:rPr>
        <w:t xml:space="preserve"> netto miejsc pracy w wyniku realizacji przedsięwzięć</w:t>
      </w:r>
      <w:r w:rsidRPr="00B9281D">
        <w:rPr>
          <w:rFonts w:asciiTheme="majorHAnsi" w:hAnsiTheme="majorHAnsi"/>
        </w:rPr>
        <w:t xml:space="preserve"> związanych z</w:t>
      </w:r>
      <w:r w:rsidR="002C6607" w:rsidRPr="00B9281D">
        <w:rPr>
          <w:rFonts w:asciiTheme="majorHAnsi" w:hAnsiTheme="majorHAnsi"/>
        </w:rPr>
        <w:t xml:space="preserve"> ochron</w:t>
      </w:r>
      <w:r w:rsidRPr="00B9281D">
        <w:rPr>
          <w:rFonts w:asciiTheme="majorHAnsi" w:hAnsiTheme="majorHAnsi"/>
        </w:rPr>
        <w:t>ą</w:t>
      </w:r>
      <w:r w:rsidR="002C6607" w:rsidRPr="00B9281D">
        <w:rPr>
          <w:rFonts w:asciiTheme="majorHAnsi" w:hAnsiTheme="majorHAnsi"/>
        </w:rPr>
        <w:t xml:space="preserve"> środowiska.</w:t>
      </w:r>
    </w:p>
    <w:p w:rsidR="002C6607" w:rsidRPr="00B9281D" w:rsidRDefault="002C6607" w:rsidP="002C6607">
      <w:pPr>
        <w:ind w:firstLine="340"/>
        <w:rPr>
          <w:rFonts w:asciiTheme="majorHAnsi" w:hAnsiTheme="majorHAnsi"/>
        </w:rPr>
      </w:pPr>
      <w:r w:rsidRPr="00B9281D">
        <w:rPr>
          <w:rFonts w:asciiTheme="majorHAnsi" w:hAnsiTheme="majorHAnsi"/>
        </w:rPr>
        <w:t>Wskaźniki stanu środowiska i zmiany presji na środowisko:</w:t>
      </w:r>
    </w:p>
    <w:p w:rsidR="002C6607" w:rsidRPr="00B9281D" w:rsidRDefault="00D613B0" w:rsidP="002C6607">
      <w:pPr>
        <w:pStyle w:val="Akapitzlist"/>
        <w:numPr>
          <w:ilvl w:val="0"/>
          <w:numId w:val="14"/>
        </w:numPr>
        <w:rPr>
          <w:rFonts w:asciiTheme="majorHAnsi" w:hAnsiTheme="majorHAnsi"/>
        </w:rPr>
      </w:pPr>
      <w:r w:rsidRPr="00B9281D">
        <w:rPr>
          <w:rFonts w:asciiTheme="majorHAnsi" w:hAnsiTheme="majorHAnsi"/>
        </w:rPr>
        <w:t>ładunek</w:t>
      </w:r>
      <w:r w:rsidR="002C6607" w:rsidRPr="00B9281D">
        <w:rPr>
          <w:rFonts w:asciiTheme="majorHAnsi" w:hAnsiTheme="majorHAnsi"/>
        </w:rPr>
        <w:t xml:space="preserve"> zanieczyszczeń </w:t>
      </w:r>
      <w:r w:rsidRPr="00B9281D">
        <w:rPr>
          <w:rFonts w:asciiTheme="majorHAnsi" w:hAnsiTheme="majorHAnsi"/>
        </w:rPr>
        <w:t>odprowadzanych do wód lądowych, jakość</w:t>
      </w:r>
      <w:r w:rsidR="002C6607" w:rsidRPr="00B9281D">
        <w:rPr>
          <w:rFonts w:asciiTheme="majorHAnsi" w:hAnsiTheme="majorHAnsi"/>
        </w:rPr>
        <w:t xml:space="preserve"> wód płynących, stojących i wód podziemnych, a szczególnie główn</w:t>
      </w:r>
      <w:r w:rsidRPr="00B9281D">
        <w:rPr>
          <w:rFonts w:asciiTheme="majorHAnsi" w:hAnsiTheme="majorHAnsi"/>
        </w:rPr>
        <w:t>ych zbiorników wód podziemnych, jakość</w:t>
      </w:r>
      <w:r w:rsidR="002C6607" w:rsidRPr="00B9281D">
        <w:rPr>
          <w:rFonts w:asciiTheme="majorHAnsi" w:hAnsiTheme="majorHAnsi"/>
        </w:rPr>
        <w:t xml:space="preserve"> wody do picia oraz spełnienie przez wszystkie te rodzaje wód wymagań jakościowych obowiązujących w Unii Europejskiej;</w:t>
      </w:r>
    </w:p>
    <w:p w:rsidR="002C6607" w:rsidRPr="00B9281D" w:rsidRDefault="00D613B0" w:rsidP="002C6607">
      <w:pPr>
        <w:pStyle w:val="Akapitzlist"/>
        <w:numPr>
          <w:ilvl w:val="0"/>
          <w:numId w:val="14"/>
        </w:numPr>
        <w:rPr>
          <w:rFonts w:asciiTheme="majorHAnsi" w:hAnsiTheme="majorHAnsi"/>
        </w:rPr>
      </w:pPr>
      <w:r w:rsidRPr="00B9281D">
        <w:rPr>
          <w:rFonts w:asciiTheme="majorHAnsi" w:hAnsiTheme="majorHAnsi"/>
        </w:rPr>
        <w:t>jakość</w:t>
      </w:r>
      <w:r w:rsidR="002C6607" w:rsidRPr="00B9281D">
        <w:rPr>
          <w:rFonts w:asciiTheme="majorHAnsi" w:hAnsiTheme="majorHAnsi"/>
        </w:rPr>
        <w:t xml:space="preserve"> powietrza poprzez </w:t>
      </w:r>
      <w:r w:rsidRPr="00B9281D">
        <w:rPr>
          <w:rFonts w:asciiTheme="majorHAnsi" w:hAnsiTheme="majorHAnsi"/>
        </w:rPr>
        <w:t>wielkość</w:t>
      </w:r>
      <w:r w:rsidR="002C6607" w:rsidRPr="00B9281D">
        <w:rPr>
          <w:rFonts w:asciiTheme="majorHAnsi" w:hAnsiTheme="majorHAnsi"/>
        </w:rPr>
        <w:t xml:space="preserve"> emisji zanieczyszczeń powietrza (zwłaszcza zanieczyszczeń szczególnie szkodliwych dla zdrowia i zanieczyszczeń wywierających najbardziej niekorzystny wpływ na ekosystemy, a więc przede wszystkim metali ciężkich, trwałych zanieczyszczeń organicznych, substancji zakwaszających, pyłów i lotnych związków organicznych);</w:t>
      </w:r>
    </w:p>
    <w:p w:rsidR="002C6607" w:rsidRPr="00B9281D" w:rsidRDefault="00D613B0" w:rsidP="002C6607">
      <w:pPr>
        <w:pStyle w:val="Akapitzlist"/>
        <w:numPr>
          <w:ilvl w:val="0"/>
          <w:numId w:val="14"/>
        </w:numPr>
        <w:rPr>
          <w:rFonts w:asciiTheme="majorHAnsi" w:hAnsiTheme="majorHAnsi"/>
        </w:rPr>
      </w:pPr>
      <w:r w:rsidRPr="00B9281D">
        <w:rPr>
          <w:rFonts w:asciiTheme="majorHAnsi" w:hAnsiTheme="majorHAnsi"/>
        </w:rPr>
        <w:t>uciążliwość</w:t>
      </w:r>
      <w:r w:rsidR="002C6607" w:rsidRPr="00B9281D">
        <w:rPr>
          <w:rFonts w:asciiTheme="majorHAnsi" w:hAnsiTheme="majorHAnsi"/>
        </w:rPr>
        <w:t xml:space="preserve"> hałasu, przede wszystkim hałasu komunikacyjnego;</w:t>
      </w:r>
    </w:p>
    <w:p w:rsidR="002C6607" w:rsidRPr="00B9281D" w:rsidRDefault="00D613B0" w:rsidP="002C6607">
      <w:pPr>
        <w:pStyle w:val="Akapitzlist"/>
        <w:numPr>
          <w:ilvl w:val="0"/>
          <w:numId w:val="14"/>
        </w:numPr>
        <w:rPr>
          <w:rFonts w:asciiTheme="majorHAnsi" w:hAnsiTheme="majorHAnsi"/>
        </w:rPr>
      </w:pPr>
      <w:r w:rsidRPr="00B9281D">
        <w:rPr>
          <w:rFonts w:asciiTheme="majorHAnsi" w:hAnsiTheme="majorHAnsi"/>
        </w:rPr>
        <w:t>ilość</w:t>
      </w:r>
      <w:r w:rsidR="002C6607" w:rsidRPr="00B9281D">
        <w:rPr>
          <w:rFonts w:asciiTheme="majorHAnsi" w:hAnsiTheme="majorHAnsi"/>
        </w:rPr>
        <w:t xml:space="preserve"> wytwarzanych i składowanych odpadów, </w:t>
      </w:r>
      <w:r w:rsidR="00592853" w:rsidRPr="00B9281D">
        <w:rPr>
          <w:rFonts w:asciiTheme="majorHAnsi" w:hAnsiTheme="majorHAnsi"/>
        </w:rPr>
        <w:t>zakres</w:t>
      </w:r>
      <w:r w:rsidR="002C6607" w:rsidRPr="00B9281D">
        <w:rPr>
          <w:rFonts w:asciiTheme="majorHAnsi" w:hAnsiTheme="majorHAnsi"/>
        </w:rPr>
        <w:t xml:space="preserve"> </w:t>
      </w:r>
      <w:r w:rsidR="00592853" w:rsidRPr="00B9281D">
        <w:rPr>
          <w:rFonts w:asciiTheme="majorHAnsi" w:hAnsiTheme="majorHAnsi"/>
        </w:rPr>
        <w:t>ich gospodarczego wykorzystania;</w:t>
      </w:r>
    </w:p>
    <w:p w:rsidR="002C6607" w:rsidRPr="00B9281D" w:rsidRDefault="00592853" w:rsidP="002C6607">
      <w:pPr>
        <w:pStyle w:val="Akapitzlist"/>
        <w:numPr>
          <w:ilvl w:val="0"/>
          <w:numId w:val="14"/>
        </w:numPr>
        <w:rPr>
          <w:rFonts w:asciiTheme="majorHAnsi" w:hAnsiTheme="majorHAnsi"/>
        </w:rPr>
      </w:pPr>
      <w:r w:rsidRPr="00B9281D">
        <w:rPr>
          <w:rFonts w:asciiTheme="majorHAnsi" w:hAnsiTheme="majorHAnsi"/>
        </w:rPr>
        <w:t>stan</w:t>
      </w:r>
      <w:r w:rsidR="002C6607" w:rsidRPr="00B9281D">
        <w:rPr>
          <w:rFonts w:asciiTheme="majorHAnsi" w:hAnsiTheme="majorHAnsi"/>
        </w:rPr>
        <w:t xml:space="preserve"> degradacji gleb, </w:t>
      </w:r>
      <w:r w:rsidRPr="00B9281D">
        <w:rPr>
          <w:rFonts w:asciiTheme="majorHAnsi" w:hAnsiTheme="majorHAnsi"/>
        </w:rPr>
        <w:t>skala</w:t>
      </w:r>
      <w:r w:rsidR="002C6607" w:rsidRPr="00B9281D">
        <w:rPr>
          <w:rFonts w:asciiTheme="majorHAnsi" w:hAnsiTheme="majorHAnsi"/>
        </w:rPr>
        <w:t xml:space="preserve"> przywracania obszarów bezpośrednio lub pośrednio zdegradowanych przez działalność gospodarczą do </w:t>
      </w:r>
      <w:r w:rsidRPr="00B9281D">
        <w:rPr>
          <w:rFonts w:asciiTheme="majorHAnsi" w:hAnsiTheme="majorHAnsi"/>
        </w:rPr>
        <w:t>stanu równowagi ekologicznej;</w:t>
      </w:r>
    </w:p>
    <w:p w:rsidR="002C6607" w:rsidRPr="00B9281D" w:rsidRDefault="00592853" w:rsidP="002C6607">
      <w:pPr>
        <w:pStyle w:val="Akapitzlist"/>
        <w:numPr>
          <w:ilvl w:val="0"/>
          <w:numId w:val="14"/>
        </w:numPr>
        <w:rPr>
          <w:rFonts w:asciiTheme="majorHAnsi" w:hAnsiTheme="majorHAnsi"/>
        </w:rPr>
      </w:pPr>
      <w:r w:rsidRPr="00B9281D">
        <w:rPr>
          <w:rFonts w:asciiTheme="majorHAnsi" w:hAnsiTheme="majorHAnsi"/>
        </w:rPr>
        <w:t>poziom</w:t>
      </w:r>
      <w:r w:rsidR="002C6607" w:rsidRPr="00B9281D">
        <w:rPr>
          <w:rFonts w:asciiTheme="majorHAnsi" w:hAnsiTheme="majorHAnsi"/>
        </w:rPr>
        <w:t xml:space="preserve"> różnorodności biologicznej ekosystemów leśnych i </w:t>
      </w:r>
      <w:r w:rsidRPr="00B9281D">
        <w:rPr>
          <w:rFonts w:asciiTheme="majorHAnsi" w:hAnsiTheme="majorHAnsi"/>
        </w:rPr>
        <w:t>stan</w:t>
      </w:r>
      <w:r w:rsidR="002C6607" w:rsidRPr="00B9281D">
        <w:rPr>
          <w:rFonts w:asciiTheme="majorHAnsi" w:hAnsiTheme="majorHAnsi"/>
        </w:rPr>
        <w:t xml:space="preserve"> zdrowotności lasów;</w:t>
      </w:r>
    </w:p>
    <w:p w:rsidR="002C6607" w:rsidRPr="00B9281D" w:rsidRDefault="00592853" w:rsidP="002C6607">
      <w:pPr>
        <w:pStyle w:val="Akapitzlist"/>
        <w:numPr>
          <w:ilvl w:val="0"/>
          <w:numId w:val="14"/>
        </w:numPr>
        <w:rPr>
          <w:rFonts w:asciiTheme="majorHAnsi" w:hAnsiTheme="majorHAnsi"/>
        </w:rPr>
      </w:pPr>
      <w:r w:rsidRPr="00B9281D">
        <w:rPr>
          <w:rFonts w:asciiTheme="majorHAnsi" w:hAnsiTheme="majorHAnsi"/>
        </w:rPr>
        <w:t>ingerencja w krajobraz</w:t>
      </w:r>
      <w:r w:rsidR="002C6607" w:rsidRPr="00B9281D">
        <w:rPr>
          <w:rFonts w:asciiTheme="majorHAnsi" w:hAnsiTheme="majorHAnsi"/>
        </w:rPr>
        <w:t xml:space="preserve"> oraz kształtowanie estetycznego krajobrazu zharmonizowanego z otaczającą przyrodą.</w:t>
      </w:r>
    </w:p>
    <w:p w:rsidR="002C6607" w:rsidRPr="00B9281D" w:rsidRDefault="002C6607" w:rsidP="002C6607">
      <w:pPr>
        <w:ind w:firstLine="340"/>
        <w:rPr>
          <w:rFonts w:asciiTheme="majorHAnsi" w:hAnsiTheme="majorHAnsi"/>
        </w:rPr>
      </w:pPr>
      <w:r w:rsidRPr="00B9281D">
        <w:rPr>
          <w:rFonts w:asciiTheme="majorHAnsi" w:hAnsiTheme="majorHAnsi"/>
        </w:rPr>
        <w:t>Wskaźniki aktywności państwa i społeczeństwa:</w:t>
      </w:r>
    </w:p>
    <w:p w:rsidR="002C6607" w:rsidRPr="00B9281D" w:rsidRDefault="002C6607" w:rsidP="002C6607">
      <w:pPr>
        <w:pStyle w:val="Akapitzlist"/>
        <w:numPr>
          <w:ilvl w:val="0"/>
          <w:numId w:val="15"/>
        </w:numPr>
        <w:rPr>
          <w:rFonts w:asciiTheme="majorHAnsi" w:hAnsiTheme="majorHAnsi"/>
        </w:rPr>
      </w:pPr>
      <w:r w:rsidRPr="00B9281D">
        <w:rPr>
          <w:rFonts w:asciiTheme="majorHAnsi" w:hAnsiTheme="majorHAnsi"/>
        </w:rPr>
        <w:t>kompletność regulacji prawnych i tempo ich harmonizacji z prawem wspólnotowym i prawem międzynarodowym;</w:t>
      </w:r>
    </w:p>
    <w:p w:rsidR="002C6607" w:rsidRPr="00B9281D" w:rsidRDefault="002C6607" w:rsidP="002C6607">
      <w:pPr>
        <w:pStyle w:val="Akapitzlist"/>
        <w:numPr>
          <w:ilvl w:val="0"/>
          <w:numId w:val="15"/>
        </w:numPr>
        <w:rPr>
          <w:rFonts w:asciiTheme="majorHAnsi" w:hAnsiTheme="majorHAnsi"/>
        </w:rPr>
      </w:pPr>
      <w:r w:rsidRPr="00B9281D">
        <w:rPr>
          <w:rFonts w:asciiTheme="majorHAnsi" w:hAnsiTheme="majorHAnsi"/>
        </w:rPr>
        <w:t>spójność i efekty działań w zakresie monitoringu i kontroli;</w:t>
      </w:r>
    </w:p>
    <w:p w:rsidR="002C6607" w:rsidRPr="00B9281D" w:rsidRDefault="002C6607" w:rsidP="002C6607">
      <w:pPr>
        <w:pStyle w:val="Akapitzlist"/>
        <w:numPr>
          <w:ilvl w:val="0"/>
          <w:numId w:val="15"/>
        </w:numPr>
        <w:rPr>
          <w:rFonts w:asciiTheme="majorHAnsi" w:hAnsiTheme="majorHAnsi"/>
        </w:rPr>
      </w:pPr>
      <w:r w:rsidRPr="00B9281D">
        <w:rPr>
          <w:rFonts w:asciiTheme="majorHAnsi" w:hAnsiTheme="majorHAnsi"/>
        </w:rPr>
        <w:t>zakres i efekty działań edukacyjnych oraz stopień udziału społeczeństwa w procesach decyzyjnych;</w:t>
      </w:r>
    </w:p>
    <w:p w:rsidR="002C6607" w:rsidRPr="00B9281D" w:rsidRDefault="002C6607" w:rsidP="002C6607">
      <w:pPr>
        <w:pStyle w:val="Akapitzlist"/>
        <w:numPr>
          <w:ilvl w:val="0"/>
          <w:numId w:val="15"/>
        </w:numPr>
        <w:rPr>
          <w:rFonts w:asciiTheme="majorHAnsi" w:hAnsiTheme="majorHAnsi"/>
        </w:rPr>
      </w:pPr>
      <w:r w:rsidRPr="00B9281D">
        <w:rPr>
          <w:rFonts w:asciiTheme="majorHAnsi" w:hAnsiTheme="majorHAnsi"/>
        </w:rPr>
        <w:t>opracowanie i realizowanie przez grupy i organizacje pozarządowe projektów na rzecz ochrony środowiska.</w:t>
      </w:r>
    </w:p>
    <w:p w:rsidR="000C461A" w:rsidRPr="00B9281D" w:rsidRDefault="000C461A" w:rsidP="000C461A">
      <w:pPr>
        <w:ind w:firstLine="360"/>
        <w:rPr>
          <w:rFonts w:asciiTheme="majorHAnsi" w:hAnsiTheme="majorHAnsi"/>
        </w:rPr>
      </w:pPr>
      <w:r w:rsidRPr="00B9281D">
        <w:rPr>
          <w:rFonts w:asciiTheme="majorHAnsi" w:hAnsiTheme="majorHAnsi"/>
        </w:rPr>
        <w:t xml:space="preserve">W tabeli poniżej zamieszczono wykaz wskaźników realizacji </w:t>
      </w:r>
      <w:r w:rsidRPr="00B9281D">
        <w:rPr>
          <w:rFonts w:asciiTheme="majorHAnsi" w:hAnsiTheme="majorHAnsi"/>
          <w:i/>
        </w:rPr>
        <w:t>Programu</w:t>
      </w:r>
      <w:r w:rsidRPr="00B9281D">
        <w:rPr>
          <w:rFonts w:asciiTheme="majorHAnsi" w:hAnsiTheme="majorHAnsi"/>
        </w:rPr>
        <w:t xml:space="preserve"> dla województwa kujawsko-pomorskiego. Przyjęto, że lista ta nie jest zamknięta i może być sukcesywnie modyfikowana. Źródł</w:t>
      </w:r>
      <w:r w:rsidR="00592853" w:rsidRPr="00B9281D">
        <w:rPr>
          <w:rFonts w:asciiTheme="majorHAnsi" w:hAnsiTheme="majorHAnsi"/>
        </w:rPr>
        <w:t>o danych wskaźnikowych stanowić będą</w:t>
      </w:r>
      <w:r w:rsidRPr="00B9281D">
        <w:rPr>
          <w:rFonts w:asciiTheme="majorHAnsi" w:hAnsiTheme="majorHAnsi"/>
        </w:rPr>
        <w:t xml:space="preserve"> głównie informacje pozyskane z Wojewódzkiego Inspektoratu Ochrony Środowiska </w:t>
      </w:r>
      <w:r w:rsidR="00592853" w:rsidRPr="00B9281D">
        <w:rPr>
          <w:rFonts w:asciiTheme="majorHAnsi" w:hAnsiTheme="majorHAnsi"/>
        </w:rPr>
        <w:t>w Bydgoszczy,</w:t>
      </w:r>
      <w:r w:rsidRPr="00B9281D">
        <w:rPr>
          <w:rFonts w:asciiTheme="majorHAnsi" w:hAnsiTheme="majorHAnsi"/>
        </w:rPr>
        <w:t xml:space="preserve"> </w:t>
      </w:r>
      <w:r w:rsidR="00592853" w:rsidRPr="00B9281D">
        <w:rPr>
          <w:rFonts w:asciiTheme="majorHAnsi" w:hAnsiTheme="majorHAnsi"/>
        </w:rPr>
        <w:t>Głównego Urzędu  Statystycznego oraz dane z Urzędu Marszałkowskiego Województwa Kujawsko-Pomorskiego.</w:t>
      </w:r>
    </w:p>
    <w:p w:rsidR="000C461A" w:rsidRPr="00B9281D" w:rsidRDefault="000C461A" w:rsidP="000C461A">
      <w:pPr>
        <w:rPr>
          <w:rFonts w:asciiTheme="majorHAnsi" w:hAnsiTheme="majorHAnsi"/>
          <w:highlight w:val="yellow"/>
        </w:rPr>
      </w:pPr>
    </w:p>
    <w:p w:rsidR="000C461A" w:rsidRPr="00B9281D" w:rsidRDefault="000C461A" w:rsidP="002C6607">
      <w:pPr>
        <w:pStyle w:val="Legenda"/>
        <w:keepNext/>
        <w:rPr>
          <w:rFonts w:asciiTheme="majorHAnsi" w:hAnsiTheme="majorHAnsi"/>
          <w:b/>
          <w:highlight w:val="yellow"/>
        </w:rPr>
      </w:pPr>
      <w:bookmarkStart w:id="296" w:name="_Toc461105561"/>
      <w:r w:rsidRPr="00B9281D">
        <w:rPr>
          <w:rFonts w:asciiTheme="majorHAnsi" w:hAnsiTheme="majorHAnsi"/>
          <w:b/>
          <w:highlight w:val="yellow"/>
        </w:rPr>
        <w:br/>
      </w:r>
    </w:p>
    <w:p w:rsidR="000C461A" w:rsidRPr="00B9281D" w:rsidRDefault="000C461A" w:rsidP="000C461A">
      <w:pPr>
        <w:rPr>
          <w:rFonts w:asciiTheme="majorHAnsi" w:hAnsiTheme="majorHAnsi"/>
          <w:sz w:val="18"/>
          <w:szCs w:val="18"/>
          <w:highlight w:val="yellow"/>
        </w:rPr>
      </w:pPr>
      <w:r w:rsidRPr="00B9281D">
        <w:rPr>
          <w:rFonts w:asciiTheme="majorHAnsi" w:hAnsiTheme="majorHAnsi"/>
          <w:highlight w:val="yellow"/>
        </w:rPr>
        <w:br w:type="page"/>
      </w:r>
    </w:p>
    <w:p w:rsidR="002C6607" w:rsidRPr="00B9281D" w:rsidRDefault="002C6607" w:rsidP="005A0F26">
      <w:pPr>
        <w:pStyle w:val="Legenda"/>
        <w:keepNext/>
        <w:spacing w:after="120"/>
        <w:rPr>
          <w:rFonts w:asciiTheme="majorHAnsi" w:hAnsiTheme="majorHAnsi"/>
        </w:rPr>
      </w:pPr>
      <w:bookmarkStart w:id="297" w:name="_Toc492620238"/>
      <w:r w:rsidRPr="00B9281D">
        <w:rPr>
          <w:rFonts w:asciiTheme="majorHAnsi" w:hAnsiTheme="majorHAnsi"/>
          <w:b/>
        </w:rPr>
        <w:lastRenderedPageBreak/>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44</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Wskaźniki realizacji Programu dla obszarów interwencji</w:t>
      </w:r>
      <w:bookmarkEnd w:id="296"/>
      <w:bookmarkEnd w:id="297"/>
    </w:p>
    <w:tbl>
      <w:tblPr>
        <w:tblStyle w:val="Tabela-Siatka"/>
        <w:tblW w:w="9639" w:type="dxa"/>
        <w:jc w:val="center"/>
        <w:tblLayout w:type="fixed"/>
        <w:tblLook w:val="04A0" w:firstRow="1" w:lastRow="0" w:firstColumn="1" w:lastColumn="0" w:noHBand="0" w:noVBand="1"/>
      </w:tblPr>
      <w:tblGrid>
        <w:gridCol w:w="2233"/>
        <w:gridCol w:w="4870"/>
        <w:gridCol w:w="1081"/>
        <w:gridCol w:w="1455"/>
      </w:tblGrid>
      <w:tr w:rsidR="00776C88" w:rsidRPr="00B9281D" w:rsidTr="005A0F26">
        <w:trPr>
          <w:trHeight w:val="762"/>
          <w:tblHeader/>
          <w:jc w:val="center"/>
        </w:trPr>
        <w:tc>
          <w:tcPr>
            <w:tcW w:w="2357" w:type="dxa"/>
            <w:shd w:val="clear" w:color="auto" w:fill="D9D9D9" w:themeFill="background1" w:themeFillShade="D9"/>
            <w:vAlign w:val="center"/>
          </w:tcPr>
          <w:p w:rsidR="00776C88" w:rsidRPr="00B9281D" w:rsidRDefault="00776C88" w:rsidP="00B51F0C">
            <w:pPr>
              <w:pStyle w:val="Bezodstpw"/>
              <w:jc w:val="center"/>
              <w:rPr>
                <w:rFonts w:asciiTheme="majorHAnsi" w:hAnsiTheme="majorHAnsi"/>
                <w:b/>
                <w:caps/>
                <w:szCs w:val="16"/>
              </w:rPr>
            </w:pPr>
            <w:r w:rsidRPr="00B9281D">
              <w:rPr>
                <w:rFonts w:asciiTheme="majorHAnsi" w:hAnsiTheme="majorHAnsi"/>
                <w:b/>
                <w:caps/>
                <w:szCs w:val="16"/>
              </w:rPr>
              <w:t>Obszar interwencji</w:t>
            </w:r>
          </w:p>
        </w:tc>
        <w:tc>
          <w:tcPr>
            <w:tcW w:w="5158" w:type="dxa"/>
            <w:shd w:val="clear" w:color="auto" w:fill="D9D9D9" w:themeFill="background1" w:themeFillShade="D9"/>
            <w:vAlign w:val="center"/>
          </w:tcPr>
          <w:p w:rsidR="00776C88" w:rsidRPr="00B9281D" w:rsidRDefault="00776C88" w:rsidP="00B51F0C">
            <w:pPr>
              <w:pStyle w:val="Bezodstpw"/>
              <w:jc w:val="center"/>
              <w:rPr>
                <w:rFonts w:asciiTheme="majorHAnsi" w:hAnsiTheme="majorHAnsi"/>
                <w:b/>
                <w:caps/>
                <w:szCs w:val="16"/>
              </w:rPr>
            </w:pPr>
            <w:r w:rsidRPr="00B9281D">
              <w:rPr>
                <w:rFonts w:asciiTheme="majorHAnsi" w:hAnsiTheme="majorHAnsi"/>
                <w:b/>
                <w:caps/>
                <w:szCs w:val="16"/>
              </w:rPr>
              <w:t>Wskaźnik</w:t>
            </w:r>
          </w:p>
        </w:tc>
        <w:tc>
          <w:tcPr>
            <w:tcW w:w="1134" w:type="dxa"/>
            <w:shd w:val="clear" w:color="auto" w:fill="D9D9D9" w:themeFill="background1" w:themeFillShade="D9"/>
            <w:vAlign w:val="center"/>
          </w:tcPr>
          <w:p w:rsidR="00776C88" w:rsidRPr="00B9281D" w:rsidRDefault="00776C88" w:rsidP="00B51F0C">
            <w:pPr>
              <w:pStyle w:val="Bezodstpw"/>
              <w:jc w:val="center"/>
              <w:rPr>
                <w:rFonts w:asciiTheme="majorHAnsi" w:hAnsiTheme="majorHAnsi"/>
                <w:b/>
                <w:caps/>
                <w:szCs w:val="16"/>
              </w:rPr>
            </w:pPr>
            <w:r w:rsidRPr="00B9281D">
              <w:rPr>
                <w:rFonts w:asciiTheme="majorHAnsi" w:hAnsiTheme="majorHAnsi"/>
                <w:b/>
                <w:caps/>
                <w:szCs w:val="16"/>
              </w:rPr>
              <w:t>Źródło danych</w:t>
            </w:r>
          </w:p>
        </w:tc>
        <w:tc>
          <w:tcPr>
            <w:tcW w:w="1531" w:type="dxa"/>
            <w:shd w:val="clear" w:color="auto" w:fill="D9D9D9" w:themeFill="background1" w:themeFillShade="D9"/>
            <w:vAlign w:val="center"/>
          </w:tcPr>
          <w:p w:rsidR="00776C88" w:rsidRPr="00B9281D" w:rsidRDefault="00776C88" w:rsidP="00B51F0C">
            <w:pPr>
              <w:pStyle w:val="Bezodstpw"/>
              <w:jc w:val="center"/>
              <w:rPr>
                <w:rFonts w:asciiTheme="majorHAnsi" w:hAnsiTheme="majorHAnsi"/>
                <w:b/>
                <w:caps/>
                <w:szCs w:val="16"/>
              </w:rPr>
            </w:pPr>
            <w:r w:rsidRPr="00B9281D">
              <w:rPr>
                <w:rFonts w:asciiTheme="majorHAnsi" w:hAnsiTheme="majorHAnsi"/>
                <w:b/>
                <w:caps/>
                <w:szCs w:val="16"/>
              </w:rPr>
              <w:t xml:space="preserve">WARTOŚĆ WSKAŹNIKA </w:t>
            </w:r>
          </w:p>
          <w:p w:rsidR="00776C88" w:rsidRPr="00B9281D" w:rsidRDefault="00776C88" w:rsidP="00B51F0C">
            <w:pPr>
              <w:pStyle w:val="Bezodstpw"/>
              <w:jc w:val="center"/>
              <w:rPr>
                <w:rFonts w:asciiTheme="majorHAnsi" w:hAnsiTheme="majorHAnsi"/>
                <w:b/>
                <w:szCs w:val="16"/>
              </w:rPr>
            </w:pPr>
            <w:r w:rsidRPr="00B9281D">
              <w:rPr>
                <w:rFonts w:asciiTheme="majorHAnsi" w:hAnsiTheme="majorHAnsi"/>
                <w:b/>
                <w:szCs w:val="16"/>
              </w:rPr>
              <w:t>(2015 r.)</w:t>
            </w:r>
          </w:p>
        </w:tc>
      </w:tr>
      <w:tr w:rsidR="00776C88" w:rsidRPr="00B9281D" w:rsidTr="005A0F26">
        <w:trPr>
          <w:trHeight w:val="737"/>
          <w:jc w:val="center"/>
        </w:trPr>
        <w:tc>
          <w:tcPr>
            <w:tcW w:w="2357" w:type="dxa"/>
            <w:vMerge w:val="restart"/>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 xml:space="preserve">OCHRONA KLIMATU </w:t>
            </w:r>
          </w:p>
          <w:p w:rsidR="00776C88" w:rsidRPr="00B9281D" w:rsidRDefault="00776C88" w:rsidP="00B51F0C">
            <w:pPr>
              <w:pStyle w:val="Bezodstpw"/>
              <w:jc w:val="center"/>
              <w:rPr>
                <w:rFonts w:asciiTheme="majorHAnsi" w:hAnsiTheme="majorHAnsi"/>
              </w:rPr>
            </w:pPr>
            <w:r w:rsidRPr="00B9281D">
              <w:rPr>
                <w:rFonts w:asciiTheme="majorHAnsi" w:hAnsiTheme="majorHAnsi"/>
              </w:rPr>
              <w:t>I JAKOŚCI POWIETRZA</w:t>
            </w: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liczba stref o klasie C wg kryterium ochrony zdrowia</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 xml:space="preserve">WIOŚ </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dla pyłu PM</w:t>
            </w:r>
            <w:r w:rsidRPr="00B9281D">
              <w:rPr>
                <w:rFonts w:asciiTheme="majorHAnsi" w:hAnsiTheme="majorHAnsi"/>
                <w:vertAlign w:val="subscript"/>
              </w:rPr>
              <w:t>10</w:t>
            </w:r>
            <w:r w:rsidRPr="00B9281D">
              <w:rPr>
                <w:rFonts w:asciiTheme="majorHAnsi" w:hAnsiTheme="majorHAnsi"/>
              </w:rPr>
              <w:t xml:space="preserve"> - </w:t>
            </w:r>
            <w:r w:rsidR="007320B3" w:rsidRPr="00B9281D">
              <w:rPr>
                <w:rFonts w:asciiTheme="majorHAnsi" w:hAnsiTheme="majorHAnsi"/>
              </w:rPr>
              <w:t>4</w:t>
            </w:r>
          </w:p>
          <w:p w:rsidR="00776C88" w:rsidRPr="00B9281D" w:rsidRDefault="00776C88" w:rsidP="00B51F0C">
            <w:pPr>
              <w:pStyle w:val="Bezodstpw"/>
              <w:jc w:val="left"/>
              <w:rPr>
                <w:rFonts w:asciiTheme="majorHAnsi" w:hAnsiTheme="majorHAnsi"/>
              </w:rPr>
            </w:pPr>
            <w:r w:rsidRPr="00B9281D">
              <w:rPr>
                <w:rFonts w:asciiTheme="majorHAnsi" w:hAnsiTheme="majorHAnsi"/>
              </w:rPr>
              <w:t>dla pyłu PM</w:t>
            </w:r>
            <w:r w:rsidRPr="00B9281D">
              <w:rPr>
                <w:rFonts w:asciiTheme="majorHAnsi" w:hAnsiTheme="majorHAnsi"/>
                <w:vertAlign w:val="subscript"/>
              </w:rPr>
              <w:t>2,5</w:t>
            </w:r>
            <w:r w:rsidRPr="00B9281D">
              <w:rPr>
                <w:rFonts w:asciiTheme="majorHAnsi" w:hAnsiTheme="majorHAnsi"/>
              </w:rPr>
              <w:t xml:space="preserve"> - 1</w:t>
            </w:r>
          </w:p>
          <w:p w:rsidR="00776C88" w:rsidRPr="00B9281D" w:rsidRDefault="00776C88" w:rsidP="007320B3">
            <w:pPr>
              <w:pStyle w:val="Bezodstpw"/>
              <w:jc w:val="left"/>
              <w:rPr>
                <w:rFonts w:asciiTheme="majorHAnsi" w:hAnsiTheme="majorHAnsi"/>
              </w:rPr>
            </w:pPr>
            <w:r w:rsidRPr="00B9281D">
              <w:rPr>
                <w:rFonts w:asciiTheme="majorHAnsi" w:hAnsiTheme="majorHAnsi"/>
              </w:rPr>
              <w:t xml:space="preserve">dla B(a)P - </w:t>
            </w:r>
            <w:r w:rsidR="007320B3" w:rsidRPr="00B9281D">
              <w:rPr>
                <w:rFonts w:asciiTheme="majorHAnsi" w:hAnsiTheme="majorHAnsi"/>
              </w:rPr>
              <w:t>4</w:t>
            </w:r>
          </w:p>
        </w:tc>
      </w:tr>
      <w:tr w:rsidR="00776C88" w:rsidRPr="00B9281D" w:rsidTr="005A0F26">
        <w:trPr>
          <w:trHeight w:val="68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emisja zanieczyszczeń powietrza z zakładów szczególnie uciążliwych:</w:t>
            </w:r>
          </w:p>
          <w:p w:rsidR="00776C88" w:rsidRPr="00B9281D" w:rsidRDefault="00776C88" w:rsidP="00B51F0C">
            <w:pPr>
              <w:pStyle w:val="Bezodstpw"/>
              <w:jc w:val="left"/>
              <w:rPr>
                <w:rFonts w:asciiTheme="majorHAnsi" w:hAnsiTheme="majorHAnsi"/>
              </w:rPr>
            </w:pPr>
            <w:r w:rsidRPr="00B9281D">
              <w:rPr>
                <w:rFonts w:asciiTheme="majorHAnsi" w:hAnsiTheme="majorHAnsi"/>
              </w:rPr>
              <w:t>- pyłowych</w:t>
            </w:r>
          </w:p>
          <w:p w:rsidR="00776C88" w:rsidRPr="00B9281D" w:rsidRDefault="00776C88" w:rsidP="00B51F0C">
            <w:pPr>
              <w:pStyle w:val="Bezodstpw"/>
              <w:jc w:val="left"/>
              <w:rPr>
                <w:rFonts w:asciiTheme="majorHAnsi" w:hAnsiTheme="majorHAnsi"/>
              </w:rPr>
            </w:pPr>
            <w:r w:rsidRPr="00B9281D">
              <w:rPr>
                <w:rFonts w:asciiTheme="majorHAnsi" w:hAnsiTheme="majorHAnsi"/>
              </w:rPr>
              <w:t>- gazowych</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2632 Mg/rok</w:t>
            </w:r>
          </w:p>
          <w:p w:rsidR="00776C88" w:rsidRPr="00B9281D" w:rsidRDefault="00776C88" w:rsidP="00B51F0C">
            <w:pPr>
              <w:pStyle w:val="Bezodstpw"/>
              <w:jc w:val="left"/>
              <w:rPr>
                <w:rFonts w:asciiTheme="majorHAnsi" w:hAnsiTheme="majorHAnsi"/>
              </w:rPr>
            </w:pPr>
            <w:r w:rsidRPr="00B9281D">
              <w:rPr>
                <w:rFonts w:asciiTheme="majorHAnsi" w:hAnsiTheme="majorHAnsi"/>
              </w:rPr>
              <w:t>8380278 Mg/ rok</w:t>
            </w:r>
          </w:p>
        </w:tc>
      </w:tr>
      <w:tr w:rsidR="00776C88" w:rsidRPr="00B9281D" w:rsidTr="005A0F26">
        <w:trPr>
          <w:trHeight w:val="821"/>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odbiorcy energii elektrycznej:</w:t>
            </w:r>
          </w:p>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-ogółem </w:t>
            </w:r>
          </w:p>
          <w:p w:rsidR="00776C88" w:rsidRPr="00B9281D" w:rsidRDefault="00776C88" w:rsidP="00B51F0C">
            <w:pPr>
              <w:pStyle w:val="Bezodstpw"/>
              <w:jc w:val="left"/>
              <w:rPr>
                <w:rFonts w:asciiTheme="majorHAnsi" w:hAnsiTheme="majorHAnsi"/>
              </w:rPr>
            </w:pPr>
            <w:r w:rsidRPr="00B9281D">
              <w:rPr>
                <w:rFonts w:asciiTheme="majorHAnsi" w:hAnsiTheme="majorHAnsi"/>
              </w:rPr>
              <w:t>- na wsi</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724 136 szt.</w:t>
            </w:r>
          </w:p>
          <w:p w:rsidR="00776C88" w:rsidRPr="00B9281D" w:rsidRDefault="00776C88" w:rsidP="00B51F0C">
            <w:pPr>
              <w:pStyle w:val="Bezodstpw"/>
              <w:jc w:val="left"/>
              <w:rPr>
                <w:rFonts w:asciiTheme="majorHAnsi" w:hAnsiTheme="majorHAnsi"/>
              </w:rPr>
            </w:pPr>
            <w:r w:rsidRPr="00B9281D">
              <w:rPr>
                <w:rFonts w:asciiTheme="majorHAnsi" w:hAnsiTheme="majorHAnsi"/>
              </w:rPr>
              <w:t>235 164 szt.</w:t>
            </w:r>
          </w:p>
        </w:tc>
      </w:tr>
      <w:tr w:rsidR="00776C88" w:rsidRPr="00B9281D" w:rsidTr="005A0F26">
        <w:trPr>
          <w:trHeight w:val="68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zużycie energii elektrycznej:</w:t>
            </w:r>
          </w:p>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-ogółem </w:t>
            </w:r>
          </w:p>
          <w:p w:rsidR="00776C88" w:rsidRPr="00B9281D" w:rsidRDefault="00776C88" w:rsidP="00B51F0C">
            <w:pPr>
              <w:pStyle w:val="Bezodstpw"/>
              <w:jc w:val="left"/>
              <w:rPr>
                <w:rFonts w:asciiTheme="majorHAnsi" w:hAnsiTheme="majorHAnsi"/>
              </w:rPr>
            </w:pPr>
            <w:r w:rsidRPr="00B9281D">
              <w:rPr>
                <w:rFonts w:asciiTheme="majorHAnsi" w:hAnsiTheme="majorHAnsi"/>
              </w:rPr>
              <w:t>- na wsi</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1 465 820 MWh</w:t>
            </w:r>
          </w:p>
          <w:p w:rsidR="00776C88" w:rsidRPr="00B9281D" w:rsidRDefault="00776C88" w:rsidP="00B51F0C">
            <w:pPr>
              <w:pStyle w:val="Bezodstpw"/>
              <w:jc w:val="left"/>
              <w:rPr>
                <w:rFonts w:asciiTheme="majorHAnsi" w:hAnsiTheme="majorHAnsi"/>
              </w:rPr>
            </w:pPr>
            <w:r w:rsidRPr="00B9281D">
              <w:rPr>
                <w:rFonts w:asciiTheme="majorHAnsi" w:hAnsiTheme="majorHAnsi"/>
              </w:rPr>
              <w:t>647 599 MWh</w:t>
            </w:r>
          </w:p>
        </w:tc>
      </w:tr>
      <w:tr w:rsidR="00776C88" w:rsidRPr="00B9281D" w:rsidTr="005A0F26">
        <w:trPr>
          <w:trHeight w:val="68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zużycie energii elektrycznej na 1 mieszkańca:</w:t>
            </w:r>
          </w:p>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-ogółem </w:t>
            </w:r>
          </w:p>
          <w:p w:rsidR="00776C88" w:rsidRPr="00B9281D" w:rsidRDefault="00776C88" w:rsidP="00B51F0C">
            <w:pPr>
              <w:pStyle w:val="Bezodstpw"/>
              <w:jc w:val="left"/>
              <w:rPr>
                <w:rFonts w:asciiTheme="majorHAnsi" w:hAnsiTheme="majorHAnsi"/>
              </w:rPr>
            </w:pPr>
            <w:r w:rsidRPr="00B9281D">
              <w:rPr>
                <w:rFonts w:asciiTheme="majorHAnsi" w:hAnsiTheme="majorHAnsi"/>
              </w:rPr>
              <w:t>- na wsi</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702,1 MWh</w:t>
            </w:r>
          </w:p>
          <w:p w:rsidR="00776C88" w:rsidRPr="00B9281D" w:rsidRDefault="00776C88" w:rsidP="00B51F0C">
            <w:pPr>
              <w:pStyle w:val="Bezodstpw"/>
              <w:jc w:val="left"/>
              <w:rPr>
                <w:rFonts w:asciiTheme="majorHAnsi" w:hAnsiTheme="majorHAnsi"/>
              </w:rPr>
            </w:pPr>
            <w:r w:rsidRPr="00B9281D">
              <w:rPr>
                <w:rFonts w:asciiTheme="majorHAnsi" w:hAnsiTheme="majorHAnsi"/>
              </w:rPr>
              <w:t>771,0 MWh</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czynne przyłącza sieci gazowej do budynków mieszkalnych</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66 270 szt.</w:t>
            </w:r>
          </w:p>
        </w:tc>
      </w:tr>
      <w:tr w:rsidR="00776C88" w:rsidRPr="00B9281D" w:rsidTr="005A0F26">
        <w:trPr>
          <w:trHeight w:val="907"/>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odsetek ludności korzystającej z sieci gazowej:</w:t>
            </w:r>
          </w:p>
          <w:p w:rsidR="00776C88" w:rsidRPr="00B9281D" w:rsidRDefault="00776C88" w:rsidP="00B51F0C">
            <w:pPr>
              <w:pStyle w:val="Bezodstpw"/>
              <w:jc w:val="left"/>
              <w:rPr>
                <w:rFonts w:asciiTheme="majorHAnsi" w:hAnsiTheme="majorHAnsi"/>
              </w:rPr>
            </w:pPr>
            <w:r w:rsidRPr="00B9281D">
              <w:rPr>
                <w:rFonts w:asciiTheme="majorHAnsi" w:hAnsiTheme="majorHAnsi"/>
              </w:rPr>
              <w:t>- ogółem</w:t>
            </w:r>
          </w:p>
          <w:p w:rsidR="00776C88" w:rsidRPr="00B9281D" w:rsidRDefault="00776C88" w:rsidP="00B51F0C">
            <w:pPr>
              <w:pStyle w:val="Bezodstpw"/>
              <w:jc w:val="left"/>
              <w:rPr>
                <w:rFonts w:asciiTheme="majorHAnsi" w:hAnsiTheme="majorHAnsi"/>
              </w:rPr>
            </w:pPr>
            <w:r w:rsidRPr="00B9281D">
              <w:rPr>
                <w:rFonts w:asciiTheme="majorHAnsi" w:hAnsiTheme="majorHAnsi"/>
              </w:rPr>
              <w:t>- w miastach</w:t>
            </w:r>
          </w:p>
          <w:p w:rsidR="00776C88" w:rsidRPr="00B9281D" w:rsidRDefault="00776C88" w:rsidP="00B51F0C">
            <w:pPr>
              <w:pStyle w:val="Bezodstpw"/>
              <w:jc w:val="left"/>
              <w:rPr>
                <w:rFonts w:asciiTheme="majorHAnsi" w:hAnsiTheme="majorHAnsi"/>
              </w:rPr>
            </w:pPr>
            <w:r w:rsidRPr="00B9281D">
              <w:rPr>
                <w:rFonts w:asciiTheme="majorHAnsi" w:hAnsiTheme="majorHAnsi"/>
              </w:rPr>
              <w:t>- na wsi</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42,7%</w:t>
            </w:r>
          </w:p>
          <w:p w:rsidR="00776C88" w:rsidRPr="00B9281D" w:rsidRDefault="00776C88" w:rsidP="00B51F0C">
            <w:pPr>
              <w:pStyle w:val="Bezodstpw"/>
              <w:jc w:val="left"/>
              <w:rPr>
                <w:rFonts w:asciiTheme="majorHAnsi" w:hAnsiTheme="majorHAnsi"/>
              </w:rPr>
            </w:pPr>
            <w:r w:rsidRPr="00B9281D">
              <w:rPr>
                <w:rFonts w:asciiTheme="majorHAnsi" w:hAnsiTheme="majorHAnsi"/>
              </w:rPr>
              <w:t>68,9%</w:t>
            </w:r>
          </w:p>
          <w:p w:rsidR="00776C88" w:rsidRPr="00B9281D" w:rsidRDefault="00776C88" w:rsidP="00B51F0C">
            <w:pPr>
              <w:pStyle w:val="Bezodstpw"/>
              <w:jc w:val="left"/>
              <w:rPr>
                <w:rFonts w:asciiTheme="majorHAnsi" w:hAnsiTheme="majorHAnsi"/>
              </w:rPr>
            </w:pPr>
            <w:r w:rsidRPr="00B9281D">
              <w:rPr>
                <w:rFonts w:asciiTheme="majorHAnsi" w:hAnsiTheme="majorHAnsi"/>
              </w:rPr>
              <w:t>4,2%</w:t>
            </w:r>
          </w:p>
        </w:tc>
      </w:tr>
      <w:tr w:rsidR="00776C88" w:rsidRPr="00B9281D" w:rsidTr="005A0F26">
        <w:trPr>
          <w:trHeight w:val="68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mieszkania wyposażone w centrale ogrzewanie - w % ogółu mieszkań:</w:t>
            </w:r>
          </w:p>
          <w:p w:rsidR="00776C88" w:rsidRPr="00B9281D" w:rsidRDefault="00776C88" w:rsidP="00B51F0C">
            <w:pPr>
              <w:pStyle w:val="Bezodstpw"/>
              <w:jc w:val="left"/>
              <w:rPr>
                <w:rFonts w:asciiTheme="majorHAnsi" w:hAnsiTheme="majorHAnsi"/>
              </w:rPr>
            </w:pPr>
            <w:r w:rsidRPr="00B9281D">
              <w:rPr>
                <w:rFonts w:asciiTheme="majorHAnsi" w:hAnsiTheme="majorHAnsi"/>
              </w:rPr>
              <w:t>- w miastach</w:t>
            </w:r>
          </w:p>
          <w:p w:rsidR="00776C88" w:rsidRPr="00B9281D" w:rsidRDefault="00776C88" w:rsidP="00B51F0C">
            <w:pPr>
              <w:pStyle w:val="Bezodstpw"/>
              <w:jc w:val="left"/>
              <w:rPr>
                <w:rFonts w:asciiTheme="majorHAnsi" w:hAnsiTheme="majorHAnsi"/>
              </w:rPr>
            </w:pPr>
            <w:r w:rsidRPr="00B9281D">
              <w:rPr>
                <w:rFonts w:asciiTheme="majorHAnsi" w:hAnsiTheme="majorHAnsi"/>
              </w:rPr>
              <w:t>- na wsi</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85,1%</w:t>
            </w:r>
          </w:p>
          <w:p w:rsidR="00776C88" w:rsidRPr="00B9281D" w:rsidRDefault="00776C88" w:rsidP="00B51F0C">
            <w:pPr>
              <w:pStyle w:val="Bezodstpw"/>
              <w:jc w:val="left"/>
              <w:rPr>
                <w:rFonts w:asciiTheme="majorHAnsi" w:hAnsiTheme="majorHAnsi"/>
              </w:rPr>
            </w:pPr>
            <w:r w:rsidRPr="00B9281D">
              <w:rPr>
                <w:rFonts w:asciiTheme="majorHAnsi" w:hAnsiTheme="majorHAnsi"/>
              </w:rPr>
              <w:t>75,1%</w:t>
            </w:r>
          </w:p>
        </w:tc>
      </w:tr>
      <w:tr w:rsidR="00776C88" w:rsidRPr="00B9281D" w:rsidTr="005A0F26">
        <w:trPr>
          <w:trHeight w:val="907"/>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liczba kotłowni:</w:t>
            </w:r>
          </w:p>
          <w:p w:rsidR="00776C88" w:rsidRPr="00B9281D" w:rsidRDefault="00776C88" w:rsidP="00B51F0C">
            <w:pPr>
              <w:pStyle w:val="Bezodstpw"/>
              <w:jc w:val="left"/>
              <w:rPr>
                <w:rFonts w:asciiTheme="majorHAnsi" w:hAnsiTheme="majorHAnsi"/>
              </w:rPr>
            </w:pPr>
            <w:r w:rsidRPr="00B9281D">
              <w:rPr>
                <w:rFonts w:asciiTheme="majorHAnsi" w:hAnsiTheme="majorHAnsi"/>
              </w:rPr>
              <w:t>- ogółem</w:t>
            </w:r>
          </w:p>
          <w:p w:rsidR="00776C88" w:rsidRPr="00B9281D" w:rsidRDefault="00776C88" w:rsidP="00B51F0C">
            <w:pPr>
              <w:pStyle w:val="Bezodstpw"/>
              <w:jc w:val="left"/>
              <w:rPr>
                <w:rFonts w:asciiTheme="majorHAnsi" w:hAnsiTheme="majorHAnsi"/>
              </w:rPr>
            </w:pPr>
            <w:r w:rsidRPr="00B9281D">
              <w:rPr>
                <w:rFonts w:asciiTheme="majorHAnsi" w:hAnsiTheme="majorHAnsi"/>
              </w:rPr>
              <w:t>- w miastach</w:t>
            </w:r>
          </w:p>
          <w:p w:rsidR="00776C88" w:rsidRPr="00B9281D" w:rsidRDefault="00776C88" w:rsidP="00B51F0C">
            <w:pPr>
              <w:pStyle w:val="Bezodstpw"/>
              <w:jc w:val="left"/>
              <w:rPr>
                <w:rFonts w:asciiTheme="majorHAnsi" w:hAnsiTheme="majorHAnsi"/>
              </w:rPr>
            </w:pPr>
            <w:r w:rsidRPr="00B9281D">
              <w:rPr>
                <w:rFonts w:asciiTheme="majorHAnsi" w:hAnsiTheme="majorHAnsi"/>
              </w:rPr>
              <w:t>- na wsi</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1 634 ob.</w:t>
            </w:r>
          </w:p>
          <w:p w:rsidR="00776C88" w:rsidRPr="00B9281D" w:rsidRDefault="00776C88" w:rsidP="00B51F0C">
            <w:pPr>
              <w:pStyle w:val="Bezodstpw"/>
              <w:jc w:val="left"/>
              <w:rPr>
                <w:rFonts w:asciiTheme="majorHAnsi" w:hAnsiTheme="majorHAnsi"/>
              </w:rPr>
            </w:pPr>
            <w:r w:rsidRPr="00B9281D">
              <w:rPr>
                <w:rFonts w:asciiTheme="majorHAnsi" w:hAnsiTheme="majorHAnsi"/>
              </w:rPr>
              <w:t>1 159 ob.</w:t>
            </w:r>
          </w:p>
          <w:p w:rsidR="00776C88" w:rsidRPr="00B9281D" w:rsidRDefault="00776C88" w:rsidP="00B51F0C">
            <w:pPr>
              <w:pStyle w:val="Bezodstpw"/>
              <w:jc w:val="left"/>
              <w:rPr>
                <w:rFonts w:asciiTheme="majorHAnsi" w:hAnsiTheme="majorHAnsi"/>
              </w:rPr>
            </w:pPr>
            <w:r w:rsidRPr="00B9281D">
              <w:rPr>
                <w:rFonts w:asciiTheme="majorHAnsi" w:hAnsiTheme="majorHAnsi"/>
              </w:rPr>
              <w:t>475 ob.</w:t>
            </w:r>
          </w:p>
        </w:tc>
      </w:tr>
      <w:tr w:rsidR="00776C88" w:rsidRPr="00B9281D" w:rsidTr="005A0F26">
        <w:trPr>
          <w:trHeight w:val="907"/>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długość sieci cieplnej przesyłowej:</w:t>
            </w:r>
          </w:p>
          <w:p w:rsidR="00776C88" w:rsidRPr="00B9281D" w:rsidRDefault="00776C88" w:rsidP="00B51F0C">
            <w:pPr>
              <w:pStyle w:val="Bezodstpw"/>
              <w:jc w:val="left"/>
              <w:rPr>
                <w:rFonts w:asciiTheme="majorHAnsi" w:hAnsiTheme="majorHAnsi"/>
              </w:rPr>
            </w:pPr>
            <w:r w:rsidRPr="00B9281D">
              <w:rPr>
                <w:rFonts w:asciiTheme="majorHAnsi" w:hAnsiTheme="majorHAnsi"/>
              </w:rPr>
              <w:t>- ogółem</w:t>
            </w:r>
          </w:p>
          <w:p w:rsidR="00776C88" w:rsidRPr="00B9281D" w:rsidRDefault="00776C88" w:rsidP="00B51F0C">
            <w:pPr>
              <w:pStyle w:val="Bezodstpw"/>
              <w:jc w:val="left"/>
              <w:rPr>
                <w:rFonts w:asciiTheme="majorHAnsi" w:hAnsiTheme="majorHAnsi"/>
              </w:rPr>
            </w:pPr>
            <w:r w:rsidRPr="00B9281D">
              <w:rPr>
                <w:rFonts w:asciiTheme="majorHAnsi" w:hAnsiTheme="majorHAnsi"/>
              </w:rPr>
              <w:t>- w miastach</w:t>
            </w:r>
          </w:p>
          <w:p w:rsidR="00776C88" w:rsidRPr="00B9281D" w:rsidRDefault="00776C88" w:rsidP="00B51F0C">
            <w:pPr>
              <w:pStyle w:val="Bezodstpw"/>
              <w:jc w:val="left"/>
              <w:rPr>
                <w:rFonts w:asciiTheme="majorHAnsi" w:hAnsiTheme="majorHAnsi"/>
              </w:rPr>
            </w:pPr>
            <w:r w:rsidRPr="00B9281D">
              <w:rPr>
                <w:rFonts w:asciiTheme="majorHAnsi" w:hAnsiTheme="majorHAnsi"/>
              </w:rPr>
              <w:t>- na wsi</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1 049,7 km</w:t>
            </w:r>
          </w:p>
          <w:p w:rsidR="00776C88" w:rsidRPr="00B9281D" w:rsidRDefault="00776C88" w:rsidP="00B51F0C">
            <w:pPr>
              <w:pStyle w:val="Bezodstpw"/>
              <w:jc w:val="left"/>
              <w:rPr>
                <w:rFonts w:asciiTheme="majorHAnsi" w:hAnsiTheme="majorHAnsi"/>
              </w:rPr>
            </w:pPr>
            <w:r w:rsidRPr="00B9281D">
              <w:rPr>
                <w:rFonts w:asciiTheme="majorHAnsi" w:hAnsiTheme="majorHAnsi"/>
              </w:rPr>
              <w:t>981,6 km</w:t>
            </w:r>
          </w:p>
          <w:p w:rsidR="00776C88" w:rsidRPr="00B9281D" w:rsidRDefault="00776C88" w:rsidP="00B51F0C">
            <w:pPr>
              <w:pStyle w:val="Bezodstpw"/>
              <w:jc w:val="left"/>
              <w:rPr>
                <w:rFonts w:asciiTheme="majorHAnsi" w:hAnsiTheme="majorHAnsi"/>
              </w:rPr>
            </w:pPr>
            <w:r w:rsidRPr="00B9281D">
              <w:rPr>
                <w:rFonts w:asciiTheme="majorHAnsi" w:hAnsiTheme="majorHAnsi"/>
              </w:rPr>
              <w:t>68,1 km</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liczba instalacji OZE</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URE</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387 szt.</w:t>
            </w:r>
          </w:p>
        </w:tc>
      </w:tr>
      <w:tr w:rsidR="00776C88" w:rsidRPr="00B9281D" w:rsidTr="005A0F26">
        <w:trPr>
          <w:trHeight w:val="907"/>
          <w:jc w:val="center"/>
        </w:trPr>
        <w:tc>
          <w:tcPr>
            <w:tcW w:w="2357" w:type="dxa"/>
            <w:vMerge w:val="restart"/>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ZAGROŻENIE HAŁASEM</w:t>
            </w: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przypadki przekroczeń krótkookresowych dopuszczalnych wartości poziomu hałasu:</w:t>
            </w:r>
          </w:p>
          <w:p w:rsidR="00776C88" w:rsidRPr="00B9281D" w:rsidRDefault="00776C88" w:rsidP="00B51F0C">
            <w:pPr>
              <w:pStyle w:val="Bezodstpw"/>
              <w:jc w:val="left"/>
              <w:rPr>
                <w:rFonts w:asciiTheme="majorHAnsi" w:hAnsiTheme="majorHAnsi"/>
              </w:rPr>
            </w:pPr>
            <w:r w:rsidRPr="00B9281D">
              <w:rPr>
                <w:rFonts w:asciiTheme="majorHAnsi" w:hAnsiTheme="majorHAnsi"/>
              </w:rPr>
              <w:t>- dzień</w:t>
            </w:r>
          </w:p>
          <w:p w:rsidR="00776C88" w:rsidRPr="00B9281D" w:rsidRDefault="00776C88" w:rsidP="00B51F0C">
            <w:pPr>
              <w:pStyle w:val="Bezodstpw"/>
              <w:jc w:val="left"/>
              <w:rPr>
                <w:rFonts w:asciiTheme="majorHAnsi" w:hAnsiTheme="majorHAnsi"/>
              </w:rPr>
            </w:pPr>
            <w:r w:rsidRPr="00B9281D">
              <w:rPr>
                <w:rFonts w:asciiTheme="majorHAnsi" w:hAnsiTheme="majorHAnsi"/>
              </w:rPr>
              <w:t>- noc</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WIOŚ</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3</w:t>
            </w:r>
          </w:p>
          <w:p w:rsidR="00776C88" w:rsidRPr="00B9281D" w:rsidRDefault="00776C88" w:rsidP="00B51F0C">
            <w:pPr>
              <w:pStyle w:val="Bezodstpw"/>
              <w:jc w:val="left"/>
              <w:rPr>
                <w:rFonts w:asciiTheme="majorHAnsi" w:hAnsiTheme="majorHAnsi"/>
              </w:rPr>
            </w:pPr>
            <w:r w:rsidRPr="00B9281D">
              <w:rPr>
                <w:rFonts w:asciiTheme="majorHAnsi" w:hAnsiTheme="majorHAnsi"/>
              </w:rPr>
              <w:t>5</w:t>
            </w:r>
          </w:p>
        </w:tc>
      </w:tr>
      <w:tr w:rsidR="00776C88" w:rsidRPr="00B9281D" w:rsidTr="005A0F26">
        <w:trPr>
          <w:trHeight w:val="907"/>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przypadki przekroczeń wartości długookresowych wskaźników </w:t>
            </w:r>
            <w:r w:rsidRPr="00B9281D">
              <w:rPr>
                <w:rFonts w:asciiTheme="majorHAnsi" w:hAnsiTheme="majorHAnsi"/>
              </w:rPr>
              <w:br/>
              <w:t>poziomu hałasu:</w:t>
            </w:r>
          </w:p>
          <w:p w:rsidR="00776C88" w:rsidRPr="00B9281D" w:rsidRDefault="00776C88" w:rsidP="00B51F0C">
            <w:pPr>
              <w:pStyle w:val="Bezodstpw"/>
              <w:jc w:val="left"/>
              <w:rPr>
                <w:rFonts w:asciiTheme="majorHAnsi" w:hAnsiTheme="majorHAnsi"/>
              </w:rPr>
            </w:pPr>
            <w:r w:rsidRPr="00B9281D">
              <w:rPr>
                <w:rFonts w:asciiTheme="majorHAnsi" w:hAnsiTheme="majorHAnsi"/>
              </w:rPr>
              <w:t>- dzień</w:t>
            </w:r>
          </w:p>
          <w:p w:rsidR="00776C88" w:rsidRPr="00B9281D" w:rsidRDefault="00776C88" w:rsidP="00B51F0C">
            <w:pPr>
              <w:pStyle w:val="Bezodstpw"/>
              <w:jc w:val="left"/>
              <w:rPr>
                <w:rFonts w:asciiTheme="majorHAnsi" w:hAnsiTheme="majorHAnsi"/>
              </w:rPr>
            </w:pPr>
            <w:r w:rsidRPr="00B9281D">
              <w:rPr>
                <w:rFonts w:asciiTheme="majorHAnsi" w:hAnsiTheme="majorHAnsi"/>
              </w:rPr>
              <w:t>- noc</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WIOŚ</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7</w:t>
            </w:r>
          </w:p>
          <w:p w:rsidR="00776C88" w:rsidRPr="00B9281D" w:rsidRDefault="00776C88" w:rsidP="00B51F0C">
            <w:pPr>
              <w:pStyle w:val="Bezodstpw"/>
              <w:jc w:val="left"/>
              <w:rPr>
                <w:rFonts w:asciiTheme="majorHAnsi" w:hAnsiTheme="majorHAnsi"/>
              </w:rPr>
            </w:pPr>
            <w:r w:rsidRPr="00B9281D">
              <w:rPr>
                <w:rFonts w:asciiTheme="majorHAnsi" w:hAnsiTheme="majorHAnsi"/>
              </w:rPr>
              <w:t>6</w:t>
            </w:r>
          </w:p>
        </w:tc>
      </w:tr>
      <w:tr w:rsidR="00776C88" w:rsidRPr="00B9281D" w:rsidTr="005A0F26">
        <w:trPr>
          <w:trHeight w:val="51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przypadki przekroczenia dopuszczalnych wartości równoważnego poziomu hałasu w otoczeniu lotniska w Bydgoszczy</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WIOŚ</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0</w:t>
            </w:r>
          </w:p>
        </w:tc>
      </w:tr>
      <w:tr w:rsidR="00776C88" w:rsidRPr="00B9281D" w:rsidTr="005A0F26">
        <w:trPr>
          <w:trHeight w:val="510"/>
          <w:jc w:val="center"/>
        </w:trPr>
        <w:tc>
          <w:tcPr>
            <w:tcW w:w="2357"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 xml:space="preserve">POLA </w:t>
            </w:r>
          </w:p>
          <w:p w:rsidR="00776C88" w:rsidRPr="00B9281D" w:rsidRDefault="00776C88" w:rsidP="00B51F0C">
            <w:pPr>
              <w:pStyle w:val="Bezodstpw"/>
              <w:jc w:val="center"/>
              <w:rPr>
                <w:rFonts w:asciiTheme="majorHAnsi" w:hAnsiTheme="majorHAnsi"/>
              </w:rPr>
            </w:pPr>
            <w:r w:rsidRPr="00B9281D">
              <w:rPr>
                <w:rFonts w:asciiTheme="majorHAnsi" w:hAnsiTheme="majorHAnsi"/>
              </w:rPr>
              <w:t>ELEKTROMAGNETYCZNE</w:t>
            </w: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przypadki przekroczeń wartości dopuszczalnych poziomów pól </w:t>
            </w:r>
          </w:p>
          <w:p w:rsidR="00776C88" w:rsidRPr="00B9281D" w:rsidRDefault="00776C88" w:rsidP="00B51F0C">
            <w:pPr>
              <w:pStyle w:val="Bezodstpw"/>
              <w:jc w:val="left"/>
              <w:rPr>
                <w:rFonts w:asciiTheme="majorHAnsi" w:hAnsiTheme="majorHAnsi"/>
              </w:rPr>
            </w:pPr>
            <w:r w:rsidRPr="00B9281D">
              <w:rPr>
                <w:rFonts w:asciiTheme="majorHAnsi" w:hAnsiTheme="majorHAnsi"/>
              </w:rPr>
              <w:t>elektromagnetycznych</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WIOŚ</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0</w:t>
            </w:r>
          </w:p>
        </w:tc>
      </w:tr>
      <w:tr w:rsidR="00776C88" w:rsidRPr="00B9281D" w:rsidTr="005A0F26">
        <w:trPr>
          <w:trHeight w:val="510"/>
          <w:jc w:val="center"/>
        </w:trPr>
        <w:tc>
          <w:tcPr>
            <w:tcW w:w="2357" w:type="dxa"/>
            <w:vMerge w:val="restart"/>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 xml:space="preserve">GOSPODAROWANIE </w:t>
            </w:r>
          </w:p>
          <w:p w:rsidR="00776C88" w:rsidRPr="00B9281D" w:rsidRDefault="00776C88" w:rsidP="00B51F0C">
            <w:pPr>
              <w:pStyle w:val="Bezodstpw"/>
              <w:jc w:val="center"/>
              <w:rPr>
                <w:rFonts w:asciiTheme="majorHAnsi" w:hAnsiTheme="majorHAnsi"/>
              </w:rPr>
            </w:pPr>
            <w:r w:rsidRPr="00B9281D">
              <w:rPr>
                <w:rFonts w:asciiTheme="majorHAnsi" w:hAnsiTheme="majorHAnsi"/>
              </w:rPr>
              <w:t>WODAMI</w:t>
            </w: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liczba (odsetek) JCWP rzecznych o stanie/potencjale ekologicznym </w:t>
            </w:r>
          </w:p>
          <w:p w:rsidR="00776C88" w:rsidRPr="00B9281D" w:rsidRDefault="00776C88" w:rsidP="00B51F0C">
            <w:pPr>
              <w:pStyle w:val="Bezodstpw"/>
              <w:jc w:val="left"/>
              <w:rPr>
                <w:rFonts w:asciiTheme="majorHAnsi" w:hAnsiTheme="majorHAnsi"/>
              </w:rPr>
            </w:pPr>
            <w:r w:rsidRPr="00B9281D">
              <w:rPr>
                <w:rFonts w:asciiTheme="majorHAnsi" w:hAnsiTheme="majorHAnsi"/>
              </w:rPr>
              <w:t>co najmniej dobrym – badanych w danym roku</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WIOŚ</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13 (25,5%)</w:t>
            </w:r>
          </w:p>
        </w:tc>
      </w:tr>
      <w:tr w:rsidR="00776C88" w:rsidRPr="00B9281D" w:rsidTr="005A0F26">
        <w:trPr>
          <w:trHeight w:val="51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liczba (odsetek) JCWP rzecznych o stanie chemicznym dobrym </w:t>
            </w:r>
            <w:r w:rsidRPr="00B9281D">
              <w:rPr>
                <w:rFonts w:asciiTheme="majorHAnsi" w:hAnsiTheme="majorHAnsi"/>
              </w:rPr>
              <w:br/>
              <w:t>- badanych w danym roku</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WIOŚ</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8 (15,7%)</w:t>
            </w:r>
          </w:p>
        </w:tc>
      </w:tr>
      <w:tr w:rsidR="00776C88" w:rsidRPr="00B9281D" w:rsidTr="005A0F26">
        <w:trPr>
          <w:trHeight w:val="51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liczba (odsetek) JCWP jeziornych o stanie/potencjale ekologicznym </w:t>
            </w:r>
            <w:r w:rsidRPr="00B9281D">
              <w:rPr>
                <w:rFonts w:asciiTheme="majorHAnsi" w:hAnsiTheme="majorHAnsi"/>
              </w:rPr>
              <w:br/>
              <w:t>co najmniej dobrym – badanych w danym roku</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WIOŚ</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4 (25%)</w:t>
            </w:r>
          </w:p>
        </w:tc>
      </w:tr>
      <w:tr w:rsidR="00776C88" w:rsidRPr="00B9281D" w:rsidTr="005A0F26">
        <w:trPr>
          <w:trHeight w:val="51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liczba stanowisk monitoringu JCWPd, dla których stwierdzono </w:t>
            </w:r>
            <w:r w:rsidRPr="00B9281D">
              <w:rPr>
                <w:rFonts w:asciiTheme="majorHAnsi" w:hAnsiTheme="majorHAnsi"/>
              </w:rPr>
              <w:br/>
              <w:t>co najmniej dobry stan  – badanych w danym roku</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WIOŚ</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3 (14,3%)</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długość wałów / obszar chroniony</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179 km / 40,9 km</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pojemność użytkowa zbiorników wodnych</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13 716 dam</w:t>
            </w:r>
            <w:r w:rsidRPr="00B9281D">
              <w:rPr>
                <w:rFonts w:asciiTheme="majorHAnsi" w:hAnsiTheme="majorHAnsi"/>
                <w:vertAlign w:val="superscript"/>
              </w:rPr>
              <w:t>3</w:t>
            </w:r>
          </w:p>
        </w:tc>
      </w:tr>
      <w:tr w:rsidR="00776C88" w:rsidRPr="00B9281D" w:rsidTr="005A0F26">
        <w:trPr>
          <w:trHeight w:val="68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obiekty małej retencji wodnej:</w:t>
            </w:r>
          </w:p>
          <w:p w:rsidR="00776C88" w:rsidRPr="00B9281D" w:rsidRDefault="00776C88" w:rsidP="00B51F0C">
            <w:pPr>
              <w:pStyle w:val="Bezodstpw"/>
              <w:jc w:val="left"/>
              <w:rPr>
                <w:rFonts w:asciiTheme="majorHAnsi" w:hAnsiTheme="majorHAnsi"/>
              </w:rPr>
            </w:pPr>
            <w:r w:rsidRPr="00B9281D">
              <w:rPr>
                <w:rFonts w:asciiTheme="majorHAnsi" w:hAnsiTheme="majorHAnsi"/>
              </w:rPr>
              <w:t>- liczba</w:t>
            </w:r>
          </w:p>
          <w:p w:rsidR="00776C88" w:rsidRPr="00B9281D" w:rsidRDefault="00776C88" w:rsidP="00B51F0C">
            <w:pPr>
              <w:pStyle w:val="Bezodstpw"/>
              <w:jc w:val="left"/>
              <w:rPr>
                <w:rFonts w:asciiTheme="majorHAnsi" w:hAnsiTheme="majorHAnsi"/>
              </w:rPr>
            </w:pPr>
            <w:r w:rsidRPr="00B9281D">
              <w:rPr>
                <w:rFonts w:asciiTheme="majorHAnsi" w:hAnsiTheme="majorHAnsi"/>
              </w:rPr>
              <w:t>- pojemność</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732 szt.</w:t>
            </w:r>
          </w:p>
          <w:p w:rsidR="00776C88" w:rsidRPr="00B9281D" w:rsidRDefault="00776C88" w:rsidP="00B51F0C">
            <w:pPr>
              <w:pStyle w:val="Bezodstpw"/>
              <w:jc w:val="left"/>
              <w:rPr>
                <w:rFonts w:asciiTheme="majorHAnsi" w:hAnsiTheme="majorHAnsi"/>
              </w:rPr>
            </w:pPr>
            <w:r w:rsidRPr="00B9281D">
              <w:rPr>
                <w:rFonts w:asciiTheme="majorHAnsi" w:hAnsiTheme="majorHAnsi"/>
              </w:rPr>
              <w:t>14 323,8 dam</w:t>
            </w:r>
            <w:r w:rsidRPr="00B9281D">
              <w:rPr>
                <w:rFonts w:asciiTheme="majorHAnsi" w:hAnsiTheme="majorHAnsi"/>
                <w:vertAlign w:val="superscript"/>
              </w:rPr>
              <w:t>3</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zużycie wody na potrzeby gospodarki narodowej i ludności:</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223 441,0 dam</w:t>
            </w:r>
            <w:r w:rsidRPr="00B9281D">
              <w:rPr>
                <w:rFonts w:asciiTheme="majorHAnsi" w:hAnsiTheme="majorHAnsi"/>
                <w:vertAlign w:val="superscript"/>
              </w:rPr>
              <w:t>3</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zużycie wody w gospodarstwach domowych na 1 mieszkańca</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107,0 m</w:t>
            </w:r>
            <w:r w:rsidRPr="00B9281D">
              <w:rPr>
                <w:rFonts w:asciiTheme="majorHAnsi" w:hAnsiTheme="majorHAnsi"/>
                <w:vertAlign w:val="superscript"/>
              </w:rPr>
              <w:t>3</w:t>
            </w:r>
          </w:p>
        </w:tc>
      </w:tr>
      <w:tr w:rsidR="00776C88" w:rsidRPr="00B9281D" w:rsidTr="005A0F26">
        <w:trPr>
          <w:trHeight w:val="85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ścieki przemysłowe i komunalne wymagające oczyszczenia odprowadzane do wód lub do ziemi:</w:t>
            </w:r>
          </w:p>
          <w:p w:rsidR="00776C88" w:rsidRPr="00B9281D" w:rsidRDefault="00776C88" w:rsidP="00B51F0C">
            <w:pPr>
              <w:pStyle w:val="Bezodstpw"/>
              <w:jc w:val="left"/>
              <w:rPr>
                <w:rFonts w:asciiTheme="majorHAnsi" w:hAnsiTheme="majorHAnsi"/>
              </w:rPr>
            </w:pPr>
            <w:r w:rsidRPr="00B9281D">
              <w:rPr>
                <w:rFonts w:asciiTheme="majorHAnsi" w:hAnsiTheme="majorHAnsi"/>
              </w:rPr>
              <w:t>- ogółem</w:t>
            </w:r>
          </w:p>
          <w:p w:rsidR="00776C88" w:rsidRPr="00B9281D" w:rsidRDefault="00776C88" w:rsidP="00B51F0C">
            <w:pPr>
              <w:pStyle w:val="Bezodstpw"/>
              <w:jc w:val="left"/>
              <w:rPr>
                <w:rFonts w:asciiTheme="majorHAnsi" w:hAnsiTheme="majorHAnsi"/>
              </w:rPr>
            </w:pPr>
            <w:r w:rsidRPr="00B9281D">
              <w:rPr>
                <w:rFonts w:asciiTheme="majorHAnsi" w:hAnsiTheme="majorHAnsi"/>
              </w:rPr>
              <w:t>- nieoczyszczone</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118 908,4 dam</w:t>
            </w:r>
            <w:r w:rsidRPr="00B9281D">
              <w:rPr>
                <w:rFonts w:asciiTheme="majorHAnsi" w:hAnsiTheme="majorHAnsi"/>
                <w:vertAlign w:val="superscript"/>
              </w:rPr>
              <w:t>3</w:t>
            </w:r>
          </w:p>
          <w:p w:rsidR="00776C88" w:rsidRPr="00B9281D" w:rsidRDefault="00776C88" w:rsidP="00B51F0C">
            <w:pPr>
              <w:pStyle w:val="Bezodstpw"/>
              <w:jc w:val="left"/>
              <w:rPr>
                <w:rFonts w:asciiTheme="majorHAnsi" w:hAnsiTheme="majorHAnsi"/>
              </w:rPr>
            </w:pPr>
            <w:r w:rsidRPr="00B9281D">
              <w:rPr>
                <w:rFonts w:asciiTheme="majorHAnsi" w:hAnsiTheme="majorHAnsi"/>
              </w:rPr>
              <w:t>2 078,4 dam</w:t>
            </w:r>
            <w:r w:rsidRPr="00B9281D">
              <w:rPr>
                <w:rFonts w:asciiTheme="majorHAnsi" w:hAnsiTheme="majorHAnsi"/>
                <w:vertAlign w:val="superscript"/>
              </w:rPr>
              <w:t>3</w:t>
            </w:r>
          </w:p>
        </w:tc>
      </w:tr>
      <w:tr w:rsidR="00776C88" w:rsidRPr="00B9281D" w:rsidTr="005A0F26">
        <w:trPr>
          <w:trHeight w:val="340"/>
          <w:jc w:val="center"/>
        </w:trPr>
        <w:tc>
          <w:tcPr>
            <w:tcW w:w="2357" w:type="dxa"/>
            <w:vMerge w:val="restart"/>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 xml:space="preserve">GOSPODARKA </w:t>
            </w:r>
          </w:p>
          <w:p w:rsidR="00776C88" w:rsidRPr="00B9281D" w:rsidRDefault="00776C88" w:rsidP="00B51F0C">
            <w:pPr>
              <w:pStyle w:val="Bezodstpw"/>
              <w:jc w:val="center"/>
              <w:rPr>
                <w:rFonts w:asciiTheme="majorHAnsi" w:hAnsiTheme="majorHAnsi"/>
              </w:rPr>
            </w:pPr>
            <w:r w:rsidRPr="00B9281D">
              <w:rPr>
                <w:rFonts w:asciiTheme="majorHAnsi" w:hAnsiTheme="majorHAnsi"/>
              </w:rPr>
              <w:t>WODNO-ŚCIEKOWA</w:t>
            </w: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długość sieci wodociągowej</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23 239,8 km</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długość sieci kanalizacyjnej</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7 887,5 km</w:t>
            </w:r>
          </w:p>
        </w:tc>
      </w:tr>
      <w:tr w:rsidR="00776C88" w:rsidRPr="00B9281D" w:rsidTr="005A0F26">
        <w:trPr>
          <w:trHeight w:val="907"/>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odsetek ludności korzystającej z sieci wodociągowej:</w:t>
            </w:r>
          </w:p>
          <w:p w:rsidR="00776C88" w:rsidRPr="00B9281D" w:rsidRDefault="00776C88" w:rsidP="00B51F0C">
            <w:pPr>
              <w:pStyle w:val="Bezodstpw"/>
              <w:jc w:val="left"/>
              <w:rPr>
                <w:rFonts w:asciiTheme="majorHAnsi" w:hAnsiTheme="majorHAnsi"/>
              </w:rPr>
            </w:pPr>
            <w:r w:rsidRPr="00B9281D">
              <w:rPr>
                <w:rFonts w:asciiTheme="majorHAnsi" w:hAnsiTheme="majorHAnsi"/>
              </w:rPr>
              <w:t>- ogółem</w:t>
            </w:r>
          </w:p>
          <w:p w:rsidR="00776C88" w:rsidRPr="00B9281D" w:rsidRDefault="00776C88" w:rsidP="00B51F0C">
            <w:pPr>
              <w:pStyle w:val="Bezodstpw"/>
              <w:jc w:val="left"/>
              <w:rPr>
                <w:rFonts w:asciiTheme="majorHAnsi" w:hAnsiTheme="majorHAnsi"/>
              </w:rPr>
            </w:pPr>
            <w:r w:rsidRPr="00B9281D">
              <w:rPr>
                <w:rFonts w:asciiTheme="majorHAnsi" w:hAnsiTheme="majorHAnsi"/>
              </w:rPr>
              <w:t>- w miastach</w:t>
            </w:r>
          </w:p>
          <w:p w:rsidR="00776C88" w:rsidRPr="00B9281D" w:rsidRDefault="00776C88" w:rsidP="00B51F0C">
            <w:pPr>
              <w:pStyle w:val="Bezodstpw"/>
              <w:jc w:val="left"/>
              <w:rPr>
                <w:rFonts w:asciiTheme="majorHAnsi" w:hAnsiTheme="majorHAnsi"/>
              </w:rPr>
            </w:pPr>
            <w:r w:rsidRPr="00B9281D">
              <w:rPr>
                <w:rFonts w:asciiTheme="majorHAnsi" w:hAnsiTheme="majorHAnsi"/>
              </w:rPr>
              <w:t>- na wsi</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95,2%</w:t>
            </w:r>
          </w:p>
          <w:p w:rsidR="00776C88" w:rsidRPr="00B9281D" w:rsidRDefault="00776C88" w:rsidP="00B51F0C">
            <w:pPr>
              <w:pStyle w:val="Bezodstpw"/>
              <w:jc w:val="left"/>
              <w:rPr>
                <w:rFonts w:asciiTheme="majorHAnsi" w:hAnsiTheme="majorHAnsi"/>
              </w:rPr>
            </w:pPr>
            <w:r w:rsidRPr="00B9281D">
              <w:rPr>
                <w:rFonts w:asciiTheme="majorHAnsi" w:hAnsiTheme="majorHAnsi"/>
              </w:rPr>
              <w:t>96,8%</w:t>
            </w:r>
          </w:p>
          <w:p w:rsidR="00776C88" w:rsidRPr="00B9281D" w:rsidRDefault="00776C88" w:rsidP="00B51F0C">
            <w:pPr>
              <w:pStyle w:val="Bezodstpw"/>
              <w:jc w:val="left"/>
              <w:rPr>
                <w:rFonts w:asciiTheme="majorHAnsi" w:hAnsiTheme="majorHAnsi"/>
              </w:rPr>
            </w:pPr>
            <w:r w:rsidRPr="00B9281D">
              <w:rPr>
                <w:rFonts w:asciiTheme="majorHAnsi" w:hAnsiTheme="majorHAnsi"/>
              </w:rPr>
              <w:t>92,9%</w:t>
            </w:r>
          </w:p>
        </w:tc>
      </w:tr>
      <w:tr w:rsidR="00776C88" w:rsidRPr="00B9281D" w:rsidTr="005A0F26">
        <w:trPr>
          <w:trHeight w:val="907"/>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odsetek ludności korzystającej z sieci kanalizacyjnej:</w:t>
            </w:r>
          </w:p>
          <w:p w:rsidR="00776C88" w:rsidRPr="00B9281D" w:rsidRDefault="00776C88" w:rsidP="00B51F0C">
            <w:pPr>
              <w:pStyle w:val="Bezodstpw"/>
              <w:jc w:val="left"/>
              <w:rPr>
                <w:rFonts w:asciiTheme="majorHAnsi" w:hAnsiTheme="majorHAnsi"/>
              </w:rPr>
            </w:pPr>
            <w:r w:rsidRPr="00B9281D">
              <w:rPr>
                <w:rFonts w:asciiTheme="majorHAnsi" w:hAnsiTheme="majorHAnsi"/>
              </w:rPr>
              <w:t>- ogółem</w:t>
            </w:r>
          </w:p>
          <w:p w:rsidR="00776C88" w:rsidRPr="00B9281D" w:rsidRDefault="00776C88" w:rsidP="00B51F0C">
            <w:pPr>
              <w:pStyle w:val="Bezodstpw"/>
              <w:jc w:val="left"/>
              <w:rPr>
                <w:rFonts w:asciiTheme="majorHAnsi" w:hAnsiTheme="majorHAnsi"/>
              </w:rPr>
            </w:pPr>
            <w:r w:rsidRPr="00B9281D">
              <w:rPr>
                <w:rFonts w:asciiTheme="majorHAnsi" w:hAnsiTheme="majorHAnsi"/>
              </w:rPr>
              <w:t>- w miastach</w:t>
            </w:r>
          </w:p>
          <w:p w:rsidR="00776C88" w:rsidRPr="00B9281D" w:rsidRDefault="00776C88" w:rsidP="00B51F0C">
            <w:pPr>
              <w:pStyle w:val="Bezodstpw"/>
              <w:jc w:val="left"/>
              <w:rPr>
                <w:rFonts w:asciiTheme="majorHAnsi" w:hAnsiTheme="majorHAnsi"/>
              </w:rPr>
            </w:pPr>
            <w:r w:rsidRPr="00B9281D">
              <w:rPr>
                <w:rFonts w:asciiTheme="majorHAnsi" w:hAnsiTheme="majorHAnsi"/>
              </w:rPr>
              <w:t>- na wsi</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69,6%</w:t>
            </w:r>
          </w:p>
          <w:p w:rsidR="00776C88" w:rsidRPr="00B9281D" w:rsidRDefault="00776C88" w:rsidP="00B51F0C">
            <w:pPr>
              <w:pStyle w:val="Bezodstpw"/>
              <w:jc w:val="left"/>
              <w:rPr>
                <w:rFonts w:asciiTheme="majorHAnsi" w:hAnsiTheme="majorHAnsi"/>
              </w:rPr>
            </w:pPr>
            <w:r w:rsidRPr="00B9281D">
              <w:rPr>
                <w:rFonts w:asciiTheme="majorHAnsi" w:hAnsiTheme="majorHAnsi"/>
              </w:rPr>
              <w:t>91,2%</w:t>
            </w:r>
          </w:p>
          <w:p w:rsidR="00776C88" w:rsidRPr="00B9281D" w:rsidRDefault="00776C88" w:rsidP="00B51F0C">
            <w:pPr>
              <w:pStyle w:val="Bezodstpw"/>
              <w:jc w:val="left"/>
              <w:rPr>
                <w:rFonts w:asciiTheme="majorHAnsi" w:hAnsiTheme="majorHAnsi"/>
              </w:rPr>
            </w:pPr>
            <w:r w:rsidRPr="00B9281D">
              <w:rPr>
                <w:rFonts w:asciiTheme="majorHAnsi" w:hAnsiTheme="majorHAnsi"/>
              </w:rPr>
              <w:t>37,8%</w:t>
            </w:r>
          </w:p>
        </w:tc>
      </w:tr>
      <w:tr w:rsidR="00776C88" w:rsidRPr="00B9281D" w:rsidTr="005A0F26">
        <w:trPr>
          <w:trHeight w:val="1077"/>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różnica pomiędzy odsetkiem ludności korzystającej z wodociągu </w:t>
            </w:r>
            <w:r w:rsidRPr="00B9281D">
              <w:rPr>
                <w:rFonts w:asciiTheme="majorHAnsi" w:hAnsiTheme="majorHAnsi"/>
              </w:rPr>
              <w:br/>
              <w:t>i z kanalizacji:</w:t>
            </w:r>
          </w:p>
          <w:p w:rsidR="00776C88" w:rsidRPr="00B9281D" w:rsidRDefault="00776C88" w:rsidP="00B51F0C">
            <w:pPr>
              <w:pStyle w:val="Bezodstpw"/>
              <w:jc w:val="left"/>
              <w:rPr>
                <w:rFonts w:asciiTheme="majorHAnsi" w:hAnsiTheme="majorHAnsi"/>
              </w:rPr>
            </w:pPr>
            <w:r w:rsidRPr="00B9281D">
              <w:rPr>
                <w:rFonts w:asciiTheme="majorHAnsi" w:hAnsiTheme="majorHAnsi"/>
              </w:rPr>
              <w:t>- ogółem</w:t>
            </w:r>
          </w:p>
          <w:p w:rsidR="00776C88" w:rsidRPr="00B9281D" w:rsidRDefault="00776C88" w:rsidP="00B51F0C">
            <w:pPr>
              <w:pStyle w:val="Bezodstpw"/>
              <w:jc w:val="left"/>
              <w:rPr>
                <w:rFonts w:asciiTheme="majorHAnsi" w:hAnsiTheme="majorHAnsi"/>
              </w:rPr>
            </w:pPr>
            <w:r w:rsidRPr="00B9281D">
              <w:rPr>
                <w:rFonts w:asciiTheme="majorHAnsi" w:hAnsiTheme="majorHAnsi"/>
              </w:rPr>
              <w:t>- w miastach</w:t>
            </w:r>
          </w:p>
          <w:p w:rsidR="00776C88" w:rsidRPr="00B9281D" w:rsidRDefault="00776C88" w:rsidP="00B51F0C">
            <w:pPr>
              <w:pStyle w:val="Bezodstpw"/>
              <w:jc w:val="left"/>
              <w:rPr>
                <w:rFonts w:asciiTheme="majorHAnsi" w:hAnsiTheme="majorHAnsi"/>
              </w:rPr>
            </w:pPr>
            <w:r w:rsidRPr="00B9281D">
              <w:rPr>
                <w:rFonts w:asciiTheme="majorHAnsi" w:hAnsiTheme="majorHAnsi"/>
              </w:rPr>
              <w:t>- na wsi</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25,6%</w:t>
            </w:r>
          </w:p>
          <w:p w:rsidR="00776C88" w:rsidRPr="00B9281D" w:rsidRDefault="00776C88" w:rsidP="00B51F0C">
            <w:pPr>
              <w:pStyle w:val="Bezodstpw"/>
              <w:jc w:val="left"/>
              <w:rPr>
                <w:rFonts w:asciiTheme="majorHAnsi" w:hAnsiTheme="majorHAnsi"/>
              </w:rPr>
            </w:pPr>
            <w:r w:rsidRPr="00B9281D">
              <w:rPr>
                <w:rFonts w:asciiTheme="majorHAnsi" w:hAnsiTheme="majorHAnsi"/>
              </w:rPr>
              <w:t>5,6%</w:t>
            </w:r>
          </w:p>
          <w:p w:rsidR="00776C88" w:rsidRPr="00B9281D" w:rsidRDefault="00776C88" w:rsidP="00B51F0C">
            <w:pPr>
              <w:pStyle w:val="Bezodstpw"/>
              <w:jc w:val="left"/>
              <w:rPr>
                <w:rFonts w:asciiTheme="majorHAnsi" w:hAnsiTheme="majorHAnsi"/>
              </w:rPr>
            </w:pPr>
            <w:r w:rsidRPr="00B9281D">
              <w:rPr>
                <w:rFonts w:asciiTheme="majorHAnsi" w:hAnsiTheme="majorHAnsi"/>
              </w:rPr>
              <w:t>55,1%</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ścieki odprowadzone siecią kanalizacyjną</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lang w:bidi="en-US"/>
              </w:rPr>
              <w:t>63 775,4 dam</w:t>
            </w:r>
            <w:r w:rsidRPr="00B9281D">
              <w:rPr>
                <w:rFonts w:asciiTheme="majorHAnsi" w:hAnsiTheme="majorHAnsi"/>
                <w:vertAlign w:val="superscript"/>
                <w:lang w:bidi="en-US"/>
              </w:rPr>
              <w:t>3</w:t>
            </w:r>
          </w:p>
        </w:tc>
      </w:tr>
      <w:tr w:rsidR="00776C88" w:rsidRPr="00B9281D" w:rsidTr="005A0F26">
        <w:trPr>
          <w:trHeight w:val="68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liczba oczyszczalni ścieków:</w:t>
            </w:r>
          </w:p>
          <w:p w:rsidR="00776C88" w:rsidRPr="00B9281D" w:rsidRDefault="00776C88" w:rsidP="00B51F0C">
            <w:pPr>
              <w:pStyle w:val="Bezodstpw"/>
              <w:jc w:val="left"/>
              <w:rPr>
                <w:rFonts w:asciiTheme="majorHAnsi" w:hAnsiTheme="majorHAnsi"/>
              </w:rPr>
            </w:pPr>
            <w:r w:rsidRPr="00B9281D">
              <w:rPr>
                <w:rFonts w:asciiTheme="majorHAnsi" w:hAnsiTheme="majorHAnsi"/>
              </w:rPr>
              <w:t>- ogółem</w:t>
            </w:r>
          </w:p>
          <w:p w:rsidR="00776C88" w:rsidRPr="00B9281D" w:rsidRDefault="00776C88" w:rsidP="00B51F0C">
            <w:pPr>
              <w:pStyle w:val="Bezodstpw"/>
              <w:jc w:val="left"/>
              <w:rPr>
                <w:rFonts w:asciiTheme="majorHAnsi" w:hAnsiTheme="majorHAnsi"/>
              </w:rPr>
            </w:pPr>
            <w:r w:rsidRPr="00B9281D">
              <w:rPr>
                <w:rFonts w:asciiTheme="majorHAnsi" w:hAnsiTheme="majorHAnsi"/>
              </w:rPr>
              <w:t>- z podwyższonym usuwaniem biogenów</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185 szt.</w:t>
            </w:r>
          </w:p>
          <w:p w:rsidR="00776C88" w:rsidRPr="00B9281D" w:rsidRDefault="00776C88" w:rsidP="00B51F0C">
            <w:pPr>
              <w:pStyle w:val="Bezodstpw"/>
              <w:jc w:val="left"/>
              <w:rPr>
                <w:rFonts w:asciiTheme="majorHAnsi" w:hAnsiTheme="majorHAnsi"/>
              </w:rPr>
            </w:pPr>
            <w:r w:rsidRPr="00B9281D">
              <w:rPr>
                <w:rFonts w:asciiTheme="majorHAnsi" w:hAnsiTheme="majorHAnsi"/>
              </w:rPr>
              <w:t>34 szt.</w:t>
            </w:r>
          </w:p>
        </w:tc>
      </w:tr>
      <w:tr w:rsidR="00776C88" w:rsidRPr="00B9281D" w:rsidTr="005A0F26">
        <w:trPr>
          <w:trHeight w:val="1474"/>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wypełnienie wymagań KPOŚK:</w:t>
            </w:r>
          </w:p>
          <w:p w:rsidR="00776C88" w:rsidRPr="00B9281D" w:rsidRDefault="00776C88" w:rsidP="00B51F0C">
            <w:pPr>
              <w:pStyle w:val="Bezodstpw"/>
              <w:jc w:val="left"/>
              <w:rPr>
                <w:rFonts w:asciiTheme="majorHAnsi" w:hAnsiTheme="majorHAnsi"/>
              </w:rPr>
            </w:pPr>
            <w:r w:rsidRPr="00B9281D">
              <w:rPr>
                <w:rFonts w:asciiTheme="majorHAnsi" w:hAnsiTheme="majorHAnsi"/>
              </w:rPr>
              <w:t>- liczba aglomeracji</w:t>
            </w:r>
          </w:p>
          <w:p w:rsidR="00776C88" w:rsidRPr="00B9281D" w:rsidRDefault="00776C88" w:rsidP="00B51F0C">
            <w:pPr>
              <w:pStyle w:val="Bezodstpw"/>
              <w:jc w:val="left"/>
              <w:rPr>
                <w:rFonts w:asciiTheme="majorHAnsi" w:hAnsiTheme="majorHAnsi"/>
              </w:rPr>
            </w:pPr>
            <w:r w:rsidRPr="00B9281D">
              <w:rPr>
                <w:rFonts w:asciiTheme="majorHAnsi" w:hAnsiTheme="majorHAnsi"/>
              </w:rPr>
              <w:t>- łączna rzeczywista liczba mieszkańców w aglomeracjach</w:t>
            </w:r>
          </w:p>
          <w:p w:rsidR="00776C88" w:rsidRPr="00B9281D" w:rsidRDefault="00776C88" w:rsidP="00B51F0C">
            <w:pPr>
              <w:pStyle w:val="Bezodstpw"/>
              <w:jc w:val="left"/>
              <w:rPr>
                <w:rFonts w:asciiTheme="majorHAnsi" w:hAnsiTheme="majorHAnsi"/>
              </w:rPr>
            </w:pPr>
            <w:r w:rsidRPr="00B9281D">
              <w:rPr>
                <w:rFonts w:asciiTheme="majorHAnsi" w:hAnsiTheme="majorHAnsi"/>
              </w:rPr>
              <w:t>- łączna liczba oczyszczalni w aglomeracjach</w:t>
            </w:r>
          </w:p>
          <w:p w:rsidR="00776C88" w:rsidRPr="00B9281D" w:rsidRDefault="00776C88" w:rsidP="00B51F0C">
            <w:pPr>
              <w:pStyle w:val="Bezodstpw"/>
              <w:jc w:val="left"/>
              <w:rPr>
                <w:rFonts w:asciiTheme="majorHAnsi" w:hAnsiTheme="majorHAnsi"/>
              </w:rPr>
            </w:pPr>
            <w:r w:rsidRPr="00B9281D">
              <w:rPr>
                <w:rFonts w:asciiTheme="majorHAnsi" w:hAnsiTheme="majorHAnsi"/>
              </w:rPr>
              <w:t>- w tym liczba oczyszczalni z podwyższonym usuwaniem biogenów</w:t>
            </w:r>
          </w:p>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 łączna długość sieci kanalizacyjnej ogółem (sanitarnej </w:t>
            </w:r>
            <w:r w:rsidRPr="00B9281D">
              <w:rPr>
                <w:rFonts w:asciiTheme="majorHAnsi" w:hAnsiTheme="majorHAnsi"/>
              </w:rPr>
              <w:br/>
              <w:t>i ogólnospławnej) w aglomeracjach</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KPOŚK</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78 szt.</w:t>
            </w:r>
          </w:p>
          <w:p w:rsidR="00776C88" w:rsidRPr="00B9281D" w:rsidRDefault="00776C88" w:rsidP="00B51F0C">
            <w:pPr>
              <w:pStyle w:val="Bezodstpw"/>
              <w:jc w:val="left"/>
              <w:rPr>
                <w:rFonts w:asciiTheme="majorHAnsi" w:hAnsiTheme="majorHAnsi"/>
              </w:rPr>
            </w:pPr>
            <w:r w:rsidRPr="00B9281D">
              <w:rPr>
                <w:rFonts w:asciiTheme="majorHAnsi" w:hAnsiTheme="majorHAnsi"/>
              </w:rPr>
              <w:t>1 520 274 os.</w:t>
            </w:r>
          </w:p>
          <w:p w:rsidR="00776C88" w:rsidRPr="00B9281D" w:rsidRDefault="00776C88" w:rsidP="00B51F0C">
            <w:pPr>
              <w:pStyle w:val="Bezodstpw"/>
              <w:jc w:val="left"/>
              <w:rPr>
                <w:rFonts w:asciiTheme="majorHAnsi" w:hAnsiTheme="majorHAnsi"/>
              </w:rPr>
            </w:pPr>
            <w:r w:rsidRPr="00B9281D">
              <w:rPr>
                <w:rFonts w:asciiTheme="majorHAnsi" w:hAnsiTheme="majorHAnsi"/>
              </w:rPr>
              <w:t>81 szt.</w:t>
            </w:r>
          </w:p>
          <w:p w:rsidR="00776C88" w:rsidRPr="00B9281D" w:rsidRDefault="00776C88" w:rsidP="00B51F0C">
            <w:pPr>
              <w:pStyle w:val="Bezodstpw"/>
              <w:jc w:val="left"/>
              <w:rPr>
                <w:rFonts w:asciiTheme="majorHAnsi" w:hAnsiTheme="majorHAnsi"/>
              </w:rPr>
            </w:pPr>
            <w:r w:rsidRPr="00B9281D">
              <w:rPr>
                <w:rFonts w:asciiTheme="majorHAnsi" w:hAnsiTheme="majorHAnsi"/>
              </w:rPr>
              <w:t>17 szt.</w:t>
            </w:r>
          </w:p>
          <w:p w:rsidR="00776C88" w:rsidRPr="00B9281D" w:rsidRDefault="00776C88" w:rsidP="00B51F0C">
            <w:pPr>
              <w:pStyle w:val="Bezodstpw"/>
              <w:jc w:val="left"/>
              <w:rPr>
                <w:rFonts w:asciiTheme="majorHAnsi" w:hAnsiTheme="majorHAnsi"/>
              </w:rPr>
            </w:pPr>
            <w:r w:rsidRPr="00B9281D">
              <w:rPr>
                <w:rFonts w:asciiTheme="majorHAnsi" w:hAnsiTheme="majorHAnsi"/>
              </w:rPr>
              <w:t>6 931,22 km</w:t>
            </w:r>
          </w:p>
          <w:p w:rsidR="00776C88" w:rsidRPr="00B9281D" w:rsidRDefault="00776C88" w:rsidP="00B51F0C">
            <w:pPr>
              <w:pStyle w:val="Bezodstpw"/>
              <w:jc w:val="left"/>
              <w:rPr>
                <w:rFonts w:asciiTheme="majorHAnsi" w:hAnsiTheme="majorHAnsi"/>
              </w:rPr>
            </w:pPr>
          </w:p>
        </w:tc>
      </w:tr>
      <w:tr w:rsidR="00776C88" w:rsidRPr="00B9281D" w:rsidTr="005A0F26">
        <w:trPr>
          <w:trHeight w:val="1644"/>
          <w:jc w:val="center"/>
        </w:trPr>
        <w:tc>
          <w:tcPr>
            <w:tcW w:w="2357"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ZASOBY GEOLOGICZNE</w:t>
            </w: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wydobycie surowców:</w:t>
            </w:r>
          </w:p>
          <w:p w:rsidR="00776C88" w:rsidRPr="00B9281D" w:rsidRDefault="00776C88" w:rsidP="00B51F0C">
            <w:pPr>
              <w:pStyle w:val="Bezodstpw"/>
              <w:jc w:val="left"/>
              <w:rPr>
                <w:rFonts w:asciiTheme="majorHAnsi" w:hAnsiTheme="majorHAnsi"/>
              </w:rPr>
            </w:pPr>
            <w:r w:rsidRPr="00B9281D">
              <w:rPr>
                <w:rFonts w:asciiTheme="majorHAnsi" w:hAnsiTheme="majorHAnsi"/>
              </w:rPr>
              <w:t>- sól kamienna</w:t>
            </w:r>
          </w:p>
          <w:p w:rsidR="00776C88" w:rsidRPr="00B9281D" w:rsidRDefault="00776C88" w:rsidP="00B51F0C">
            <w:pPr>
              <w:pStyle w:val="Bezodstpw"/>
              <w:jc w:val="left"/>
              <w:rPr>
                <w:rFonts w:asciiTheme="majorHAnsi" w:hAnsiTheme="majorHAnsi"/>
              </w:rPr>
            </w:pPr>
            <w:r w:rsidRPr="00B9281D">
              <w:rPr>
                <w:rFonts w:asciiTheme="majorHAnsi" w:hAnsiTheme="majorHAnsi"/>
              </w:rPr>
              <w:t>- piaski i żwiry</w:t>
            </w:r>
          </w:p>
          <w:p w:rsidR="00776C88" w:rsidRPr="00B9281D" w:rsidRDefault="00776C88" w:rsidP="00B51F0C">
            <w:pPr>
              <w:pStyle w:val="Bezodstpw"/>
              <w:jc w:val="left"/>
              <w:rPr>
                <w:rFonts w:asciiTheme="majorHAnsi" w:hAnsiTheme="majorHAnsi"/>
              </w:rPr>
            </w:pPr>
            <w:r w:rsidRPr="00B9281D">
              <w:rPr>
                <w:rFonts w:asciiTheme="majorHAnsi" w:hAnsiTheme="majorHAnsi"/>
              </w:rPr>
              <w:t>- piaski kwarcowe</w:t>
            </w:r>
          </w:p>
          <w:p w:rsidR="00776C88" w:rsidRPr="00B9281D" w:rsidRDefault="00776C88" w:rsidP="00B51F0C">
            <w:pPr>
              <w:pStyle w:val="Bezodstpw"/>
              <w:jc w:val="left"/>
              <w:rPr>
                <w:rFonts w:asciiTheme="majorHAnsi" w:hAnsiTheme="majorHAnsi"/>
              </w:rPr>
            </w:pPr>
            <w:r w:rsidRPr="00B9281D">
              <w:rPr>
                <w:rFonts w:asciiTheme="majorHAnsi" w:hAnsiTheme="majorHAnsi"/>
              </w:rPr>
              <w:t>- surowce ilaste ceramiki budowlanej</w:t>
            </w:r>
          </w:p>
          <w:p w:rsidR="00776C88" w:rsidRPr="00B9281D" w:rsidRDefault="00776C88" w:rsidP="00B51F0C">
            <w:pPr>
              <w:pStyle w:val="Bezodstpw"/>
              <w:jc w:val="left"/>
              <w:rPr>
                <w:rFonts w:asciiTheme="majorHAnsi" w:hAnsiTheme="majorHAnsi"/>
              </w:rPr>
            </w:pPr>
            <w:r w:rsidRPr="00B9281D">
              <w:rPr>
                <w:rFonts w:asciiTheme="majorHAnsi" w:hAnsiTheme="majorHAnsi"/>
              </w:rPr>
              <w:t>- torfy</w:t>
            </w:r>
          </w:p>
          <w:p w:rsidR="00776C88" w:rsidRPr="00B9281D" w:rsidRDefault="00776C88" w:rsidP="00B51F0C">
            <w:pPr>
              <w:pStyle w:val="Bezodstpw"/>
              <w:jc w:val="left"/>
              <w:rPr>
                <w:rFonts w:asciiTheme="majorHAnsi" w:hAnsiTheme="majorHAnsi"/>
              </w:rPr>
            </w:pPr>
            <w:r w:rsidRPr="00B9281D">
              <w:rPr>
                <w:rFonts w:asciiTheme="majorHAnsi" w:hAnsiTheme="majorHAnsi"/>
              </w:rPr>
              <w:t>- wapienie i margle do przemysłu cementowego</w:t>
            </w:r>
          </w:p>
          <w:p w:rsidR="00776C88" w:rsidRPr="00B9281D" w:rsidRDefault="00776C88" w:rsidP="00B51F0C">
            <w:pPr>
              <w:pStyle w:val="Bezodstpw"/>
              <w:jc w:val="left"/>
              <w:rPr>
                <w:rFonts w:asciiTheme="majorHAnsi" w:hAnsiTheme="majorHAnsi"/>
              </w:rPr>
            </w:pPr>
            <w:r w:rsidRPr="00B9281D">
              <w:rPr>
                <w:rFonts w:asciiTheme="majorHAnsi" w:hAnsiTheme="majorHAnsi"/>
              </w:rPr>
              <w:t>- wody lecznicze i termalne</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PIG-PIB</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2 706 tys. t</w:t>
            </w:r>
          </w:p>
          <w:p w:rsidR="00776C88" w:rsidRPr="00B9281D" w:rsidRDefault="00776C88" w:rsidP="00B51F0C">
            <w:pPr>
              <w:pStyle w:val="Bezodstpw"/>
              <w:jc w:val="left"/>
              <w:rPr>
                <w:rFonts w:asciiTheme="majorHAnsi" w:hAnsiTheme="majorHAnsi"/>
              </w:rPr>
            </w:pPr>
            <w:r w:rsidRPr="00B9281D">
              <w:rPr>
                <w:rFonts w:asciiTheme="majorHAnsi" w:hAnsiTheme="majorHAnsi"/>
              </w:rPr>
              <w:t>5 330 tys. t</w:t>
            </w:r>
          </w:p>
          <w:p w:rsidR="00776C88" w:rsidRPr="00B9281D" w:rsidRDefault="00776C88" w:rsidP="00B51F0C">
            <w:pPr>
              <w:pStyle w:val="Bezodstpw"/>
              <w:jc w:val="left"/>
              <w:rPr>
                <w:rFonts w:asciiTheme="majorHAnsi" w:hAnsiTheme="majorHAnsi"/>
              </w:rPr>
            </w:pPr>
            <w:r w:rsidRPr="00B9281D">
              <w:rPr>
                <w:rFonts w:asciiTheme="majorHAnsi" w:hAnsiTheme="majorHAnsi"/>
              </w:rPr>
              <w:t>73,9 tys. m</w:t>
            </w:r>
            <w:r w:rsidRPr="00B9281D">
              <w:rPr>
                <w:rFonts w:asciiTheme="majorHAnsi" w:hAnsiTheme="majorHAnsi"/>
                <w:vertAlign w:val="superscript"/>
              </w:rPr>
              <w:t>3</w:t>
            </w:r>
          </w:p>
          <w:p w:rsidR="00776C88" w:rsidRPr="00B9281D" w:rsidRDefault="00776C88" w:rsidP="00B51F0C">
            <w:pPr>
              <w:pStyle w:val="Bezodstpw"/>
              <w:jc w:val="left"/>
              <w:rPr>
                <w:rFonts w:asciiTheme="majorHAnsi" w:hAnsiTheme="majorHAnsi"/>
                <w:vertAlign w:val="superscript"/>
              </w:rPr>
            </w:pPr>
            <w:r w:rsidRPr="00B9281D">
              <w:rPr>
                <w:rFonts w:asciiTheme="majorHAnsi" w:hAnsiTheme="majorHAnsi"/>
              </w:rPr>
              <w:t>62 tys. m</w:t>
            </w:r>
            <w:r w:rsidRPr="00B9281D">
              <w:rPr>
                <w:rFonts w:asciiTheme="majorHAnsi" w:hAnsiTheme="majorHAnsi"/>
                <w:vertAlign w:val="superscript"/>
              </w:rPr>
              <w:t>3</w:t>
            </w:r>
          </w:p>
          <w:p w:rsidR="00776C88" w:rsidRPr="00B9281D" w:rsidRDefault="00776C88" w:rsidP="00B51F0C">
            <w:pPr>
              <w:pStyle w:val="Bezodstpw"/>
              <w:jc w:val="left"/>
              <w:rPr>
                <w:rFonts w:asciiTheme="majorHAnsi" w:hAnsiTheme="majorHAnsi"/>
                <w:vertAlign w:val="superscript"/>
              </w:rPr>
            </w:pPr>
            <w:r w:rsidRPr="00B9281D">
              <w:rPr>
                <w:rFonts w:asciiTheme="majorHAnsi" w:hAnsiTheme="majorHAnsi"/>
              </w:rPr>
              <w:t>11</w:t>
            </w:r>
            <w:r w:rsidRPr="00B9281D">
              <w:rPr>
                <w:rFonts w:asciiTheme="majorHAnsi" w:hAnsiTheme="majorHAnsi"/>
                <w:vertAlign w:val="superscript"/>
              </w:rPr>
              <w:t xml:space="preserve"> </w:t>
            </w:r>
            <w:r w:rsidRPr="00B9281D">
              <w:rPr>
                <w:rFonts w:asciiTheme="majorHAnsi" w:hAnsiTheme="majorHAnsi"/>
              </w:rPr>
              <w:t>tys. m</w:t>
            </w:r>
            <w:r w:rsidRPr="00B9281D">
              <w:rPr>
                <w:rFonts w:asciiTheme="majorHAnsi" w:hAnsiTheme="majorHAnsi"/>
                <w:vertAlign w:val="superscript"/>
              </w:rPr>
              <w:t>3</w:t>
            </w:r>
          </w:p>
          <w:p w:rsidR="00776C88" w:rsidRPr="00B9281D" w:rsidRDefault="00776C88" w:rsidP="00B51F0C">
            <w:pPr>
              <w:pStyle w:val="Bezodstpw"/>
              <w:jc w:val="left"/>
              <w:rPr>
                <w:rFonts w:asciiTheme="majorHAnsi" w:hAnsiTheme="majorHAnsi"/>
              </w:rPr>
            </w:pPr>
            <w:r w:rsidRPr="00B9281D">
              <w:rPr>
                <w:rFonts w:asciiTheme="majorHAnsi" w:hAnsiTheme="majorHAnsi"/>
              </w:rPr>
              <w:t>6 252 tys. t</w:t>
            </w:r>
          </w:p>
          <w:p w:rsidR="00776C88" w:rsidRPr="00B9281D" w:rsidRDefault="00776C88" w:rsidP="00B51F0C">
            <w:pPr>
              <w:pStyle w:val="Bezodstpw"/>
              <w:jc w:val="left"/>
              <w:rPr>
                <w:rFonts w:asciiTheme="majorHAnsi" w:hAnsiTheme="majorHAnsi"/>
              </w:rPr>
            </w:pPr>
            <w:r w:rsidRPr="00B9281D">
              <w:rPr>
                <w:rFonts w:asciiTheme="majorHAnsi" w:hAnsiTheme="majorHAnsi"/>
              </w:rPr>
              <w:t>130 460 m</w:t>
            </w:r>
            <w:r w:rsidRPr="00B9281D">
              <w:rPr>
                <w:rFonts w:asciiTheme="majorHAnsi" w:hAnsiTheme="majorHAnsi"/>
                <w:vertAlign w:val="superscript"/>
              </w:rPr>
              <w:t>3</w:t>
            </w:r>
          </w:p>
        </w:tc>
      </w:tr>
      <w:tr w:rsidR="00776C88" w:rsidRPr="00B9281D" w:rsidTr="005A0F26">
        <w:trPr>
          <w:trHeight w:val="340"/>
          <w:jc w:val="center"/>
        </w:trPr>
        <w:tc>
          <w:tcPr>
            <w:tcW w:w="2357" w:type="dxa"/>
            <w:vMerge w:val="restart"/>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GLEBY</w:t>
            </w: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udział gleb kwaśnych </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 xml:space="preserve">GUS </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57%</w:t>
            </w:r>
          </w:p>
        </w:tc>
      </w:tr>
      <w:tr w:rsidR="00776C88" w:rsidRPr="00B9281D" w:rsidTr="005A0F26">
        <w:trPr>
          <w:trHeight w:val="1417"/>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powierzchnia gruntów zdewastowanych i zdegradowanych wymagających rekultywacji:</w:t>
            </w:r>
          </w:p>
          <w:p w:rsidR="00776C88" w:rsidRPr="00B9281D" w:rsidRDefault="00776C88" w:rsidP="00B51F0C">
            <w:pPr>
              <w:pStyle w:val="Bezodstpw"/>
              <w:jc w:val="left"/>
              <w:rPr>
                <w:rFonts w:asciiTheme="majorHAnsi" w:hAnsiTheme="majorHAnsi"/>
              </w:rPr>
            </w:pPr>
            <w:r w:rsidRPr="00B9281D">
              <w:rPr>
                <w:rFonts w:asciiTheme="majorHAnsi" w:hAnsiTheme="majorHAnsi"/>
              </w:rPr>
              <w:t>- ogółem</w:t>
            </w:r>
          </w:p>
          <w:p w:rsidR="00776C88" w:rsidRPr="00B9281D" w:rsidRDefault="00776C88" w:rsidP="00B51F0C">
            <w:pPr>
              <w:pStyle w:val="Bezodstpw"/>
              <w:jc w:val="left"/>
              <w:rPr>
                <w:rFonts w:asciiTheme="majorHAnsi" w:hAnsiTheme="majorHAnsi"/>
              </w:rPr>
            </w:pPr>
            <w:r w:rsidRPr="00B9281D">
              <w:rPr>
                <w:rFonts w:asciiTheme="majorHAnsi" w:hAnsiTheme="majorHAnsi"/>
              </w:rPr>
              <w:t>- zdewastowane</w:t>
            </w:r>
          </w:p>
          <w:p w:rsidR="00776C88" w:rsidRPr="00B9281D" w:rsidRDefault="00776C88" w:rsidP="00B51F0C">
            <w:pPr>
              <w:pStyle w:val="Bezodstpw"/>
              <w:jc w:val="left"/>
              <w:rPr>
                <w:rFonts w:asciiTheme="majorHAnsi" w:hAnsiTheme="majorHAnsi"/>
              </w:rPr>
            </w:pPr>
            <w:r w:rsidRPr="00B9281D">
              <w:rPr>
                <w:rFonts w:asciiTheme="majorHAnsi" w:hAnsiTheme="majorHAnsi"/>
              </w:rPr>
              <w:t>- zdegradowane</w:t>
            </w:r>
          </w:p>
          <w:p w:rsidR="00776C88" w:rsidRPr="00B9281D" w:rsidRDefault="00776C88" w:rsidP="00B51F0C">
            <w:pPr>
              <w:pStyle w:val="Bezodstpw"/>
              <w:jc w:val="left"/>
              <w:rPr>
                <w:rFonts w:asciiTheme="majorHAnsi" w:hAnsiTheme="majorHAnsi"/>
              </w:rPr>
            </w:pPr>
            <w:r w:rsidRPr="00B9281D">
              <w:rPr>
                <w:rFonts w:asciiTheme="majorHAnsi" w:hAnsiTheme="majorHAnsi"/>
              </w:rPr>
              <w:t>- udział gruntów zdewastowanych i zdegradowanych wymagających rekultywacji w powierzchni ogółem</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4 257 ha</w:t>
            </w:r>
          </w:p>
          <w:p w:rsidR="00776C88" w:rsidRPr="00B9281D" w:rsidRDefault="00776C88" w:rsidP="00B51F0C">
            <w:pPr>
              <w:pStyle w:val="Bezodstpw"/>
              <w:jc w:val="left"/>
              <w:rPr>
                <w:rFonts w:asciiTheme="majorHAnsi" w:hAnsiTheme="majorHAnsi"/>
              </w:rPr>
            </w:pPr>
            <w:r w:rsidRPr="00B9281D">
              <w:rPr>
                <w:rFonts w:asciiTheme="majorHAnsi" w:hAnsiTheme="majorHAnsi"/>
              </w:rPr>
              <w:t>4 150 ha</w:t>
            </w:r>
          </w:p>
          <w:p w:rsidR="00776C88" w:rsidRPr="00B9281D" w:rsidRDefault="00776C88" w:rsidP="00B51F0C">
            <w:pPr>
              <w:pStyle w:val="Bezodstpw"/>
              <w:jc w:val="left"/>
              <w:rPr>
                <w:rFonts w:asciiTheme="majorHAnsi" w:hAnsiTheme="majorHAnsi"/>
              </w:rPr>
            </w:pPr>
            <w:r w:rsidRPr="00B9281D">
              <w:rPr>
                <w:rFonts w:asciiTheme="majorHAnsi" w:hAnsiTheme="majorHAnsi"/>
              </w:rPr>
              <w:t>107 ha</w:t>
            </w:r>
          </w:p>
          <w:p w:rsidR="00776C88" w:rsidRPr="00B9281D" w:rsidRDefault="00776C88" w:rsidP="00B51F0C">
            <w:pPr>
              <w:pStyle w:val="Bezodstpw"/>
              <w:jc w:val="left"/>
              <w:rPr>
                <w:rFonts w:asciiTheme="majorHAnsi" w:hAnsiTheme="majorHAnsi"/>
              </w:rPr>
            </w:pPr>
            <w:r w:rsidRPr="00B9281D">
              <w:rPr>
                <w:rFonts w:asciiTheme="majorHAnsi" w:hAnsiTheme="majorHAnsi"/>
              </w:rPr>
              <w:t>0,2%</w:t>
            </w:r>
          </w:p>
          <w:p w:rsidR="00776C88" w:rsidRPr="00B9281D" w:rsidRDefault="00776C88" w:rsidP="00B51F0C">
            <w:pPr>
              <w:pStyle w:val="Bezodstpw"/>
              <w:jc w:val="left"/>
              <w:rPr>
                <w:rFonts w:asciiTheme="majorHAnsi" w:hAnsiTheme="majorHAnsi"/>
              </w:rPr>
            </w:pPr>
          </w:p>
        </w:tc>
      </w:tr>
      <w:tr w:rsidR="00776C88" w:rsidRPr="00B9281D" w:rsidTr="005A0F26">
        <w:trPr>
          <w:trHeight w:val="907"/>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powierzchnia gruntów zrekultywowanych</w:t>
            </w:r>
          </w:p>
          <w:p w:rsidR="00776C88" w:rsidRPr="00B9281D" w:rsidRDefault="00776C88" w:rsidP="00B51F0C">
            <w:pPr>
              <w:pStyle w:val="Bezodstpw"/>
              <w:jc w:val="left"/>
              <w:rPr>
                <w:rFonts w:asciiTheme="majorHAnsi" w:hAnsiTheme="majorHAnsi"/>
              </w:rPr>
            </w:pPr>
            <w:r w:rsidRPr="00B9281D">
              <w:rPr>
                <w:rFonts w:asciiTheme="majorHAnsi" w:hAnsiTheme="majorHAnsi"/>
              </w:rPr>
              <w:t>- ogółem</w:t>
            </w:r>
          </w:p>
          <w:p w:rsidR="00776C88" w:rsidRPr="00B9281D" w:rsidRDefault="00776C88" w:rsidP="00B51F0C">
            <w:pPr>
              <w:pStyle w:val="Bezodstpw"/>
              <w:jc w:val="left"/>
              <w:rPr>
                <w:rFonts w:asciiTheme="majorHAnsi" w:hAnsiTheme="majorHAnsi"/>
              </w:rPr>
            </w:pPr>
            <w:r w:rsidRPr="00B9281D">
              <w:rPr>
                <w:rFonts w:asciiTheme="majorHAnsi" w:hAnsiTheme="majorHAnsi"/>
              </w:rPr>
              <w:t>- na cele rolnicze</w:t>
            </w:r>
          </w:p>
          <w:p w:rsidR="00776C88" w:rsidRPr="00B9281D" w:rsidRDefault="00776C88" w:rsidP="00B51F0C">
            <w:pPr>
              <w:pStyle w:val="Bezodstpw"/>
              <w:jc w:val="left"/>
              <w:rPr>
                <w:rFonts w:asciiTheme="majorHAnsi" w:hAnsiTheme="majorHAnsi"/>
              </w:rPr>
            </w:pPr>
            <w:r w:rsidRPr="00B9281D">
              <w:rPr>
                <w:rFonts w:asciiTheme="majorHAnsi" w:hAnsiTheme="majorHAnsi"/>
              </w:rPr>
              <w:t>- na cele leśne</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84 ha</w:t>
            </w:r>
          </w:p>
          <w:p w:rsidR="00776C88" w:rsidRPr="00B9281D" w:rsidRDefault="00776C88" w:rsidP="00B51F0C">
            <w:pPr>
              <w:pStyle w:val="Bezodstpw"/>
              <w:jc w:val="left"/>
              <w:rPr>
                <w:rFonts w:asciiTheme="majorHAnsi" w:hAnsiTheme="majorHAnsi"/>
              </w:rPr>
            </w:pPr>
            <w:r w:rsidRPr="00B9281D">
              <w:rPr>
                <w:rFonts w:asciiTheme="majorHAnsi" w:hAnsiTheme="majorHAnsi"/>
              </w:rPr>
              <w:t>38 ha</w:t>
            </w:r>
          </w:p>
          <w:p w:rsidR="00776C88" w:rsidRPr="00B9281D" w:rsidRDefault="00776C88" w:rsidP="00B51F0C">
            <w:pPr>
              <w:pStyle w:val="Bezodstpw"/>
              <w:jc w:val="left"/>
              <w:rPr>
                <w:rFonts w:asciiTheme="majorHAnsi" w:hAnsiTheme="majorHAnsi"/>
              </w:rPr>
            </w:pPr>
            <w:r w:rsidRPr="00B9281D">
              <w:rPr>
                <w:rFonts w:asciiTheme="majorHAnsi" w:hAnsiTheme="majorHAnsi"/>
              </w:rPr>
              <w:t>23 ha</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liczba gospodarstw ekologicznych z certyfikatem</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330 </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powierzchnia ekologicznych użytków rolnych</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9 495 ha</w:t>
            </w:r>
          </w:p>
        </w:tc>
      </w:tr>
      <w:tr w:rsidR="00776C88" w:rsidRPr="00B9281D" w:rsidTr="005A0F26">
        <w:trPr>
          <w:trHeight w:val="340"/>
          <w:jc w:val="center"/>
        </w:trPr>
        <w:tc>
          <w:tcPr>
            <w:tcW w:w="2357" w:type="dxa"/>
            <w:vMerge w:val="restart"/>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 xml:space="preserve">GOSPODARKA ODPADAMI I ZAPOBIEGANIE </w:t>
            </w:r>
          </w:p>
          <w:p w:rsidR="00776C88" w:rsidRPr="00B9281D" w:rsidRDefault="00776C88" w:rsidP="00B51F0C">
            <w:pPr>
              <w:pStyle w:val="Bezodstpw"/>
              <w:jc w:val="center"/>
              <w:rPr>
                <w:rFonts w:asciiTheme="majorHAnsi" w:hAnsiTheme="majorHAnsi"/>
              </w:rPr>
            </w:pPr>
            <w:r w:rsidRPr="00B9281D">
              <w:rPr>
                <w:rFonts w:asciiTheme="majorHAnsi" w:hAnsiTheme="majorHAnsi"/>
              </w:rPr>
              <w:t>POWSTAWANIU ODPADÓW</w:t>
            </w: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masa zebranych zmieszanych odpadów komunalnych</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UMWK-P</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444 133,6 Mg</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masa odpadów zebranych selektywnie</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UMWK-P</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221 231,0 Mg</w:t>
            </w:r>
          </w:p>
        </w:tc>
      </w:tr>
      <w:tr w:rsidR="00776C88" w:rsidRPr="00B9281D" w:rsidTr="005A0F26">
        <w:trPr>
          <w:trHeight w:val="51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liczba instalacji o statusie regionalnej instalacji przetwarzania odpadów komunalnych</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UMWK-P</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44</w:t>
            </w:r>
          </w:p>
        </w:tc>
      </w:tr>
      <w:tr w:rsidR="00776C88" w:rsidRPr="00B9281D" w:rsidTr="005A0F26">
        <w:trPr>
          <w:trHeight w:val="340"/>
          <w:jc w:val="center"/>
        </w:trPr>
        <w:tc>
          <w:tcPr>
            <w:tcW w:w="2357" w:type="dxa"/>
            <w:vMerge w:val="restart"/>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ZASOBY PRZYRODNICZE</w:t>
            </w: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lesistość</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20,1%</w:t>
            </w:r>
          </w:p>
        </w:tc>
      </w:tr>
      <w:tr w:rsidR="00776C88" w:rsidRPr="00B9281D" w:rsidTr="005A0F26">
        <w:trPr>
          <w:trHeight w:val="68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powierzchnia:</w:t>
            </w:r>
          </w:p>
          <w:p w:rsidR="00776C88" w:rsidRPr="00B9281D" w:rsidRDefault="00776C88" w:rsidP="00B51F0C">
            <w:pPr>
              <w:pStyle w:val="Bezodstpw"/>
              <w:jc w:val="left"/>
              <w:rPr>
                <w:rFonts w:asciiTheme="majorHAnsi" w:hAnsiTheme="majorHAnsi"/>
              </w:rPr>
            </w:pPr>
            <w:r w:rsidRPr="00B9281D">
              <w:rPr>
                <w:rFonts w:asciiTheme="majorHAnsi" w:hAnsiTheme="majorHAnsi"/>
              </w:rPr>
              <w:t>- gruntów leśnych</w:t>
            </w:r>
          </w:p>
          <w:p w:rsidR="00776C88" w:rsidRPr="00B9281D" w:rsidRDefault="00776C88" w:rsidP="00B51F0C">
            <w:pPr>
              <w:pStyle w:val="Bezodstpw"/>
              <w:jc w:val="left"/>
              <w:rPr>
                <w:rFonts w:asciiTheme="majorHAnsi" w:hAnsiTheme="majorHAnsi"/>
              </w:rPr>
            </w:pPr>
            <w:r w:rsidRPr="00B9281D">
              <w:rPr>
                <w:rFonts w:asciiTheme="majorHAnsi" w:hAnsiTheme="majorHAnsi"/>
              </w:rPr>
              <w:t>- lasów</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431 247,74 ha</w:t>
            </w:r>
          </w:p>
          <w:p w:rsidR="00776C88" w:rsidRPr="00B9281D" w:rsidRDefault="00776C88" w:rsidP="00B51F0C">
            <w:pPr>
              <w:pStyle w:val="Bezodstpw"/>
              <w:jc w:val="left"/>
              <w:rPr>
                <w:rFonts w:asciiTheme="majorHAnsi" w:hAnsiTheme="majorHAnsi"/>
              </w:rPr>
            </w:pPr>
            <w:r w:rsidRPr="00B9281D">
              <w:rPr>
                <w:rFonts w:asciiTheme="majorHAnsi" w:hAnsiTheme="majorHAnsi"/>
              </w:rPr>
              <w:t>421 349,19 ha</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zaniesienia gruntów nieleśnych</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150,34 ha</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powierzchnia obszarów prawnie chronionych</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571 358,53</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udział powierzchni obszarów prawnie chronionych</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28,7%</w:t>
            </w:r>
          </w:p>
        </w:tc>
      </w:tr>
      <w:tr w:rsidR="00776C88" w:rsidRPr="00B9281D" w:rsidTr="005A0F26">
        <w:trPr>
          <w:trHeight w:val="34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liczba pomników przyrody</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2 668 szt.</w:t>
            </w:r>
          </w:p>
        </w:tc>
      </w:tr>
      <w:tr w:rsidR="00776C88" w:rsidRPr="00B9281D" w:rsidTr="005A0F26">
        <w:trPr>
          <w:trHeight w:val="907"/>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tereny  zieleni:</w:t>
            </w:r>
          </w:p>
          <w:p w:rsidR="00776C88" w:rsidRPr="00B9281D" w:rsidRDefault="00776C88" w:rsidP="00B51F0C">
            <w:pPr>
              <w:pStyle w:val="Bezodstpw"/>
              <w:jc w:val="left"/>
              <w:rPr>
                <w:rFonts w:asciiTheme="majorHAnsi" w:hAnsiTheme="majorHAnsi"/>
              </w:rPr>
            </w:pPr>
            <w:r w:rsidRPr="00B9281D">
              <w:rPr>
                <w:rFonts w:asciiTheme="majorHAnsi" w:hAnsiTheme="majorHAnsi"/>
              </w:rPr>
              <w:t>- parki spacerowo-wypoczynkowe</w:t>
            </w:r>
          </w:p>
          <w:p w:rsidR="00776C88" w:rsidRPr="00B9281D" w:rsidRDefault="00776C88" w:rsidP="00B51F0C">
            <w:pPr>
              <w:pStyle w:val="Bezodstpw"/>
              <w:jc w:val="left"/>
              <w:rPr>
                <w:rFonts w:asciiTheme="majorHAnsi" w:hAnsiTheme="majorHAnsi"/>
              </w:rPr>
            </w:pPr>
            <w:r w:rsidRPr="00B9281D">
              <w:rPr>
                <w:rFonts w:asciiTheme="majorHAnsi" w:hAnsiTheme="majorHAnsi"/>
              </w:rPr>
              <w:t>- zieleńce</w:t>
            </w:r>
          </w:p>
          <w:p w:rsidR="00776C88" w:rsidRPr="00B9281D" w:rsidRDefault="00776C88" w:rsidP="00B51F0C">
            <w:pPr>
              <w:pStyle w:val="Bezodstpw"/>
              <w:jc w:val="left"/>
              <w:rPr>
                <w:rFonts w:asciiTheme="majorHAnsi" w:hAnsiTheme="majorHAnsi"/>
              </w:rPr>
            </w:pPr>
            <w:r w:rsidRPr="00B9281D">
              <w:rPr>
                <w:rFonts w:asciiTheme="majorHAnsi" w:hAnsiTheme="majorHAnsi"/>
              </w:rPr>
              <w:t>- tereny zieleni osiedlowej</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1 553,90 ha</w:t>
            </w:r>
          </w:p>
          <w:p w:rsidR="00776C88" w:rsidRPr="00B9281D" w:rsidRDefault="00776C88" w:rsidP="00B51F0C">
            <w:pPr>
              <w:pStyle w:val="Bezodstpw"/>
              <w:jc w:val="left"/>
              <w:rPr>
                <w:rFonts w:asciiTheme="majorHAnsi" w:hAnsiTheme="majorHAnsi"/>
              </w:rPr>
            </w:pPr>
            <w:r w:rsidRPr="00B9281D">
              <w:rPr>
                <w:rFonts w:asciiTheme="majorHAnsi" w:hAnsiTheme="majorHAnsi"/>
              </w:rPr>
              <w:t>569,99 ha</w:t>
            </w:r>
          </w:p>
          <w:p w:rsidR="00776C88" w:rsidRPr="00B9281D" w:rsidRDefault="00776C88" w:rsidP="00B51F0C">
            <w:pPr>
              <w:pStyle w:val="Bezodstpw"/>
              <w:jc w:val="left"/>
              <w:rPr>
                <w:rFonts w:asciiTheme="majorHAnsi" w:hAnsiTheme="majorHAnsi"/>
              </w:rPr>
            </w:pPr>
            <w:r w:rsidRPr="00B9281D">
              <w:rPr>
                <w:rFonts w:asciiTheme="majorHAnsi" w:hAnsiTheme="majorHAnsi"/>
              </w:rPr>
              <w:t>1 416,10 ha</w:t>
            </w:r>
          </w:p>
        </w:tc>
      </w:tr>
      <w:tr w:rsidR="00776C88" w:rsidRPr="00B9281D" w:rsidTr="005A0F26">
        <w:trPr>
          <w:trHeight w:val="510"/>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udział parków, zieleńców i terenów zieleni osiedlowej w powierzchni ogółem</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0,2%</w:t>
            </w:r>
          </w:p>
        </w:tc>
      </w:tr>
      <w:tr w:rsidR="00776C88" w:rsidRPr="00B9281D" w:rsidTr="005A0F26">
        <w:trPr>
          <w:trHeight w:val="510"/>
          <w:jc w:val="center"/>
        </w:trPr>
        <w:tc>
          <w:tcPr>
            <w:tcW w:w="2357"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 xml:space="preserve">ZAGROŻENIE </w:t>
            </w:r>
          </w:p>
          <w:p w:rsidR="00776C88" w:rsidRPr="00B9281D" w:rsidRDefault="00776C88" w:rsidP="00B51F0C">
            <w:pPr>
              <w:pStyle w:val="Bezodstpw"/>
              <w:jc w:val="center"/>
              <w:rPr>
                <w:rFonts w:asciiTheme="majorHAnsi" w:hAnsiTheme="majorHAnsi"/>
              </w:rPr>
            </w:pPr>
            <w:r w:rsidRPr="00B9281D">
              <w:rPr>
                <w:rFonts w:asciiTheme="majorHAnsi" w:hAnsiTheme="majorHAnsi"/>
              </w:rPr>
              <w:t>POWAŻNYMI AWARIAMI</w:t>
            </w: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liczba poważnych awarii</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 xml:space="preserve">WIOŚ </w:t>
            </w:r>
          </w:p>
        </w:tc>
        <w:tc>
          <w:tcPr>
            <w:tcW w:w="1531"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0</w:t>
            </w:r>
          </w:p>
        </w:tc>
      </w:tr>
      <w:tr w:rsidR="00776C88" w:rsidRPr="00B9281D" w:rsidTr="005A0F26">
        <w:trPr>
          <w:trHeight w:val="1077"/>
          <w:jc w:val="center"/>
        </w:trPr>
        <w:tc>
          <w:tcPr>
            <w:tcW w:w="2357" w:type="dxa"/>
            <w:vMerge w:val="restart"/>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 xml:space="preserve">WSZYSTKIE OBSZARY </w:t>
            </w:r>
          </w:p>
          <w:p w:rsidR="00776C88" w:rsidRPr="00B9281D" w:rsidRDefault="00776C88" w:rsidP="00B51F0C">
            <w:pPr>
              <w:pStyle w:val="Bezodstpw"/>
              <w:jc w:val="center"/>
              <w:rPr>
                <w:rFonts w:asciiTheme="majorHAnsi" w:hAnsiTheme="majorHAnsi"/>
              </w:rPr>
            </w:pPr>
            <w:r w:rsidRPr="00B9281D">
              <w:rPr>
                <w:rFonts w:asciiTheme="majorHAnsi" w:hAnsiTheme="majorHAnsi"/>
              </w:rPr>
              <w:t>INTERWENCJI</w:t>
            </w: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nakłady na środki trwałe służące ochronie środowiska i gospodarce wodnej:</w:t>
            </w:r>
          </w:p>
          <w:p w:rsidR="00776C88" w:rsidRPr="00B9281D" w:rsidRDefault="00776C88" w:rsidP="00B51F0C">
            <w:pPr>
              <w:pStyle w:val="Bezodstpw"/>
              <w:jc w:val="left"/>
              <w:rPr>
                <w:rFonts w:asciiTheme="majorHAnsi" w:hAnsiTheme="majorHAnsi"/>
              </w:rPr>
            </w:pPr>
            <w:r w:rsidRPr="00B9281D">
              <w:rPr>
                <w:rFonts w:asciiTheme="majorHAnsi" w:hAnsiTheme="majorHAnsi"/>
              </w:rPr>
              <w:t>- ogółem</w:t>
            </w:r>
          </w:p>
          <w:p w:rsidR="00776C88" w:rsidRPr="00B9281D" w:rsidRDefault="00776C88" w:rsidP="00B51F0C">
            <w:pPr>
              <w:pStyle w:val="Bezodstpw"/>
              <w:jc w:val="left"/>
              <w:rPr>
                <w:rFonts w:asciiTheme="majorHAnsi" w:hAnsiTheme="majorHAnsi"/>
              </w:rPr>
            </w:pPr>
            <w:r w:rsidRPr="00B9281D">
              <w:rPr>
                <w:rFonts w:asciiTheme="majorHAnsi" w:hAnsiTheme="majorHAnsi"/>
              </w:rPr>
              <w:t>- na ochronę środowiska</w:t>
            </w:r>
          </w:p>
          <w:p w:rsidR="00776C88" w:rsidRPr="00B9281D" w:rsidRDefault="00776C88" w:rsidP="00B51F0C">
            <w:pPr>
              <w:pStyle w:val="Bezodstpw"/>
              <w:jc w:val="left"/>
              <w:rPr>
                <w:rFonts w:asciiTheme="majorHAnsi" w:hAnsiTheme="majorHAnsi"/>
              </w:rPr>
            </w:pPr>
            <w:r w:rsidRPr="00B9281D">
              <w:rPr>
                <w:rFonts w:asciiTheme="majorHAnsi" w:hAnsiTheme="majorHAnsi"/>
              </w:rPr>
              <w:t>- na gospodarkę wodną</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p w:rsidR="00776C88" w:rsidRPr="00B9281D" w:rsidRDefault="00776C88" w:rsidP="00B51F0C">
            <w:pPr>
              <w:pStyle w:val="Bezodstpw"/>
              <w:jc w:val="center"/>
              <w:rPr>
                <w:rFonts w:asciiTheme="majorHAnsi" w:hAnsiTheme="majorHAnsi"/>
              </w:rPr>
            </w:pP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932 479,1 tys. zł</w:t>
            </w:r>
          </w:p>
          <w:p w:rsidR="00776C88" w:rsidRPr="00B9281D" w:rsidRDefault="00776C88" w:rsidP="00B51F0C">
            <w:pPr>
              <w:pStyle w:val="Bezodstpw"/>
              <w:jc w:val="left"/>
              <w:rPr>
                <w:rFonts w:asciiTheme="majorHAnsi" w:hAnsiTheme="majorHAnsi"/>
              </w:rPr>
            </w:pPr>
            <w:r w:rsidRPr="00B9281D">
              <w:rPr>
                <w:rFonts w:asciiTheme="majorHAnsi" w:hAnsiTheme="majorHAnsi"/>
              </w:rPr>
              <w:t>807 104,0 tys. zł</w:t>
            </w:r>
          </w:p>
          <w:p w:rsidR="00776C88" w:rsidRPr="00B9281D" w:rsidRDefault="00776C88" w:rsidP="00B51F0C">
            <w:pPr>
              <w:pStyle w:val="Bezodstpw"/>
              <w:jc w:val="left"/>
              <w:rPr>
                <w:rFonts w:asciiTheme="majorHAnsi" w:hAnsiTheme="majorHAnsi"/>
              </w:rPr>
            </w:pPr>
            <w:r w:rsidRPr="00B9281D">
              <w:rPr>
                <w:rFonts w:asciiTheme="majorHAnsi" w:hAnsiTheme="majorHAnsi"/>
              </w:rPr>
              <w:t>125 375,1 tys. zł</w:t>
            </w:r>
          </w:p>
        </w:tc>
      </w:tr>
      <w:tr w:rsidR="00776C88" w:rsidRPr="00B9281D" w:rsidTr="005A0F26">
        <w:trPr>
          <w:trHeight w:val="1247"/>
          <w:jc w:val="center"/>
        </w:trPr>
        <w:tc>
          <w:tcPr>
            <w:tcW w:w="2357" w:type="dxa"/>
            <w:vMerge/>
            <w:vAlign w:val="center"/>
          </w:tcPr>
          <w:p w:rsidR="00776C88" w:rsidRPr="00B9281D" w:rsidRDefault="00776C88" w:rsidP="00B51F0C">
            <w:pPr>
              <w:pStyle w:val="Bezodstpw"/>
              <w:jc w:val="center"/>
              <w:rPr>
                <w:rFonts w:asciiTheme="majorHAnsi" w:hAnsiTheme="majorHAnsi"/>
              </w:rPr>
            </w:pPr>
          </w:p>
        </w:tc>
        <w:tc>
          <w:tcPr>
            <w:tcW w:w="5158" w:type="dxa"/>
            <w:vAlign w:val="center"/>
          </w:tcPr>
          <w:p w:rsidR="00776C88" w:rsidRPr="00B9281D" w:rsidRDefault="00776C88" w:rsidP="00B51F0C">
            <w:pPr>
              <w:pStyle w:val="Bezodstpw"/>
              <w:jc w:val="left"/>
              <w:rPr>
                <w:rFonts w:asciiTheme="majorHAnsi" w:hAnsiTheme="majorHAnsi"/>
              </w:rPr>
            </w:pPr>
            <w:r w:rsidRPr="00B9281D">
              <w:rPr>
                <w:rFonts w:asciiTheme="majorHAnsi" w:hAnsiTheme="majorHAnsi"/>
              </w:rPr>
              <w:t>Nakłady na środki trwałe służące ochronie środowiska według</w:t>
            </w:r>
            <w:r w:rsidRPr="00B9281D">
              <w:rPr>
                <w:rFonts w:asciiTheme="majorHAnsi" w:hAnsiTheme="majorHAnsi" w:cs="Cambria"/>
              </w:rPr>
              <w:t xml:space="preserve"> </w:t>
            </w:r>
            <w:r w:rsidRPr="00B9281D">
              <w:rPr>
                <w:rFonts w:asciiTheme="majorHAnsi" w:hAnsiTheme="majorHAnsi"/>
              </w:rPr>
              <w:t>kierunków inwestowania:</w:t>
            </w:r>
          </w:p>
          <w:p w:rsidR="00776C88" w:rsidRPr="00B9281D" w:rsidRDefault="00776C88" w:rsidP="00B51F0C">
            <w:pPr>
              <w:pStyle w:val="Bezodstpw"/>
              <w:jc w:val="left"/>
              <w:rPr>
                <w:rFonts w:asciiTheme="majorHAnsi" w:hAnsiTheme="majorHAnsi"/>
              </w:rPr>
            </w:pPr>
            <w:r w:rsidRPr="00B9281D">
              <w:rPr>
                <w:rFonts w:asciiTheme="majorHAnsi" w:hAnsiTheme="majorHAnsi"/>
              </w:rPr>
              <w:t>- na gospodarkę ściekowa i ochronę wód</w:t>
            </w:r>
          </w:p>
          <w:p w:rsidR="00776C88" w:rsidRPr="00B9281D" w:rsidRDefault="00776C88" w:rsidP="00B51F0C">
            <w:pPr>
              <w:pStyle w:val="Bezodstpw"/>
              <w:jc w:val="left"/>
              <w:rPr>
                <w:rFonts w:asciiTheme="majorHAnsi" w:hAnsiTheme="majorHAnsi"/>
              </w:rPr>
            </w:pPr>
            <w:r w:rsidRPr="00B9281D">
              <w:rPr>
                <w:rFonts w:asciiTheme="majorHAnsi" w:hAnsiTheme="majorHAnsi"/>
              </w:rPr>
              <w:t>- na ochronę powietrza i klimatu</w:t>
            </w:r>
          </w:p>
          <w:p w:rsidR="00776C88" w:rsidRPr="00B9281D" w:rsidRDefault="00776C88" w:rsidP="00B51F0C">
            <w:pPr>
              <w:pStyle w:val="Bezodstpw"/>
              <w:jc w:val="left"/>
              <w:rPr>
                <w:rFonts w:asciiTheme="majorHAnsi" w:hAnsiTheme="majorHAnsi"/>
              </w:rPr>
            </w:pPr>
            <w:r w:rsidRPr="00B9281D">
              <w:rPr>
                <w:rFonts w:asciiTheme="majorHAnsi" w:hAnsiTheme="majorHAnsi"/>
              </w:rPr>
              <w:t>- na gospodarkę odpadami</w:t>
            </w:r>
          </w:p>
          <w:p w:rsidR="00776C88" w:rsidRPr="00B9281D" w:rsidRDefault="00776C88" w:rsidP="00B51F0C">
            <w:pPr>
              <w:pStyle w:val="Bezodstpw"/>
              <w:jc w:val="left"/>
              <w:rPr>
                <w:rFonts w:asciiTheme="majorHAnsi" w:hAnsiTheme="majorHAnsi" w:cs="Cambria"/>
              </w:rPr>
            </w:pPr>
            <w:r w:rsidRPr="00B9281D">
              <w:rPr>
                <w:rFonts w:asciiTheme="majorHAnsi" w:hAnsiTheme="majorHAnsi"/>
              </w:rPr>
              <w:t>- na zmniejszania hałasu i wibracji</w:t>
            </w:r>
          </w:p>
        </w:tc>
        <w:tc>
          <w:tcPr>
            <w:tcW w:w="1134" w:type="dxa"/>
            <w:vAlign w:val="center"/>
          </w:tcPr>
          <w:p w:rsidR="00776C88" w:rsidRPr="00B9281D" w:rsidRDefault="00776C88" w:rsidP="00B51F0C">
            <w:pPr>
              <w:pStyle w:val="Bezodstpw"/>
              <w:jc w:val="center"/>
              <w:rPr>
                <w:rFonts w:asciiTheme="majorHAnsi" w:hAnsiTheme="majorHAnsi"/>
              </w:rPr>
            </w:pPr>
            <w:r w:rsidRPr="00B9281D">
              <w:rPr>
                <w:rFonts w:asciiTheme="majorHAnsi" w:hAnsiTheme="majorHAnsi"/>
              </w:rPr>
              <w:t>GUS</w:t>
            </w:r>
          </w:p>
        </w:tc>
        <w:tc>
          <w:tcPr>
            <w:tcW w:w="1531" w:type="dxa"/>
            <w:vAlign w:val="center"/>
          </w:tcPr>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p>
          <w:p w:rsidR="00776C88" w:rsidRPr="00B9281D" w:rsidRDefault="00776C88" w:rsidP="00B51F0C">
            <w:pPr>
              <w:pStyle w:val="Bezodstpw"/>
              <w:jc w:val="left"/>
              <w:rPr>
                <w:rFonts w:asciiTheme="majorHAnsi" w:hAnsiTheme="majorHAnsi"/>
              </w:rPr>
            </w:pPr>
            <w:r w:rsidRPr="00B9281D">
              <w:rPr>
                <w:rFonts w:asciiTheme="majorHAnsi" w:hAnsiTheme="majorHAnsi"/>
              </w:rPr>
              <w:t>357 199,8 tys. zł</w:t>
            </w:r>
          </w:p>
          <w:p w:rsidR="00776C88" w:rsidRPr="00B9281D" w:rsidRDefault="00776C88" w:rsidP="00B51F0C">
            <w:pPr>
              <w:pStyle w:val="Bezodstpw"/>
              <w:jc w:val="left"/>
              <w:rPr>
                <w:rFonts w:asciiTheme="majorHAnsi" w:hAnsiTheme="majorHAnsi"/>
              </w:rPr>
            </w:pPr>
            <w:r w:rsidRPr="00B9281D">
              <w:rPr>
                <w:rFonts w:asciiTheme="majorHAnsi" w:hAnsiTheme="majorHAnsi"/>
              </w:rPr>
              <w:t>116 437,8 tys. zł</w:t>
            </w:r>
          </w:p>
          <w:p w:rsidR="00776C88" w:rsidRPr="00B9281D" w:rsidRDefault="00776C88" w:rsidP="00B51F0C">
            <w:pPr>
              <w:pStyle w:val="Bezodstpw"/>
              <w:jc w:val="left"/>
              <w:rPr>
                <w:rFonts w:asciiTheme="majorHAnsi" w:hAnsiTheme="majorHAnsi"/>
              </w:rPr>
            </w:pPr>
            <w:r w:rsidRPr="00B9281D">
              <w:rPr>
                <w:rFonts w:asciiTheme="majorHAnsi" w:hAnsiTheme="majorHAnsi"/>
              </w:rPr>
              <w:t xml:space="preserve">235 843,4 tys. zł </w:t>
            </w:r>
          </w:p>
          <w:p w:rsidR="00776C88" w:rsidRPr="00B9281D" w:rsidRDefault="00776C88" w:rsidP="00B51F0C">
            <w:pPr>
              <w:pStyle w:val="Bezodstpw"/>
              <w:jc w:val="left"/>
              <w:rPr>
                <w:rFonts w:asciiTheme="majorHAnsi" w:hAnsiTheme="majorHAnsi"/>
              </w:rPr>
            </w:pPr>
            <w:r w:rsidRPr="00B9281D">
              <w:rPr>
                <w:rFonts w:asciiTheme="majorHAnsi" w:hAnsiTheme="majorHAnsi"/>
              </w:rPr>
              <w:t>43 042,0 tys. zł</w:t>
            </w:r>
          </w:p>
        </w:tc>
      </w:tr>
    </w:tbl>
    <w:p w:rsidR="002C6607" w:rsidRPr="00B9281D" w:rsidRDefault="002C6607" w:rsidP="002C6607">
      <w:pPr>
        <w:pStyle w:val="Legenda"/>
        <w:jc w:val="right"/>
        <w:rPr>
          <w:rFonts w:asciiTheme="majorHAnsi" w:hAnsiTheme="majorHAnsi"/>
          <w:sz w:val="16"/>
        </w:rPr>
      </w:pPr>
      <w:r w:rsidRPr="00B9281D">
        <w:rPr>
          <w:rFonts w:asciiTheme="majorHAnsi" w:hAnsiTheme="majorHAnsi"/>
          <w:sz w:val="16"/>
        </w:rPr>
        <w:t>źródło: opracowanie własne</w:t>
      </w:r>
    </w:p>
    <w:p w:rsidR="002C6607" w:rsidRPr="00B9281D" w:rsidRDefault="002C6607" w:rsidP="001A58D1">
      <w:pPr>
        <w:rPr>
          <w:rFonts w:asciiTheme="majorHAnsi" w:hAnsiTheme="majorHAnsi"/>
        </w:rPr>
      </w:pPr>
      <w:bookmarkStart w:id="298" w:name="_Toc456229324"/>
    </w:p>
    <w:p w:rsidR="004677CD" w:rsidRPr="00B9281D" w:rsidRDefault="004677CD">
      <w:pPr>
        <w:spacing w:before="0" w:after="0" w:line="240" w:lineRule="auto"/>
        <w:jc w:val="left"/>
        <w:rPr>
          <w:rFonts w:asciiTheme="majorHAnsi" w:hAnsiTheme="majorHAnsi"/>
        </w:rPr>
      </w:pPr>
      <w:r w:rsidRPr="00B9281D">
        <w:rPr>
          <w:rFonts w:asciiTheme="majorHAnsi" w:hAnsiTheme="majorHAnsi"/>
        </w:rPr>
        <w:br w:type="page"/>
      </w:r>
    </w:p>
    <w:p w:rsidR="00A64329" w:rsidRPr="00B9281D" w:rsidRDefault="00A64329" w:rsidP="00A64329">
      <w:pPr>
        <w:ind w:firstLine="340"/>
        <w:rPr>
          <w:rFonts w:asciiTheme="majorHAnsi" w:hAnsiTheme="majorHAnsi"/>
        </w:rPr>
      </w:pPr>
      <w:r w:rsidRPr="00B9281D">
        <w:rPr>
          <w:rFonts w:asciiTheme="majorHAnsi" w:hAnsiTheme="majorHAnsi"/>
        </w:rPr>
        <w:lastRenderedPageBreak/>
        <w:t xml:space="preserve">Zgodnie z </w:t>
      </w:r>
      <w:r w:rsidRPr="00B9281D">
        <w:rPr>
          <w:rFonts w:asciiTheme="majorHAnsi" w:hAnsiTheme="majorHAnsi"/>
          <w:i/>
        </w:rPr>
        <w:t>Wytycznymi do opracowania wojewódzkich, powiatowych i gminnych programów ochrony środowiska,</w:t>
      </w:r>
      <w:r w:rsidRPr="00B9281D">
        <w:rPr>
          <w:rFonts w:asciiTheme="majorHAnsi" w:hAnsiTheme="majorHAnsi"/>
        </w:rPr>
        <w:t xml:space="preserve"> program ochrony środowiska dla województwa powinien zawierać listę wskaźników rekomendowanych dla powiatowych programów ochrony środowiska. Powiaty powinny uwzględniać </w:t>
      </w:r>
      <w:r w:rsidR="00592853" w:rsidRPr="00B9281D">
        <w:rPr>
          <w:rFonts w:asciiTheme="majorHAnsi" w:hAnsiTheme="majorHAnsi"/>
        </w:rPr>
        <w:br/>
      </w:r>
      <w:r w:rsidRPr="00B9281D">
        <w:rPr>
          <w:rFonts w:asciiTheme="majorHAnsi" w:hAnsiTheme="majorHAnsi"/>
        </w:rPr>
        <w:t xml:space="preserve">te wskaźniki w aktualizacjach swoich programów.  Zaproponowana poniżej lista  wskaźników dla programów powiatowych jest w większości zbieżna z listą wskaźników dla województwa. Należy podkreślić, że jest to lista otwarta, które może być uzupełniana w zależności od dostępności i szczegółowości danych będących </w:t>
      </w:r>
      <w:r w:rsidR="00592853" w:rsidRPr="00B9281D">
        <w:rPr>
          <w:rFonts w:asciiTheme="majorHAnsi" w:hAnsiTheme="majorHAnsi"/>
        </w:rPr>
        <w:br/>
      </w:r>
      <w:r w:rsidRPr="00B9281D">
        <w:rPr>
          <w:rFonts w:asciiTheme="majorHAnsi" w:hAnsiTheme="majorHAnsi"/>
        </w:rPr>
        <w:t>w posiadaniu poszczególnych powiatów.</w:t>
      </w:r>
    </w:p>
    <w:p w:rsidR="00A64329" w:rsidRPr="00B9281D" w:rsidRDefault="00A64329">
      <w:pPr>
        <w:spacing w:before="0" w:after="0" w:line="240" w:lineRule="auto"/>
        <w:jc w:val="left"/>
        <w:rPr>
          <w:rFonts w:asciiTheme="majorHAnsi" w:eastAsiaTheme="majorEastAsia" w:hAnsiTheme="majorHAnsi" w:cstheme="majorBidi"/>
          <w:bCs/>
          <w:caps/>
          <w:sz w:val="24"/>
          <w:szCs w:val="26"/>
          <w:highlight w:val="yellow"/>
        </w:rPr>
      </w:pPr>
    </w:p>
    <w:p w:rsidR="00C265FE" w:rsidRPr="00B9281D" w:rsidRDefault="00C265FE" w:rsidP="005A0F26">
      <w:pPr>
        <w:pStyle w:val="Legenda"/>
        <w:keepNext/>
        <w:spacing w:after="120"/>
        <w:rPr>
          <w:rFonts w:asciiTheme="majorHAnsi" w:hAnsiTheme="majorHAnsi"/>
        </w:rPr>
      </w:pPr>
      <w:bookmarkStart w:id="299" w:name="_Toc492620239"/>
      <w:r w:rsidRPr="00B9281D">
        <w:rPr>
          <w:rFonts w:asciiTheme="majorHAnsi" w:hAnsiTheme="majorHAnsi"/>
          <w:b/>
        </w:rPr>
        <w:t xml:space="preserve">Tabela </w:t>
      </w:r>
      <w:r w:rsidR="000055DA" w:rsidRPr="00B9281D">
        <w:rPr>
          <w:rFonts w:asciiTheme="majorHAnsi" w:hAnsiTheme="majorHAnsi"/>
          <w:b/>
        </w:rPr>
        <w:fldChar w:fldCharType="begin"/>
      </w:r>
      <w:r w:rsidRPr="00B9281D">
        <w:rPr>
          <w:rFonts w:asciiTheme="majorHAnsi" w:hAnsiTheme="majorHAnsi"/>
          <w:b/>
        </w:rPr>
        <w:instrText xml:space="preserve"> SEQ Tabela \* ARABIC </w:instrText>
      </w:r>
      <w:r w:rsidR="000055DA" w:rsidRPr="00B9281D">
        <w:rPr>
          <w:rFonts w:asciiTheme="majorHAnsi" w:hAnsiTheme="majorHAnsi"/>
          <w:b/>
        </w:rPr>
        <w:fldChar w:fldCharType="separate"/>
      </w:r>
      <w:r w:rsidR="00EA1F2A">
        <w:rPr>
          <w:rFonts w:asciiTheme="majorHAnsi" w:hAnsiTheme="majorHAnsi"/>
          <w:b/>
          <w:noProof/>
        </w:rPr>
        <w:t>45</w:t>
      </w:r>
      <w:r w:rsidR="000055DA" w:rsidRPr="00B9281D">
        <w:rPr>
          <w:rFonts w:asciiTheme="majorHAnsi" w:hAnsiTheme="majorHAnsi"/>
          <w:b/>
        </w:rPr>
        <w:fldChar w:fldCharType="end"/>
      </w:r>
      <w:r w:rsidRPr="00B9281D">
        <w:rPr>
          <w:rFonts w:asciiTheme="majorHAnsi" w:hAnsiTheme="majorHAnsi"/>
          <w:b/>
        </w:rPr>
        <w:t>.</w:t>
      </w:r>
      <w:r w:rsidRPr="00B9281D">
        <w:rPr>
          <w:rFonts w:asciiTheme="majorHAnsi" w:hAnsiTheme="majorHAnsi"/>
        </w:rPr>
        <w:t xml:space="preserve"> Lista wskaźników rekomendowanych dla powiatowych programów ochrony środowiska</w:t>
      </w:r>
      <w:bookmarkEnd w:id="299"/>
    </w:p>
    <w:tbl>
      <w:tblPr>
        <w:tblStyle w:val="Tabela-Siatka"/>
        <w:tblW w:w="9639" w:type="dxa"/>
        <w:jc w:val="center"/>
        <w:tblLayout w:type="fixed"/>
        <w:tblLook w:val="04A0" w:firstRow="1" w:lastRow="0" w:firstColumn="1" w:lastColumn="0" w:noHBand="0" w:noVBand="1"/>
      </w:tblPr>
      <w:tblGrid>
        <w:gridCol w:w="2736"/>
        <w:gridCol w:w="5659"/>
        <w:gridCol w:w="1244"/>
      </w:tblGrid>
      <w:tr w:rsidR="00FC6A49" w:rsidRPr="00B9281D" w:rsidTr="005A0F26">
        <w:trPr>
          <w:trHeight w:val="397"/>
          <w:tblHeader/>
          <w:jc w:val="center"/>
        </w:trPr>
        <w:tc>
          <w:tcPr>
            <w:tcW w:w="2494" w:type="dxa"/>
            <w:shd w:val="clear" w:color="auto" w:fill="D9D9D9" w:themeFill="background1" w:themeFillShade="D9"/>
            <w:vAlign w:val="center"/>
          </w:tcPr>
          <w:p w:rsidR="00FC6A49" w:rsidRPr="00B9281D" w:rsidRDefault="00FC6A49" w:rsidP="00014BD4">
            <w:pPr>
              <w:pStyle w:val="Bezodstpw"/>
              <w:jc w:val="center"/>
              <w:rPr>
                <w:rFonts w:asciiTheme="majorHAnsi" w:hAnsiTheme="majorHAnsi"/>
                <w:b/>
                <w:caps/>
                <w:szCs w:val="16"/>
              </w:rPr>
            </w:pPr>
            <w:r w:rsidRPr="00B9281D">
              <w:rPr>
                <w:rFonts w:asciiTheme="majorHAnsi" w:hAnsiTheme="majorHAnsi"/>
                <w:b/>
                <w:caps/>
                <w:szCs w:val="16"/>
              </w:rPr>
              <w:t>Obszar interwencji</w:t>
            </w:r>
          </w:p>
        </w:tc>
        <w:tc>
          <w:tcPr>
            <w:tcW w:w="5158" w:type="dxa"/>
            <w:shd w:val="clear" w:color="auto" w:fill="D9D9D9" w:themeFill="background1" w:themeFillShade="D9"/>
            <w:vAlign w:val="center"/>
          </w:tcPr>
          <w:p w:rsidR="00FC6A49" w:rsidRPr="00B9281D" w:rsidRDefault="00FC6A49" w:rsidP="00014BD4">
            <w:pPr>
              <w:pStyle w:val="Bezodstpw"/>
              <w:jc w:val="center"/>
              <w:rPr>
                <w:rFonts w:asciiTheme="majorHAnsi" w:hAnsiTheme="majorHAnsi"/>
                <w:b/>
                <w:caps/>
                <w:szCs w:val="16"/>
              </w:rPr>
            </w:pPr>
            <w:r w:rsidRPr="00B9281D">
              <w:rPr>
                <w:rFonts w:asciiTheme="majorHAnsi" w:hAnsiTheme="majorHAnsi"/>
                <w:b/>
                <w:caps/>
                <w:szCs w:val="16"/>
              </w:rPr>
              <w:t>Wskaźnik</w:t>
            </w:r>
          </w:p>
        </w:tc>
        <w:tc>
          <w:tcPr>
            <w:tcW w:w="1134" w:type="dxa"/>
            <w:shd w:val="clear" w:color="auto" w:fill="D9D9D9" w:themeFill="background1" w:themeFillShade="D9"/>
            <w:vAlign w:val="center"/>
          </w:tcPr>
          <w:p w:rsidR="00FC6A49" w:rsidRPr="00B9281D" w:rsidRDefault="00FC6A49" w:rsidP="00014BD4">
            <w:pPr>
              <w:pStyle w:val="Bezodstpw"/>
              <w:jc w:val="center"/>
              <w:rPr>
                <w:rFonts w:asciiTheme="majorHAnsi" w:hAnsiTheme="majorHAnsi"/>
                <w:b/>
                <w:caps/>
                <w:szCs w:val="16"/>
              </w:rPr>
            </w:pPr>
            <w:r w:rsidRPr="00B9281D">
              <w:rPr>
                <w:rFonts w:asciiTheme="majorHAnsi" w:hAnsiTheme="majorHAnsi"/>
                <w:b/>
                <w:caps/>
                <w:szCs w:val="16"/>
              </w:rPr>
              <w:t>Źródło danych</w:t>
            </w:r>
          </w:p>
        </w:tc>
      </w:tr>
      <w:tr w:rsidR="00FC6A49" w:rsidRPr="00B9281D" w:rsidTr="005A0F26">
        <w:trPr>
          <w:trHeight w:val="397"/>
          <w:jc w:val="center"/>
        </w:trPr>
        <w:tc>
          <w:tcPr>
            <w:tcW w:w="2494" w:type="dxa"/>
            <w:vMerge w:val="restart"/>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 xml:space="preserve">OCHRONA KLIMATU </w:t>
            </w:r>
          </w:p>
          <w:p w:rsidR="00FC6A49" w:rsidRPr="00B9281D" w:rsidRDefault="00FC6A49" w:rsidP="00FC6A49">
            <w:pPr>
              <w:pStyle w:val="Bezodstpw"/>
              <w:jc w:val="center"/>
              <w:rPr>
                <w:rFonts w:asciiTheme="majorHAnsi" w:hAnsiTheme="majorHAnsi"/>
              </w:rPr>
            </w:pPr>
            <w:r w:rsidRPr="00B9281D">
              <w:rPr>
                <w:rFonts w:asciiTheme="majorHAnsi" w:hAnsiTheme="majorHAnsi"/>
              </w:rPr>
              <w:t>I JAKOŚCI POWIETRZA</w:t>
            </w: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 xml:space="preserve">zanieczyszczenia, dla których stwierdzono klasę C  wg kryterium </w:t>
            </w:r>
            <w:r w:rsidR="00C265FE" w:rsidRPr="00B9281D">
              <w:rPr>
                <w:rFonts w:asciiTheme="majorHAnsi" w:hAnsiTheme="majorHAnsi"/>
              </w:rPr>
              <w:br/>
            </w:r>
            <w:r w:rsidRPr="00B9281D">
              <w:rPr>
                <w:rFonts w:asciiTheme="majorHAnsi" w:hAnsiTheme="majorHAnsi"/>
              </w:rPr>
              <w:t>ochrony zdrowia w strefie, w której położony jest powiat</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 xml:space="preserve">WIOŚ </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emisja zanieczyszczeń powietrza z zakładów szczególnie uciążliwych:</w:t>
            </w:r>
          </w:p>
          <w:p w:rsidR="00FC6A49" w:rsidRPr="00B9281D" w:rsidRDefault="00C265FE" w:rsidP="00C265FE">
            <w:pPr>
              <w:pStyle w:val="Bezodstpw"/>
              <w:jc w:val="left"/>
              <w:rPr>
                <w:rFonts w:asciiTheme="majorHAnsi" w:hAnsiTheme="majorHAnsi"/>
              </w:rPr>
            </w:pPr>
            <w:r w:rsidRPr="00B9281D">
              <w:rPr>
                <w:rFonts w:asciiTheme="majorHAnsi" w:hAnsiTheme="majorHAnsi"/>
              </w:rPr>
              <w:t xml:space="preserve">- </w:t>
            </w:r>
            <w:r w:rsidR="00FC6A49" w:rsidRPr="00B9281D">
              <w:rPr>
                <w:rFonts w:asciiTheme="majorHAnsi" w:hAnsiTheme="majorHAnsi"/>
              </w:rPr>
              <w:t>pyłowych</w:t>
            </w:r>
          </w:p>
          <w:p w:rsidR="00FC6A49" w:rsidRPr="00B9281D" w:rsidRDefault="00C265FE" w:rsidP="00C265FE">
            <w:pPr>
              <w:pStyle w:val="Bezodstpw"/>
              <w:jc w:val="left"/>
              <w:rPr>
                <w:rFonts w:asciiTheme="majorHAnsi" w:hAnsiTheme="majorHAnsi"/>
              </w:rPr>
            </w:pPr>
            <w:r w:rsidRPr="00B9281D">
              <w:rPr>
                <w:rFonts w:asciiTheme="majorHAnsi" w:hAnsiTheme="majorHAnsi"/>
              </w:rPr>
              <w:t xml:space="preserve">- </w:t>
            </w:r>
            <w:r w:rsidR="00FC6A49" w:rsidRPr="00B9281D">
              <w:rPr>
                <w:rFonts w:asciiTheme="majorHAnsi" w:hAnsiTheme="majorHAnsi"/>
              </w:rPr>
              <w:t>gazowych</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odbiorcy energii elektrycznej</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zużycie energii elektrycznej</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przyłącza sieci gazowej</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odsetek ludności korzystającej z sieci gazowej</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mieszkania wyposażone w CO - w % ogółu mieszkań</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liczba kotłowni</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długość sieci cieplnej przesyłowej</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liczba instalacji OZE</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URE</w:t>
            </w:r>
          </w:p>
        </w:tc>
      </w:tr>
      <w:tr w:rsidR="00FC6A49" w:rsidRPr="00B9281D" w:rsidTr="005A0F26">
        <w:trPr>
          <w:trHeight w:val="397"/>
          <w:jc w:val="center"/>
        </w:trPr>
        <w:tc>
          <w:tcPr>
            <w:tcW w:w="2494" w:type="dxa"/>
            <w:vMerge w:val="restart"/>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ZAGROŻENIE HAŁASEM</w:t>
            </w: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przypadki przekroczeń krótkookresowych dopuszczalnych wartości poziomu hałasu</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WIOŚ</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 xml:space="preserve">przypadki przekroczeń wartości długookresowych wskaźników </w:t>
            </w:r>
            <w:r w:rsidR="00C265FE" w:rsidRPr="00B9281D">
              <w:rPr>
                <w:rFonts w:asciiTheme="majorHAnsi" w:hAnsiTheme="majorHAnsi"/>
              </w:rPr>
              <w:br/>
            </w:r>
            <w:r w:rsidRPr="00B9281D">
              <w:rPr>
                <w:rFonts w:asciiTheme="majorHAnsi" w:hAnsiTheme="majorHAnsi"/>
              </w:rPr>
              <w:t>poziomu hałasu L</w:t>
            </w:r>
            <w:r w:rsidRPr="00B9281D">
              <w:rPr>
                <w:rFonts w:asciiTheme="majorHAnsi" w:hAnsiTheme="majorHAnsi"/>
                <w:vertAlign w:val="subscript"/>
              </w:rPr>
              <w:t>DWN</w:t>
            </w:r>
            <w:r w:rsidRPr="00B9281D">
              <w:rPr>
                <w:rFonts w:asciiTheme="majorHAnsi" w:hAnsiTheme="majorHAnsi"/>
              </w:rPr>
              <w:t xml:space="preserve"> i L</w:t>
            </w:r>
            <w:r w:rsidRPr="00B9281D">
              <w:rPr>
                <w:rFonts w:asciiTheme="majorHAnsi" w:hAnsiTheme="majorHAnsi"/>
                <w:vertAlign w:val="subscript"/>
              </w:rPr>
              <w:t>N</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WIOŚ</w:t>
            </w:r>
          </w:p>
        </w:tc>
      </w:tr>
      <w:tr w:rsidR="00FC6A49" w:rsidRPr="00B9281D" w:rsidTr="005A0F26">
        <w:trPr>
          <w:trHeight w:val="397"/>
          <w:jc w:val="center"/>
        </w:trPr>
        <w:tc>
          <w:tcPr>
            <w:tcW w:w="249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 xml:space="preserve">POLA </w:t>
            </w:r>
          </w:p>
          <w:p w:rsidR="00FC6A49" w:rsidRPr="00B9281D" w:rsidRDefault="00FC6A49" w:rsidP="00FC6A49">
            <w:pPr>
              <w:pStyle w:val="Bezodstpw"/>
              <w:jc w:val="center"/>
              <w:rPr>
                <w:rFonts w:asciiTheme="majorHAnsi" w:hAnsiTheme="majorHAnsi"/>
              </w:rPr>
            </w:pPr>
            <w:r w:rsidRPr="00B9281D">
              <w:rPr>
                <w:rFonts w:asciiTheme="majorHAnsi" w:hAnsiTheme="majorHAnsi"/>
              </w:rPr>
              <w:t>ELEKTROMAGNETYCZNE</w:t>
            </w:r>
          </w:p>
        </w:tc>
        <w:tc>
          <w:tcPr>
            <w:tcW w:w="5158" w:type="dxa"/>
            <w:vAlign w:val="center"/>
          </w:tcPr>
          <w:p w:rsidR="00C265FE" w:rsidRPr="00B9281D" w:rsidRDefault="00FC6A49" w:rsidP="00FC6A49">
            <w:pPr>
              <w:pStyle w:val="Bezodstpw"/>
              <w:jc w:val="left"/>
              <w:rPr>
                <w:rFonts w:asciiTheme="majorHAnsi" w:hAnsiTheme="majorHAnsi"/>
              </w:rPr>
            </w:pPr>
            <w:r w:rsidRPr="00B9281D">
              <w:rPr>
                <w:rFonts w:asciiTheme="majorHAnsi" w:hAnsiTheme="majorHAnsi"/>
              </w:rPr>
              <w:t xml:space="preserve">przypadki przekroczeń wartości dopuszczalnych poziomów pól </w:t>
            </w:r>
          </w:p>
          <w:p w:rsidR="00FC6A49" w:rsidRPr="00B9281D" w:rsidRDefault="00FC6A49" w:rsidP="00FC6A49">
            <w:pPr>
              <w:pStyle w:val="Bezodstpw"/>
              <w:jc w:val="left"/>
              <w:rPr>
                <w:rFonts w:asciiTheme="majorHAnsi" w:hAnsiTheme="majorHAnsi"/>
              </w:rPr>
            </w:pPr>
            <w:r w:rsidRPr="00B9281D">
              <w:rPr>
                <w:rFonts w:asciiTheme="majorHAnsi" w:hAnsiTheme="majorHAnsi"/>
              </w:rPr>
              <w:t>elektromagnetycznych</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WIOŚ</w:t>
            </w:r>
          </w:p>
        </w:tc>
      </w:tr>
      <w:tr w:rsidR="00FC6A49" w:rsidRPr="00B9281D" w:rsidTr="005A0F26">
        <w:trPr>
          <w:trHeight w:val="397"/>
          <w:jc w:val="center"/>
        </w:trPr>
        <w:tc>
          <w:tcPr>
            <w:tcW w:w="2494" w:type="dxa"/>
            <w:vMerge w:val="restart"/>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 xml:space="preserve">GOSPODAROWANIE </w:t>
            </w:r>
          </w:p>
          <w:p w:rsidR="00FC6A49" w:rsidRPr="00B9281D" w:rsidRDefault="00FC6A49" w:rsidP="00FC6A49">
            <w:pPr>
              <w:pStyle w:val="Bezodstpw"/>
              <w:jc w:val="center"/>
              <w:rPr>
                <w:rFonts w:asciiTheme="majorHAnsi" w:hAnsiTheme="majorHAnsi"/>
              </w:rPr>
            </w:pPr>
            <w:r w:rsidRPr="00B9281D">
              <w:rPr>
                <w:rFonts w:asciiTheme="majorHAnsi" w:hAnsiTheme="majorHAnsi"/>
              </w:rPr>
              <w:t>WODAMI</w:t>
            </w:r>
          </w:p>
        </w:tc>
        <w:tc>
          <w:tcPr>
            <w:tcW w:w="5158" w:type="dxa"/>
            <w:vAlign w:val="center"/>
          </w:tcPr>
          <w:p w:rsidR="00C265FE" w:rsidRPr="00B9281D" w:rsidRDefault="00FC6A49" w:rsidP="00FC6A49">
            <w:pPr>
              <w:pStyle w:val="Bezodstpw"/>
              <w:jc w:val="left"/>
              <w:rPr>
                <w:rFonts w:asciiTheme="majorHAnsi" w:hAnsiTheme="majorHAnsi"/>
              </w:rPr>
            </w:pPr>
            <w:r w:rsidRPr="00B9281D">
              <w:rPr>
                <w:rFonts w:asciiTheme="majorHAnsi" w:hAnsiTheme="majorHAnsi"/>
              </w:rPr>
              <w:t xml:space="preserve">liczba (odsetek) </w:t>
            </w:r>
            <w:r w:rsidR="00C265FE" w:rsidRPr="00B9281D">
              <w:rPr>
                <w:rFonts w:asciiTheme="majorHAnsi" w:hAnsiTheme="majorHAnsi"/>
              </w:rPr>
              <w:t>JCWP</w:t>
            </w:r>
            <w:r w:rsidRPr="00B9281D">
              <w:rPr>
                <w:rFonts w:asciiTheme="majorHAnsi" w:hAnsiTheme="majorHAnsi"/>
              </w:rPr>
              <w:t xml:space="preserve"> rzecznych o stanie/potencjale ekologicznym </w:t>
            </w:r>
          </w:p>
          <w:p w:rsidR="00FC6A49" w:rsidRPr="00B9281D" w:rsidRDefault="00FC6A49" w:rsidP="00FC6A49">
            <w:pPr>
              <w:pStyle w:val="Bezodstpw"/>
              <w:jc w:val="left"/>
              <w:rPr>
                <w:rFonts w:asciiTheme="majorHAnsi" w:hAnsiTheme="majorHAnsi"/>
              </w:rPr>
            </w:pPr>
            <w:r w:rsidRPr="00B9281D">
              <w:rPr>
                <w:rFonts w:asciiTheme="majorHAnsi" w:hAnsiTheme="majorHAnsi"/>
              </w:rPr>
              <w:t>co najmniej dobrym – badanych w danym roku</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WIOŚ</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C265FE">
            <w:pPr>
              <w:pStyle w:val="Bezodstpw"/>
              <w:jc w:val="left"/>
              <w:rPr>
                <w:rFonts w:asciiTheme="majorHAnsi" w:hAnsiTheme="majorHAnsi"/>
              </w:rPr>
            </w:pPr>
            <w:r w:rsidRPr="00B9281D">
              <w:rPr>
                <w:rFonts w:asciiTheme="majorHAnsi" w:hAnsiTheme="majorHAnsi"/>
              </w:rPr>
              <w:t xml:space="preserve">liczba (odsetek) </w:t>
            </w:r>
            <w:r w:rsidR="00C265FE" w:rsidRPr="00B9281D">
              <w:rPr>
                <w:rFonts w:asciiTheme="majorHAnsi" w:hAnsiTheme="majorHAnsi"/>
              </w:rPr>
              <w:t>JCWP</w:t>
            </w:r>
            <w:r w:rsidRPr="00B9281D">
              <w:rPr>
                <w:rFonts w:asciiTheme="majorHAnsi" w:hAnsiTheme="majorHAnsi"/>
              </w:rPr>
              <w:t xml:space="preserve"> rzecznych o stanie chemicznym dobrym </w:t>
            </w:r>
            <w:r w:rsidR="00C265FE" w:rsidRPr="00B9281D">
              <w:rPr>
                <w:rFonts w:asciiTheme="majorHAnsi" w:hAnsiTheme="majorHAnsi"/>
              </w:rPr>
              <w:br/>
              <w:t>-</w:t>
            </w:r>
            <w:r w:rsidRPr="00B9281D">
              <w:rPr>
                <w:rFonts w:asciiTheme="majorHAnsi" w:hAnsiTheme="majorHAnsi"/>
              </w:rPr>
              <w:t xml:space="preserve"> badanych w danym roku</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WIOŚ</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 xml:space="preserve">liczba (odsetek) </w:t>
            </w:r>
            <w:r w:rsidR="00C265FE" w:rsidRPr="00B9281D">
              <w:rPr>
                <w:rFonts w:asciiTheme="majorHAnsi" w:hAnsiTheme="majorHAnsi"/>
              </w:rPr>
              <w:t>JCWP</w:t>
            </w:r>
            <w:r w:rsidRPr="00B9281D">
              <w:rPr>
                <w:rFonts w:asciiTheme="majorHAnsi" w:hAnsiTheme="majorHAnsi"/>
              </w:rPr>
              <w:t xml:space="preserve"> jeziornych o stanie/potencjale ekologicznym </w:t>
            </w:r>
            <w:r w:rsidR="00C265FE" w:rsidRPr="00B9281D">
              <w:rPr>
                <w:rFonts w:asciiTheme="majorHAnsi" w:hAnsiTheme="majorHAnsi"/>
              </w:rPr>
              <w:br/>
            </w:r>
            <w:r w:rsidRPr="00B9281D">
              <w:rPr>
                <w:rFonts w:asciiTheme="majorHAnsi" w:hAnsiTheme="majorHAnsi"/>
              </w:rPr>
              <w:t>co najmniej dobrym – badanych w danym roku</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WIOŚ</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C265FE">
            <w:pPr>
              <w:pStyle w:val="Bezodstpw"/>
              <w:jc w:val="left"/>
              <w:rPr>
                <w:rFonts w:asciiTheme="majorHAnsi" w:hAnsiTheme="majorHAnsi"/>
              </w:rPr>
            </w:pPr>
            <w:r w:rsidRPr="00B9281D">
              <w:rPr>
                <w:rFonts w:asciiTheme="majorHAnsi" w:hAnsiTheme="majorHAnsi"/>
              </w:rPr>
              <w:t xml:space="preserve">liczba (odsetek) </w:t>
            </w:r>
            <w:r w:rsidR="00C265FE" w:rsidRPr="00B9281D">
              <w:rPr>
                <w:rFonts w:asciiTheme="majorHAnsi" w:hAnsiTheme="majorHAnsi"/>
              </w:rPr>
              <w:t>JCWP</w:t>
            </w:r>
            <w:r w:rsidRPr="00B9281D">
              <w:rPr>
                <w:rFonts w:asciiTheme="majorHAnsi" w:hAnsiTheme="majorHAnsi"/>
              </w:rPr>
              <w:t xml:space="preserve"> jeziornych o stanie chemicznym dobrym </w:t>
            </w:r>
            <w:r w:rsidR="00C265FE" w:rsidRPr="00B9281D">
              <w:rPr>
                <w:rFonts w:asciiTheme="majorHAnsi" w:hAnsiTheme="majorHAnsi"/>
              </w:rPr>
              <w:br/>
              <w:t>-</w:t>
            </w:r>
            <w:r w:rsidRPr="00B9281D">
              <w:rPr>
                <w:rFonts w:asciiTheme="majorHAnsi" w:hAnsiTheme="majorHAnsi"/>
              </w:rPr>
              <w:t xml:space="preserve"> badanych w danym roku</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WIOŚ</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 xml:space="preserve">liczba stanowisk monitoringu </w:t>
            </w:r>
            <w:r w:rsidR="00C265FE" w:rsidRPr="00B9281D">
              <w:rPr>
                <w:rFonts w:asciiTheme="majorHAnsi" w:hAnsiTheme="majorHAnsi"/>
              </w:rPr>
              <w:t>JCWPd</w:t>
            </w:r>
            <w:r w:rsidRPr="00B9281D">
              <w:rPr>
                <w:rFonts w:asciiTheme="majorHAnsi" w:hAnsiTheme="majorHAnsi"/>
              </w:rPr>
              <w:t>, dla których stwier</w:t>
            </w:r>
            <w:r w:rsidR="00C265FE" w:rsidRPr="00B9281D">
              <w:rPr>
                <w:rFonts w:asciiTheme="majorHAnsi" w:hAnsiTheme="majorHAnsi"/>
              </w:rPr>
              <w:t xml:space="preserve">dzono </w:t>
            </w:r>
            <w:r w:rsidR="00C265FE" w:rsidRPr="00B9281D">
              <w:rPr>
                <w:rFonts w:asciiTheme="majorHAnsi" w:hAnsiTheme="majorHAnsi"/>
              </w:rPr>
              <w:br/>
            </w:r>
            <w:r w:rsidRPr="00B9281D">
              <w:rPr>
                <w:rFonts w:asciiTheme="majorHAnsi" w:hAnsiTheme="majorHAnsi"/>
              </w:rPr>
              <w:t>co najmniej dobry stan  – badanych w danym roku</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WIOŚ</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długość wałów / obszar chroniony</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K-PZMiUW</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pojemność użytkowa zbiorników wodnych</w:t>
            </w:r>
          </w:p>
        </w:tc>
        <w:tc>
          <w:tcPr>
            <w:tcW w:w="1134" w:type="dxa"/>
            <w:vAlign w:val="center"/>
          </w:tcPr>
          <w:p w:rsidR="00FC6A49" w:rsidRPr="00B9281D" w:rsidRDefault="00C265FE" w:rsidP="00FC6A49">
            <w:pPr>
              <w:pStyle w:val="Bezodstpw"/>
              <w:jc w:val="center"/>
              <w:rPr>
                <w:rFonts w:asciiTheme="majorHAnsi" w:hAnsiTheme="majorHAnsi"/>
              </w:rPr>
            </w:pPr>
            <w:r w:rsidRPr="00B9281D">
              <w:rPr>
                <w:rFonts w:asciiTheme="majorHAnsi" w:hAnsiTheme="majorHAnsi"/>
              </w:rPr>
              <w:t>K-PZMiUW</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obiekty małej retencji wodnej:</w:t>
            </w:r>
          </w:p>
          <w:p w:rsidR="00C265FE" w:rsidRPr="00B9281D" w:rsidRDefault="00C265FE" w:rsidP="00FC6A49">
            <w:pPr>
              <w:pStyle w:val="Bezodstpw"/>
              <w:jc w:val="left"/>
              <w:rPr>
                <w:rFonts w:asciiTheme="majorHAnsi" w:hAnsiTheme="majorHAnsi"/>
              </w:rPr>
            </w:pPr>
            <w:r w:rsidRPr="00B9281D">
              <w:rPr>
                <w:rFonts w:asciiTheme="majorHAnsi" w:hAnsiTheme="majorHAnsi"/>
              </w:rPr>
              <w:t xml:space="preserve">- </w:t>
            </w:r>
            <w:r w:rsidR="00FC6A49" w:rsidRPr="00B9281D">
              <w:rPr>
                <w:rFonts w:asciiTheme="majorHAnsi" w:hAnsiTheme="majorHAnsi"/>
              </w:rPr>
              <w:t>liczba</w:t>
            </w:r>
          </w:p>
          <w:p w:rsidR="00FC6A49" w:rsidRPr="00B9281D" w:rsidRDefault="00C265FE" w:rsidP="00FC6A49">
            <w:pPr>
              <w:pStyle w:val="Bezodstpw"/>
              <w:jc w:val="left"/>
              <w:rPr>
                <w:rFonts w:asciiTheme="majorHAnsi" w:hAnsiTheme="majorHAnsi"/>
              </w:rPr>
            </w:pPr>
            <w:r w:rsidRPr="00B9281D">
              <w:rPr>
                <w:rFonts w:asciiTheme="majorHAnsi" w:hAnsiTheme="majorHAnsi"/>
              </w:rPr>
              <w:t xml:space="preserve">- </w:t>
            </w:r>
            <w:r w:rsidR="00FC6A49" w:rsidRPr="00B9281D">
              <w:rPr>
                <w:rFonts w:asciiTheme="majorHAnsi" w:hAnsiTheme="majorHAnsi"/>
              </w:rPr>
              <w:t>pojemność</w:t>
            </w:r>
          </w:p>
        </w:tc>
        <w:tc>
          <w:tcPr>
            <w:tcW w:w="1134" w:type="dxa"/>
            <w:vAlign w:val="center"/>
          </w:tcPr>
          <w:p w:rsidR="00FC6A49" w:rsidRPr="00B9281D" w:rsidRDefault="00C265FE" w:rsidP="00FC6A49">
            <w:pPr>
              <w:pStyle w:val="Bezodstpw"/>
              <w:jc w:val="center"/>
              <w:rPr>
                <w:rFonts w:asciiTheme="majorHAnsi" w:hAnsiTheme="majorHAnsi"/>
              </w:rPr>
            </w:pPr>
            <w:r w:rsidRPr="00B9281D">
              <w:rPr>
                <w:rFonts w:asciiTheme="majorHAnsi" w:hAnsiTheme="majorHAnsi"/>
              </w:rPr>
              <w:t>K-PZMiUW</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zużycie  wody  na  p</w:t>
            </w:r>
            <w:r w:rsidR="00C265FE" w:rsidRPr="00B9281D">
              <w:rPr>
                <w:rFonts w:asciiTheme="majorHAnsi" w:hAnsiTheme="majorHAnsi"/>
              </w:rPr>
              <w:t>otrzeby  gospodarki narodowej  </w:t>
            </w:r>
            <w:r w:rsidRPr="00B9281D">
              <w:rPr>
                <w:rFonts w:asciiTheme="majorHAnsi" w:hAnsiTheme="majorHAnsi"/>
              </w:rPr>
              <w:t>i  ludności</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zużycie wody w gospodarstwach domowych na 1 mieszkańca</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ścieki przemysłowe  i  komunalne wymagające oczyszczenia odprowadzane  do wód  lub  do ziemi:</w:t>
            </w:r>
          </w:p>
          <w:p w:rsidR="00FC6A49" w:rsidRPr="00B9281D" w:rsidRDefault="00FC6A49" w:rsidP="00FC6A49">
            <w:pPr>
              <w:pStyle w:val="Bezodstpw"/>
              <w:jc w:val="left"/>
              <w:rPr>
                <w:rFonts w:asciiTheme="majorHAnsi" w:hAnsiTheme="majorHAnsi"/>
              </w:rPr>
            </w:pPr>
            <w:r w:rsidRPr="00B9281D">
              <w:rPr>
                <w:rFonts w:asciiTheme="majorHAnsi" w:hAnsiTheme="majorHAnsi"/>
              </w:rPr>
              <w:t>- ogółem</w:t>
            </w:r>
          </w:p>
          <w:p w:rsidR="00FC6A49" w:rsidRPr="00B9281D" w:rsidRDefault="00FC6A49" w:rsidP="00FC6A49">
            <w:pPr>
              <w:pStyle w:val="Bezodstpw"/>
              <w:jc w:val="left"/>
              <w:rPr>
                <w:rFonts w:asciiTheme="majorHAnsi" w:hAnsiTheme="majorHAnsi"/>
              </w:rPr>
            </w:pPr>
            <w:r w:rsidRPr="00B9281D">
              <w:rPr>
                <w:rFonts w:asciiTheme="majorHAnsi" w:hAnsiTheme="majorHAnsi"/>
              </w:rPr>
              <w:t>- nieoczyszczone</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restart"/>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lastRenderedPageBreak/>
              <w:t xml:space="preserve">GOSPODARKA </w:t>
            </w:r>
          </w:p>
          <w:p w:rsidR="00FC6A49" w:rsidRPr="00B9281D" w:rsidRDefault="00FC6A49" w:rsidP="00FC6A49">
            <w:pPr>
              <w:pStyle w:val="Bezodstpw"/>
              <w:jc w:val="center"/>
              <w:rPr>
                <w:rFonts w:asciiTheme="majorHAnsi" w:hAnsiTheme="majorHAnsi"/>
              </w:rPr>
            </w:pPr>
            <w:r w:rsidRPr="00B9281D">
              <w:rPr>
                <w:rFonts w:asciiTheme="majorHAnsi" w:hAnsiTheme="majorHAnsi"/>
              </w:rPr>
              <w:t>WODNO-ŚCIEKOWA</w:t>
            </w: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długość sieci wodociągowej:</w:t>
            </w:r>
          </w:p>
          <w:p w:rsidR="00FC6A49" w:rsidRPr="00B9281D" w:rsidRDefault="00FC6A49" w:rsidP="00FC6A49">
            <w:pPr>
              <w:pStyle w:val="Bezodstpw"/>
              <w:jc w:val="left"/>
              <w:rPr>
                <w:rFonts w:asciiTheme="majorHAnsi" w:hAnsiTheme="majorHAnsi"/>
              </w:rPr>
            </w:pPr>
            <w:r w:rsidRPr="00B9281D">
              <w:rPr>
                <w:rFonts w:asciiTheme="majorHAnsi" w:hAnsiTheme="majorHAnsi"/>
              </w:rPr>
              <w:t>- ogółem</w:t>
            </w:r>
          </w:p>
          <w:p w:rsidR="00FC6A49" w:rsidRPr="00B9281D" w:rsidRDefault="00FC6A49" w:rsidP="00FC6A49">
            <w:pPr>
              <w:pStyle w:val="Bezodstpw"/>
              <w:jc w:val="left"/>
              <w:rPr>
                <w:rFonts w:asciiTheme="majorHAnsi" w:hAnsiTheme="majorHAnsi"/>
              </w:rPr>
            </w:pPr>
            <w:r w:rsidRPr="00B9281D">
              <w:rPr>
                <w:rFonts w:asciiTheme="majorHAnsi" w:hAnsiTheme="majorHAnsi"/>
              </w:rPr>
              <w:t>- w miastach</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długość sieci kanalizacyjnej:</w:t>
            </w:r>
          </w:p>
          <w:p w:rsidR="00FC6A49" w:rsidRPr="00B9281D" w:rsidRDefault="00FC6A49" w:rsidP="00FC6A49">
            <w:pPr>
              <w:pStyle w:val="Bezodstpw"/>
              <w:jc w:val="left"/>
              <w:rPr>
                <w:rFonts w:asciiTheme="majorHAnsi" w:hAnsiTheme="majorHAnsi"/>
              </w:rPr>
            </w:pPr>
            <w:r w:rsidRPr="00B9281D">
              <w:rPr>
                <w:rFonts w:asciiTheme="majorHAnsi" w:hAnsiTheme="majorHAnsi"/>
              </w:rPr>
              <w:t>- ogółem</w:t>
            </w:r>
          </w:p>
          <w:p w:rsidR="00FC6A49" w:rsidRPr="00B9281D" w:rsidRDefault="00FC6A49" w:rsidP="00FC6A49">
            <w:pPr>
              <w:pStyle w:val="Bezodstpw"/>
              <w:jc w:val="left"/>
              <w:rPr>
                <w:rFonts w:asciiTheme="majorHAnsi" w:hAnsiTheme="majorHAnsi"/>
              </w:rPr>
            </w:pPr>
            <w:r w:rsidRPr="00B9281D">
              <w:rPr>
                <w:rFonts w:asciiTheme="majorHAnsi" w:hAnsiTheme="majorHAnsi"/>
              </w:rPr>
              <w:t>- w miastach</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odsetek ludności korzystającej z wodociągu</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odsetek ludności korzystającej z kanalizacji</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 xml:space="preserve">różnica pomiędzy odsetkiem ludności korzystającej z wodociągu </w:t>
            </w:r>
            <w:r w:rsidR="00C265FE" w:rsidRPr="00B9281D">
              <w:rPr>
                <w:rFonts w:asciiTheme="majorHAnsi" w:hAnsiTheme="majorHAnsi"/>
              </w:rPr>
              <w:br/>
            </w:r>
            <w:r w:rsidRPr="00B9281D">
              <w:rPr>
                <w:rFonts w:asciiTheme="majorHAnsi" w:hAnsiTheme="majorHAnsi"/>
              </w:rPr>
              <w:t>i z kanalizacji:</w:t>
            </w:r>
          </w:p>
          <w:p w:rsidR="00FC6A49" w:rsidRPr="00B9281D" w:rsidRDefault="00FC6A49" w:rsidP="00FC6A49">
            <w:pPr>
              <w:pStyle w:val="Bezodstpw"/>
              <w:jc w:val="left"/>
              <w:rPr>
                <w:rFonts w:asciiTheme="majorHAnsi" w:hAnsiTheme="majorHAnsi"/>
              </w:rPr>
            </w:pPr>
            <w:r w:rsidRPr="00B9281D">
              <w:rPr>
                <w:rFonts w:asciiTheme="majorHAnsi" w:hAnsiTheme="majorHAnsi"/>
              </w:rPr>
              <w:t>- ogółem</w:t>
            </w:r>
          </w:p>
          <w:p w:rsidR="00FC6A49" w:rsidRPr="00B9281D" w:rsidRDefault="00FC6A49" w:rsidP="00FC6A49">
            <w:pPr>
              <w:pStyle w:val="Bezodstpw"/>
              <w:jc w:val="left"/>
              <w:rPr>
                <w:rFonts w:asciiTheme="majorHAnsi" w:hAnsiTheme="majorHAnsi"/>
              </w:rPr>
            </w:pPr>
            <w:r w:rsidRPr="00B9281D">
              <w:rPr>
                <w:rFonts w:asciiTheme="majorHAnsi" w:hAnsiTheme="majorHAnsi"/>
              </w:rPr>
              <w:t>- na wsi</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ścieki odprowadzone siecią kanalizacyjną</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wielkość oczyszczalni komunalnych w RLM</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liczba oczyszczalni ścieków:</w:t>
            </w:r>
          </w:p>
          <w:p w:rsidR="00FC6A49" w:rsidRPr="00B9281D" w:rsidRDefault="00FC6A49" w:rsidP="00FC6A49">
            <w:pPr>
              <w:pStyle w:val="Bezodstpw"/>
              <w:jc w:val="left"/>
              <w:rPr>
                <w:rFonts w:asciiTheme="majorHAnsi" w:hAnsiTheme="majorHAnsi"/>
              </w:rPr>
            </w:pPr>
            <w:r w:rsidRPr="00B9281D">
              <w:rPr>
                <w:rFonts w:asciiTheme="majorHAnsi" w:hAnsiTheme="majorHAnsi"/>
              </w:rPr>
              <w:t>- ogółem</w:t>
            </w:r>
          </w:p>
          <w:p w:rsidR="00FC6A49" w:rsidRPr="00B9281D" w:rsidRDefault="00FC6A49" w:rsidP="00FC6A49">
            <w:pPr>
              <w:pStyle w:val="Bezodstpw"/>
              <w:jc w:val="left"/>
              <w:rPr>
                <w:rFonts w:asciiTheme="majorHAnsi" w:hAnsiTheme="majorHAnsi"/>
              </w:rPr>
            </w:pPr>
            <w:r w:rsidRPr="00B9281D">
              <w:rPr>
                <w:rFonts w:asciiTheme="majorHAnsi" w:hAnsiTheme="majorHAnsi"/>
              </w:rPr>
              <w:t>- z podwyższonym usuwaniem biogenów</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restart"/>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GLEBY</w:t>
            </w:r>
          </w:p>
        </w:tc>
        <w:tc>
          <w:tcPr>
            <w:tcW w:w="5158" w:type="dxa"/>
            <w:vAlign w:val="center"/>
          </w:tcPr>
          <w:p w:rsidR="00C265FE" w:rsidRPr="00B9281D" w:rsidRDefault="00FC6A49" w:rsidP="00FC6A49">
            <w:pPr>
              <w:pStyle w:val="Bezodstpw"/>
              <w:jc w:val="left"/>
              <w:rPr>
                <w:rFonts w:asciiTheme="majorHAnsi" w:hAnsiTheme="majorHAnsi"/>
              </w:rPr>
            </w:pPr>
            <w:r w:rsidRPr="00B9281D">
              <w:rPr>
                <w:rFonts w:asciiTheme="majorHAnsi" w:hAnsiTheme="majorHAnsi"/>
              </w:rPr>
              <w:t xml:space="preserve">powierzchnia terenów, na których stwierdzono przekroczenia </w:t>
            </w:r>
          </w:p>
          <w:p w:rsidR="00FC6A49" w:rsidRPr="00B9281D" w:rsidRDefault="00FC6A49" w:rsidP="00FC6A49">
            <w:pPr>
              <w:pStyle w:val="Bezodstpw"/>
              <w:jc w:val="left"/>
              <w:rPr>
                <w:rFonts w:asciiTheme="majorHAnsi" w:hAnsiTheme="majorHAnsi"/>
              </w:rPr>
            </w:pPr>
            <w:r w:rsidRPr="00B9281D">
              <w:rPr>
                <w:rFonts w:asciiTheme="majorHAnsi" w:hAnsiTheme="majorHAnsi"/>
              </w:rPr>
              <w:t>standardów jakości ziemi i gleby</w:t>
            </w:r>
          </w:p>
        </w:tc>
        <w:tc>
          <w:tcPr>
            <w:tcW w:w="1134" w:type="dxa"/>
            <w:vAlign w:val="center"/>
          </w:tcPr>
          <w:p w:rsidR="00FC6A49" w:rsidRPr="00B9281D" w:rsidRDefault="00FC6A49" w:rsidP="00C265FE">
            <w:pPr>
              <w:pStyle w:val="Bezodstpw"/>
              <w:jc w:val="center"/>
              <w:rPr>
                <w:rFonts w:asciiTheme="majorHAnsi" w:hAnsiTheme="majorHAnsi"/>
              </w:rPr>
            </w:pPr>
            <w:r w:rsidRPr="00B9281D">
              <w:rPr>
                <w:rFonts w:asciiTheme="majorHAnsi" w:hAnsiTheme="majorHAnsi"/>
              </w:rPr>
              <w:t xml:space="preserve">RDOŚ </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C265FE">
            <w:pPr>
              <w:pStyle w:val="Bezodstpw"/>
              <w:jc w:val="left"/>
              <w:rPr>
                <w:rFonts w:asciiTheme="majorHAnsi" w:hAnsiTheme="majorHAnsi"/>
              </w:rPr>
            </w:pPr>
            <w:r w:rsidRPr="00B9281D">
              <w:rPr>
                <w:rFonts w:asciiTheme="majorHAnsi" w:hAnsiTheme="majorHAnsi"/>
              </w:rPr>
              <w:t xml:space="preserve">powierzchnia terenów zrekultywowanych </w:t>
            </w:r>
            <w:r w:rsidR="00C265FE" w:rsidRPr="00B9281D">
              <w:rPr>
                <w:rFonts w:asciiTheme="majorHAnsi" w:hAnsiTheme="majorHAnsi"/>
              </w:rPr>
              <w:t>-</w:t>
            </w:r>
            <w:r w:rsidRPr="00B9281D">
              <w:rPr>
                <w:rFonts w:asciiTheme="majorHAnsi" w:hAnsiTheme="majorHAnsi"/>
              </w:rPr>
              <w:t xml:space="preserve"> na podstawie decyzji </w:t>
            </w:r>
            <w:r w:rsidR="00C265FE" w:rsidRPr="00B9281D">
              <w:rPr>
                <w:rFonts w:asciiTheme="majorHAnsi" w:hAnsiTheme="majorHAnsi"/>
              </w:rPr>
              <w:br/>
            </w:r>
            <w:r w:rsidRPr="00B9281D">
              <w:rPr>
                <w:rFonts w:asciiTheme="majorHAnsi" w:hAnsiTheme="majorHAnsi"/>
              </w:rPr>
              <w:t>w sprawie rekultywacji terenów zdewastowanych i zdegradowanych wydanych w danym roku</w:t>
            </w:r>
          </w:p>
        </w:tc>
        <w:tc>
          <w:tcPr>
            <w:tcW w:w="1134" w:type="dxa"/>
            <w:vAlign w:val="center"/>
          </w:tcPr>
          <w:p w:rsidR="00FC6A49" w:rsidRPr="00B9281D" w:rsidRDefault="00C265FE" w:rsidP="00FC6A49">
            <w:pPr>
              <w:pStyle w:val="Bezodstpw"/>
              <w:jc w:val="center"/>
              <w:rPr>
                <w:rFonts w:asciiTheme="majorHAnsi" w:hAnsiTheme="majorHAnsi"/>
              </w:rPr>
            </w:pPr>
            <w:r w:rsidRPr="00B9281D">
              <w:rPr>
                <w:rFonts w:asciiTheme="majorHAnsi" w:hAnsiTheme="majorHAnsi"/>
              </w:rPr>
              <w:t>p</w:t>
            </w:r>
            <w:r w:rsidR="00FC6A49" w:rsidRPr="00B9281D">
              <w:rPr>
                <w:rFonts w:asciiTheme="majorHAnsi" w:hAnsiTheme="majorHAnsi"/>
              </w:rPr>
              <w:t>owiat</w:t>
            </w:r>
          </w:p>
        </w:tc>
      </w:tr>
      <w:tr w:rsidR="00FC6A49" w:rsidRPr="00B9281D" w:rsidTr="005A0F26">
        <w:trPr>
          <w:trHeight w:val="397"/>
          <w:jc w:val="center"/>
        </w:trPr>
        <w:tc>
          <w:tcPr>
            <w:tcW w:w="2494" w:type="dxa"/>
            <w:vMerge w:val="restart"/>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 xml:space="preserve">GOSPODARKA ODPADAMI I ZAPOBIEGANIE </w:t>
            </w:r>
          </w:p>
          <w:p w:rsidR="00FC6A49" w:rsidRPr="00B9281D" w:rsidRDefault="00FC6A49" w:rsidP="00FC6A49">
            <w:pPr>
              <w:pStyle w:val="Bezodstpw"/>
              <w:jc w:val="center"/>
              <w:rPr>
                <w:rFonts w:asciiTheme="majorHAnsi" w:hAnsiTheme="majorHAnsi"/>
              </w:rPr>
            </w:pPr>
            <w:r w:rsidRPr="00B9281D">
              <w:rPr>
                <w:rFonts w:asciiTheme="majorHAnsi" w:hAnsiTheme="majorHAnsi"/>
              </w:rPr>
              <w:t>POWSTAWANIU ODPADÓW</w:t>
            </w: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masa zebranych zmieszanych odpadów komunalnych</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r w:rsidR="00C265FE" w:rsidRPr="00B9281D">
              <w:rPr>
                <w:rFonts w:asciiTheme="majorHAnsi" w:hAnsiTheme="majorHAnsi"/>
              </w:rPr>
              <w:t xml:space="preserve"> / </w:t>
            </w:r>
            <w:r w:rsidRPr="00B9281D">
              <w:rPr>
                <w:rFonts w:asciiTheme="majorHAnsi" w:hAnsiTheme="majorHAnsi"/>
              </w:rPr>
              <w:t xml:space="preserve"> gminy</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dzikie wysypiska odpadów:</w:t>
            </w:r>
          </w:p>
          <w:p w:rsidR="00FC6A49" w:rsidRPr="00B9281D" w:rsidRDefault="00FC6A49" w:rsidP="00FC6A49">
            <w:pPr>
              <w:pStyle w:val="Bezodstpw"/>
              <w:jc w:val="left"/>
              <w:rPr>
                <w:rFonts w:asciiTheme="majorHAnsi" w:hAnsiTheme="majorHAnsi"/>
              </w:rPr>
            </w:pPr>
            <w:r w:rsidRPr="00B9281D">
              <w:rPr>
                <w:rFonts w:asciiTheme="majorHAnsi" w:hAnsiTheme="majorHAnsi"/>
              </w:rPr>
              <w:t>- liczba</w:t>
            </w:r>
          </w:p>
          <w:p w:rsidR="00FC6A49" w:rsidRPr="00B9281D" w:rsidRDefault="00FC6A49" w:rsidP="00FC6A49">
            <w:pPr>
              <w:pStyle w:val="Bezodstpw"/>
              <w:jc w:val="left"/>
              <w:rPr>
                <w:rFonts w:asciiTheme="majorHAnsi" w:hAnsiTheme="majorHAnsi"/>
              </w:rPr>
            </w:pPr>
            <w:r w:rsidRPr="00B9281D">
              <w:rPr>
                <w:rFonts w:asciiTheme="majorHAnsi" w:hAnsiTheme="majorHAnsi"/>
              </w:rPr>
              <w:t>- powierzchnia</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r w:rsidR="00C265FE" w:rsidRPr="00B9281D">
              <w:rPr>
                <w:rFonts w:asciiTheme="majorHAnsi" w:hAnsiTheme="majorHAnsi"/>
              </w:rPr>
              <w:t xml:space="preserve"> / </w:t>
            </w:r>
            <w:r w:rsidRPr="00B9281D">
              <w:rPr>
                <w:rFonts w:asciiTheme="majorHAnsi" w:hAnsiTheme="majorHAnsi"/>
              </w:rPr>
              <w:t xml:space="preserve"> gminy</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liczba instalacji do unieszkodliwiania odpadów komunalnych przez składowanie</w:t>
            </w:r>
          </w:p>
        </w:tc>
        <w:tc>
          <w:tcPr>
            <w:tcW w:w="1134" w:type="dxa"/>
            <w:vAlign w:val="center"/>
          </w:tcPr>
          <w:p w:rsidR="00FC6A49" w:rsidRPr="00B9281D" w:rsidRDefault="00592853" w:rsidP="00FC6A49">
            <w:pPr>
              <w:pStyle w:val="Bezodstpw"/>
              <w:jc w:val="center"/>
              <w:rPr>
                <w:rFonts w:asciiTheme="majorHAnsi" w:hAnsiTheme="majorHAnsi"/>
              </w:rPr>
            </w:pPr>
            <w:r w:rsidRPr="00B9281D">
              <w:rPr>
                <w:rFonts w:asciiTheme="majorHAnsi" w:hAnsiTheme="majorHAnsi"/>
              </w:rPr>
              <w:t>UMWK-P</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liczba instalacji do odzysku lub unieszkodliwienia odpadów poza składowaniem</w:t>
            </w:r>
          </w:p>
        </w:tc>
        <w:tc>
          <w:tcPr>
            <w:tcW w:w="1134" w:type="dxa"/>
            <w:vAlign w:val="center"/>
          </w:tcPr>
          <w:p w:rsidR="00FC6A49" w:rsidRPr="00B9281D" w:rsidRDefault="00592853" w:rsidP="00FC6A49">
            <w:pPr>
              <w:pStyle w:val="Bezodstpw"/>
              <w:jc w:val="center"/>
              <w:rPr>
                <w:rFonts w:asciiTheme="majorHAnsi" w:hAnsiTheme="majorHAnsi"/>
              </w:rPr>
            </w:pPr>
            <w:r w:rsidRPr="00B9281D">
              <w:rPr>
                <w:rFonts w:asciiTheme="majorHAnsi" w:hAnsiTheme="majorHAnsi"/>
              </w:rPr>
              <w:t>UMWK-P</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masa odpadów zdeponowanych na składowiskach</w:t>
            </w:r>
          </w:p>
        </w:tc>
        <w:tc>
          <w:tcPr>
            <w:tcW w:w="1134" w:type="dxa"/>
            <w:vAlign w:val="center"/>
          </w:tcPr>
          <w:p w:rsidR="00FC6A49" w:rsidRPr="00B9281D" w:rsidRDefault="00FC6A49" w:rsidP="00C265FE">
            <w:pPr>
              <w:pStyle w:val="Bezodstpw"/>
              <w:jc w:val="center"/>
              <w:rPr>
                <w:rFonts w:asciiTheme="majorHAnsi" w:hAnsiTheme="majorHAnsi"/>
              </w:rPr>
            </w:pPr>
            <w:r w:rsidRPr="00B9281D">
              <w:rPr>
                <w:rFonts w:asciiTheme="majorHAnsi" w:hAnsiTheme="majorHAnsi"/>
              </w:rPr>
              <w:t xml:space="preserve">WIOŚ </w:t>
            </w:r>
          </w:p>
        </w:tc>
      </w:tr>
      <w:tr w:rsidR="00FC6A49" w:rsidRPr="00B9281D" w:rsidTr="005A0F26">
        <w:trPr>
          <w:trHeight w:val="397"/>
          <w:jc w:val="center"/>
        </w:trPr>
        <w:tc>
          <w:tcPr>
            <w:tcW w:w="2494" w:type="dxa"/>
            <w:vMerge w:val="restart"/>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ZASOBY PRZYRODNICZE</w:t>
            </w: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lesistość</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powierzchnia:</w:t>
            </w:r>
          </w:p>
          <w:p w:rsidR="00FC6A49" w:rsidRPr="00B9281D" w:rsidRDefault="00FC6A49" w:rsidP="00FC6A49">
            <w:pPr>
              <w:pStyle w:val="Bezodstpw"/>
              <w:jc w:val="left"/>
              <w:rPr>
                <w:rFonts w:asciiTheme="majorHAnsi" w:hAnsiTheme="majorHAnsi"/>
              </w:rPr>
            </w:pPr>
            <w:r w:rsidRPr="00B9281D">
              <w:rPr>
                <w:rFonts w:asciiTheme="majorHAnsi" w:hAnsiTheme="majorHAnsi"/>
              </w:rPr>
              <w:t>- gruntów leśnych</w:t>
            </w:r>
          </w:p>
          <w:p w:rsidR="00FC6A49" w:rsidRPr="00B9281D" w:rsidRDefault="00FC6A49" w:rsidP="00FC6A49">
            <w:pPr>
              <w:pStyle w:val="Bezodstpw"/>
              <w:jc w:val="left"/>
              <w:rPr>
                <w:rFonts w:asciiTheme="majorHAnsi" w:hAnsiTheme="majorHAnsi"/>
              </w:rPr>
            </w:pPr>
            <w:r w:rsidRPr="00B9281D">
              <w:rPr>
                <w:rFonts w:asciiTheme="majorHAnsi" w:hAnsiTheme="majorHAnsi"/>
              </w:rPr>
              <w:t>- lasów</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odnowienia i zalesienia w danym roku</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powierzchnia obszarów prawnie chronionych</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liczba pomników przyrody</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tereny  zieleni</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nasadzenia i ubytki zieleni w danym roku</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ZAGROŻENIE POWAŻNYMI AWARIAMI</w:t>
            </w: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liczba poważnych awarii</w:t>
            </w:r>
          </w:p>
        </w:tc>
        <w:tc>
          <w:tcPr>
            <w:tcW w:w="1134" w:type="dxa"/>
            <w:vAlign w:val="center"/>
          </w:tcPr>
          <w:p w:rsidR="00FC6A49" w:rsidRPr="00B9281D" w:rsidRDefault="00FC6A49" w:rsidP="00C265FE">
            <w:pPr>
              <w:pStyle w:val="Bezodstpw"/>
              <w:jc w:val="center"/>
              <w:rPr>
                <w:rFonts w:asciiTheme="majorHAnsi" w:hAnsiTheme="majorHAnsi"/>
              </w:rPr>
            </w:pPr>
            <w:r w:rsidRPr="00B9281D">
              <w:rPr>
                <w:rFonts w:asciiTheme="majorHAnsi" w:hAnsiTheme="majorHAnsi"/>
              </w:rPr>
              <w:t xml:space="preserve">WIOŚ </w:t>
            </w:r>
          </w:p>
        </w:tc>
      </w:tr>
      <w:tr w:rsidR="00FC6A49" w:rsidRPr="00B9281D" w:rsidTr="005A0F26">
        <w:trPr>
          <w:trHeight w:val="397"/>
          <w:jc w:val="center"/>
        </w:trPr>
        <w:tc>
          <w:tcPr>
            <w:tcW w:w="2494" w:type="dxa"/>
            <w:vMerge w:val="restart"/>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 xml:space="preserve">WSZYSTKIE OBSZARY </w:t>
            </w:r>
          </w:p>
          <w:p w:rsidR="00FC6A49" w:rsidRPr="00B9281D" w:rsidRDefault="00FC6A49" w:rsidP="00FC6A49">
            <w:pPr>
              <w:pStyle w:val="Bezodstpw"/>
              <w:jc w:val="center"/>
              <w:rPr>
                <w:rFonts w:asciiTheme="majorHAnsi" w:hAnsiTheme="majorHAnsi"/>
              </w:rPr>
            </w:pPr>
            <w:r w:rsidRPr="00B9281D">
              <w:rPr>
                <w:rFonts w:asciiTheme="majorHAnsi" w:hAnsiTheme="majorHAnsi"/>
              </w:rPr>
              <w:t>INTERWENCJI</w:t>
            </w: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wydatki budżetów powiatów poniesione:</w:t>
            </w:r>
          </w:p>
          <w:p w:rsidR="00FC6A49" w:rsidRPr="00B9281D" w:rsidRDefault="00FC6A49" w:rsidP="00FC6A49">
            <w:pPr>
              <w:pStyle w:val="Bezodstpw"/>
              <w:jc w:val="left"/>
              <w:rPr>
                <w:rFonts w:asciiTheme="majorHAnsi" w:hAnsiTheme="majorHAnsi"/>
              </w:rPr>
            </w:pPr>
            <w:r w:rsidRPr="00B9281D">
              <w:rPr>
                <w:rFonts w:asciiTheme="majorHAnsi" w:hAnsiTheme="majorHAnsi"/>
              </w:rPr>
              <w:t>- w dziale: Leśnictwo</w:t>
            </w:r>
          </w:p>
          <w:p w:rsidR="00FC6A49" w:rsidRPr="00B9281D" w:rsidRDefault="00FC6A49" w:rsidP="00FC6A49">
            <w:pPr>
              <w:pStyle w:val="Bezodstpw"/>
              <w:jc w:val="left"/>
              <w:rPr>
                <w:rFonts w:asciiTheme="majorHAnsi" w:hAnsiTheme="majorHAnsi"/>
              </w:rPr>
            </w:pPr>
            <w:r w:rsidRPr="00B9281D">
              <w:rPr>
                <w:rFonts w:asciiTheme="majorHAnsi" w:hAnsiTheme="majorHAnsi"/>
              </w:rPr>
              <w:t>- w dziale: Gospodarka komunalna i ochrona środowiska</w:t>
            </w:r>
          </w:p>
          <w:p w:rsidR="00FC6A49" w:rsidRPr="00B9281D" w:rsidRDefault="00FC6A49" w:rsidP="00FC6A49">
            <w:pPr>
              <w:pStyle w:val="Bezodstpw"/>
              <w:jc w:val="left"/>
              <w:rPr>
                <w:rFonts w:asciiTheme="majorHAnsi" w:hAnsiTheme="majorHAnsi"/>
              </w:rPr>
            </w:pPr>
            <w:r w:rsidRPr="00B9281D">
              <w:rPr>
                <w:rFonts w:asciiTheme="majorHAnsi" w:hAnsiTheme="majorHAnsi"/>
              </w:rPr>
              <w:t>- w zakresie usuwania skutków klęsk żywiołowych</w:t>
            </w:r>
          </w:p>
        </w:tc>
        <w:tc>
          <w:tcPr>
            <w:tcW w:w="1134" w:type="dxa"/>
            <w:vAlign w:val="center"/>
          </w:tcPr>
          <w:p w:rsidR="00C265FE" w:rsidRPr="00B9281D" w:rsidRDefault="00FC6A49" w:rsidP="00FC6A49">
            <w:pPr>
              <w:pStyle w:val="Bezodstpw"/>
              <w:jc w:val="center"/>
              <w:rPr>
                <w:rFonts w:asciiTheme="majorHAnsi" w:hAnsiTheme="majorHAnsi"/>
              </w:rPr>
            </w:pPr>
            <w:r w:rsidRPr="00B9281D">
              <w:rPr>
                <w:rFonts w:asciiTheme="majorHAnsi" w:hAnsiTheme="majorHAnsi"/>
              </w:rPr>
              <w:t>GUS</w:t>
            </w:r>
            <w:r w:rsidR="00C265FE" w:rsidRPr="00B9281D">
              <w:rPr>
                <w:rFonts w:asciiTheme="majorHAnsi" w:hAnsiTheme="majorHAnsi"/>
              </w:rPr>
              <w:t xml:space="preserve"> /</w:t>
            </w:r>
          </w:p>
          <w:p w:rsidR="00FC6A49" w:rsidRPr="00B9281D" w:rsidRDefault="00FC6A49" w:rsidP="00FC6A49">
            <w:pPr>
              <w:pStyle w:val="Bezodstpw"/>
              <w:jc w:val="center"/>
              <w:rPr>
                <w:rFonts w:asciiTheme="majorHAnsi" w:hAnsiTheme="majorHAnsi"/>
              </w:rPr>
            </w:pPr>
            <w:r w:rsidRPr="00B9281D">
              <w:rPr>
                <w:rFonts w:asciiTheme="majorHAnsi" w:hAnsiTheme="majorHAnsi"/>
              </w:rPr>
              <w:t>powiaty</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wydatki budżetów gmin i miast na prawach powiatu w dziale: Gospodarka komunalna i ochrona środowiska</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r w:rsidR="00FC6A49" w:rsidRPr="00B9281D" w:rsidTr="005A0F26">
        <w:trPr>
          <w:trHeight w:val="397"/>
          <w:jc w:val="center"/>
        </w:trPr>
        <w:tc>
          <w:tcPr>
            <w:tcW w:w="2494" w:type="dxa"/>
            <w:vMerge/>
            <w:vAlign w:val="center"/>
          </w:tcPr>
          <w:p w:rsidR="00FC6A49" w:rsidRPr="00B9281D" w:rsidRDefault="00FC6A49" w:rsidP="00FC6A49">
            <w:pPr>
              <w:pStyle w:val="Bezodstpw"/>
              <w:jc w:val="center"/>
              <w:rPr>
                <w:rFonts w:asciiTheme="majorHAnsi" w:hAnsiTheme="majorHAnsi"/>
              </w:rPr>
            </w:pPr>
          </w:p>
        </w:tc>
        <w:tc>
          <w:tcPr>
            <w:tcW w:w="5158" w:type="dxa"/>
            <w:vAlign w:val="center"/>
          </w:tcPr>
          <w:p w:rsidR="00FC6A49" w:rsidRPr="00B9281D" w:rsidRDefault="00FC6A49" w:rsidP="00FC6A49">
            <w:pPr>
              <w:pStyle w:val="Bezodstpw"/>
              <w:jc w:val="left"/>
              <w:rPr>
                <w:rFonts w:asciiTheme="majorHAnsi" w:hAnsiTheme="majorHAnsi"/>
              </w:rPr>
            </w:pPr>
            <w:r w:rsidRPr="00B9281D">
              <w:rPr>
                <w:rFonts w:asciiTheme="majorHAnsi" w:hAnsiTheme="majorHAnsi"/>
              </w:rPr>
              <w:t>udział powierzchni objętej obowiązującymi miejscowymi planami zagospodarowania przestrzennego w powierzchni ogółem (%)</w:t>
            </w:r>
          </w:p>
        </w:tc>
        <w:tc>
          <w:tcPr>
            <w:tcW w:w="1134" w:type="dxa"/>
            <w:vAlign w:val="center"/>
          </w:tcPr>
          <w:p w:rsidR="00FC6A49" w:rsidRPr="00B9281D" w:rsidRDefault="00FC6A49" w:rsidP="00FC6A49">
            <w:pPr>
              <w:pStyle w:val="Bezodstpw"/>
              <w:jc w:val="center"/>
              <w:rPr>
                <w:rFonts w:asciiTheme="majorHAnsi" w:hAnsiTheme="majorHAnsi"/>
              </w:rPr>
            </w:pPr>
            <w:r w:rsidRPr="00B9281D">
              <w:rPr>
                <w:rFonts w:asciiTheme="majorHAnsi" w:hAnsiTheme="majorHAnsi"/>
              </w:rPr>
              <w:t>GUS</w:t>
            </w:r>
          </w:p>
        </w:tc>
      </w:tr>
    </w:tbl>
    <w:p w:rsidR="004677CD" w:rsidRPr="00B9281D" w:rsidRDefault="004677CD" w:rsidP="004677CD">
      <w:pPr>
        <w:pStyle w:val="Legenda"/>
        <w:jc w:val="right"/>
        <w:rPr>
          <w:rFonts w:asciiTheme="majorHAnsi" w:hAnsiTheme="majorHAnsi"/>
          <w:sz w:val="16"/>
        </w:rPr>
      </w:pPr>
      <w:r w:rsidRPr="00B9281D">
        <w:rPr>
          <w:rFonts w:asciiTheme="majorHAnsi" w:hAnsiTheme="majorHAnsi"/>
          <w:sz w:val="16"/>
        </w:rPr>
        <w:t>źródło: opracowanie własne</w:t>
      </w:r>
    </w:p>
    <w:p w:rsidR="001A58D1" w:rsidRPr="00B9281D" w:rsidRDefault="001A58D1" w:rsidP="001A58D1">
      <w:pPr>
        <w:rPr>
          <w:rFonts w:asciiTheme="majorHAnsi" w:hAnsiTheme="majorHAnsi"/>
        </w:rPr>
      </w:pPr>
    </w:p>
    <w:p w:rsidR="002C6607" w:rsidRPr="00B9281D" w:rsidRDefault="002C6607" w:rsidP="002C6607">
      <w:pPr>
        <w:pStyle w:val="Nagwek2"/>
        <w:rPr>
          <w:rFonts w:asciiTheme="majorHAnsi" w:hAnsiTheme="majorHAnsi"/>
        </w:rPr>
      </w:pPr>
      <w:bookmarkStart w:id="300" w:name="_Toc473892831"/>
      <w:bookmarkStart w:id="301" w:name="_Toc492555038"/>
      <w:r w:rsidRPr="00B9281D">
        <w:rPr>
          <w:rFonts w:asciiTheme="majorHAnsi" w:hAnsiTheme="majorHAnsi"/>
        </w:rPr>
        <w:lastRenderedPageBreak/>
        <w:t>6.6. Ocena i weryfikacja Programu / Sprawozdawczość</w:t>
      </w:r>
      <w:bookmarkEnd w:id="298"/>
      <w:bookmarkEnd w:id="300"/>
      <w:bookmarkEnd w:id="301"/>
    </w:p>
    <w:p w:rsidR="000F04E9" w:rsidRPr="00B9281D" w:rsidRDefault="005240F2" w:rsidP="000F04E9">
      <w:pPr>
        <w:ind w:firstLine="340"/>
        <w:rPr>
          <w:rFonts w:asciiTheme="majorHAnsi" w:hAnsiTheme="majorHAnsi"/>
        </w:rPr>
      </w:pPr>
      <w:r w:rsidRPr="00B9281D">
        <w:rPr>
          <w:rFonts w:asciiTheme="majorHAnsi" w:hAnsiTheme="majorHAnsi"/>
        </w:rPr>
        <w:t>Zgodnie z</w:t>
      </w:r>
      <w:r w:rsidR="000F04E9" w:rsidRPr="00B9281D">
        <w:rPr>
          <w:rFonts w:asciiTheme="majorHAnsi" w:hAnsiTheme="majorHAnsi"/>
        </w:rPr>
        <w:t xml:space="preserve"> art. 18 ust. 2 ustawy Prawo </w:t>
      </w:r>
      <w:r w:rsidRPr="00B9281D">
        <w:rPr>
          <w:rFonts w:asciiTheme="majorHAnsi" w:hAnsiTheme="majorHAnsi"/>
        </w:rPr>
        <w:t>o</w:t>
      </w:r>
      <w:r w:rsidR="000F04E9" w:rsidRPr="00B9281D">
        <w:rPr>
          <w:rFonts w:asciiTheme="majorHAnsi" w:hAnsiTheme="majorHAnsi"/>
        </w:rPr>
        <w:t xml:space="preserve">chrony </w:t>
      </w:r>
      <w:r w:rsidRPr="00B9281D">
        <w:rPr>
          <w:rFonts w:asciiTheme="majorHAnsi" w:hAnsiTheme="majorHAnsi"/>
        </w:rPr>
        <w:t>ś</w:t>
      </w:r>
      <w:r w:rsidR="000F04E9" w:rsidRPr="00B9281D">
        <w:rPr>
          <w:rFonts w:asciiTheme="majorHAnsi" w:hAnsiTheme="majorHAnsi"/>
        </w:rPr>
        <w:t>rodowiska (Dz. U. z 201</w:t>
      </w:r>
      <w:r w:rsidR="0094649A">
        <w:rPr>
          <w:rFonts w:asciiTheme="majorHAnsi" w:hAnsiTheme="majorHAnsi"/>
        </w:rPr>
        <w:t>7</w:t>
      </w:r>
      <w:r w:rsidR="000F04E9" w:rsidRPr="00B9281D">
        <w:rPr>
          <w:rFonts w:asciiTheme="majorHAnsi" w:hAnsiTheme="majorHAnsi"/>
        </w:rPr>
        <w:t xml:space="preserve"> r. poz. </w:t>
      </w:r>
      <w:r w:rsidR="0094649A">
        <w:rPr>
          <w:rFonts w:asciiTheme="majorHAnsi" w:hAnsiTheme="majorHAnsi"/>
        </w:rPr>
        <w:t>519</w:t>
      </w:r>
      <w:r w:rsidR="000F04E9" w:rsidRPr="00B9281D">
        <w:rPr>
          <w:rFonts w:asciiTheme="majorHAnsi" w:hAnsiTheme="majorHAnsi"/>
        </w:rPr>
        <w:t>, z późn. zm.) z wykonania programu organ wykonawczy województwa sporządza co 2 lata raporty, które przedstawia sejmikowi województwa. Po przedstawieniu raportu sejmikowi województwa, raporty są przekazywane przez zarząd województwa do ministra właściwego do spraw środowiska.</w:t>
      </w:r>
    </w:p>
    <w:p w:rsidR="002C6607" w:rsidRPr="00B9281D" w:rsidRDefault="003B4561" w:rsidP="002C6607">
      <w:pPr>
        <w:ind w:firstLine="340"/>
        <w:rPr>
          <w:rFonts w:asciiTheme="majorHAnsi" w:hAnsiTheme="majorHAnsi"/>
        </w:rPr>
      </w:pPr>
      <w:r w:rsidRPr="00B9281D">
        <w:rPr>
          <w:rFonts w:asciiTheme="majorHAnsi" w:hAnsiTheme="majorHAnsi"/>
        </w:rPr>
        <w:t xml:space="preserve">W raporcie zostanie przeprowadzona ewaluacja realizowanych zadań oraz zostanie określony poziom osiągnięcia przyjętych wskaźników. </w:t>
      </w:r>
      <w:r w:rsidR="002C6607" w:rsidRPr="00B9281D">
        <w:rPr>
          <w:rFonts w:asciiTheme="majorHAnsi" w:hAnsiTheme="majorHAnsi"/>
        </w:rPr>
        <w:t xml:space="preserve">Bezpośrednim wskaźnikiem zaawansowania realizacji zadań </w:t>
      </w:r>
      <w:r w:rsidR="002C6607" w:rsidRPr="00B9281D">
        <w:rPr>
          <w:rFonts w:asciiTheme="majorHAnsi" w:hAnsiTheme="majorHAnsi"/>
          <w:i/>
        </w:rPr>
        <w:t>Programu</w:t>
      </w:r>
      <w:r w:rsidR="002C6607" w:rsidRPr="00B9281D">
        <w:rPr>
          <w:rFonts w:asciiTheme="majorHAnsi" w:hAnsiTheme="majorHAnsi"/>
        </w:rPr>
        <w:t xml:space="preserve"> będzie wysokość ponoszonych nakładów finansowych oraz uzyskiwane efekty rzeczowe. Uzyskiwane efekty rzeczowe, zweryfikowane przez ocenę stanu jakości i dotrzymywania norm komponentów środowiska, dokonaną w ramach systemu monitoringu, ilustrować będą zaawansowanie realizacji </w:t>
      </w:r>
      <w:r w:rsidR="002C6607" w:rsidRPr="00B9281D">
        <w:rPr>
          <w:rFonts w:asciiTheme="majorHAnsi" w:hAnsiTheme="majorHAnsi"/>
          <w:i/>
        </w:rPr>
        <w:t>Programu</w:t>
      </w:r>
      <w:r w:rsidR="002C6607" w:rsidRPr="00B9281D">
        <w:rPr>
          <w:rFonts w:asciiTheme="majorHAnsi" w:hAnsiTheme="majorHAnsi"/>
        </w:rPr>
        <w:t xml:space="preserve"> w skali rocznej i umożliwiać dokonywanie niezbędnych korekt na bieżąco.</w:t>
      </w:r>
    </w:p>
    <w:p w:rsidR="0069630C" w:rsidRPr="00B9281D" w:rsidRDefault="003B4561" w:rsidP="003B4561">
      <w:pPr>
        <w:ind w:firstLine="340"/>
        <w:rPr>
          <w:rFonts w:asciiTheme="majorHAnsi" w:hAnsiTheme="majorHAnsi"/>
        </w:rPr>
      </w:pPr>
      <w:r w:rsidRPr="00B9281D">
        <w:rPr>
          <w:rFonts w:asciiTheme="majorHAnsi" w:hAnsiTheme="majorHAnsi"/>
        </w:rPr>
        <w:t>Zgodnie z art. 17 ust. 1 ustawy P</w:t>
      </w:r>
      <w:r w:rsidR="0025269B" w:rsidRPr="00B9281D">
        <w:rPr>
          <w:rFonts w:asciiTheme="majorHAnsi" w:hAnsiTheme="majorHAnsi"/>
        </w:rPr>
        <w:t>rawo ochrony środowiska</w:t>
      </w:r>
      <w:r w:rsidRPr="00B9281D">
        <w:rPr>
          <w:rFonts w:asciiTheme="majorHAnsi" w:hAnsiTheme="majorHAnsi"/>
        </w:rPr>
        <w:t xml:space="preserve">, programy ochrony środowiska (w tym wojewódzkie) mają na celu realizację polityki ochrony środowiska, która prowadzona jest na podstawie strategii rozwoju, programów i dokumentów programowych, o których mowa w </w:t>
      </w:r>
      <w:r w:rsidR="0025269B" w:rsidRPr="00B9281D">
        <w:rPr>
          <w:rFonts w:asciiTheme="majorHAnsi" w:hAnsiTheme="majorHAnsi"/>
        </w:rPr>
        <w:t>ustawie z dnia 6 grudnia 2006 roku</w:t>
      </w:r>
      <w:r w:rsidRPr="00B9281D">
        <w:rPr>
          <w:rFonts w:asciiTheme="majorHAnsi" w:hAnsiTheme="majorHAnsi"/>
        </w:rPr>
        <w:t xml:space="preserve"> </w:t>
      </w:r>
      <w:r w:rsidR="0025269B" w:rsidRPr="00B9281D">
        <w:rPr>
          <w:rFonts w:asciiTheme="majorHAnsi" w:hAnsiTheme="majorHAnsi"/>
        </w:rPr>
        <w:br/>
      </w:r>
      <w:r w:rsidRPr="00B9281D">
        <w:rPr>
          <w:rFonts w:asciiTheme="majorHAnsi" w:hAnsiTheme="majorHAnsi"/>
        </w:rPr>
        <w:t>o zasadach prowadzenia polityki rozwoju</w:t>
      </w:r>
      <w:r w:rsidR="0025269B" w:rsidRPr="00B9281D">
        <w:rPr>
          <w:rFonts w:asciiTheme="majorHAnsi" w:hAnsiTheme="majorHAnsi"/>
        </w:rPr>
        <w:t xml:space="preserve"> (Dz. U. z 201</w:t>
      </w:r>
      <w:r w:rsidR="0094649A">
        <w:rPr>
          <w:rFonts w:asciiTheme="majorHAnsi" w:hAnsiTheme="majorHAnsi"/>
        </w:rPr>
        <w:t>7</w:t>
      </w:r>
      <w:r w:rsidR="0025269B" w:rsidRPr="00B9281D">
        <w:rPr>
          <w:rFonts w:asciiTheme="majorHAnsi" w:hAnsiTheme="majorHAnsi"/>
        </w:rPr>
        <w:t xml:space="preserve"> r. poz. </w:t>
      </w:r>
      <w:r w:rsidR="0094649A">
        <w:rPr>
          <w:rFonts w:asciiTheme="majorHAnsi" w:hAnsiTheme="majorHAnsi"/>
        </w:rPr>
        <w:t>1376</w:t>
      </w:r>
      <w:r w:rsidR="0025269B" w:rsidRPr="00B9281D">
        <w:rPr>
          <w:rFonts w:asciiTheme="majorHAnsi" w:hAnsiTheme="majorHAnsi"/>
        </w:rPr>
        <w:t>, z późn. zm.)</w:t>
      </w:r>
      <w:r w:rsidRPr="00B9281D">
        <w:rPr>
          <w:rFonts w:asciiTheme="majorHAnsi" w:hAnsiTheme="majorHAnsi"/>
        </w:rPr>
        <w:t xml:space="preserve">. </w:t>
      </w:r>
      <w:r w:rsidR="0025269B" w:rsidRPr="00B9281D">
        <w:rPr>
          <w:rFonts w:asciiTheme="majorHAnsi" w:hAnsiTheme="majorHAnsi"/>
        </w:rPr>
        <w:t xml:space="preserve">Cześć strategii wymienionych </w:t>
      </w:r>
      <w:r w:rsidR="0069630C" w:rsidRPr="00B9281D">
        <w:rPr>
          <w:rFonts w:asciiTheme="majorHAnsi" w:hAnsiTheme="majorHAnsi"/>
        </w:rPr>
        <w:br/>
      </w:r>
      <w:r w:rsidR="0025269B" w:rsidRPr="00B9281D">
        <w:rPr>
          <w:rFonts w:asciiTheme="majorHAnsi" w:hAnsiTheme="majorHAnsi"/>
        </w:rPr>
        <w:t xml:space="preserve">w ww. ustawie została opracowana na okres do 2020 roku. Wśród tej grupy znajdują się </w:t>
      </w:r>
      <w:r w:rsidRPr="00B9281D">
        <w:rPr>
          <w:rFonts w:asciiTheme="majorHAnsi" w:hAnsiTheme="majorHAnsi"/>
        </w:rPr>
        <w:t>kluczowe strategie odnoszące się</w:t>
      </w:r>
      <w:r w:rsidR="004E73B4" w:rsidRPr="00B9281D">
        <w:rPr>
          <w:rFonts w:asciiTheme="majorHAnsi" w:hAnsiTheme="majorHAnsi"/>
        </w:rPr>
        <w:t xml:space="preserve"> do</w:t>
      </w:r>
      <w:r w:rsidRPr="00B9281D">
        <w:rPr>
          <w:rFonts w:asciiTheme="majorHAnsi" w:hAnsiTheme="majorHAnsi"/>
        </w:rPr>
        <w:t xml:space="preserve"> zagadnień ochrony środo</w:t>
      </w:r>
      <w:r w:rsidR="0069630C" w:rsidRPr="00B9281D">
        <w:rPr>
          <w:rFonts w:asciiTheme="majorHAnsi" w:hAnsiTheme="majorHAnsi"/>
        </w:rPr>
        <w:t xml:space="preserve">wiska, tj.  </w:t>
      </w:r>
      <w:r w:rsidR="0069630C" w:rsidRPr="00B9281D">
        <w:rPr>
          <w:rFonts w:asciiTheme="majorHAnsi" w:hAnsiTheme="majorHAnsi"/>
          <w:i/>
        </w:rPr>
        <w:t xml:space="preserve">Strategia </w:t>
      </w:r>
      <w:r w:rsidRPr="00B9281D">
        <w:rPr>
          <w:rFonts w:asciiTheme="majorHAnsi" w:hAnsiTheme="majorHAnsi"/>
          <w:i/>
        </w:rPr>
        <w:t>Bezpieczeństwo Energetyczne i Środowisko - perspek</w:t>
      </w:r>
      <w:r w:rsidR="0069630C" w:rsidRPr="00B9281D">
        <w:rPr>
          <w:rFonts w:asciiTheme="majorHAnsi" w:hAnsiTheme="majorHAnsi"/>
          <w:i/>
        </w:rPr>
        <w:t>tywa do 2020 r.</w:t>
      </w:r>
      <w:r w:rsidR="0069630C" w:rsidRPr="00B9281D">
        <w:rPr>
          <w:rFonts w:asciiTheme="majorHAnsi" w:hAnsiTheme="majorHAnsi"/>
        </w:rPr>
        <w:t xml:space="preserve">, </w:t>
      </w:r>
      <w:r w:rsidRPr="00B9281D">
        <w:rPr>
          <w:rFonts w:asciiTheme="majorHAnsi" w:hAnsiTheme="majorHAnsi"/>
          <w:i/>
        </w:rPr>
        <w:t>Strategia zrównoważonego rozwoju wsi, rolnictwa i rybac</w:t>
      </w:r>
      <w:r w:rsidR="0069630C" w:rsidRPr="00B9281D">
        <w:rPr>
          <w:rFonts w:asciiTheme="majorHAnsi" w:hAnsiTheme="majorHAnsi"/>
          <w:i/>
        </w:rPr>
        <w:t>twa na lata 2012-2020</w:t>
      </w:r>
      <w:r w:rsidR="0025269B" w:rsidRPr="00B9281D">
        <w:rPr>
          <w:rFonts w:asciiTheme="majorHAnsi" w:hAnsiTheme="majorHAnsi"/>
        </w:rPr>
        <w:t xml:space="preserve"> oraz </w:t>
      </w:r>
      <w:r w:rsidR="0069630C" w:rsidRPr="00B9281D">
        <w:rPr>
          <w:rFonts w:asciiTheme="majorHAnsi" w:hAnsiTheme="majorHAnsi"/>
        </w:rPr>
        <w:t xml:space="preserve"> </w:t>
      </w:r>
      <w:r w:rsidRPr="00B9281D">
        <w:rPr>
          <w:rFonts w:asciiTheme="majorHAnsi" w:hAnsiTheme="majorHAnsi"/>
          <w:i/>
        </w:rPr>
        <w:t>Strategia rozwoju trans</w:t>
      </w:r>
      <w:r w:rsidR="0069630C" w:rsidRPr="00B9281D">
        <w:rPr>
          <w:rFonts w:asciiTheme="majorHAnsi" w:hAnsiTheme="majorHAnsi"/>
          <w:i/>
        </w:rPr>
        <w:t>portu do 2020 roku</w:t>
      </w:r>
      <w:r w:rsidR="0069630C" w:rsidRPr="00B9281D">
        <w:rPr>
          <w:rFonts w:asciiTheme="majorHAnsi" w:hAnsiTheme="majorHAnsi"/>
        </w:rPr>
        <w:t>.</w:t>
      </w:r>
    </w:p>
    <w:p w:rsidR="003B4561" w:rsidRPr="00B9281D" w:rsidRDefault="003B4561" w:rsidP="003B4561">
      <w:pPr>
        <w:ind w:firstLine="340"/>
        <w:rPr>
          <w:rFonts w:asciiTheme="majorHAnsi" w:hAnsiTheme="majorHAnsi"/>
        </w:rPr>
      </w:pPr>
      <w:r w:rsidRPr="00B9281D">
        <w:rPr>
          <w:rFonts w:asciiTheme="majorHAnsi" w:hAnsiTheme="majorHAnsi"/>
        </w:rPr>
        <w:t xml:space="preserve">Z uwagi na powyższe można uznać, że </w:t>
      </w:r>
      <w:r w:rsidRPr="00B9281D">
        <w:rPr>
          <w:rFonts w:asciiTheme="majorHAnsi" w:hAnsiTheme="majorHAnsi"/>
          <w:i/>
        </w:rPr>
        <w:t>Program</w:t>
      </w:r>
      <w:r w:rsidRPr="00B9281D">
        <w:rPr>
          <w:rFonts w:asciiTheme="majorHAnsi" w:hAnsiTheme="majorHAnsi"/>
        </w:rPr>
        <w:t xml:space="preserve"> przyjmuje się na czas, w jakim obowiązują ww. strategie, </w:t>
      </w:r>
      <w:r w:rsidR="0069630C" w:rsidRPr="00B9281D">
        <w:rPr>
          <w:rFonts w:asciiTheme="majorHAnsi" w:hAnsiTheme="majorHAnsi"/>
        </w:rPr>
        <w:br/>
      </w:r>
      <w:r w:rsidRPr="00B9281D">
        <w:rPr>
          <w:rFonts w:asciiTheme="majorHAnsi" w:hAnsiTheme="majorHAnsi"/>
        </w:rPr>
        <w:t>a więc d</w:t>
      </w:r>
      <w:r w:rsidR="0069630C" w:rsidRPr="00B9281D">
        <w:rPr>
          <w:rFonts w:asciiTheme="majorHAnsi" w:hAnsiTheme="majorHAnsi"/>
        </w:rPr>
        <w:t>o roku 2020. Na okres po roku 2020</w:t>
      </w:r>
      <w:r w:rsidRPr="00B9281D">
        <w:rPr>
          <w:rFonts w:asciiTheme="majorHAnsi" w:hAnsiTheme="majorHAnsi"/>
        </w:rPr>
        <w:t xml:space="preserve"> będzie należało opracować nowy program</w:t>
      </w:r>
      <w:r w:rsidR="005240F2" w:rsidRPr="00B9281D">
        <w:rPr>
          <w:rFonts w:asciiTheme="majorHAnsi" w:hAnsiTheme="majorHAnsi"/>
        </w:rPr>
        <w:t>,</w:t>
      </w:r>
      <w:r w:rsidRPr="00B9281D">
        <w:rPr>
          <w:rFonts w:asciiTheme="majorHAnsi" w:hAnsiTheme="majorHAnsi"/>
        </w:rPr>
        <w:t xml:space="preserve"> bądź też zaktualizować dotychczasowy - zgodnie z kolejnymi strategiami rozwoju obowiązującymi w obszarze środowisko.</w:t>
      </w:r>
    </w:p>
    <w:p w:rsidR="002C6607" w:rsidRPr="00B9281D" w:rsidRDefault="002C6607" w:rsidP="002C6607">
      <w:pPr>
        <w:pStyle w:val="Nagwek2"/>
        <w:rPr>
          <w:rFonts w:asciiTheme="majorHAnsi" w:hAnsiTheme="majorHAnsi"/>
        </w:rPr>
      </w:pPr>
      <w:bookmarkStart w:id="302" w:name="_Toc456229325"/>
      <w:bookmarkStart w:id="303" w:name="_Toc473892832"/>
      <w:bookmarkStart w:id="304" w:name="_Toc492555039"/>
      <w:r w:rsidRPr="00B9281D">
        <w:rPr>
          <w:rFonts w:asciiTheme="majorHAnsi" w:hAnsiTheme="majorHAnsi"/>
        </w:rPr>
        <w:t>6.7. Upowszechnianie informacji o stanie środowiska i realizacji Programu</w:t>
      </w:r>
      <w:bookmarkEnd w:id="302"/>
      <w:bookmarkEnd w:id="303"/>
      <w:bookmarkEnd w:id="304"/>
    </w:p>
    <w:p w:rsidR="002C6607" w:rsidRPr="00B9281D" w:rsidRDefault="002C6607" w:rsidP="002C6607">
      <w:pPr>
        <w:ind w:firstLine="340"/>
        <w:rPr>
          <w:rFonts w:asciiTheme="majorHAnsi" w:hAnsiTheme="majorHAnsi"/>
        </w:rPr>
      </w:pPr>
      <w:r w:rsidRPr="00B9281D">
        <w:rPr>
          <w:rFonts w:asciiTheme="majorHAnsi" w:hAnsiTheme="majorHAnsi"/>
        </w:rPr>
        <w:t xml:space="preserve">Duże znaczenie dla możliwości upowszechniania informacji o stanie środowiska i realizacji </w:t>
      </w:r>
      <w:r w:rsidRPr="00B9281D">
        <w:rPr>
          <w:rFonts w:asciiTheme="majorHAnsi" w:hAnsiTheme="majorHAnsi"/>
          <w:i/>
        </w:rPr>
        <w:t>Programu</w:t>
      </w:r>
      <w:r w:rsidRPr="00B9281D">
        <w:rPr>
          <w:rFonts w:asciiTheme="majorHAnsi" w:hAnsiTheme="majorHAnsi"/>
        </w:rPr>
        <w:t xml:space="preserve"> daje ustawodawstwo stwarzające powszechny dostęp do informacji o środowisku i procedury udziału społeczeńs</w:t>
      </w:r>
      <w:r w:rsidR="00C13A55" w:rsidRPr="00B9281D">
        <w:rPr>
          <w:rFonts w:asciiTheme="majorHAnsi" w:hAnsiTheme="majorHAnsi"/>
        </w:rPr>
        <w:t>twa w zarządzaniu środowiskiem - u</w:t>
      </w:r>
      <w:r w:rsidRPr="00B9281D">
        <w:rPr>
          <w:rFonts w:asciiTheme="majorHAnsi" w:hAnsiTheme="majorHAnsi"/>
        </w:rPr>
        <w:t>stawa</w:t>
      </w:r>
      <w:r w:rsidR="00C13A55" w:rsidRPr="00B9281D">
        <w:rPr>
          <w:rFonts w:asciiTheme="majorHAnsi" w:hAnsiTheme="majorHAnsi"/>
        </w:rPr>
        <w:t xml:space="preserve"> z dnia 3 października 2008 roku</w:t>
      </w:r>
      <w:r w:rsidRPr="00B9281D">
        <w:rPr>
          <w:rFonts w:asciiTheme="majorHAnsi" w:hAnsiTheme="majorHAnsi"/>
        </w:rPr>
        <w:t xml:space="preserve"> o udostępnianiu informacji o środowisku i jego ochronie, udziale społeczeństwa w ochronie środowiska oraz o oce</w:t>
      </w:r>
      <w:r w:rsidR="000678DA" w:rsidRPr="00B9281D">
        <w:rPr>
          <w:rFonts w:asciiTheme="majorHAnsi" w:hAnsiTheme="majorHAnsi"/>
        </w:rPr>
        <w:t xml:space="preserve">nach oddziaływania na środowisko </w:t>
      </w:r>
      <w:r w:rsidR="000678DA" w:rsidRPr="00B9281D">
        <w:rPr>
          <w:rFonts w:asciiTheme="majorHAnsi" w:hAnsiTheme="majorHAnsi"/>
        </w:rPr>
        <w:br/>
      </w:r>
      <w:r w:rsidR="00C13A55" w:rsidRPr="00B9281D">
        <w:rPr>
          <w:rFonts w:asciiTheme="majorHAnsi" w:hAnsiTheme="majorHAnsi"/>
        </w:rPr>
        <w:t>(Dz. U. z 201</w:t>
      </w:r>
      <w:r w:rsidR="0094649A">
        <w:rPr>
          <w:rFonts w:asciiTheme="majorHAnsi" w:hAnsiTheme="majorHAnsi"/>
        </w:rPr>
        <w:t>7</w:t>
      </w:r>
      <w:r w:rsidR="00C13A55" w:rsidRPr="00B9281D">
        <w:rPr>
          <w:rFonts w:asciiTheme="majorHAnsi" w:hAnsiTheme="majorHAnsi"/>
        </w:rPr>
        <w:t xml:space="preserve"> r. poz. </w:t>
      </w:r>
      <w:r w:rsidR="0094649A">
        <w:rPr>
          <w:rFonts w:asciiTheme="majorHAnsi" w:hAnsiTheme="majorHAnsi"/>
        </w:rPr>
        <w:t>1405</w:t>
      </w:r>
      <w:r w:rsidR="00C13A55" w:rsidRPr="00B9281D">
        <w:rPr>
          <w:rFonts w:asciiTheme="majorHAnsi" w:hAnsiTheme="majorHAnsi"/>
        </w:rPr>
        <w:t>, z późn. zm.</w:t>
      </w:r>
      <w:r w:rsidRPr="00B9281D">
        <w:rPr>
          <w:rFonts w:asciiTheme="majorHAnsi" w:hAnsiTheme="majorHAnsi"/>
        </w:rPr>
        <w:t>).</w:t>
      </w:r>
    </w:p>
    <w:p w:rsidR="002C6607" w:rsidRPr="00B9281D" w:rsidRDefault="002C6607" w:rsidP="002C6607">
      <w:pPr>
        <w:ind w:firstLine="340"/>
        <w:rPr>
          <w:rFonts w:asciiTheme="majorHAnsi" w:hAnsiTheme="majorHAnsi"/>
        </w:rPr>
      </w:pPr>
      <w:r w:rsidRPr="00B9281D">
        <w:rPr>
          <w:rFonts w:asciiTheme="majorHAnsi" w:hAnsiTheme="majorHAnsi"/>
        </w:rPr>
        <w:t xml:space="preserve">W celu popularyzacji założeń zawartych w niniejszym dokumencie proponuje się opracowanie streszczenia </w:t>
      </w:r>
      <w:r w:rsidRPr="00B9281D">
        <w:rPr>
          <w:rFonts w:asciiTheme="majorHAnsi" w:hAnsiTheme="majorHAnsi"/>
          <w:i/>
        </w:rPr>
        <w:t>Programu</w:t>
      </w:r>
      <w:r w:rsidRPr="00B9281D">
        <w:rPr>
          <w:rFonts w:asciiTheme="majorHAnsi" w:hAnsiTheme="majorHAnsi"/>
        </w:rPr>
        <w:t xml:space="preserve">, które będzie bardziej dostępne dla mieszkańców </w:t>
      </w:r>
      <w:r w:rsidR="00C13A55" w:rsidRPr="00B9281D">
        <w:rPr>
          <w:rFonts w:asciiTheme="majorHAnsi" w:hAnsiTheme="majorHAnsi"/>
        </w:rPr>
        <w:t>województwa</w:t>
      </w:r>
      <w:r w:rsidRPr="00B9281D">
        <w:rPr>
          <w:rFonts w:asciiTheme="majorHAnsi" w:hAnsiTheme="majorHAnsi"/>
        </w:rPr>
        <w:t xml:space="preserve"> nieposiadających fachowej wiedzy </w:t>
      </w:r>
      <w:r w:rsidR="00C13A55" w:rsidRPr="00B9281D">
        <w:rPr>
          <w:rFonts w:asciiTheme="majorHAnsi" w:hAnsiTheme="majorHAnsi"/>
        </w:rPr>
        <w:br/>
      </w:r>
      <w:r w:rsidRPr="00B9281D">
        <w:rPr>
          <w:rFonts w:asciiTheme="majorHAnsi" w:hAnsiTheme="majorHAnsi"/>
        </w:rPr>
        <w:t xml:space="preserve">z zakresu szeroko rozumianej ochrony środowiska. Streszczenie powinno być dostępne, obok pełnego tekstu </w:t>
      </w:r>
      <w:r w:rsidRPr="00B9281D">
        <w:rPr>
          <w:rFonts w:asciiTheme="majorHAnsi" w:hAnsiTheme="majorHAnsi"/>
          <w:i/>
        </w:rPr>
        <w:t>Programu</w:t>
      </w:r>
      <w:r w:rsidRPr="00B9281D">
        <w:rPr>
          <w:rFonts w:asciiTheme="majorHAnsi" w:hAnsiTheme="majorHAnsi"/>
        </w:rPr>
        <w:t xml:space="preserve"> na portalu internetowym </w:t>
      </w:r>
      <w:r w:rsidR="00C13A55" w:rsidRPr="00B9281D">
        <w:rPr>
          <w:rFonts w:asciiTheme="majorHAnsi" w:hAnsiTheme="majorHAnsi"/>
        </w:rPr>
        <w:t>Urzędu Marszałkowskiego Województwa Kujawsko-Pomorskiego</w:t>
      </w:r>
      <w:r w:rsidRPr="00B9281D">
        <w:rPr>
          <w:rFonts w:asciiTheme="majorHAnsi" w:hAnsiTheme="majorHAnsi"/>
        </w:rPr>
        <w:t xml:space="preserve"> oraz na oficjalnej stronie internetowej urzędu (Biulety</w:t>
      </w:r>
      <w:r w:rsidR="00C13A55" w:rsidRPr="00B9281D">
        <w:rPr>
          <w:rFonts w:asciiTheme="majorHAnsi" w:hAnsiTheme="majorHAnsi"/>
        </w:rPr>
        <w:t>nie I</w:t>
      </w:r>
      <w:r w:rsidRPr="00B9281D">
        <w:rPr>
          <w:rFonts w:asciiTheme="majorHAnsi" w:hAnsiTheme="majorHAnsi"/>
        </w:rPr>
        <w:t>nfor</w:t>
      </w:r>
      <w:r w:rsidR="00C13A55" w:rsidRPr="00B9281D">
        <w:rPr>
          <w:rFonts w:asciiTheme="majorHAnsi" w:hAnsiTheme="majorHAnsi"/>
        </w:rPr>
        <w:t>macji P</w:t>
      </w:r>
      <w:r w:rsidRPr="00B9281D">
        <w:rPr>
          <w:rFonts w:asciiTheme="majorHAnsi" w:hAnsiTheme="majorHAnsi"/>
        </w:rPr>
        <w:t>ublicznej).</w:t>
      </w:r>
      <w:r w:rsidR="00592853" w:rsidRPr="00B9281D">
        <w:rPr>
          <w:rFonts w:asciiTheme="majorHAnsi" w:hAnsiTheme="majorHAnsi"/>
        </w:rPr>
        <w:t xml:space="preserve"> Dodatkowo na stronach Urzędu powinny być zamieszcz</w:t>
      </w:r>
      <w:r w:rsidR="00F21DC1" w:rsidRPr="00B9281D">
        <w:rPr>
          <w:rFonts w:asciiTheme="majorHAnsi" w:hAnsiTheme="majorHAnsi"/>
        </w:rPr>
        <w:t>a</w:t>
      </w:r>
      <w:r w:rsidR="00592853" w:rsidRPr="00B9281D">
        <w:rPr>
          <w:rFonts w:asciiTheme="majorHAnsi" w:hAnsiTheme="majorHAnsi"/>
        </w:rPr>
        <w:t>ne Raporty z wykonania Programu.</w:t>
      </w:r>
    </w:p>
    <w:p w:rsidR="00C13A55" w:rsidRPr="00B9281D" w:rsidRDefault="00C13A55" w:rsidP="002C6607">
      <w:pPr>
        <w:ind w:firstLine="340"/>
        <w:rPr>
          <w:rFonts w:asciiTheme="majorHAnsi" w:hAnsiTheme="majorHAnsi"/>
        </w:rPr>
      </w:pPr>
      <w:r w:rsidRPr="00B9281D">
        <w:rPr>
          <w:rFonts w:asciiTheme="majorHAnsi" w:hAnsiTheme="majorHAnsi"/>
        </w:rPr>
        <w:t xml:space="preserve">Ponadto każdy obywatel ma prawo do składania uwag i wniosków w postępowaniu (wydanie decyzji lub opracowanie projektów dokumentów) wymagającym udziału społeczeństwa. Zgodnie z obowiązującymi przepisami </w:t>
      </w:r>
      <w:r w:rsidRPr="00B9281D">
        <w:rPr>
          <w:rFonts w:asciiTheme="majorHAnsi" w:hAnsiTheme="majorHAnsi"/>
          <w:i/>
        </w:rPr>
        <w:t>Program</w:t>
      </w:r>
      <w:r w:rsidRPr="00B9281D">
        <w:rPr>
          <w:rFonts w:asciiTheme="majorHAnsi" w:hAnsiTheme="majorHAnsi"/>
        </w:rPr>
        <w:t xml:space="preserve"> podlega procedurze konsultacji społecznych.</w:t>
      </w:r>
    </w:p>
    <w:p w:rsidR="00746B6A" w:rsidRPr="00B9281D" w:rsidRDefault="00746B6A">
      <w:pPr>
        <w:spacing w:before="0" w:after="0" w:line="240" w:lineRule="auto"/>
        <w:jc w:val="left"/>
        <w:rPr>
          <w:rFonts w:asciiTheme="majorHAnsi" w:hAnsiTheme="majorHAnsi"/>
        </w:rPr>
      </w:pPr>
      <w:r w:rsidRPr="00B9281D">
        <w:rPr>
          <w:rFonts w:asciiTheme="majorHAnsi" w:hAnsiTheme="majorHAnsi"/>
        </w:rPr>
        <w:br w:type="page"/>
      </w:r>
    </w:p>
    <w:p w:rsidR="00746B6A" w:rsidRPr="00B9281D" w:rsidRDefault="00746B6A" w:rsidP="00746B6A">
      <w:pPr>
        <w:pStyle w:val="Nagwek2"/>
        <w:rPr>
          <w:rFonts w:asciiTheme="majorHAnsi" w:hAnsiTheme="majorHAnsi"/>
        </w:rPr>
      </w:pPr>
      <w:bookmarkStart w:id="305" w:name="_Toc492555040"/>
      <w:r w:rsidRPr="00B9281D">
        <w:rPr>
          <w:rFonts w:asciiTheme="majorHAnsi" w:hAnsiTheme="majorHAnsi"/>
        </w:rPr>
        <w:lastRenderedPageBreak/>
        <w:t>Materiały źródłowe</w:t>
      </w:r>
      <w:bookmarkEnd w:id="305"/>
    </w:p>
    <w:p w:rsidR="00746B6A" w:rsidRPr="00B9281D" w:rsidRDefault="00746B6A" w:rsidP="00746B6A">
      <w:pPr>
        <w:rPr>
          <w:rFonts w:asciiTheme="majorHAnsi" w:hAnsiTheme="majorHAnsi"/>
        </w:rPr>
      </w:pPr>
      <w:r w:rsidRPr="00B9281D">
        <w:rPr>
          <w:rFonts w:asciiTheme="majorHAnsi" w:hAnsiTheme="majorHAnsi"/>
          <w:i/>
        </w:rPr>
        <w:t>Aktualizacja Krajowego Programu Oczyszczania Ścieków Komunalnych 2015 - AKPOŚK2015,</w:t>
      </w:r>
      <w:r w:rsidRPr="00B9281D">
        <w:rPr>
          <w:rFonts w:asciiTheme="majorHAnsi" w:hAnsiTheme="majorHAnsi"/>
        </w:rPr>
        <w:t xml:space="preserve"> Krajowy Zarząd Gospodarki Wodnej, Warszawa 2015;</w:t>
      </w:r>
    </w:p>
    <w:p w:rsidR="00E504B4" w:rsidRPr="00B9281D" w:rsidRDefault="00E504B4" w:rsidP="00746B6A">
      <w:pPr>
        <w:rPr>
          <w:rFonts w:asciiTheme="majorHAnsi" w:hAnsiTheme="majorHAnsi"/>
        </w:rPr>
      </w:pPr>
      <w:r w:rsidRPr="00B9281D">
        <w:rPr>
          <w:rFonts w:asciiTheme="majorHAnsi" w:hAnsiTheme="majorHAnsi"/>
          <w:i/>
        </w:rPr>
        <w:t>Aktualizacja programu wodno-środowiskowego kraju</w:t>
      </w:r>
      <w:r w:rsidRPr="00B9281D">
        <w:rPr>
          <w:rFonts w:asciiTheme="majorHAnsi" w:hAnsiTheme="majorHAnsi"/>
        </w:rPr>
        <w:t>; KZGW, Warszawa 2016;</w:t>
      </w:r>
    </w:p>
    <w:p w:rsidR="00746B6A" w:rsidRPr="00B9281D" w:rsidRDefault="00746B6A" w:rsidP="00746B6A">
      <w:pPr>
        <w:rPr>
          <w:rFonts w:asciiTheme="majorHAnsi" w:hAnsiTheme="majorHAnsi"/>
        </w:rPr>
      </w:pPr>
      <w:r w:rsidRPr="00B9281D">
        <w:rPr>
          <w:rFonts w:asciiTheme="majorHAnsi" w:hAnsiTheme="majorHAnsi"/>
          <w:i/>
        </w:rPr>
        <w:t>Bank Danych Lokalnych</w:t>
      </w:r>
      <w:r w:rsidRPr="00B9281D">
        <w:rPr>
          <w:rFonts w:asciiTheme="majorHAnsi" w:hAnsiTheme="majorHAnsi"/>
        </w:rPr>
        <w:t xml:space="preserve">, Główny Urząd Statystyczny, </w:t>
      </w:r>
      <w:r w:rsidRPr="00B9281D">
        <w:rPr>
          <w:rFonts w:asciiTheme="majorHAnsi" w:hAnsiTheme="majorHAnsi"/>
          <w:i/>
        </w:rPr>
        <w:t>www.stat.gov.pl/bdl</w:t>
      </w:r>
    </w:p>
    <w:p w:rsidR="00746B6A" w:rsidRPr="00B9281D" w:rsidRDefault="00746B6A" w:rsidP="00746B6A">
      <w:pPr>
        <w:rPr>
          <w:rFonts w:asciiTheme="majorHAnsi" w:hAnsiTheme="majorHAnsi"/>
        </w:rPr>
      </w:pPr>
      <w:r w:rsidRPr="00B9281D">
        <w:rPr>
          <w:rFonts w:asciiTheme="majorHAnsi" w:hAnsiTheme="majorHAnsi"/>
          <w:i/>
        </w:rPr>
        <w:t>Bilans zasobów złóż kopalin w Polsce wg stanu na dzień 31.XII.2015 r.</w:t>
      </w:r>
      <w:r w:rsidRPr="00B9281D">
        <w:rPr>
          <w:rFonts w:asciiTheme="majorHAnsi" w:hAnsiTheme="majorHAnsi"/>
        </w:rPr>
        <w:t>, Państwowy Instytut Geologiczny - Państwowy Instytut Badawczy, Warszawa 2015;</w:t>
      </w:r>
    </w:p>
    <w:p w:rsidR="00746B6A" w:rsidRPr="00B9281D" w:rsidRDefault="00746B6A" w:rsidP="00746B6A">
      <w:pPr>
        <w:rPr>
          <w:rFonts w:asciiTheme="majorHAnsi" w:hAnsiTheme="majorHAnsi"/>
        </w:rPr>
      </w:pPr>
      <w:r w:rsidRPr="00B9281D">
        <w:rPr>
          <w:rFonts w:asciiTheme="majorHAnsi" w:hAnsiTheme="majorHAnsi"/>
          <w:i/>
        </w:rPr>
        <w:t>Dotychczasowe wykorzystanie i planowane inwestycje w odnawialne źródła energii w województwie kujawsko-pomorskim</w:t>
      </w:r>
      <w:r w:rsidRPr="00B9281D">
        <w:rPr>
          <w:rFonts w:asciiTheme="majorHAnsi" w:hAnsiTheme="majorHAnsi"/>
        </w:rPr>
        <w:t>, Kujawsko-Pomorski Ośrodek Doradztwa Rolniczego w Minikowie, Minikowo 2013;</w:t>
      </w:r>
    </w:p>
    <w:p w:rsidR="00746B6A" w:rsidRPr="00B9281D" w:rsidRDefault="00746B6A" w:rsidP="00746B6A">
      <w:pPr>
        <w:rPr>
          <w:rFonts w:asciiTheme="majorHAnsi" w:hAnsiTheme="majorHAnsi"/>
        </w:rPr>
      </w:pPr>
      <w:r w:rsidRPr="00B9281D">
        <w:rPr>
          <w:rFonts w:asciiTheme="majorHAnsi" w:hAnsiTheme="majorHAnsi"/>
          <w:i/>
        </w:rPr>
        <w:t>Informacja o stanie środowiska województwa kujawsko-pomorskiego w 2014 roku</w:t>
      </w:r>
      <w:r w:rsidRPr="00B9281D">
        <w:rPr>
          <w:rFonts w:asciiTheme="majorHAnsi" w:hAnsiTheme="majorHAnsi"/>
        </w:rPr>
        <w:t>, Wojewódzki Inspektorat Ochrony Środowiska w Bydgoszczy,  Bydgoszcz 2015;</w:t>
      </w:r>
    </w:p>
    <w:p w:rsidR="00746B6A" w:rsidRPr="00B9281D" w:rsidRDefault="00746B6A" w:rsidP="00746B6A">
      <w:pPr>
        <w:rPr>
          <w:rFonts w:asciiTheme="majorHAnsi" w:hAnsiTheme="majorHAnsi"/>
        </w:rPr>
      </w:pPr>
      <w:r w:rsidRPr="00B9281D">
        <w:rPr>
          <w:rFonts w:asciiTheme="majorHAnsi" w:hAnsiTheme="majorHAnsi"/>
          <w:i/>
        </w:rPr>
        <w:t>Informacja o stanie środowiska województwa kujawsko-pomorskiego w 2015 roku</w:t>
      </w:r>
      <w:r w:rsidRPr="00B9281D">
        <w:rPr>
          <w:rFonts w:asciiTheme="majorHAnsi" w:hAnsiTheme="majorHAnsi"/>
        </w:rPr>
        <w:t>, Wojewódzki Inspektorat Ochrony Środowiska,  Bydgoszcz 2016;</w:t>
      </w:r>
    </w:p>
    <w:p w:rsidR="00746B6A" w:rsidRPr="00B9281D" w:rsidRDefault="00746B6A" w:rsidP="00746B6A">
      <w:pPr>
        <w:rPr>
          <w:rFonts w:asciiTheme="majorHAnsi" w:hAnsiTheme="majorHAnsi"/>
          <w:i/>
        </w:rPr>
      </w:pPr>
      <w:r w:rsidRPr="00B9281D">
        <w:rPr>
          <w:rFonts w:asciiTheme="majorHAnsi" w:hAnsiTheme="majorHAnsi"/>
          <w:i/>
        </w:rPr>
        <w:t>Interaktywna mapa odnawialnych źródeł energii</w:t>
      </w:r>
      <w:r w:rsidRPr="00B9281D">
        <w:rPr>
          <w:rFonts w:asciiTheme="majorHAnsi" w:hAnsiTheme="majorHAnsi"/>
        </w:rPr>
        <w:t xml:space="preserve">, Urząd Regulacji Energetyki, </w:t>
      </w:r>
      <w:r w:rsidRPr="00B9281D">
        <w:rPr>
          <w:rFonts w:asciiTheme="majorHAnsi" w:hAnsiTheme="majorHAnsi"/>
          <w:i/>
        </w:rPr>
        <w:t>www.ure.gov.pl/uremapoze/mapa.html</w:t>
      </w:r>
    </w:p>
    <w:p w:rsidR="00B84CD1" w:rsidRPr="00B9281D" w:rsidRDefault="00B84CD1" w:rsidP="00746B6A">
      <w:pPr>
        <w:rPr>
          <w:rFonts w:asciiTheme="majorHAnsi" w:hAnsiTheme="majorHAnsi"/>
        </w:rPr>
      </w:pPr>
      <w:r w:rsidRPr="00B9281D">
        <w:rPr>
          <w:rFonts w:asciiTheme="majorHAnsi" w:hAnsiTheme="majorHAnsi"/>
          <w:i/>
        </w:rPr>
        <w:t xml:space="preserve">Internetowy Atlas Województwa Kujawsko-Pomorskiego, </w:t>
      </w:r>
      <w:hyperlink r:id="rId53" w:history="1">
        <w:r w:rsidRPr="00B9281D">
          <w:rPr>
            <w:rFonts w:asciiTheme="majorHAnsi" w:hAnsiTheme="majorHAnsi"/>
            <w:i/>
          </w:rPr>
          <w:t>http://atlas.kujawsko-pomorskie.pl</w:t>
        </w:r>
      </w:hyperlink>
    </w:p>
    <w:p w:rsidR="00B82961" w:rsidRPr="00B9281D" w:rsidRDefault="00B82961" w:rsidP="00B82961">
      <w:pPr>
        <w:rPr>
          <w:rFonts w:asciiTheme="majorHAnsi" w:hAnsiTheme="majorHAnsi"/>
        </w:rPr>
      </w:pPr>
      <w:r w:rsidRPr="00B9281D">
        <w:rPr>
          <w:rFonts w:asciiTheme="majorHAnsi" w:hAnsiTheme="majorHAnsi"/>
          <w:i/>
        </w:rPr>
        <w:t>Krajowy plan gospodarki odpadami 2022</w:t>
      </w:r>
      <w:r w:rsidRPr="00B9281D">
        <w:rPr>
          <w:rFonts w:asciiTheme="majorHAnsi" w:hAnsiTheme="majorHAnsi"/>
        </w:rPr>
        <w:t>, Ministerstwo Środowiska, Warszawa 2016;</w:t>
      </w:r>
    </w:p>
    <w:p w:rsidR="00B82961" w:rsidRPr="00B9281D" w:rsidRDefault="00B82961" w:rsidP="00B82961">
      <w:pPr>
        <w:rPr>
          <w:rFonts w:asciiTheme="majorHAnsi" w:hAnsiTheme="majorHAnsi"/>
          <w:i/>
        </w:rPr>
      </w:pPr>
      <w:r w:rsidRPr="00B9281D">
        <w:rPr>
          <w:rFonts w:asciiTheme="majorHAnsi" w:hAnsiTheme="majorHAnsi"/>
          <w:i/>
        </w:rPr>
        <w:t xml:space="preserve">Monitoring Chemizmu Gleb Ornych w Polsce, </w:t>
      </w:r>
      <w:r w:rsidRPr="00B9281D">
        <w:rPr>
          <w:rFonts w:asciiTheme="majorHAnsi" w:hAnsiTheme="majorHAnsi"/>
        </w:rPr>
        <w:t xml:space="preserve">Instytut uprawy nawożenia i gleboznawstwa w Puławach, Główny Inspektorat Ochrony Środowiska, </w:t>
      </w:r>
      <w:r w:rsidRPr="00B9281D">
        <w:rPr>
          <w:rFonts w:asciiTheme="majorHAnsi" w:hAnsiTheme="majorHAnsi"/>
          <w:i/>
        </w:rPr>
        <w:t>www.gios.gov.pl/chemizm_gleb</w:t>
      </w:r>
    </w:p>
    <w:p w:rsidR="00746B6A" w:rsidRPr="00B9281D" w:rsidRDefault="00746B6A" w:rsidP="00746B6A">
      <w:pPr>
        <w:rPr>
          <w:rFonts w:asciiTheme="majorHAnsi" w:hAnsiTheme="majorHAnsi"/>
        </w:rPr>
      </w:pPr>
      <w:r w:rsidRPr="00B9281D">
        <w:rPr>
          <w:rFonts w:asciiTheme="majorHAnsi" w:hAnsiTheme="majorHAnsi"/>
          <w:i/>
        </w:rPr>
        <w:t>Ochrona gruntów przed erozją</w:t>
      </w:r>
      <w:r w:rsidRPr="00B9281D">
        <w:rPr>
          <w:rFonts w:asciiTheme="majorHAnsi" w:hAnsiTheme="majorHAnsi"/>
        </w:rPr>
        <w:t>, A. Józefaciuk, Cz. Józefaciuk; Puławy 1999;</w:t>
      </w:r>
    </w:p>
    <w:p w:rsidR="00746B6A" w:rsidRPr="00B9281D" w:rsidRDefault="00746B6A" w:rsidP="00746B6A">
      <w:pPr>
        <w:rPr>
          <w:rFonts w:asciiTheme="majorHAnsi" w:hAnsiTheme="majorHAnsi"/>
        </w:rPr>
      </w:pPr>
      <w:r w:rsidRPr="00B9281D">
        <w:rPr>
          <w:rFonts w:asciiTheme="majorHAnsi" w:hAnsiTheme="majorHAnsi"/>
          <w:i/>
        </w:rPr>
        <w:t>Ochrona środowiska 2016</w:t>
      </w:r>
      <w:r w:rsidRPr="00B9281D">
        <w:rPr>
          <w:rFonts w:asciiTheme="majorHAnsi" w:hAnsiTheme="majorHAnsi"/>
        </w:rPr>
        <w:t>, Główny Urząd Statystyczny, Warszawa 201</w:t>
      </w:r>
      <w:r w:rsidR="00085437" w:rsidRPr="00B9281D">
        <w:rPr>
          <w:rFonts w:asciiTheme="majorHAnsi" w:hAnsiTheme="majorHAnsi"/>
        </w:rPr>
        <w:t>6</w:t>
      </w:r>
      <w:r w:rsidRPr="00B9281D">
        <w:rPr>
          <w:rFonts w:asciiTheme="majorHAnsi" w:hAnsiTheme="majorHAnsi"/>
        </w:rPr>
        <w:t>;</w:t>
      </w:r>
    </w:p>
    <w:p w:rsidR="008233C5" w:rsidRPr="00B9281D" w:rsidRDefault="008233C5" w:rsidP="008233C5">
      <w:pPr>
        <w:rPr>
          <w:rFonts w:asciiTheme="majorHAnsi" w:hAnsiTheme="majorHAnsi"/>
        </w:rPr>
      </w:pPr>
      <w:r w:rsidRPr="00B9281D">
        <w:rPr>
          <w:rFonts w:asciiTheme="majorHAnsi" w:hAnsiTheme="majorHAnsi"/>
          <w:i/>
        </w:rPr>
        <w:t>Ochrona środowiska w województwie kujawsko-pomorskim w 2015 r.</w:t>
      </w:r>
      <w:r w:rsidRPr="00B9281D">
        <w:rPr>
          <w:rFonts w:asciiTheme="majorHAnsi" w:hAnsiTheme="majorHAnsi"/>
        </w:rPr>
        <w:t>, Urząd Statystyczny w Bydgoszczy, Bydgoszcz 2016;</w:t>
      </w:r>
    </w:p>
    <w:p w:rsidR="00746B6A" w:rsidRPr="00B9281D" w:rsidRDefault="00746B6A" w:rsidP="00746B6A">
      <w:pPr>
        <w:rPr>
          <w:rFonts w:asciiTheme="majorHAnsi" w:hAnsiTheme="majorHAnsi"/>
          <w:highlight w:val="yellow"/>
        </w:rPr>
      </w:pPr>
      <w:r w:rsidRPr="00B9281D">
        <w:rPr>
          <w:rFonts w:asciiTheme="majorHAnsi" w:hAnsiTheme="majorHAnsi"/>
          <w:i/>
        </w:rPr>
        <w:t>Plan działań krótkoterminowych dla 4 stref województwa kujawsko-pomorskiego (aglomeracja bydgoska, miasto Toruń, miasto Włocławek, strefa kujawsko-pomorska) ze względu na ryzyko wystąpienia przekroczenia wartości docelowych benzo(a)pirenu w powietrzu</w:t>
      </w:r>
      <w:r w:rsidRPr="00B9281D">
        <w:rPr>
          <w:rFonts w:asciiTheme="majorHAnsi" w:hAnsiTheme="majorHAnsi"/>
        </w:rPr>
        <w:t>, Sejmik Województwa Kujawsko-Pomorskiego, Toruń 2014;</w:t>
      </w:r>
    </w:p>
    <w:p w:rsidR="00746B6A" w:rsidRPr="00B9281D" w:rsidRDefault="00746B6A" w:rsidP="00746B6A">
      <w:pPr>
        <w:rPr>
          <w:rFonts w:asciiTheme="majorHAnsi" w:hAnsiTheme="majorHAnsi"/>
        </w:rPr>
      </w:pPr>
      <w:r w:rsidRPr="00B9281D">
        <w:rPr>
          <w:rFonts w:asciiTheme="majorHAnsi" w:hAnsiTheme="majorHAnsi"/>
          <w:i/>
        </w:rPr>
        <w:t>Plan działań krótkoterminowych dla strefy kujawsko-pomorskiej ze względu na ryzyko przekroczenia poziomu dopuszczalnego pyłu zawieszonego PM2,5 w powietrzu</w:t>
      </w:r>
      <w:r w:rsidRPr="00B9281D">
        <w:rPr>
          <w:rFonts w:asciiTheme="majorHAnsi" w:hAnsiTheme="majorHAnsi"/>
        </w:rPr>
        <w:t>, Sejmik Województwa Kujawsko-Pomorskiego, Toruń 2016</w:t>
      </w:r>
      <w:r w:rsidR="00AA4730" w:rsidRPr="00B9281D">
        <w:rPr>
          <w:rFonts w:asciiTheme="majorHAnsi" w:hAnsiTheme="majorHAnsi"/>
        </w:rPr>
        <w:t>;</w:t>
      </w:r>
    </w:p>
    <w:p w:rsidR="00AA4730" w:rsidRPr="00B9281D" w:rsidRDefault="00AA4730" w:rsidP="00746B6A">
      <w:pPr>
        <w:rPr>
          <w:rFonts w:asciiTheme="majorHAnsi" w:hAnsiTheme="majorHAnsi"/>
        </w:rPr>
      </w:pPr>
      <w:r w:rsidRPr="00B9281D">
        <w:rPr>
          <w:rFonts w:asciiTheme="majorHAnsi" w:hAnsiTheme="majorHAnsi"/>
          <w:i/>
        </w:rPr>
        <w:t>Plan gospodarki odpadami województwa kujawsko-pomorskiego na lata 2012-2017 z perspektywą na lata 2018-2023</w:t>
      </w:r>
      <w:r w:rsidRPr="00B9281D">
        <w:rPr>
          <w:rFonts w:asciiTheme="majorHAnsi" w:hAnsiTheme="majorHAnsi"/>
        </w:rPr>
        <w:t>, Zarząd Województwa Kujawsko-Pomorskiego, Toruń 2012;</w:t>
      </w:r>
    </w:p>
    <w:p w:rsidR="00AA4730" w:rsidRPr="00B9281D" w:rsidRDefault="00AA4730" w:rsidP="00746B6A">
      <w:pPr>
        <w:rPr>
          <w:rFonts w:asciiTheme="majorHAnsi" w:hAnsiTheme="majorHAnsi"/>
        </w:rPr>
      </w:pPr>
      <w:r w:rsidRPr="00B9281D">
        <w:rPr>
          <w:rFonts w:asciiTheme="majorHAnsi" w:hAnsiTheme="majorHAnsi"/>
          <w:i/>
        </w:rPr>
        <w:t xml:space="preserve">Plan gospodarki odpadami dla województwa kujawsko-pomorskiego na lata 2016-2022 z perspektywą na lata 2023-2028, </w:t>
      </w:r>
      <w:r w:rsidRPr="00B9281D">
        <w:rPr>
          <w:rFonts w:asciiTheme="majorHAnsi" w:hAnsiTheme="majorHAnsi"/>
        </w:rPr>
        <w:t>Zarząd Województwa Kujawsko-Pomorskiego, Toruń 201</w:t>
      </w:r>
      <w:r w:rsidR="001B2809" w:rsidRPr="00B9281D">
        <w:rPr>
          <w:rFonts w:asciiTheme="majorHAnsi" w:hAnsiTheme="majorHAnsi"/>
        </w:rPr>
        <w:t>7</w:t>
      </w:r>
      <w:r w:rsidRPr="00B9281D">
        <w:rPr>
          <w:rFonts w:asciiTheme="majorHAnsi" w:hAnsiTheme="majorHAnsi"/>
        </w:rPr>
        <w:t>;</w:t>
      </w:r>
    </w:p>
    <w:p w:rsidR="00FE55CA" w:rsidRPr="00B9281D" w:rsidRDefault="00FE55CA" w:rsidP="00746B6A">
      <w:pPr>
        <w:rPr>
          <w:rFonts w:asciiTheme="majorHAnsi" w:hAnsiTheme="majorHAnsi"/>
        </w:rPr>
      </w:pPr>
      <w:r w:rsidRPr="00B9281D">
        <w:rPr>
          <w:rFonts w:asciiTheme="majorHAnsi" w:hAnsiTheme="majorHAnsi"/>
          <w:i/>
        </w:rPr>
        <w:t>Prognoza rozwoju zasięgu leja depresji i dopływów do Kopalni węgla Brunatnego Konin z uwzględnieniem projektowanych odkrywek Tomisławice i Ościsłowo</w:t>
      </w:r>
      <w:r w:rsidRPr="00B9281D">
        <w:rPr>
          <w:rFonts w:asciiTheme="majorHAnsi" w:hAnsiTheme="majorHAnsi"/>
        </w:rPr>
        <w:t>, Fiszer J., Derkowska-Sitarz M., Biuletyn Państwowego Instytutu Geologicznego 442: 37–42, 2010 r.;</w:t>
      </w:r>
    </w:p>
    <w:p w:rsidR="00FE55CA" w:rsidRPr="00B9281D" w:rsidRDefault="00FE55CA" w:rsidP="00FE55CA">
      <w:pPr>
        <w:rPr>
          <w:rFonts w:asciiTheme="majorHAnsi" w:hAnsiTheme="majorHAnsi"/>
          <w:szCs w:val="20"/>
        </w:rPr>
      </w:pPr>
      <w:r w:rsidRPr="00B9281D">
        <w:rPr>
          <w:rFonts w:asciiTheme="majorHAnsi" w:hAnsiTheme="majorHAnsi"/>
          <w:i/>
          <w:szCs w:val="20"/>
        </w:rPr>
        <w:t>Prognoza zasięgu leja depresji dla odkrywki węgla brunatnego Mąkoszyn-Grochowiska KWB „Konin” S.A.</w:t>
      </w:r>
      <w:r w:rsidRPr="00B9281D">
        <w:rPr>
          <w:rFonts w:asciiTheme="majorHAnsi" w:hAnsiTheme="majorHAnsi"/>
          <w:szCs w:val="20"/>
        </w:rPr>
        <w:t>, Szczepiński J., Straburzyńska-Janiszewska R., Biuletyn Państwowego Instytutu Geologicznego 445: 671–684, 2011 r.;</w:t>
      </w:r>
    </w:p>
    <w:p w:rsidR="00746B6A" w:rsidRPr="00B9281D" w:rsidRDefault="00746B6A" w:rsidP="00746B6A">
      <w:pPr>
        <w:rPr>
          <w:rFonts w:asciiTheme="majorHAnsi" w:hAnsiTheme="majorHAnsi"/>
        </w:rPr>
      </w:pPr>
      <w:r w:rsidRPr="00B9281D">
        <w:rPr>
          <w:rFonts w:asciiTheme="majorHAnsi" w:hAnsiTheme="majorHAnsi"/>
          <w:i/>
        </w:rPr>
        <w:lastRenderedPageBreak/>
        <w:t>Program ochrony powietrza dla 4 stref województwa kujawsko-pomorskiego ze względu na przekroczenia wartości docelowych benzo(a)pirenu</w:t>
      </w:r>
      <w:r w:rsidRPr="00B9281D">
        <w:rPr>
          <w:rFonts w:asciiTheme="majorHAnsi" w:hAnsiTheme="majorHAnsi"/>
        </w:rPr>
        <w:t>, Sejmik Województwa Kujawsko-Pomorskiego, Toruń 2016;</w:t>
      </w:r>
    </w:p>
    <w:p w:rsidR="00746B6A" w:rsidRPr="00B9281D" w:rsidRDefault="00746B6A" w:rsidP="00746B6A">
      <w:pPr>
        <w:rPr>
          <w:rFonts w:asciiTheme="majorHAnsi" w:hAnsiTheme="majorHAnsi"/>
        </w:rPr>
      </w:pPr>
      <w:r w:rsidRPr="00B9281D">
        <w:rPr>
          <w:rFonts w:asciiTheme="majorHAnsi" w:hAnsiTheme="majorHAnsi"/>
          <w:i/>
        </w:rPr>
        <w:t>Program ochrony powietrza dla strefy kujawsko-pomorskiej ze względu na przekroczenie poziomów dopuszczalnych dla pyłu PM10 i benzenu oraz poziomu docelowego dla arsenu – aktualizacja</w:t>
      </w:r>
      <w:r w:rsidRPr="00B9281D">
        <w:rPr>
          <w:rFonts w:asciiTheme="majorHAnsi" w:hAnsiTheme="majorHAnsi"/>
        </w:rPr>
        <w:t>, Sejmik Województwa Kujawsko-Pomorskiego, Toruń 2016;</w:t>
      </w:r>
    </w:p>
    <w:p w:rsidR="00746B6A" w:rsidRPr="00B9281D" w:rsidRDefault="00746B6A" w:rsidP="00746B6A">
      <w:pPr>
        <w:rPr>
          <w:rFonts w:asciiTheme="majorHAnsi" w:hAnsiTheme="majorHAnsi"/>
        </w:rPr>
      </w:pPr>
      <w:r w:rsidRPr="00B9281D">
        <w:rPr>
          <w:rFonts w:asciiTheme="majorHAnsi" w:hAnsiTheme="majorHAnsi"/>
          <w:i/>
        </w:rPr>
        <w:t>Program ochrony środowiska przed hałasem dla obszarów położonych w otoczeniu dróg wojewódzkich województwa kujawsko-pomorskiego, po których przejeżdża ponad 3 000 000 pojazdów rocznie</w:t>
      </w:r>
      <w:r w:rsidRPr="00B9281D">
        <w:rPr>
          <w:rFonts w:asciiTheme="majorHAnsi" w:hAnsiTheme="majorHAnsi"/>
        </w:rPr>
        <w:t>, Sejmik Województwa Kujawsko-Pomorskiego, Toruń 2016</w:t>
      </w:r>
      <w:r w:rsidR="00AA4730" w:rsidRPr="00B9281D">
        <w:rPr>
          <w:rFonts w:asciiTheme="majorHAnsi" w:hAnsiTheme="majorHAnsi"/>
        </w:rPr>
        <w:t>;</w:t>
      </w:r>
    </w:p>
    <w:p w:rsidR="00746B6A" w:rsidRPr="00B9281D" w:rsidRDefault="00746B6A" w:rsidP="00746B6A">
      <w:pPr>
        <w:rPr>
          <w:rFonts w:asciiTheme="majorHAnsi" w:hAnsiTheme="majorHAnsi"/>
        </w:rPr>
      </w:pPr>
      <w:r w:rsidRPr="00B9281D">
        <w:rPr>
          <w:rFonts w:asciiTheme="majorHAnsi" w:hAnsiTheme="majorHAnsi"/>
          <w:i/>
        </w:rPr>
        <w:t>Program ochrony środowiska przed hałasem dla terenów poza aglomeracjami położonych wzdłuż Autostrady A1, węzeł Nowe Marzy (89+400km) – węzeł Czerniewice (151+900km)</w:t>
      </w:r>
      <w:r w:rsidRPr="00B9281D">
        <w:rPr>
          <w:rFonts w:asciiTheme="majorHAnsi" w:hAnsiTheme="majorHAnsi"/>
        </w:rPr>
        <w:t>, Sejmik Województwa K</w:t>
      </w:r>
      <w:r w:rsidR="00AA4730" w:rsidRPr="00B9281D">
        <w:rPr>
          <w:rFonts w:asciiTheme="majorHAnsi" w:hAnsiTheme="majorHAnsi"/>
        </w:rPr>
        <w:t>ujawsko-Pomorskiego, Toruń 2014;</w:t>
      </w:r>
    </w:p>
    <w:p w:rsidR="00746B6A" w:rsidRPr="00B9281D" w:rsidRDefault="00746B6A" w:rsidP="00746B6A">
      <w:pPr>
        <w:rPr>
          <w:rFonts w:asciiTheme="majorHAnsi" w:hAnsiTheme="majorHAnsi"/>
        </w:rPr>
      </w:pPr>
      <w:r w:rsidRPr="00B9281D">
        <w:rPr>
          <w:rFonts w:asciiTheme="majorHAnsi" w:hAnsiTheme="majorHAnsi"/>
          <w:i/>
        </w:rPr>
        <w:t>Program ochrony środowiska z planem gospodarki odpadami województwa kujawsko-pomorskiego na lata 2011-2014 z perspektywą na lata 2015-2018</w:t>
      </w:r>
      <w:r w:rsidRPr="00B9281D">
        <w:rPr>
          <w:rFonts w:asciiTheme="majorHAnsi" w:hAnsiTheme="majorHAnsi"/>
        </w:rPr>
        <w:t>, Województwo Kujawsko-Pomorskie, Toruń 2011</w:t>
      </w:r>
      <w:r w:rsidR="00AA4730" w:rsidRPr="00B9281D">
        <w:rPr>
          <w:rFonts w:asciiTheme="majorHAnsi" w:hAnsiTheme="majorHAnsi"/>
        </w:rPr>
        <w:t>;</w:t>
      </w:r>
    </w:p>
    <w:p w:rsidR="00530CBB" w:rsidRPr="00B9281D" w:rsidRDefault="00530CBB" w:rsidP="00746B6A">
      <w:pPr>
        <w:rPr>
          <w:rFonts w:asciiTheme="majorHAnsi" w:hAnsiTheme="majorHAnsi"/>
          <w:i/>
        </w:rPr>
      </w:pPr>
      <w:r w:rsidRPr="00B9281D">
        <w:rPr>
          <w:rFonts w:asciiTheme="majorHAnsi" w:hAnsiTheme="majorHAnsi"/>
          <w:i/>
        </w:rPr>
        <w:t>Raport o stanie środowiska województwa kujawsko-pomorskiego w 2015 roku,</w:t>
      </w:r>
      <w:r w:rsidRPr="00B9281D">
        <w:rPr>
          <w:rFonts w:asciiTheme="majorHAnsi" w:hAnsiTheme="majorHAnsi"/>
        </w:rPr>
        <w:t xml:space="preserve"> Wojewódzki Inspektorat Ochrony Środowiska w Bydgoszczy,  Bydgoszcz 2016;</w:t>
      </w:r>
    </w:p>
    <w:p w:rsidR="00530CBB" w:rsidRPr="00B9281D" w:rsidRDefault="00530CBB" w:rsidP="00746B6A">
      <w:pPr>
        <w:rPr>
          <w:rFonts w:asciiTheme="majorHAnsi" w:hAnsiTheme="majorHAnsi"/>
        </w:rPr>
      </w:pPr>
      <w:r w:rsidRPr="00B9281D">
        <w:rPr>
          <w:rFonts w:asciiTheme="majorHAnsi" w:hAnsiTheme="majorHAnsi"/>
          <w:i/>
        </w:rPr>
        <w:t>Raport o stanie środowiska województwa kujawsko-pomorskiego w latach 2013-2015,</w:t>
      </w:r>
      <w:r w:rsidRPr="00B9281D">
        <w:rPr>
          <w:rFonts w:asciiTheme="majorHAnsi" w:hAnsiTheme="majorHAnsi"/>
        </w:rPr>
        <w:t xml:space="preserve"> Wojewódzki Inspektorat Ochrony Środowiska w Bydgoszczy,  Bydgoszcz 2016;</w:t>
      </w:r>
    </w:p>
    <w:p w:rsidR="00746B6A" w:rsidRPr="00B9281D" w:rsidRDefault="00746B6A" w:rsidP="00746B6A">
      <w:pPr>
        <w:rPr>
          <w:rFonts w:asciiTheme="majorHAnsi" w:hAnsiTheme="majorHAnsi"/>
          <w:highlight w:val="yellow"/>
        </w:rPr>
      </w:pPr>
      <w:r w:rsidRPr="00B9281D">
        <w:rPr>
          <w:rFonts w:asciiTheme="majorHAnsi" w:hAnsiTheme="majorHAnsi"/>
          <w:i/>
        </w:rPr>
        <w:t>Regiony klimatyczne Polski w świetle częstości występowania różnych typów pogody</w:t>
      </w:r>
      <w:r w:rsidRPr="00B9281D">
        <w:rPr>
          <w:rFonts w:asciiTheme="majorHAnsi" w:hAnsiTheme="majorHAnsi"/>
        </w:rPr>
        <w:t>, A. Woś, Warszawa 1993</w:t>
      </w:r>
    </w:p>
    <w:p w:rsidR="00746B6A" w:rsidRPr="00B9281D" w:rsidRDefault="00746B6A" w:rsidP="00746B6A">
      <w:pPr>
        <w:rPr>
          <w:rFonts w:asciiTheme="majorHAnsi" w:hAnsiTheme="majorHAnsi"/>
        </w:rPr>
      </w:pPr>
      <w:r w:rsidRPr="00B9281D">
        <w:rPr>
          <w:rFonts w:asciiTheme="majorHAnsi" w:hAnsiTheme="majorHAnsi"/>
          <w:i/>
        </w:rPr>
        <w:t>Roczna ocena jakości powietrza atmosferycznego w województwie kujawsko-pomorskim za rok 2011</w:t>
      </w:r>
      <w:r w:rsidRPr="00B9281D">
        <w:rPr>
          <w:rFonts w:asciiTheme="majorHAnsi" w:hAnsiTheme="majorHAnsi"/>
        </w:rPr>
        <w:t>, Wojewódzki Inspektorat Ochrony Środowiska w Bydgoszczy,  Bydgoszcz 2012;</w:t>
      </w:r>
    </w:p>
    <w:p w:rsidR="00746B6A" w:rsidRPr="00B9281D" w:rsidRDefault="00746B6A" w:rsidP="00746B6A">
      <w:pPr>
        <w:rPr>
          <w:rFonts w:asciiTheme="majorHAnsi" w:hAnsiTheme="majorHAnsi"/>
        </w:rPr>
      </w:pPr>
      <w:r w:rsidRPr="00B9281D">
        <w:rPr>
          <w:rFonts w:asciiTheme="majorHAnsi" w:hAnsiTheme="majorHAnsi"/>
          <w:i/>
        </w:rPr>
        <w:t>Roczna ocena jakości powietrza atmosferycznego w województwie kujawsko-pomorskim za rok 2012</w:t>
      </w:r>
      <w:r w:rsidRPr="00B9281D">
        <w:rPr>
          <w:rFonts w:asciiTheme="majorHAnsi" w:hAnsiTheme="majorHAnsi"/>
        </w:rPr>
        <w:t>, Wojewódzki Inspektorat Ochrony Środowiska w Bydgoszczy,  Bydgoszcz 2013;</w:t>
      </w:r>
    </w:p>
    <w:p w:rsidR="00746B6A" w:rsidRPr="00B9281D" w:rsidRDefault="00746B6A" w:rsidP="00746B6A">
      <w:pPr>
        <w:rPr>
          <w:rFonts w:asciiTheme="majorHAnsi" w:hAnsiTheme="majorHAnsi"/>
        </w:rPr>
      </w:pPr>
      <w:r w:rsidRPr="00B9281D">
        <w:rPr>
          <w:rFonts w:asciiTheme="majorHAnsi" w:hAnsiTheme="majorHAnsi"/>
          <w:i/>
        </w:rPr>
        <w:t>Roczna ocena jakości powietrza atmosferycznego w województwie kujawsko-pomorskim za rok 2013</w:t>
      </w:r>
      <w:r w:rsidRPr="00B9281D">
        <w:rPr>
          <w:rFonts w:asciiTheme="majorHAnsi" w:hAnsiTheme="majorHAnsi"/>
        </w:rPr>
        <w:t>, Wojewódzki Inspektorat Ochrony Środowiska w Bydgoszczy,  Bydgoszcz 2014;</w:t>
      </w:r>
    </w:p>
    <w:p w:rsidR="00746B6A" w:rsidRPr="00B9281D" w:rsidRDefault="00746B6A" w:rsidP="00746B6A">
      <w:pPr>
        <w:rPr>
          <w:rFonts w:asciiTheme="majorHAnsi" w:hAnsiTheme="majorHAnsi"/>
        </w:rPr>
      </w:pPr>
      <w:r w:rsidRPr="00B9281D">
        <w:rPr>
          <w:rFonts w:asciiTheme="majorHAnsi" w:hAnsiTheme="majorHAnsi"/>
          <w:i/>
        </w:rPr>
        <w:t>Roczna ocena jakości powietrza atmosferycznego w województwie kujawsko-pomorskim za rok 2014</w:t>
      </w:r>
      <w:r w:rsidRPr="00B9281D">
        <w:rPr>
          <w:rFonts w:asciiTheme="majorHAnsi" w:hAnsiTheme="majorHAnsi"/>
        </w:rPr>
        <w:t>, Wojewódzki Inspektorat Ochrony Środowiska w Bydgoszczy,  Bydgoszcz 2015;</w:t>
      </w:r>
    </w:p>
    <w:p w:rsidR="00746B6A" w:rsidRPr="00B9281D" w:rsidRDefault="00746B6A" w:rsidP="00746B6A">
      <w:pPr>
        <w:rPr>
          <w:rFonts w:asciiTheme="majorHAnsi" w:hAnsiTheme="majorHAnsi"/>
          <w:i/>
        </w:rPr>
      </w:pPr>
      <w:r w:rsidRPr="00B9281D">
        <w:rPr>
          <w:rFonts w:asciiTheme="majorHAnsi" w:hAnsiTheme="majorHAnsi"/>
          <w:i/>
        </w:rPr>
        <w:t xml:space="preserve">Sprawozdanie z realizacji zadań i przedsięwzięć Programu ochrony środowiska z planem gospodarki odpadami  województwa kujawsko-pomorskiego na lata 2011-2014 z perspektywą na lata 2015-2018, </w:t>
      </w:r>
      <w:r w:rsidRPr="00B9281D">
        <w:rPr>
          <w:rFonts w:asciiTheme="majorHAnsi" w:hAnsiTheme="majorHAnsi"/>
        </w:rPr>
        <w:t>Województwo Kujawsko-Pomorskie, Toruń 2015;</w:t>
      </w:r>
    </w:p>
    <w:p w:rsidR="00746B6A" w:rsidRPr="00B9281D" w:rsidRDefault="00746B6A" w:rsidP="00746B6A">
      <w:pPr>
        <w:rPr>
          <w:rFonts w:asciiTheme="majorHAnsi" w:hAnsiTheme="majorHAnsi"/>
        </w:rPr>
      </w:pPr>
      <w:r w:rsidRPr="00B9281D">
        <w:rPr>
          <w:rFonts w:asciiTheme="majorHAnsi" w:hAnsiTheme="majorHAnsi"/>
          <w:i/>
        </w:rPr>
        <w:t>Standardowe formularze danych obszarów Natura 2000</w:t>
      </w:r>
      <w:r w:rsidRPr="00B9281D">
        <w:rPr>
          <w:rFonts w:asciiTheme="majorHAnsi" w:hAnsiTheme="majorHAnsi"/>
        </w:rPr>
        <w:t xml:space="preserve">, </w:t>
      </w:r>
      <w:r w:rsidRPr="00B9281D">
        <w:rPr>
          <w:rFonts w:asciiTheme="majorHAnsi" w:hAnsiTheme="majorHAnsi"/>
          <w:i/>
        </w:rPr>
        <w:t>www.natura2000.gdos.gov.pl</w:t>
      </w:r>
    </w:p>
    <w:p w:rsidR="00746B6A" w:rsidRPr="00B9281D" w:rsidRDefault="00746B6A" w:rsidP="00746B6A">
      <w:pPr>
        <w:rPr>
          <w:rFonts w:asciiTheme="majorHAnsi" w:hAnsiTheme="majorHAnsi"/>
        </w:rPr>
      </w:pPr>
      <w:r w:rsidRPr="00B9281D">
        <w:rPr>
          <w:rFonts w:asciiTheme="majorHAnsi" w:hAnsiTheme="majorHAnsi"/>
          <w:i/>
        </w:rPr>
        <w:t>Strategia Bezpieczeństwo Energetyczne i Środowisko - perspektywa do 2020 r.</w:t>
      </w:r>
      <w:r w:rsidRPr="00B9281D">
        <w:rPr>
          <w:rFonts w:asciiTheme="majorHAnsi" w:hAnsiTheme="majorHAnsi"/>
        </w:rPr>
        <w:t>; Ministerstwo Gospodarki, Ministerstwo Środowiska, Warszawa 2014;</w:t>
      </w:r>
    </w:p>
    <w:p w:rsidR="003146F5" w:rsidRPr="00B9281D" w:rsidRDefault="003146F5" w:rsidP="00746B6A">
      <w:pPr>
        <w:rPr>
          <w:rFonts w:asciiTheme="majorHAnsi" w:hAnsiTheme="majorHAnsi"/>
        </w:rPr>
      </w:pPr>
      <w:r w:rsidRPr="00B9281D">
        <w:rPr>
          <w:rFonts w:asciiTheme="majorHAnsi" w:hAnsiTheme="majorHAnsi"/>
          <w:i/>
        </w:rPr>
        <w:t>Strategia na rzecz Odpowiedzialnego Rozwoju</w:t>
      </w:r>
      <w:r w:rsidR="00292891" w:rsidRPr="00B9281D">
        <w:rPr>
          <w:rFonts w:asciiTheme="majorHAnsi" w:hAnsiTheme="majorHAnsi"/>
          <w:i/>
        </w:rPr>
        <w:t xml:space="preserve"> do roku 2020 (z perspektywa do 2030)</w:t>
      </w:r>
      <w:r w:rsidRPr="00B9281D">
        <w:rPr>
          <w:rFonts w:asciiTheme="majorHAnsi" w:hAnsiTheme="majorHAnsi"/>
          <w:i/>
        </w:rPr>
        <w:t xml:space="preserve">,  </w:t>
      </w:r>
      <w:r w:rsidRPr="00B9281D">
        <w:rPr>
          <w:rFonts w:asciiTheme="majorHAnsi" w:hAnsiTheme="majorHAnsi"/>
        </w:rPr>
        <w:t>Ministerstwo Rozwoju, Warszawa  201</w:t>
      </w:r>
      <w:r w:rsidR="00292891" w:rsidRPr="00B9281D">
        <w:rPr>
          <w:rFonts w:asciiTheme="majorHAnsi" w:hAnsiTheme="majorHAnsi"/>
        </w:rPr>
        <w:t>7</w:t>
      </w:r>
      <w:r w:rsidRPr="00B9281D">
        <w:rPr>
          <w:rFonts w:asciiTheme="majorHAnsi" w:hAnsiTheme="majorHAnsi"/>
        </w:rPr>
        <w:t>;</w:t>
      </w:r>
    </w:p>
    <w:p w:rsidR="00746B6A" w:rsidRPr="00B9281D" w:rsidRDefault="00746B6A" w:rsidP="00746B6A">
      <w:pPr>
        <w:rPr>
          <w:rFonts w:asciiTheme="majorHAnsi" w:hAnsiTheme="majorHAnsi"/>
        </w:rPr>
      </w:pPr>
      <w:r w:rsidRPr="00B9281D">
        <w:rPr>
          <w:rFonts w:asciiTheme="majorHAnsi" w:hAnsiTheme="majorHAnsi"/>
          <w:i/>
        </w:rPr>
        <w:t>Strategia rozwoju województwa kujawsko-pomorskiego do roku 2020 - plan modernizacji 2020+</w:t>
      </w:r>
      <w:r w:rsidRPr="00B9281D">
        <w:rPr>
          <w:rFonts w:asciiTheme="majorHAnsi" w:hAnsiTheme="majorHAnsi"/>
        </w:rPr>
        <w:t>, Województwo Kujawsko-Pomorskie, Toruń 2013;</w:t>
      </w:r>
    </w:p>
    <w:p w:rsidR="00301A92" w:rsidRPr="00B9281D" w:rsidRDefault="00301A92" w:rsidP="00746B6A">
      <w:pPr>
        <w:rPr>
          <w:rFonts w:asciiTheme="majorHAnsi" w:hAnsiTheme="majorHAnsi"/>
        </w:rPr>
      </w:pPr>
      <w:r w:rsidRPr="00B9281D">
        <w:rPr>
          <w:rFonts w:asciiTheme="majorHAnsi" w:hAnsiTheme="majorHAnsi"/>
          <w:i/>
        </w:rPr>
        <w:t>Strategia zrównoważonego rozwoju wsi, rolnictwa i rybactwa na lata 2012-2020</w:t>
      </w:r>
      <w:r w:rsidRPr="00B9281D">
        <w:rPr>
          <w:rFonts w:asciiTheme="majorHAnsi" w:hAnsiTheme="majorHAnsi"/>
        </w:rPr>
        <w:t xml:space="preserve">, </w:t>
      </w:r>
      <w:r w:rsidR="00E10DFC" w:rsidRPr="00B9281D">
        <w:rPr>
          <w:rFonts w:asciiTheme="majorHAnsi" w:hAnsiTheme="majorHAnsi"/>
        </w:rPr>
        <w:t>Ministerstwo Rolnictwa i Rozwoju Wsi, Warszawa, 2012;</w:t>
      </w:r>
    </w:p>
    <w:p w:rsidR="00301A92" w:rsidRPr="00B9281D" w:rsidRDefault="00301A92" w:rsidP="00301A92">
      <w:pPr>
        <w:rPr>
          <w:rFonts w:asciiTheme="majorHAnsi" w:hAnsiTheme="majorHAnsi"/>
        </w:rPr>
      </w:pPr>
      <w:r w:rsidRPr="00B9281D">
        <w:rPr>
          <w:rFonts w:asciiTheme="majorHAnsi" w:hAnsiTheme="majorHAnsi"/>
          <w:i/>
        </w:rPr>
        <w:t xml:space="preserve">Strategia rozwoju transportu do 2020 roku (z perspektywa do 2030 roku), </w:t>
      </w:r>
      <w:r w:rsidRPr="00B9281D">
        <w:rPr>
          <w:rFonts w:asciiTheme="majorHAnsi" w:hAnsiTheme="majorHAnsi"/>
        </w:rPr>
        <w:t>Ministerstwo Transportu, Budownictwa i Gospodarki Morskiej, warszawa 2013;</w:t>
      </w:r>
    </w:p>
    <w:p w:rsidR="00746B6A" w:rsidRPr="00B9281D" w:rsidRDefault="00746B6A" w:rsidP="00746B6A">
      <w:pPr>
        <w:rPr>
          <w:rFonts w:asciiTheme="majorHAnsi" w:hAnsiTheme="majorHAnsi"/>
        </w:rPr>
      </w:pPr>
      <w:r w:rsidRPr="00B9281D">
        <w:rPr>
          <w:rFonts w:asciiTheme="majorHAnsi" w:hAnsiTheme="majorHAnsi"/>
          <w:i/>
        </w:rPr>
        <w:t>Strategiczny plan adaptacji dla sektorów i obszarów wrażliwych na zmiany klimatu do roku 2020 z perspektywą do roku 2030</w:t>
      </w:r>
      <w:r w:rsidRPr="00B9281D">
        <w:rPr>
          <w:rFonts w:asciiTheme="majorHAnsi" w:hAnsiTheme="majorHAnsi"/>
        </w:rPr>
        <w:t>, Ministerstwo Środowiska, Warszawa 2013;</w:t>
      </w:r>
    </w:p>
    <w:p w:rsidR="00746B6A" w:rsidRPr="00B9281D" w:rsidRDefault="00746B6A" w:rsidP="00746B6A">
      <w:pPr>
        <w:rPr>
          <w:rFonts w:asciiTheme="majorHAnsi" w:hAnsiTheme="majorHAnsi"/>
        </w:rPr>
      </w:pPr>
      <w:r w:rsidRPr="00B9281D">
        <w:rPr>
          <w:rFonts w:asciiTheme="majorHAnsi" w:hAnsiTheme="majorHAnsi"/>
          <w:i/>
        </w:rPr>
        <w:lastRenderedPageBreak/>
        <w:t>Struktura i zasoby energetyczne wiatru w Polsce</w:t>
      </w:r>
      <w:r w:rsidRPr="00B9281D">
        <w:rPr>
          <w:rFonts w:asciiTheme="majorHAnsi" w:hAnsiTheme="majorHAnsi"/>
        </w:rPr>
        <w:t>, H. Lorenc, Instytut Meteorologii i Gospodarki Wodnej, Warszawa 1996;</w:t>
      </w:r>
    </w:p>
    <w:p w:rsidR="004D1E4C" w:rsidRPr="00B9281D" w:rsidRDefault="004D1E4C" w:rsidP="004D1E4C">
      <w:pPr>
        <w:rPr>
          <w:rFonts w:asciiTheme="majorHAnsi" w:hAnsiTheme="majorHAnsi"/>
        </w:rPr>
      </w:pPr>
      <w:r w:rsidRPr="00B9281D">
        <w:rPr>
          <w:rFonts w:asciiTheme="majorHAnsi" w:hAnsiTheme="majorHAnsi"/>
          <w:i/>
        </w:rPr>
        <w:t xml:space="preserve">Synteza wyników GPR 2015 na zamiejskiej sieci dróg krajowych, </w:t>
      </w:r>
      <w:r w:rsidRPr="00B9281D">
        <w:rPr>
          <w:rFonts w:asciiTheme="majorHAnsi" w:hAnsiTheme="majorHAnsi"/>
        </w:rPr>
        <w:t>GDDKiA, Warszawa 2016;</w:t>
      </w:r>
    </w:p>
    <w:p w:rsidR="005A3AA2" w:rsidRPr="00B9281D" w:rsidRDefault="005A3AA2" w:rsidP="005A3AA2">
      <w:pPr>
        <w:rPr>
          <w:rFonts w:asciiTheme="majorHAnsi" w:hAnsiTheme="majorHAnsi"/>
        </w:rPr>
      </w:pPr>
      <w:r w:rsidRPr="00B9281D">
        <w:rPr>
          <w:rFonts w:asciiTheme="majorHAnsi" w:hAnsiTheme="majorHAnsi"/>
          <w:i/>
        </w:rPr>
        <w:t>Środowisko Europy 2015: stan i prognozy. Synteza,</w:t>
      </w:r>
      <w:r w:rsidRPr="00B9281D">
        <w:rPr>
          <w:rFonts w:asciiTheme="majorHAnsi" w:hAnsiTheme="majorHAnsi"/>
        </w:rPr>
        <w:t xml:space="preserve"> Europejska Agencja Środowiska, 2015;</w:t>
      </w:r>
    </w:p>
    <w:p w:rsidR="006F4EAE" w:rsidRPr="00B9281D" w:rsidRDefault="006F4EAE" w:rsidP="005A3AA2">
      <w:pPr>
        <w:rPr>
          <w:rFonts w:asciiTheme="majorHAnsi" w:hAnsiTheme="majorHAnsi"/>
          <w:szCs w:val="20"/>
        </w:rPr>
      </w:pPr>
      <w:r w:rsidRPr="00B9281D">
        <w:rPr>
          <w:rFonts w:asciiTheme="majorHAnsi" w:hAnsiTheme="majorHAnsi"/>
          <w:i/>
          <w:szCs w:val="20"/>
        </w:rPr>
        <w:t>Wojewódzki Plan Zarządzania Kryzysowego</w:t>
      </w:r>
      <w:r w:rsidRPr="00B9281D">
        <w:rPr>
          <w:rFonts w:asciiTheme="majorHAnsi" w:hAnsiTheme="majorHAnsi"/>
          <w:szCs w:val="20"/>
        </w:rPr>
        <w:t>, Kujawsko-Pomorski Urząd Wojewódzki, Bydgoszcz 2016;</w:t>
      </w:r>
    </w:p>
    <w:p w:rsidR="00301A92" w:rsidRPr="00B9281D" w:rsidRDefault="00301A92" w:rsidP="00301A92">
      <w:pPr>
        <w:rPr>
          <w:rFonts w:asciiTheme="majorHAnsi" w:hAnsiTheme="majorHAnsi"/>
        </w:rPr>
      </w:pPr>
      <w:r w:rsidRPr="00B9281D">
        <w:rPr>
          <w:rFonts w:asciiTheme="majorHAnsi" w:hAnsiTheme="majorHAnsi"/>
          <w:i/>
        </w:rPr>
        <w:t>Województwo Kujawsko-Pomorskie - Zasoby i możliwości wykorzystania odnawialnych źródeł energii</w:t>
      </w:r>
      <w:r w:rsidRPr="00B9281D">
        <w:rPr>
          <w:rFonts w:asciiTheme="majorHAnsi" w:hAnsiTheme="majorHAnsi"/>
        </w:rPr>
        <w:t>, Kujawsko-Pomorskie Biuro Planowania Przestrzennego i Regionalnego we Włocławku, Włocławek 2010;</w:t>
      </w:r>
    </w:p>
    <w:p w:rsidR="00746B6A" w:rsidRPr="00B9281D" w:rsidRDefault="00746B6A" w:rsidP="00746B6A">
      <w:pPr>
        <w:rPr>
          <w:rFonts w:asciiTheme="majorHAnsi" w:hAnsiTheme="majorHAnsi"/>
        </w:rPr>
      </w:pPr>
      <w:r w:rsidRPr="00B9281D">
        <w:rPr>
          <w:rFonts w:asciiTheme="majorHAnsi" w:hAnsiTheme="majorHAnsi"/>
          <w:i/>
        </w:rPr>
        <w:t>Wytyczne do opracowania wojewódzkich, powiatowych i gminnych programów ochrony środowiska</w:t>
      </w:r>
      <w:r w:rsidRPr="00B9281D">
        <w:rPr>
          <w:rFonts w:asciiTheme="majorHAnsi" w:hAnsiTheme="majorHAnsi"/>
        </w:rPr>
        <w:t>, Ministerstwo Środowiska, Warszawa 2015;</w:t>
      </w:r>
    </w:p>
    <w:p w:rsidR="00746B6A" w:rsidRPr="00B9281D" w:rsidRDefault="00746B6A" w:rsidP="00746B6A">
      <w:pPr>
        <w:rPr>
          <w:rFonts w:asciiTheme="majorHAnsi" w:hAnsiTheme="majorHAnsi"/>
        </w:rPr>
      </w:pPr>
      <w:r w:rsidRPr="00B9281D">
        <w:rPr>
          <w:rFonts w:asciiTheme="majorHAnsi" w:hAnsiTheme="majorHAnsi"/>
          <w:i/>
        </w:rPr>
        <w:t>Vademecum. Niebezpieczne zjawiska meteorologiczne - geneza, skutki, częstość występowania, część pierwsza - wiosna, lato</w:t>
      </w:r>
      <w:r w:rsidRPr="00B9281D">
        <w:rPr>
          <w:rFonts w:asciiTheme="majorHAnsi" w:hAnsiTheme="majorHAnsi"/>
        </w:rPr>
        <w:t>; Instytut Meteorologii i Gospodarki Wodnej Państwowy Instytut Badawczy, Warszawa 2013;</w:t>
      </w:r>
    </w:p>
    <w:p w:rsidR="00746B6A" w:rsidRPr="00B9281D" w:rsidRDefault="00746B6A" w:rsidP="00746B6A">
      <w:pPr>
        <w:rPr>
          <w:rFonts w:asciiTheme="majorHAnsi" w:hAnsiTheme="majorHAnsi"/>
        </w:rPr>
      </w:pPr>
      <w:r w:rsidRPr="00B9281D">
        <w:rPr>
          <w:rFonts w:asciiTheme="majorHAnsi" w:hAnsiTheme="majorHAnsi"/>
          <w:i/>
        </w:rPr>
        <w:t>Vademecum. Niebezpieczne zjawiska meteorologiczne - geneza, skutki, częstość występowania, część druga - jesień, zima</w:t>
      </w:r>
      <w:r w:rsidRPr="00B9281D">
        <w:rPr>
          <w:rFonts w:asciiTheme="majorHAnsi" w:hAnsiTheme="majorHAnsi"/>
        </w:rPr>
        <w:t>; Instytut Meteorologii i Gospodarki Wodnej Państwowy Instytut Badawczy, Warszawa 2013;</w:t>
      </w:r>
    </w:p>
    <w:p w:rsidR="00BA579B" w:rsidRPr="00B9281D" w:rsidRDefault="00BA579B">
      <w:pPr>
        <w:spacing w:before="0" w:after="0" w:line="240" w:lineRule="auto"/>
        <w:jc w:val="left"/>
        <w:rPr>
          <w:rFonts w:asciiTheme="majorHAnsi" w:eastAsiaTheme="majorEastAsia" w:hAnsiTheme="majorHAnsi" w:cstheme="majorBidi"/>
          <w:bCs/>
          <w:caps/>
          <w:sz w:val="24"/>
          <w:szCs w:val="26"/>
          <w:highlight w:val="yellow"/>
        </w:rPr>
      </w:pPr>
      <w:r w:rsidRPr="00B9281D">
        <w:rPr>
          <w:rFonts w:asciiTheme="majorHAnsi" w:eastAsiaTheme="majorEastAsia" w:hAnsiTheme="majorHAnsi" w:cstheme="majorBidi"/>
          <w:bCs/>
          <w:caps/>
          <w:sz w:val="24"/>
          <w:szCs w:val="26"/>
          <w:highlight w:val="yellow"/>
        </w:rPr>
        <w:br w:type="page"/>
      </w:r>
    </w:p>
    <w:p w:rsidR="00B7790B" w:rsidRPr="00B9281D" w:rsidRDefault="00BA579B" w:rsidP="00BA579B">
      <w:pPr>
        <w:pStyle w:val="Nagwek2"/>
        <w:rPr>
          <w:rFonts w:asciiTheme="majorHAnsi" w:hAnsiTheme="majorHAnsi"/>
        </w:rPr>
      </w:pPr>
      <w:bookmarkStart w:id="306" w:name="_Toc473892833"/>
      <w:bookmarkStart w:id="307" w:name="_Toc492555041"/>
      <w:r w:rsidRPr="00B9281D">
        <w:rPr>
          <w:rFonts w:asciiTheme="majorHAnsi" w:hAnsiTheme="majorHAnsi"/>
        </w:rPr>
        <w:lastRenderedPageBreak/>
        <w:t xml:space="preserve">Spis </w:t>
      </w:r>
      <w:r w:rsidR="004831EA" w:rsidRPr="00B9281D">
        <w:rPr>
          <w:rFonts w:asciiTheme="majorHAnsi" w:hAnsiTheme="majorHAnsi"/>
        </w:rPr>
        <w:t>t</w:t>
      </w:r>
      <w:r w:rsidRPr="00B9281D">
        <w:rPr>
          <w:rFonts w:asciiTheme="majorHAnsi" w:hAnsiTheme="majorHAnsi"/>
        </w:rPr>
        <w:t>abel</w:t>
      </w:r>
      <w:bookmarkEnd w:id="306"/>
      <w:bookmarkEnd w:id="307"/>
    </w:p>
    <w:p w:rsidR="00394DEF" w:rsidRDefault="000055DA">
      <w:pPr>
        <w:pStyle w:val="Spisilustracji"/>
        <w:tabs>
          <w:tab w:val="right" w:pos="9628"/>
        </w:tabs>
        <w:rPr>
          <w:rFonts w:asciiTheme="minorHAnsi" w:eastAsiaTheme="minorEastAsia" w:hAnsiTheme="minorHAnsi"/>
          <w:bCs w:val="0"/>
          <w:noProof/>
          <w:sz w:val="22"/>
          <w:szCs w:val="22"/>
          <w:lang w:eastAsia="pl-PL"/>
        </w:rPr>
      </w:pPr>
      <w:r w:rsidRPr="00B9281D">
        <w:rPr>
          <w:sz w:val="16"/>
          <w:szCs w:val="16"/>
          <w:highlight w:val="yellow"/>
        </w:rPr>
        <w:fldChar w:fldCharType="begin"/>
      </w:r>
      <w:r w:rsidR="00BA579B" w:rsidRPr="00B9281D">
        <w:rPr>
          <w:sz w:val="16"/>
          <w:szCs w:val="16"/>
          <w:highlight w:val="yellow"/>
        </w:rPr>
        <w:instrText xml:space="preserve"> TOC \h \z \c "Tabela" </w:instrText>
      </w:r>
      <w:r w:rsidRPr="00B9281D">
        <w:rPr>
          <w:bCs w:val="0"/>
          <w:sz w:val="16"/>
          <w:szCs w:val="16"/>
          <w:highlight w:val="yellow"/>
        </w:rPr>
        <w:fldChar w:fldCharType="separate"/>
      </w:r>
      <w:hyperlink w:anchor="_Toc492620195" w:history="1">
        <w:r w:rsidR="00394DEF" w:rsidRPr="00394DEF">
          <w:rPr>
            <w:rStyle w:val="Hipercze"/>
            <w:b/>
            <w:noProof/>
          </w:rPr>
          <w:t xml:space="preserve">Tabela 1. </w:t>
        </w:r>
        <w:r w:rsidR="00394DEF" w:rsidRPr="00A50B92">
          <w:rPr>
            <w:rStyle w:val="Hipercze"/>
            <w:noProof/>
          </w:rPr>
          <w:t>Wyniki klasyfikacji strefy pod kątem ochrony zdrowia w 2015 roku dla stref województwa kujawsko-pomorskiego</w:t>
        </w:r>
        <w:r w:rsidR="00394DEF">
          <w:rPr>
            <w:noProof/>
            <w:webHidden/>
          </w:rPr>
          <w:tab/>
        </w:r>
        <w:r w:rsidR="00394DEF">
          <w:rPr>
            <w:noProof/>
            <w:webHidden/>
          </w:rPr>
          <w:fldChar w:fldCharType="begin"/>
        </w:r>
        <w:r w:rsidR="00394DEF">
          <w:rPr>
            <w:noProof/>
            <w:webHidden/>
          </w:rPr>
          <w:instrText xml:space="preserve"> PAGEREF _Toc492620195 \h </w:instrText>
        </w:r>
        <w:r w:rsidR="00394DEF">
          <w:rPr>
            <w:noProof/>
            <w:webHidden/>
          </w:rPr>
        </w:r>
        <w:r w:rsidR="00394DEF">
          <w:rPr>
            <w:noProof/>
            <w:webHidden/>
          </w:rPr>
          <w:fldChar w:fldCharType="separate"/>
        </w:r>
        <w:r w:rsidR="00EA1F2A">
          <w:rPr>
            <w:noProof/>
            <w:webHidden/>
          </w:rPr>
          <w:t>22</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196" w:history="1">
        <w:r w:rsidR="00394DEF" w:rsidRPr="00394DEF">
          <w:rPr>
            <w:rStyle w:val="Hipercze"/>
            <w:b/>
            <w:noProof/>
          </w:rPr>
          <w:t xml:space="preserve">Tabela 2. </w:t>
        </w:r>
        <w:r w:rsidR="00394DEF" w:rsidRPr="00A50B92">
          <w:rPr>
            <w:rStyle w:val="Hipercze"/>
            <w:noProof/>
          </w:rPr>
          <w:t>Klasyfikacja stref województwa kujawsko-pomorskiego pod kątem ochrony zdrowia w latach 2010-2014</w:t>
        </w:r>
        <w:r w:rsidR="00394DEF">
          <w:rPr>
            <w:noProof/>
            <w:webHidden/>
          </w:rPr>
          <w:tab/>
        </w:r>
        <w:r w:rsidR="00394DEF">
          <w:rPr>
            <w:noProof/>
            <w:webHidden/>
          </w:rPr>
          <w:fldChar w:fldCharType="begin"/>
        </w:r>
        <w:r w:rsidR="00394DEF">
          <w:rPr>
            <w:noProof/>
            <w:webHidden/>
          </w:rPr>
          <w:instrText xml:space="preserve"> PAGEREF _Toc492620196 \h </w:instrText>
        </w:r>
        <w:r w:rsidR="00394DEF">
          <w:rPr>
            <w:noProof/>
            <w:webHidden/>
          </w:rPr>
        </w:r>
        <w:r w:rsidR="00394DEF">
          <w:rPr>
            <w:noProof/>
            <w:webHidden/>
          </w:rPr>
          <w:fldChar w:fldCharType="separate"/>
        </w:r>
        <w:r w:rsidR="00EA1F2A">
          <w:rPr>
            <w:noProof/>
            <w:webHidden/>
          </w:rPr>
          <w:t>23</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197" w:history="1">
        <w:r w:rsidR="00394DEF" w:rsidRPr="00394DEF">
          <w:rPr>
            <w:rStyle w:val="Hipercze"/>
            <w:b/>
            <w:noProof/>
          </w:rPr>
          <w:t xml:space="preserve">Tabela 3. </w:t>
        </w:r>
        <w:r w:rsidR="00394DEF" w:rsidRPr="00A50B92">
          <w:rPr>
            <w:rStyle w:val="Hipercze"/>
            <w:noProof/>
          </w:rPr>
          <w:t>Wyniki klasyfikacji jakości powietrza dla strefy pod kątem ochrony roślin w 2015 roku</w:t>
        </w:r>
        <w:r w:rsidR="00394DEF">
          <w:rPr>
            <w:noProof/>
            <w:webHidden/>
          </w:rPr>
          <w:tab/>
        </w:r>
        <w:r w:rsidR="00394DEF">
          <w:rPr>
            <w:noProof/>
            <w:webHidden/>
          </w:rPr>
          <w:fldChar w:fldCharType="begin"/>
        </w:r>
        <w:r w:rsidR="00394DEF">
          <w:rPr>
            <w:noProof/>
            <w:webHidden/>
          </w:rPr>
          <w:instrText xml:space="preserve"> PAGEREF _Toc492620197 \h </w:instrText>
        </w:r>
        <w:r w:rsidR="00394DEF">
          <w:rPr>
            <w:noProof/>
            <w:webHidden/>
          </w:rPr>
        </w:r>
        <w:r w:rsidR="00394DEF">
          <w:rPr>
            <w:noProof/>
            <w:webHidden/>
          </w:rPr>
          <w:fldChar w:fldCharType="separate"/>
        </w:r>
        <w:r w:rsidR="00EA1F2A">
          <w:rPr>
            <w:noProof/>
            <w:webHidden/>
          </w:rPr>
          <w:t>24</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198" w:history="1">
        <w:r w:rsidR="00394DEF" w:rsidRPr="00394DEF">
          <w:rPr>
            <w:rStyle w:val="Hipercze"/>
            <w:b/>
            <w:noProof/>
          </w:rPr>
          <w:t xml:space="preserve">Tabela 4. </w:t>
        </w:r>
        <w:r w:rsidR="00394DEF" w:rsidRPr="00A50B92">
          <w:rPr>
            <w:rStyle w:val="Hipercze"/>
            <w:noProof/>
          </w:rPr>
          <w:t>Klasyfikacja strefy kujawsko-pomorskiej pod kątem ochrony roślin w latach 2010-2014</w:t>
        </w:r>
        <w:r w:rsidR="00394DEF">
          <w:rPr>
            <w:noProof/>
            <w:webHidden/>
          </w:rPr>
          <w:tab/>
        </w:r>
        <w:r w:rsidR="00394DEF">
          <w:rPr>
            <w:noProof/>
            <w:webHidden/>
          </w:rPr>
          <w:fldChar w:fldCharType="begin"/>
        </w:r>
        <w:r w:rsidR="00394DEF">
          <w:rPr>
            <w:noProof/>
            <w:webHidden/>
          </w:rPr>
          <w:instrText xml:space="preserve"> PAGEREF _Toc492620198 \h </w:instrText>
        </w:r>
        <w:r w:rsidR="00394DEF">
          <w:rPr>
            <w:noProof/>
            <w:webHidden/>
          </w:rPr>
        </w:r>
        <w:r w:rsidR="00394DEF">
          <w:rPr>
            <w:noProof/>
            <w:webHidden/>
          </w:rPr>
          <w:fldChar w:fldCharType="separate"/>
        </w:r>
        <w:r w:rsidR="00EA1F2A">
          <w:rPr>
            <w:noProof/>
            <w:webHidden/>
          </w:rPr>
          <w:t>25</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199" w:history="1">
        <w:r w:rsidR="00394DEF" w:rsidRPr="00394DEF">
          <w:rPr>
            <w:rStyle w:val="Hipercze"/>
            <w:b/>
            <w:noProof/>
          </w:rPr>
          <w:t xml:space="preserve">Tabela 5. </w:t>
        </w:r>
        <w:r w:rsidR="00394DEF" w:rsidRPr="00A50B92">
          <w:rPr>
            <w:rStyle w:val="Hipercze"/>
            <w:noProof/>
          </w:rPr>
          <w:t>Zestawienie średnich wyników pomiarów hałasu drogowego w miastach powyżej 100 tys.</w:t>
        </w:r>
        <w:r w:rsidR="00394DEF">
          <w:rPr>
            <w:noProof/>
            <w:webHidden/>
          </w:rPr>
          <w:tab/>
        </w:r>
        <w:r w:rsidR="00394DEF">
          <w:rPr>
            <w:noProof/>
            <w:webHidden/>
          </w:rPr>
          <w:fldChar w:fldCharType="begin"/>
        </w:r>
        <w:r w:rsidR="00394DEF">
          <w:rPr>
            <w:noProof/>
            <w:webHidden/>
          </w:rPr>
          <w:instrText xml:space="preserve"> PAGEREF _Toc492620199 \h </w:instrText>
        </w:r>
        <w:r w:rsidR="00394DEF">
          <w:rPr>
            <w:noProof/>
            <w:webHidden/>
          </w:rPr>
        </w:r>
        <w:r w:rsidR="00394DEF">
          <w:rPr>
            <w:noProof/>
            <w:webHidden/>
          </w:rPr>
          <w:fldChar w:fldCharType="separate"/>
        </w:r>
        <w:r w:rsidR="00EA1F2A">
          <w:rPr>
            <w:noProof/>
            <w:webHidden/>
          </w:rPr>
          <w:t>35</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00" w:history="1">
        <w:r w:rsidR="00394DEF" w:rsidRPr="00394DEF">
          <w:rPr>
            <w:rStyle w:val="Hipercze"/>
            <w:b/>
            <w:noProof/>
          </w:rPr>
          <w:t xml:space="preserve">Tabela 6. </w:t>
        </w:r>
        <w:r w:rsidR="00394DEF" w:rsidRPr="00A50B92">
          <w:rPr>
            <w:rStyle w:val="Hipercze"/>
            <w:noProof/>
          </w:rPr>
          <w:t>Wyniki pomiarów długookresowych średnich poziomów dźwięku A (dzień i noc) w 2015 roku</w:t>
        </w:r>
        <w:r w:rsidR="00394DEF">
          <w:rPr>
            <w:noProof/>
            <w:webHidden/>
          </w:rPr>
          <w:tab/>
        </w:r>
        <w:r w:rsidR="00394DEF">
          <w:rPr>
            <w:noProof/>
            <w:webHidden/>
          </w:rPr>
          <w:fldChar w:fldCharType="begin"/>
        </w:r>
        <w:r w:rsidR="00394DEF">
          <w:rPr>
            <w:noProof/>
            <w:webHidden/>
          </w:rPr>
          <w:instrText xml:space="preserve"> PAGEREF _Toc492620200 \h </w:instrText>
        </w:r>
        <w:r w:rsidR="00394DEF">
          <w:rPr>
            <w:noProof/>
            <w:webHidden/>
          </w:rPr>
        </w:r>
        <w:r w:rsidR="00394DEF">
          <w:rPr>
            <w:noProof/>
            <w:webHidden/>
          </w:rPr>
          <w:fldChar w:fldCharType="separate"/>
        </w:r>
        <w:r w:rsidR="00EA1F2A">
          <w:rPr>
            <w:noProof/>
            <w:webHidden/>
          </w:rPr>
          <w:t>37</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01" w:history="1">
        <w:r w:rsidR="00394DEF" w:rsidRPr="00394DEF">
          <w:rPr>
            <w:rStyle w:val="Hipercze"/>
            <w:b/>
            <w:noProof/>
          </w:rPr>
          <w:t xml:space="preserve">Tabela 7. </w:t>
        </w:r>
        <w:r w:rsidR="00394DEF" w:rsidRPr="00A50B92">
          <w:rPr>
            <w:rStyle w:val="Hipercze"/>
            <w:noProof/>
          </w:rPr>
          <w:t>Wyniki pomiarów hałasu drogowego w porze dziennej i nocnej w 2015 roku</w:t>
        </w:r>
        <w:r w:rsidR="00394DEF">
          <w:rPr>
            <w:noProof/>
            <w:webHidden/>
          </w:rPr>
          <w:tab/>
        </w:r>
        <w:r w:rsidR="00394DEF">
          <w:rPr>
            <w:noProof/>
            <w:webHidden/>
          </w:rPr>
          <w:fldChar w:fldCharType="begin"/>
        </w:r>
        <w:r w:rsidR="00394DEF">
          <w:rPr>
            <w:noProof/>
            <w:webHidden/>
          </w:rPr>
          <w:instrText xml:space="preserve"> PAGEREF _Toc492620201 \h </w:instrText>
        </w:r>
        <w:r w:rsidR="00394DEF">
          <w:rPr>
            <w:noProof/>
            <w:webHidden/>
          </w:rPr>
        </w:r>
        <w:r w:rsidR="00394DEF">
          <w:rPr>
            <w:noProof/>
            <w:webHidden/>
          </w:rPr>
          <w:fldChar w:fldCharType="separate"/>
        </w:r>
        <w:r w:rsidR="00EA1F2A">
          <w:rPr>
            <w:noProof/>
            <w:webHidden/>
          </w:rPr>
          <w:t>38</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02" w:history="1">
        <w:r w:rsidR="00394DEF" w:rsidRPr="00394DEF">
          <w:rPr>
            <w:rStyle w:val="Hipercze"/>
            <w:b/>
            <w:noProof/>
          </w:rPr>
          <w:t xml:space="preserve">Tabela 8. </w:t>
        </w:r>
        <w:r w:rsidR="00394DEF" w:rsidRPr="00A50B92">
          <w:rPr>
            <w:rStyle w:val="Hipercze"/>
            <w:noProof/>
          </w:rPr>
          <w:t>Wyniki pomiarów hałasu kolejowego prowadzonych w 2016 roku</w:t>
        </w:r>
        <w:r w:rsidR="00394DEF">
          <w:rPr>
            <w:noProof/>
            <w:webHidden/>
          </w:rPr>
          <w:tab/>
        </w:r>
        <w:r w:rsidR="00394DEF">
          <w:rPr>
            <w:noProof/>
            <w:webHidden/>
          </w:rPr>
          <w:fldChar w:fldCharType="begin"/>
        </w:r>
        <w:r w:rsidR="00394DEF">
          <w:rPr>
            <w:noProof/>
            <w:webHidden/>
          </w:rPr>
          <w:instrText xml:space="preserve"> PAGEREF _Toc492620202 \h </w:instrText>
        </w:r>
        <w:r w:rsidR="00394DEF">
          <w:rPr>
            <w:noProof/>
            <w:webHidden/>
          </w:rPr>
        </w:r>
        <w:r w:rsidR="00394DEF">
          <w:rPr>
            <w:noProof/>
            <w:webHidden/>
          </w:rPr>
          <w:fldChar w:fldCharType="separate"/>
        </w:r>
        <w:r w:rsidR="00EA1F2A">
          <w:rPr>
            <w:noProof/>
            <w:webHidden/>
          </w:rPr>
          <w:t>40</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03" w:history="1">
        <w:r w:rsidR="00394DEF" w:rsidRPr="00394DEF">
          <w:rPr>
            <w:rStyle w:val="Hipercze"/>
            <w:b/>
            <w:noProof/>
          </w:rPr>
          <w:t xml:space="preserve">Tabela 9. </w:t>
        </w:r>
        <w:r w:rsidR="00394DEF" w:rsidRPr="00A50B92">
          <w:rPr>
            <w:rStyle w:val="Hipercze"/>
            <w:noProof/>
          </w:rPr>
          <w:t>Wyniki pomiarów hałasu lotniczego w Bydgoszczy w 2015 roku</w:t>
        </w:r>
        <w:r w:rsidR="00394DEF">
          <w:rPr>
            <w:noProof/>
            <w:webHidden/>
          </w:rPr>
          <w:tab/>
        </w:r>
        <w:r w:rsidR="00394DEF">
          <w:rPr>
            <w:noProof/>
            <w:webHidden/>
          </w:rPr>
          <w:fldChar w:fldCharType="begin"/>
        </w:r>
        <w:r w:rsidR="00394DEF">
          <w:rPr>
            <w:noProof/>
            <w:webHidden/>
          </w:rPr>
          <w:instrText xml:space="preserve"> PAGEREF _Toc492620203 \h </w:instrText>
        </w:r>
        <w:r w:rsidR="00394DEF">
          <w:rPr>
            <w:noProof/>
            <w:webHidden/>
          </w:rPr>
        </w:r>
        <w:r w:rsidR="00394DEF">
          <w:rPr>
            <w:noProof/>
            <w:webHidden/>
          </w:rPr>
          <w:fldChar w:fldCharType="separate"/>
        </w:r>
        <w:r w:rsidR="00EA1F2A">
          <w:rPr>
            <w:noProof/>
            <w:webHidden/>
          </w:rPr>
          <w:t>41</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04" w:history="1">
        <w:r w:rsidR="00394DEF" w:rsidRPr="00394DEF">
          <w:rPr>
            <w:rStyle w:val="Hipercze"/>
            <w:b/>
            <w:noProof/>
          </w:rPr>
          <w:t xml:space="preserve">Tabela 10. </w:t>
        </w:r>
        <w:r w:rsidR="00394DEF" w:rsidRPr="00A50B92">
          <w:rPr>
            <w:rStyle w:val="Hipercze"/>
            <w:noProof/>
          </w:rPr>
          <w:t>Wyniki pomiarów poziomów pół elektromagnetycznych w województwie kujawsko-pomorskim w 2015 roku</w:t>
        </w:r>
        <w:r w:rsidR="00394DEF">
          <w:rPr>
            <w:noProof/>
            <w:webHidden/>
          </w:rPr>
          <w:tab/>
        </w:r>
        <w:r w:rsidR="00394DEF">
          <w:rPr>
            <w:noProof/>
            <w:webHidden/>
          </w:rPr>
          <w:fldChar w:fldCharType="begin"/>
        </w:r>
        <w:r w:rsidR="00394DEF">
          <w:rPr>
            <w:noProof/>
            <w:webHidden/>
          </w:rPr>
          <w:instrText xml:space="preserve"> PAGEREF _Toc492620204 \h </w:instrText>
        </w:r>
        <w:r w:rsidR="00394DEF">
          <w:rPr>
            <w:noProof/>
            <w:webHidden/>
          </w:rPr>
        </w:r>
        <w:r w:rsidR="00394DEF">
          <w:rPr>
            <w:noProof/>
            <w:webHidden/>
          </w:rPr>
          <w:fldChar w:fldCharType="separate"/>
        </w:r>
        <w:r w:rsidR="00EA1F2A">
          <w:rPr>
            <w:noProof/>
            <w:webHidden/>
          </w:rPr>
          <w:t>43</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05" w:history="1">
        <w:r w:rsidR="00394DEF" w:rsidRPr="00394DEF">
          <w:rPr>
            <w:rStyle w:val="Hipercze"/>
            <w:b/>
            <w:noProof/>
          </w:rPr>
          <w:t xml:space="preserve">Tabela 11. </w:t>
        </w:r>
        <w:r w:rsidR="00394DEF" w:rsidRPr="00A50B92">
          <w:rPr>
            <w:rStyle w:val="Hipercze"/>
            <w:noProof/>
          </w:rPr>
          <w:t>Ilość ścieków przemysłowych i komunalnych odprowadzanych do wód lub do ziemi w województwie kujawsko-pomorskim w 2015 r.</w:t>
        </w:r>
        <w:r w:rsidR="00394DEF">
          <w:rPr>
            <w:noProof/>
            <w:webHidden/>
          </w:rPr>
          <w:tab/>
        </w:r>
        <w:r w:rsidR="00394DEF">
          <w:rPr>
            <w:noProof/>
            <w:webHidden/>
          </w:rPr>
          <w:fldChar w:fldCharType="begin"/>
        </w:r>
        <w:r w:rsidR="00394DEF">
          <w:rPr>
            <w:noProof/>
            <w:webHidden/>
          </w:rPr>
          <w:instrText xml:space="preserve"> PAGEREF _Toc492620205 \h </w:instrText>
        </w:r>
        <w:r w:rsidR="00394DEF">
          <w:rPr>
            <w:noProof/>
            <w:webHidden/>
          </w:rPr>
        </w:r>
        <w:r w:rsidR="00394DEF">
          <w:rPr>
            <w:noProof/>
            <w:webHidden/>
          </w:rPr>
          <w:fldChar w:fldCharType="separate"/>
        </w:r>
        <w:r w:rsidR="00EA1F2A">
          <w:rPr>
            <w:noProof/>
            <w:webHidden/>
          </w:rPr>
          <w:t>46</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06" w:history="1">
        <w:r w:rsidR="00394DEF" w:rsidRPr="00394DEF">
          <w:rPr>
            <w:rStyle w:val="Hipercze"/>
            <w:b/>
            <w:noProof/>
          </w:rPr>
          <w:t xml:space="preserve">Tabela 12. </w:t>
        </w:r>
        <w:r w:rsidR="00394DEF" w:rsidRPr="00A50B92">
          <w:rPr>
            <w:rStyle w:val="Hipercze"/>
            <w:noProof/>
          </w:rPr>
          <w:t>Wielkość poboru wody w województwie kujawsko-pomorskim w 2015 r.</w:t>
        </w:r>
        <w:r w:rsidR="00394DEF">
          <w:rPr>
            <w:noProof/>
            <w:webHidden/>
          </w:rPr>
          <w:tab/>
        </w:r>
        <w:r w:rsidR="00394DEF">
          <w:rPr>
            <w:noProof/>
            <w:webHidden/>
          </w:rPr>
          <w:fldChar w:fldCharType="begin"/>
        </w:r>
        <w:r w:rsidR="00394DEF">
          <w:rPr>
            <w:noProof/>
            <w:webHidden/>
          </w:rPr>
          <w:instrText xml:space="preserve"> PAGEREF _Toc492620206 \h </w:instrText>
        </w:r>
        <w:r w:rsidR="00394DEF">
          <w:rPr>
            <w:noProof/>
            <w:webHidden/>
          </w:rPr>
        </w:r>
        <w:r w:rsidR="00394DEF">
          <w:rPr>
            <w:noProof/>
            <w:webHidden/>
          </w:rPr>
          <w:fldChar w:fldCharType="separate"/>
        </w:r>
        <w:r w:rsidR="00EA1F2A">
          <w:rPr>
            <w:noProof/>
            <w:webHidden/>
          </w:rPr>
          <w:t>47</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07" w:history="1">
        <w:r w:rsidR="00394DEF" w:rsidRPr="00394DEF">
          <w:rPr>
            <w:rStyle w:val="Hipercze"/>
            <w:b/>
            <w:noProof/>
          </w:rPr>
          <w:t xml:space="preserve">Tabela 13. </w:t>
        </w:r>
        <w:r w:rsidR="00394DEF" w:rsidRPr="00A50B92">
          <w:rPr>
            <w:rStyle w:val="Hipercze"/>
            <w:noProof/>
          </w:rPr>
          <w:t>Ocena stanu czystości rzek województwa kujawsko-pomorskiego w 2015 roku</w:t>
        </w:r>
        <w:r w:rsidR="00394DEF">
          <w:rPr>
            <w:noProof/>
            <w:webHidden/>
          </w:rPr>
          <w:tab/>
        </w:r>
        <w:r w:rsidR="00394DEF">
          <w:rPr>
            <w:noProof/>
            <w:webHidden/>
          </w:rPr>
          <w:fldChar w:fldCharType="begin"/>
        </w:r>
        <w:r w:rsidR="00394DEF">
          <w:rPr>
            <w:noProof/>
            <w:webHidden/>
          </w:rPr>
          <w:instrText xml:space="preserve"> PAGEREF _Toc492620207 \h </w:instrText>
        </w:r>
        <w:r w:rsidR="00394DEF">
          <w:rPr>
            <w:noProof/>
            <w:webHidden/>
          </w:rPr>
        </w:r>
        <w:r w:rsidR="00394DEF">
          <w:rPr>
            <w:noProof/>
            <w:webHidden/>
          </w:rPr>
          <w:fldChar w:fldCharType="separate"/>
        </w:r>
        <w:r w:rsidR="00EA1F2A">
          <w:rPr>
            <w:noProof/>
            <w:webHidden/>
          </w:rPr>
          <w:t>54</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08" w:history="1">
        <w:r w:rsidR="00394DEF" w:rsidRPr="00394DEF">
          <w:rPr>
            <w:rStyle w:val="Hipercze"/>
            <w:b/>
            <w:noProof/>
          </w:rPr>
          <w:t xml:space="preserve">Tabela 14. </w:t>
        </w:r>
        <w:r w:rsidR="00394DEF" w:rsidRPr="00A50B92">
          <w:rPr>
            <w:rStyle w:val="Hipercze"/>
            <w:noProof/>
          </w:rPr>
          <w:t>Klasyfikacja stanu/potencjału ekologicznego JCWP w latach 2010-2014</w:t>
        </w:r>
        <w:r w:rsidR="00394DEF">
          <w:rPr>
            <w:noProof/>
            <w:webHidden/>
          </w:rPr>
          <w:tab/>
        </w:r>
        <w:r w:rsidR="00394DEF">
          <w:rPr>
            <w:noProof/>
            <w:webHidden/>
          </w:rPr>
          <w:fldChar w:fldCharType="begin"/>
        </w:r>
        <w:r w:rsidR="00394DEF">
          <w:rPr>
            <w:noProof/>
            <w:webHidden/>
          </w:rPr>
          <w:instrText xml:space="preserve"> PAGEREF _Toc492620208 \h </w:instrText>
        </w:r>
        <w:r w:rsidR="00394DEF">
          <w:rPr>
            <w:noProof/>
            <w:webHidden/>
          </w:rPr>
        </w:r>
        <w:r w:rsidR="00394DEF">
          <w:rPr>
            <w:noProof/>
            <w:webHidden/>
          </w:rPr>
          <w:fldChar w:fldCharType="separate"/>
        </w:r>
        <w:r w:rsidR="00EA1F2A">
          <w:rPr>
            <w:noProof/>
            <w:webHidden/>
          </w:rPr>
          <w:t>58</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09" w:history="1">
        <w:r w:rsidR="00394DEF" w:rsidRPr="00394DEF">
          <w:rPr>
            <w:rStyle w:val="Hipercze"/>
            <w:b/>
            <w:noProof/>
          </w:rPr>
          <w:t xml:space="preserve">Tabela 15. </w:t>
        </w:r>
        <w:r w:rsidR="00394DEF" w:rsidRPr="00A50B92">
          <w:rPr>
            <w:rStyle w:val="Hipercze"/>
            <w:noProof/>
          </w:rPr>
          <w:t>Ocena stanu czystości jezior województwa kujawsko-pomorskiego w 2015 roku</w:t>
        </w:r>
        <w:r w:rsidR="00394DEF">
          <w:rPr>
            <w:noProof/>
            <w:webHidden/>
          </w:rPr>
          <w:tab/>
        </w:r>
        <w:r w:rsidR="00394DEF">
          <w:rPr>
            <w:noProof/>
            <w:webHidden/>
          </w:rPr>
          <w:fldChar w:fldCharType="begin"/>
        </w:r>
        <w:r w:rsidR="00394DEF">
          <w:rPr>
            <w:noProof/>
            <w:webHidden/>
          </w:rPr>
          <w:instrText xml:space="preserve"> PAGEREF _Toc492620209 \h </w:instrText>
        </w:r>
        <w:r w:rsidR="00394DEF">
          <w:rPr>
            <w:noProof/>
            <w:webHidden/>
          </w:rPr>
        </w:r>
        <w:r w:rsidR="00394DEF">
          <w:rPr>
            <w:noProof/>
            <w:webHidden/>
          </w:rPr>
          <w:fldChar w:fldCharType="separate"/>
        </w:r>
        <w:r w:rsidR="00EA1F2A">
          <w:rPr>
            <w:noProof/>
            <w:webHidden/>
          </w:rPr>
          <w:t>62</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10" w:history="1">
        <w:r w:rsidR="00394DEF" w:rsidRPr="00394DEF">
          <w:rPr>
            <w:rStyle w:val="Hipercze"/>
            <w:b/>
            <w:noProof/>
          </w:rPr>
          <w:t xml:space="preserve">Tabela 16. </w:t>
        </w:r>
        <w:r w:rsidR="00394DEF" w:rsidRPr="00A50B92">
          <w:rPr>
            <w:rStyle w:val="Hipercze"/>
            <w:noProof/>
          </w:rPr>
          <w:t>Główne Zbiorniki Wód Podziemnych na terenie województwa kujawsko-pomorskiego</w:t>
        </w:r>
        <w:r w:rsidR="00394DEF">
          <w:rPr>
            <w:noProof/>
            <w:webHidden/>
          </w:rPr>
          <w:tab/>
        </w:r>
        <w:r w:rsidR="00394DEF">
          <w:rPr>
            <w:noProof/>
            <w:webHidden/>
          </w:rPr>
          <w:fldChar w:fldCharType="begin"/>
        </w:r>
        <w:r w:rsidR="00394DEF">
          <w:rPr>
            <w:noProof/>
            <w:webHidden/>
          </w:rPr>
          <w:instrText xml:space="preserve"> PAGEREF _Toc492620210 \h </w:instrText>
        </w:r>
        <w:r w:rsidR="00394DEF">
          <w:rPr>
            <w:noProof/>
            <w:webHidden/>
          </w:rPr>
        </w:r>
        <w:r w:rsidR="00394DEF">
          <w:rPr>
            <w:noProof/>
            <w:webHidden/>
          </w:rPr>
          <w:fldChar w:fldCharType="separate"/>
        </w:r>
        <w:r w:rsidR="00EA1F2A">
          <w:rPr>
            <w:noProof/>
            <w:webHidden/>
          </w:rPr>
          <w:t>65</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11" w:history="1">
        <w:r w:rsidR="00394DEF" w:rsidRPr="00394DEF">
          <w:rPr>
            <w:rStyle w:val="Hipercze"/>
            <w:b/>
            <w:noProof/>
          </w:rPr>
          <w:t xml:space="preserve">Tabela 17. </w:t>
        </w:r>
        <w:r w:rsidR="00394DEF" w:rsidRPr="00A50B92">
          <w:rPr>
            <w:rStyle w:val="Hipercze"/>
            <w:noProof/>
          </w:rPr>
          <w:t>Lokalne Zbiorniki Wód Podziemnych na terenie województwa kujawsko-pomorskiego</w:t>
        </w:r>
        <w:r w:rsidR="00394DEF">
          <w:rPr>
            <w:noProof/>
            <w:webHidden/>
          </w:rPr>
          <w:tab/>
        </w:r>
        <w:r w:rsidR="00394DEF">
          <w:rPr>
            <w:noProof/>
            <w:webHidden/>
          </w:rPr>
          <w:fldChar w:fldCharType="begin"/>
        </w:r>
        <w:r w:rsidR="00394DEF">
          <w:rPr>
            <w:noProof/>
            <w:webHidden/>
          </w:rPr>
          <w:instrText xml:space="preserve"> PAGEREF _Toc492620211 \h </w:instrText>
        </w:r>
        <w:r w:rsidR="00394DEF">
          <w:rPr>
            <w:noProof/>
            <w:webHidden/>
          </w:rPr>
        </w:r>
        <w:r w:rsidR="00394DEF">
          <w:rPr>
            <w:noProof/>
            <w:webHidden/>
          </w:rPr>
          <w:fldChar w:fldCharType="separate"/>
        </w:r>
        <w:r w:rsidR="00EA1F2A">
          <w:rPr>
            <w:noProof/>
            <w:webHidden/>
          </w:rPr>
          <w:t>67</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12" w:history="1">
        <w:r w:rsidR="00394DEF" w:rsidRPr="00394DEF">
          <w:rPr>
            <w:rStyle w:val="Hipercze"/>
            <w:b/>
            <w:noProof/>
          </w:rPr>
          <w:t xml:space="preserve">Tabela 18. </w:t>
        </w:r>
        <w:r w:rsidR="00394DEF" w:rsidRPr="00A50B92">
          <w:rPr>
            <w:rStyle w:val="Hipercze"/>
            <w:noProof/>
          </w:rPr>
          <w:t>Klasy czystości wód podziemnych w latach 2010-2014 w ramach monitoringu  sieci krajowej</w:t>
        </w:r>
        <w:r w:rsidR="00394DEF">
          <w:rPr>
            <w:noProof/>
            <w:webHidden/>
          </w:rPr>
          <w:tab/>
        </w:r>
        <w:r w:rsidR="00394DEF">
          <w:rPr>
            <w:noProof/>
            <w:webHidden/>
          </w:rPr>
          <w:fldChar w:fldCharType="begin"/>
        </w:r>
        <w:r w:rsidR="00394DEF">
          <w:rPr>
            <w:noProof/>
            <w:webHidden/>
          </w:rPr>
          <w:instrText xml:space="preserve"> PAGEREF _Toc492620212 \h </w:instrText>
        </w:r>
        <w:r w:rsidR="00394DEF">
          <w:rPr>
            <w:noProof/>
            <w:webHidden/>
          </w:rPr>
        </w:r>
        <w:r w:rsidR="00394DEF">
          <w:rPr>
            <w:noProof/>
            <w:webHidden/>
          </w:rPr>
          <w:fldChar w:fldCharType="separate"/>
        </w:r>
        <w:r w:rsidR="00EA1F2A">
          <w:rPr>
            <w:noProof/>
            <w:webHidden/>
          </w:rPr>
          <w:t>70</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13" w:history="1">
        <w:r w:rsidR="00394DEF" w:rsidRPr="00394DEF">
          <w:rPr>
            <w:rStyle w:val="Hipercze"/>
            <w:b/>
            <w:noProof/>
          </w:rPr>
          <w:t xml:space="preserve">Tabela 19. </w:t>
        </w:r>
        <w:r w:rsidR="00394DEF" w:rsidRPr="00A50B92">
          <w:rPr>
            <w:rStyle w:val="Hipercze"/>
            <w:noProof/>
          </w:rPr>
          <w:t>Wykaz obwałowań oraz ich stan techniczny na terenie województwa kujawsko-pomorskiego</w:t>
        </w:r>
        <w:r w:rsidR="00394DEF">
          <w:rPr>
            <w:noProof/>
            <w:webHidden/>
          </w:rPr>
          <w:tab/>
        </w:r>
        <w:r w:rsidR="00394DEF">
          <w:rPr>
            <w:noProof/>
            <w:webHidden/>
          </w:rPr>
          <w:fldChar w:fldCharType="begin"/>
        </w:r>
        <w:r w:rsidR="00394DEF">
          <w:rPr>
            <w:noProof/>
            <w:webHidden/>
          </w:rPr>
          <w:instrText xml:space="preserve"> PAGEREF _Toc492620213 \h </w:instrText>
        </w:r>
        <w:r w:rsidR="00394DEF">
          <w:rPr>
            <w:noProof/>
            <w:webHidden/>
          </w:rPr>
        </w:r>
        <w:r w:rsidR="00394DEF">
          <w:rPr>
            <w:noProof/>
            <w:webHidden/>
          </w:rPr>
          <w:fldChar w:fldCharType="separate"/>
        </w:r>
        <w:r w:rsidR="00EA1F2A">
          <w:rPr>
            <w:noProof/>
            <w:webHidden/>
          </w:rPr>
          <w:t>74</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14" w:history="1">
        <w:r w:rsidR="00394DEF" w:rsidRPr="00394DEF">
          <w:rPr>
            <w:rStyle w:val="Hipercze"/>
            <w:b/>
            <w:noProof/>
          </w:rPr>
          <w:t xml:space="preserve">Tabela 20. </w:t>
        </w:r>
        <w:r w:rsidR="00394DEF" w:rsidRPr="00A50B92">
          <w:rPr>
            <w:rStyle w:val="Hipercze"/>
            <w:noProof/>
          </w:rPr>
          <w:t>Wykaz zbiorników retencyjnych administrowanych przez Kujawsko-Pomorski Zarząd Melioracji i Urządzeń Wodnych we Włocławku</w:t>
        </w:r>
        <w:r w:rsidR="00394DEF">
          <w:rPr>
            <w:noProof/>
            <w:webHidden/>
          </w:rPr>
          <w:tab/>
        </w:r>
        <w:r w:rsidR="00394DEF">
          <w:rPr>
            <w:noProof/>
            <w:webHidden/>
          </w:rPr>
          <w:fldChar w:fldCharType="begin"/>
        </w:r>
        <w:r w:rsidR="00394DEF">
          <w:rPr>
            <w:noProof/>
            <w:webHidden/>
          </w:rPr>
          <w:instrText xml:space="preserve"> PAGEREF _Toc492620214 \h </w:instrText>
        </w:r>
        <w:r w:rsidR="00394DEF">
          <w:rPr>
            <w:noProof/>
            <w:webHidden/>
          </w:rPr>
        </w:r>
        <w:r w:rsidR="00394DEF">
          <w:rPr>
            <w:noProof/>
            <w:webHidden/>
          </w:rPr>
          <w:fldChar w:fldCharType="separate"/>
        </w:r>
        <w:r w:rsidR="00EA1F2A">
          <w:rPr>
            <w:noProof/>
            <w:webHidden/>
          </w:rPr>
          <w:t>75</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15" w:history="1">
        <w:r w:rsidR="00394DEF" w:rsidRPr="00394DEF">
          <w:rPr>
            <w:rStyle w:val="Hipercze"/>
            <w:b/>
            <w:noProof/>
          </w:rPr>
          <w:t>Tabela 21.</w:t>
        </w:r>
        <w:r w:rsidR="00394DEF" w:rsidRPr="00A50B92">
          <w:rPr>
            <w:rStyle w:val="Hipercze"/>
            <w:noProof/>
          </w:rPr>
          <w:t xml:space="preserve"> Stan ewidencyjny urządzeń melioracji podstawowych wg stanu na 1 stycznia 2013 roku</w:t>
        </w:r>
        <w:r w:rsidR="00394DEF">
          <w:rPr>
            <w:noProof/>
            <w:webHidden/>
          </w:rPr>
          <w:tab/>
        </w:r>
        <w:r w:rsidR="00394DEF">
          <w:rPr>
            <w:noProof/>
            <w:webHidden/>
          </w:rPr>
          <w:fldChar w:fldCharType="begin"/>
        </w:r>
        <w:r w:rsidR="00394DEF">
          <w:rPr>
            <w:noProof/>
            <w:webHidden/>
          </w:rPr>
          <w:instrText xml:space="preserve"> PAGEREF _Toc492620215 \h </w:instrText>
        </w:r>
        <w:r w:rsidR="00394DEF">
          <w:rPr>
            <w:noProof/>
            <w:webHidden/>
          </w:rPr>
        </w:r>
        <w:r w:rsidR="00394DEF">
          <w:rPr>
            <w:noProof/>
            <w:webHidden/>
          </w:rPr>
          <w:fldChar w:fldCharType="separate"/>
        </w:r>
        <w:r w:rsidR="00EA1F2A">
          <w:rPr>
            <w:noProof/>
            <w:webHidden/>
          </w:rPr>
          <w:t>76</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16" w:history="1">
        <w:r w:rsidR="00394DEF" w:rsidRPr="00394DEF">
          <w:rPr>
            <w:rStyle w:val="Hipercze"/>
            <w:b/>
            <w:noProof/>
          </w:rPr>
          <w:t xml:space="preserve">Tabela 22. </w:t>
        </w:r>
        <w:r w:rsidR="00394DEF" w:rsidRPr="00A50B92">
          <w:rPr>
            <w:rStyle w:val="Hipercze"/>
            <w:noProof/>
          </w:rPr>
          <w:t>Charakterystyka aglomeracji wodno-ściekowych z terenu województwa kujawsko-pomorskiego w 2015  i 2016 roku</w:t>
        </w:r>
        <w:r w:rsidR="00394DEF">
          <w:rPr>
            <w:noProof/>
            <w:webHidden/>
          </w:rPr>
          <w:tab/>
        </w:r>
        <w:r w:rsidR="00394DEF">
          <w:rPr>
            <w:noProof/>
            <w:webHidden/>
          </w:rPr>
          <w:fldChar w:fldCharType="begin"/>
        </w:r>
        <w:r w:rsidR="00394DEF">
          <w:rPr>
            <w:noProof/>
            <w:webHidden/>
          </w:rPr>
          <w:instrText xml:space="preserve"> PAGEREF _Toc492620216 \h </w:instrText>
        </w:r>
        <w:r w:rsidR="00394DEF">
          <w:rPr>
            <w:noProof/>
            <w:webHidden/>
          </w:rPr>
        </w:r>
        <w:r w:rsidR="00394DEF">
          <w:rPr>
            <w:noProof/>
            <w:webHidden/>
          </w:rPr>
          <w:fldChar w:fldCharType="separate"/>
        </w:r>
        <w:r w:rsidR="00EA1F2A">
          <w:rPr>
            <w:noProof/>
            <w:webHidden/>
          </w:rPr>
          <w:t>86</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17" w:history="1">
        <w:r w:rsidR="00394DEF" w:rsidRPr="00394DEF">
          <w:rPr>
            <w:rStyle w:val="Hipercze"/>
            <w:b/>
            <w:noProof/>
          </w:rPr>
          <w:t xml:space="preserve">Tabela 23. </w:t>
        </w:r>
        <w:r w:rsidR="00394DEF" w:rsidRPr="00A50B92">
          <w:rPr>
            <w:rStyle w:val="Hipercze"/>
            <w:noProof/>
          </w:rPr>
          <w:t>Wykaz złóż z terenu województwa kujawsko-pomorskiego z bilansu zasobów złóż kopalin w Polsce</w:t>
        </w:r>
        <w:r w:rsidR="00394DEF">
          <w:rPr>
            <w:noProof/>
            <w:webHidden/>
          </w:rPr>
          <w:tab/>
        </w:r>
        <w:r w:rsidR="00394DEF">
          <w:rPr>
            <w:noProof/>
            <w:webHidden/>
          </w:rPr>
          <w:fldChar w:fldCharType="begin"/>
        </w:r>
        <w:r w:rsidR="00394DEF">
          <w:rPr>
            <w:noProof/>
            <w:webHidden/>
          </w:rPr>
          <w:instrText xml:space="preserve"> PAGEREF _Toc492620217 \h </w:instrText>
        </w:r>
        <w:r w:rsidR="00394DEF">
          <w:rPr>
            <w:noProof/>
            <w:webHidden/>
          </w:rPr>
        </w:r>
        <w:r w:rsidR="00394DEF">
          <w:rPr>
            <w:noProof/>
            <w:webHidden/>
          </w:rPr>
          <w:fldChar w:fldCharType="separate"/>
        </w:r>
        <w:r w:rsidR="00EA1F2A">
          <w:rPr>
            <w:noProof/>
            <w:webHidden/>
          </w:rPr>
          <w:t>88</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18" w:history="1">
        <w:r w:rsidR="00394DEF" w:rsidRPr="00394DEF">
          <w:rPr>
            <w:rStyle w:val="Hipercze"/>
            <w:b/>
            <w:noProof/>
          </w:rPr>
          <w:t>Tabela 24.</w:t>
        </w:r>
        <w:r w:rsidR="00394DEF" w:rsidRPr="00A50B92">
          <w:rPr>
            <w:rStyle w:val="Hipercze"/>
            <w:noProof/>
          </w:rPr>
          <w:t xml:space="preserve"> Wykaz złóż solanek wód leczniczych i termalnych z terenu województwa kujawsko-pomorskiego</w:t>
        </w:r>
        <w:r w:rsidR="00394DEF">
          <w:rPr>
            <w:noProof/>
            <w:webHidden/>
          </w:rPr>
          <w:tab/>
        </w:r>
        <w:r w:rsidR="00394DEF">
          <w:rPr>
            <w:noProof/>
            <w:webHidden/>
          </w:rPr>
          <w:fldChar w:fldCharType="begin"/>
        </w:r>
        <w:r w:rsidR="00394DEF">
          <w:rPr>
            <w:noProof/>
            <w:webHidden/>
          </w:rPr>
          <w:instrText xml:space="preserve"> PAGEREF _Toc492620218 \h </w:instrText>
        </w:r>
        <w:r w:rsidR="00394DEF">
          <w:rPr>
            <w:noProof/>
            <w:webHidden/>
          </w:rPr>
        </w:r>
        <w:r w:rsidR="00394DEF">
          <w:rPr>
            <w:noProof/>
            <w:webHidden/>
          </w:rPr>
          <w:fldChar w:fldCharType="separate"/>
        </w:r>
        <w:r w:rsidR="00EA1F2A">
          <w:rPr>
            <w:noProof/>
            <w:webHidden/>
          </w:rPr>
          <w:t>89</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19" w:history="1">
        <w:r w:rsidR="00394DEF" w:rsidRPr="00394DEF">
          <w:rPr>
            <w:rStyle w:val="Hipercze"/>
            <w:b/>
            <w:noProof/>
          </w:rPr>
          <w:t>Tabela 25.</w:t>
        </w:r>
        <w:r w:rsidR="00394DEF" w:rsidRPr="00A50B92">
          <w:rPr>
            <w:rStyle w:val="Hipercze"/>
            <w:noProof/>
          </w:rPr>
          <w:t xml:space="preserve"> Stan jakości gleb w punktach pomiarowych w województwie kujawsko-pomorskim w 2010 roku</w:t>
        </w:r>
        <w:r w:rsidR="00394DEF">
          <w:rPr>
            <w:noProof/>
            <w:webHidden/>
          </w:rPr>
          <w:tab/>
        </w:r>
        <w:r w:rsidR="00394DEF">
          <w:rPr>
            <w:noProof/>
            <w:webHidden/>
          </w:rPr>
          <w:fldChar w:fldCharType="begin"/>
        </w:r>
        <w:r w:rsidR="00394DEF">
          <w:rPr>
            <w:noProof/>
            <w:webHidden/>
          </w:rPr>
          <w:instrText xml:space="preserve"> PAGEREF _Toc492620219 \h </w:instrText>
        </w:r>
        <w:r w:rsidR="00394DEF">
          <w:rPr>
            <w:noProof/>
            <w:webHidden/>
          </w:rPr>
        </w:r>
        <w:r w:rsidR="00394DEF">
          <w:rPr>
            <w:noProof/>
            <w:webHidden/>
          </w:rPr>
          <w:fldChar w:fldCharType="separate"/>
        </w:r>
        <w:r w:rsidR="00EA1F2A">
          <w:rPr>
            <w:noProof/>
            <w:webHidden/>
          </w:rPr>
          <w:t>90</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20" w:history="1">
        <w:r w:rsidR="00394DEF" w:rsidRPr="00394DEF">
          <w:rPr>
            <w:rStyle w:val="Hipercze"/>
            <w:b/>
            <w:noProof/>
          </w:rPr>
          <w:t xml:space="preserve">Tabela 26. </w:t>
        </w:r>
        <w:r w:rsidR="00394DEF" w:rsidRPr="00A50B92">
          <w:rPr>
            <w:rStyle w:val="Hipercze"/>
            <w:noProof/>
          </w:rPr>
          <w:t>Charakterystyka gleby w punktach pomiarowych w województwie kujawsko-pomorskim w 2010 roku</w:t>
        </w:r>
        <w:r w:rsidR="00394DEF">
          <w:rPr>
            <w:noProof/>
            <w:webHidden/>
          </w:rPr>
          <w:tab/>
        </w:r>
        <w:r w:rsidR="00394DEF">
          <w:rPr>
            <w:noProof/>
            <w:webHidden/>
          </w:rPr>
          <w:fldChar w:fldCharType="begin"/>
        </w:r>
        <w:r w:rsidR="00394DEF">
          <w:rPr>
            <w:noProof/>
            <w:webHidden/>
          </w:rPr>
          <w:instrText xml:space="preserve"> PAGEREF _Toc492620220 \h </w:instrText>
        </w:r>
        <w:r w:rsidR="00394DEF">
          <w:rPr>
            <w:noProof/>
            <w:webHidden/>
          </w:rPr>
        </w:r>
        <w:r w:rsidR="00394DEF">
          <w:rPr>
            <w:noProof/>
            <w:webHidden/>
          </w:rPr>
          <w:fldChar w:fldCharType="separate"/>
        </w:r>
        <w:r w:rsidR="00EA1F2A">
          <w:rPr>
            <w:noProof/>
            <w:webHidden/>
          </w:rPr>
          <w:t>91</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21" w:history="1">
        <w:r w:rsidR="00394DEF" w:rsidRPr="00394DEF">
          <w:rPr>
            <w:rStyle w:val="Hipercze"/>
            <w:b/>
            <w:noProof/>
          </w:rPr>
          <w:t>Tabela 27.</w:t>
        </w:r>
        <w:r w:rsidR="00394DEF" w:rsidRPr="00A50B92">
          <w:rPr>
            <w:rStyle w:val="Hipercze"/>
            <w:noProof/>
          </w:rPr>
          <w:t xml:space="preserve"> Zagrożenie erozją gleb w województwie kujawsko-pomorskim</w:t>
        </w:r>
        <w:r w:rsidR="00394DEF">
          <w:rPr>
            <w:noProof/>
            <w:webHidden/>
          </w:rPr>
          <w:tab/>
        </w:r>
        <w:r w:rsidR="00394DEF">
          <w:rPr>
            <w:noProof/>
            <w:webHidden/>
          </w:rPr>
          <w:fldChar w:fldCharType="begin"/>
        </w:r>
        <w:r w:rsidR="00394DEF">
          <w:rPr>
            <w:noProof/>
            <w:webHidden/>
          </w:rPr>
          <w:instrText xml:space="preserve"> PAGEREF _Toc492620221 \h </w:instrText>
        </w:r>
        <w:r w:rsidR="00394DEF">
          <w:rPr>
            <w:noProof/>
            <w:webHidden/>
          </w:rPr>
        </w:r>
        <w:r w:rsidR="00394DEF">
          <w:rPr>
            <w:noProof/>
            <w:webHidden/>
          </w:rPr>
          <w:fldChar w:fldCharType="separate"/>
        </w:r>
        <w:r w:rsidR="00EA1F2A">
          <w:rPr>
            <w:noProof/>
            <w:webHidden/>
          </w:rPr>
          <w:t>92</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22" w:history="1">
        <w:r w:rsidR="00394DEF" w:rsidRPr="00394DEF">
          <w:rPr>
            <w:rStyle w:val="Hipercze"/>
            <w:b/>
            <w:noProof/>
          </w:rPr>
          <w:t xml:space="preserve">Tabela 28. </w:t>
        </w:r>
        <w:r w:rsidR="00394DEF" w:rsidRPr="00A50B92">
          <w:rPr>
            <w:rStyle w:val="Hipercze"/>
            <w:noProof/>
          </w:rPr>
          <w:t>Rodzaje i ilości odpadów wytworzonych i przetworzonych w województwie kujawsko-pomorskim w 2014 i 2015 roku</w:t>
        </w:r>
        <w:r w:rsidR="00394DEF">
          <w:rPr>
            <w:noProof/>
            <w:webHidden/>
          </w:rPr>
          <w:tab/>
        </w:r>
        <w:r w:rsidR="00394DEF">
          <w:rPr>
            <w:noProof/>
            <w:webHidden/>
          </w:rPr>
          <w:fldChar w:fldCharType="begin"/>
        </w:r>
        <w:r w:rsidR="00394DEF">
          <w:rPr>
            <w:noProof/>
            <w:webHidden/>
          </w:rPr>
          <w:instrText xml:space="preserve"> PAGEREF _Toc492620222 \h </w:instrText>
        </w:r>
        <w:r w:rsidR="00394DEF">
          <w:rPr>
            <w:noProof/>
            <w:webHidden/>
          </w:rPr>
        </w:r>
        <w:r w:rsidR="00394DEF">
          <w:rPr>
            <w:noProof/>
            <w:webHidden/>
          </w:rPr>
          <w:fldChar w:fldCharType="separate"/>
        </w:r>
        <w:r w:rsidR="00EA1F2A">
          <w:rPr>
            <w:noProof/>
            <w:webHidden/>
          </w:rPr>
          <w:t>97</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23" w:history="1">
        <w:r w:rsidR="00394DEF" w:rsidRPr="00394DEF">
          <w:rPr>
            <w:rStyle w:val="Hipercze"/>
            <w:b/>
            <w:noProof/>
          </w:rPr>
          <w:t xml:space="preserve">Tabela 29. </w:t>
        </w:r>
        <w:r w:rsidR="00394DEF" w:rsidRPr="00A50B92">
          <w:rPr>
            <w:rStyle w:val="Hipercze"/>
            <w:noProof/>
          </w:rPr>
          <w:t>Odpady komunalne zebrane w województwie kujawsko-pomorskim w 2015 roku</w:t>
        </w:r>
        <w:r w:rsidR="00394DEF">
          <w:rPr>
            <w:noProof/>
            <w:webHidden/>
          </w:rPr>
          <w:tab/>
        </w:r>
        <w:r w:rsidR="00394DEF">
          <w:rPr>
            <w:noProof/>
            <w:webHidden/>
          </w:rPr>
          <w:fldChar w:fldCharType="begin"/>
        </w:r>
        <w:r w:rsidR="00394DEF">
          <w:rPr>
            <w:noProof/>
            <w:webHidden/>
          </w:rPr>
          <w:instrText xml:space="preserve"> PAGEREF _Toc492620223 \h </w:instrText>
        </w:r>
        <w:r w:rsidR="00394DEF">
          <w:rPr>
            <w:noProof/>
            <w:webHidden/>
          </w:rPr>
        </w:r>
        <w:r w:rsidR="00394DEF">
          <w:rPr>
            <w:noProof/>
            <w:webHidden/>
          </w:rPr>
          <w:fldChar w:fldCharType="separate"/>
        </w:r>
        <w:r w:rsidR="00EA1F2A">
          <w:rPr>
            <w:noProof/>
            <w:webHidden/>
          </w:rPr>
          <w:t>98</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24" w:history="1">
        <w:r w:rsidR="00394DEF" w:rsidRPr="00394DEF">
          <w:rPr>
            <w:rStyle w:val="Hipercze"/>
            <w:b/>
            <w:noProof/>
          </w:rPr>
          <w:t xml:space="preserve">Tabela 30. </w:t>
        </w:r>
        <w:r w:rsidR="00394DEF" w:rsidRPr="00A50B92">
          <w:rPr>
            <w:rStyle w:val="Hipercze"/>
            <w:noProof/>
          </w:rPr>
          <w:t>Strefy ochrony ptaków w województwie kujawsko-pomorskim</w:t>
        </w:r>
        <w:r w:rsidR="00394DEF">
          <w:rPr>
            <w:noProof/>
            <w:webHidden/>
          </w:rPr>
          <w:tab/>
        </w:r>
        <w:r w:rsidR="00394DEF">
          <w:rPr>
            <w:noProof/>
            <w:webHidden/>
          </w:rPr>
          <w:fldChar w:fldCharType="begin"/>
        </w:r>
        <w:r w:rsidR="00394DEF">
          <w:rPr>
            <w:noProof/>
            <w:webHidden/>
          </w:rPr>
          <w:instrText xml:space="preserve"> PAGEREF _Toc492620224 \h </w:instrText>
        </w:r>
        <w:r w:rsidR="00394DEF">
          <w:rPr>
            <w:noProof/>
            <w:webHidden/>
          </w:rPr>
        </w:r>
        <w:r w:rsidR="00394DEF">
          <w:rPr>
            <w:noProof/>
            <w:webHidden/>
          </w:rPr>
          <w:fldChar w:fldCharType="separate"/>
        </w:r>
        <w:r w:rsidR="00EA1F2A">
          <w:rPr>
            <w:noProof/>
            <w:webHidden/>
          </w:rPr>
          <w:t>104</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25" w:history="1">
        <w:r w:rsidR="00394DEF" w:rsidRPr="00394DEF">
          <w:rPr>
            <w:rStyle w:val="Hipercze"/>
            <w:b/>
            <w:noProof/>
          </w:rPr>
          <w:t xml:space="preserve">Tabela 31. </w:t>
        </w:r>
        <w:r w:rsidR="00394DEF" w:rsidRPr="00A50B92">
          <w:rPr>
            <w:rStyle w:val="Hipercze"/>
            <w:noProof/>
          </w:rPr>
          <w:t>Rezerwaty przyrody w województwie kujawsko-pomorskim</w:t>
        </w:r>
        <w:r w:rsidR="00394DEF">
          <w:rPr>
            <w:noProof/>
            <w:webHidden/>
          </w:rPr>
          <w:tab/>
        </w:r>
        <w:r w:rsidR="00394DEF">
          <w:rPr>
            <w:noProof/>
            <w:webHidden/>
          </w:rPr>
          <w:fldChar w:fldCharType="begin"/>
        </w:r>
        <w:r w:rsidR="00394DEF">
          <w:rPr>
            <w:noProof/>
            <w:webHidden/>
          </w:rPr>
          <w:instrText xml:space="preserve"> PAGEREF _Toc492620225 \h </w:instrText>
        </w:r>
        <w:r w:rsidR="00394DEF">
          <w:rPr>
            <w:noProof/>
            <w:webHidden/>
          </w:rPr>
        </w:r>
        <w:r w:rsidR="00394DEF">
          <w:rPr>
            <w:noProof/>
            <w:webHidden/>
          </w:rPr>
          <w:fldChar w:fldCharType="separate"/>
        </w:r>
        <w:r w:rsidR="00EA1F2A">
          <w:rPr>
            <w:noProof/>
            <w:webHidden/>
          </w:rPr>
          <w:t>108</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26" w:history="1">
        <w:r w:rsidR="00394DEF" w:rsidRPr="00394DEF">
          <w:rPr>
            <w:rStyle w:val="Hipercze"/>
            <w:b/>
            <w:noProof/>
          </w:rPr>
          <w:t>Tabela 32.</w:t>
        </w:r>
        <w:r w:rsidR="00394DEF" w:rsidRPr="00A50B92">
          <w:rPr>
            <w:rStyle w:val="Hipercze"/>
            <w:noProof/>
          </w:rPr>
          <w:t xml:space="preserve"> Parki krajobrazowe w województwie kujawsko-pomorskim</w:t>
        </w:r>
        <w:r w:rsidR="00394DEF">
          <w:rPr>
            <w:noProof/>
            <w:webHidden/>
          </w:rPr>
          <w:tab/>
        </w:r>
        <w:r w:rsidR="00394DEF">
          <w:rPr>
            <w:noProof/>
            <w:webHidden/>
          </w:rPr>
          <w:fldChar w:fldCharType="begin"/>
        </w:r>
        <w:r w:rsidR="00394DEF">
          <w:rPr>
            <w:noProof/>
            <w:webHidden/>
          </w:rPr>
          <w:instrText xml:space="preserve"> PAGEREF _Toc492620226 \h </w:instrText>
        </w:r>
        <w:r w:rsidR="00394DEF">
          <w:rPr>
            <w:noProof/>
            <w:webHidden/>
          </w:rPr>
        </w:r>
        <w:r w:rsidR="00394DEF">
          <w:rPr>
            <w:noProof/>
            <w:webHidden/>
          </w:rPr>
          <w:fldChar w:fldCharType="separate"/>
        </w:r>
        <w:r w:rsidR="00EA1F2A">
          <w:rPr>
            <w:noProof/>
            <w:webHidden/>
          </w:rPr>
          <w:t>113</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27" w:history="1">
        <w:r w:rsidR="00394DEF" w:rsidRPr="00394DEF">
          <w:rPr>
            <w:rStyle w:val="Hipercze"/>
            <w:b/>
            <w:noProof/>
          </w:rPr>
          <w:t xml:space="preserve">Tabela 33. </w:t>
        </w:r>
        <w:r w:rsidR="00394DEF" w:rsidRPr="00A50B92">
          <w:rPr>
            <w:rStyle w:val="Hipercze"/>
            <w:noProof/>
          </w:rPr>
          <w:t>Obszary chronionego krajobrazu w województwie kujawsko-pomorskim</w:t>
        </w:r>
        <w:r w:rsidR="00394DEF">
          <w:rPr>
            <w:noProof/>
            <w:webHidden/>
          </w:rPr>
          <w:tab/>
        </w:r>
        <w:r w:rsidR="00394DEF">
          <w:rPr>
            <w:noProof/>
            <w:webHidden/>
          </w:rPr>
          <w:fldChar w:fldCharType="begin"/>
        </w:r>
        <w:r w:rsidR="00394DEF">
          <w:rPr>
            <w:noProof/>
            <w:webHidden/>
          </w:rPr>
          <w:instrText xml:space="preserve"> PAGEREF _Toc492620227 \h </w:instrText>
        </w:r>
        <w:r w:rsidR="00394DEF">
          <w:rPr>
            <w:noProof/>
            <w:webHidden/>
          </w:rPr>
        </w:r>
        <w:r w:rsidR="00394DEF">
          <w:rPr>
            <w:noProof/>
            <w:webHidden/>
          </w:rPr>
          <w:fldChar w:fldCharType="separate"/>
        </w:r>
        <w:r w:rsidR="00EA1F2A">
          <w:rPr>
            <w:noProof/>
            <w:webHidden/>
          </w:rPr>
          <w:t>116</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28" w:history="1">
        <w:r w:rsidR="00394DEF" w:rsidRPr="00394DEF">
          <w:rPr>
            <w:rStyle w:val="Hipercze"/>
            <w:b/>
            <w:noProof/>
          </w:rPr>
          <w:t xml:space="preserve">Tabela 34. </w:t>
        </w:r>
        <w:r w:rsidR="00394DEF" w:rsidRPr="00A50B92">
          <w:rPr>
            <w:rStyle w:val="Hipercze"/>
            <w:noProof/>
          </w:rPr>
          <w:t>Obszary Natura 2000 położone w całości lub częściowo na terenie województwa kujawsko-pomorskiego</w:t>
        </w:r>
        <w:r w:rsidR="00394DEF">
          <w:rPr>
            <w:noProof/>
            <w:webHidden/>
          </w:rPr>
          <w:tab/>
        </w:r>
        <w:r w:rsidR="00394DEF">
          <w:rPr>
            <w:noProof/>
            <w:webHidden/>
          </w:rPr>
          <w:fldChar w:fldCharType="begin"/>
        </w:r>
        <w:r w:rsidR="00394DEF">
          <w:rPr>
            <w:noProof/>
            <w:webHidden/>
          </w:rPr>
          <w:instrText xml:space="preserve"> PAGEREF _Toc492620228 \h </w:instrText>
        </w:r>
        <w:r w:rsidR="00394DEF">
          <w:rPr>
            <w:noProof/>
            <w:webHidden/>
          </w:rPr>
        </w:r>
        <w:r w:rsidR="00394DEF">
          <w:rPr>
            <w:noProof/>
            <w:webHidden/>
          </w:rPr>
          <w:fldChar w:fldCharType="separate"/>
        </w:r>
        <w:r w:rsidR="00EA1F2A">
          <w:rPr>
            <w:noProof/>
            <w:webHidden/>
          </w:rPr>
          <w:t>120</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29" w:history="1">
        <w:r w:rsidR="00394DEF" w:rsidRPr="00394DEF">
          <w:rPr>
            <w:rStyle w:val="Hipercze"/>
            <w:b/>
            <w:noProof/>
          </w:rPr>
          <w:t>Tabela 35.</w:t>
        </w:r>
        <w:r w:rsidR="00394DEF" w:rsidRPr="00A50B92">
          <w:rPr>
            <w:rStyle w:val="Hipercze"/>
            <w:noProof/>
          </w:rPr>
          <w:t xml:space="preserve"> Analiza SWOT</w:t>
        </w:r>
        <w:r w:rsidR="00394DEF">
          <w:rPr>
            <w:noProof/>
            <w:webHidden/>
          </w:rPr>
          <w:tab/>
        </w:r>
        <w:r w:rsidR="00394DEF">
          <w:rPr>
            <w:noProof/>
            <w:webHidden/>
          </w:rPr>
          <w:fldChar w:fldCharType="begin"/>
        </w:r>
        <w:r w:rsidR="00394DEF">
          <w:rPr>
            <w:noProof/>
            <w:webHidden/>
          </w:rPr>
          <w:instrText xml:space="preserve"> PAGEREF _Toc492620229 \h </w:instrText>
        </w:r>
        <w:r w:rsidR="00394DEF">
          <w:rPr>
            <w:noProof/>
            <w:webHidden/>
          </w:rPr>
        </w:r>
        <w:r w:rsidR="00394DEF">
          <w:rPr>
            <w:noProof/>
            <w:webHidden/>
          </w:rPr>
          <w:fldChar w:fldCharType="separate"/>
        </w:r>
        <w:r w:rsidR="00EA1F2A">
          <w:rPr>
            <w:noProof/>
            <w:webHidden/>
          </w:rPr>
          <w:t>133</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30" w:history="1">
        <w:r w:rsidR="00394DEF" w:rsidRPr="00394DEF">
          <w:rPr>
            <w:rStyle w:val="Hipercze"/>
            <w:b/>
            <w:noProof/>
          </w:rPr>
          <w:t xml:space="preserve">Tabela 36. </w:t>
        </w:r>
        <w:r w:rsidR="00394DEF" w:rsidRPr="00A50B92">
          <w:rPr>
            <w:rStyle w:val="Hipercze"/>
            <w:noProof/>
          </w:rPr>
          <w:t>Główne problemy i zagrożenia środowiska województwa kujawsko-pomorskiego</w:t>
        </w:r>
        <w:r w:rsidR="00394DEF">
          <w:rPr>
            <w:noProof/>
            <w:webHidden/>
          </w:rPr>
          <w:tab/>
        </w:r>
        <w:r w:rsidR="00394DEF">
          <w:rPr>
            <w:noProof/>
            <w:webHidden/>
          </w:rPr>
          <w:fldChar w:fldCharType="begin"/>
        </w:r>
        <w:r w:rsidR="00394DEF">
          <w:rPr>
            <w:noProof/>
            <w:webHidden/>
          </w:rPr>
          <w:instrText xml:space="preserve"> PAGEREF _Toc492620230 \h </w:instrText>
        </w:r>
        <w:r w:rsidR="00394DEF">
          <w:rPr>
            <w:noProof/>
            <w:webHidden/>
          </w:rPr>
        </w:r>
        <w:r w:rsidR="00394DEF">
          <w:rPr>
            <w:noProof/>
            <w:webHidden/>
          </w:rPr>
          <w:fldChar w:fldCharType="separate"/>
        </w:r>
        <w:r w:rsidR="00EA1F2A">
          <w:rPr>
            <w:noProof/>
            <w:webHidden/>
          </w:rPr>
          <w:t>137</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31" w:history="1">
        <w:r w:rsidR="00394DEF" w:rsidRPr="00394DEF">
          <w:rPr>
            <w:rStyle w:val="Hipercze"/>
            <w:b/>
            <w:noProof/>
          </w:rPr>
          <w:t xml:space="preserve">Tabela 37. </w:t>
        </w:r>
        <w:r w:rsidR="00394DEF" w:rsidRPr="00A50B92">
          <w:rPr>
            <w:rStyle w:val="Hipercze"/>
            <w:noProof/>
          </w:rPr>
          <w:t>Ocena wskaźnikowa realizacji Programu ochrony środowiska z planem gospodarki odpadami województwa kujawsko-pomorskiego na lata 2011-2014 z perspektywą na lata 2015-2018</w:t>
        </w:r>
        <w:r w:rsidR="00394DEF">
          <w:rPr>
            <w:noProof/>
            <w:webHidden/>
          </w:rPr>
          <w:tab/>
        </w:r>
        <w:r w:rsidR="00394DEF">
          <w:rPr>
            <w:noProof/>
            <w:webHidden/>
          </w:rPr>
          <w:fldChar w:fldCharType="begin"/>
        </w:r>
        <w:r w:rsidR="00394DEF">
          <w:rPr>
            <w:noProof/>
            <w:webHidden/>
          </w:rPr>
          <w:instrText xml:space="preserve"> PAGEREF _Toc492620231 \h </w:instrText>
        </w:r>
        <w:r w:rsidR="00394DEF">
          <w:rPr>
            <w:noProof/>
            <w:webHidden/>
          </w:rPr>
        </w:r>
        <w:r w:rsidR="00394DEF">
          <w:rPr>
            <w:noProof/>
            <w:webHidden/>
          </w:rPr>
          <w:fldChar w:fldCharType="separate"/>
        </w:r>
        <w:r w:rsidR="00EA1F2A">
          <w:rPr>
            <w:noProof/>
            <w:webHidden/>
          </w:rPr>
          <w:t>141</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32" w:history="1">
        <w:r w:rsidR="00394DEF" w:rsidRPr="00394DEF">
          <w:rPr>
            <w:rStyle w:val="Hipercze"/>
            <w:b/>
            <w:noProof/>
          </w:rPr>
          <w:t xml:space="preserve">Tabela 38. </w:t>
        </w:r>
        <w:r w:rsidR="00394DEF" w:rsidRPr="00A50B92">
          <w:rPr>
            <w:rStyle w:val="Hipercze"/>
            <w:noProof/>
          </w:rPr>
          <w:t>Obszary interwencji oraz cele Programu</w:t>
        </w:r>
        <w:r w:rsidR="00394DEF">
          <w:rPr>
            <w:noProof/>
            <w:webHidden/>
          </w:rPr>
          <w:tab/>
        </w:r>
        <w:r w:rsidR="00394DEF">
          <w:rPr>
            <w:noProof/>
            <w:webHidden/>
          </w:rPr>
          <w:fldChar w:fldCharType="begin"/>
        </w:r>
        <w:r w:rsidR="00394DEF">
          <w:rPr>
            <w:noProof/>
            <w:webHidden/>
          </w:rPr>
          <w:instrText xml:space="preserve"> PAGEREF _Toc492620232 \h </w:instrText>
        </w:r>
        <w:r w:rsidR="00394DEF">
          <w:rPr>
            <w:noProof/>
            <w:webHidden/>
          </w:rPr>
        </w:r>
        <w:r w:rsidR="00394DEF">
          <w:rPr>
            <w:noProof/>
            <w:webHidden/>
          </w:rPr>
          <w:fldChar w:fldCharType="separate"/>
        </w:r>
        <w:r w:rsidR="00EA1F2A">
          <w:rPr>
            <w:noProof/>
            <w:webHidden/>
          </w:rPr>
          <w:t>156</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33" w:history="1">
        <w:r w:rsidR="00394DEF" w:rsidRPr="00394DEF">
          <w:rPr>
            <w:rStyle w:val="Hipercze"/>
            <w:b/>
            <w:noProof/>
          </w:rPr>
          <w:t>Tabela 39.</w:t>
        </w:r>
        <w:r w:rsidR="00394DEF" w:rsidRPr="00A50B92">
          <w:rPr>
            <w:rStyle w:val="Hipercze"/>
            <w:noProof/>
          </w:rPr>
          <w:t xml:space="preserve"> Cele i kierunki interwencji Programu oraz zadania proponowane do realizacji</w:t>
        </w:r>
        <w:r w:rsidR="00394DEF">
          <w:rPr>
            <w:noProof/>
            <w:webHidden/>
          </w:rPr>
          <w:tab/>
        </w:r>
        <w:r w:rsidR="00394DEF">
          <w:rPr>
            <w:noProof/>
            <w:webHidden/>
          </w:rPr>
          <w:fldChar w:fldCharType="begin"/>
        </w:r>
        <w:r w:rsidR="00394DEF">
          <w:rPr>
            <w:noProof/>
            <w:webHidden/>
          </w:rPr>
          <w:instrText xml:space="preserve"> PAGEREF _Toc492620233 \h </w:instrText>
        </w:r>
        <w:r w:rsidR="00394DEF">
          <w:rPr>
            <w:noProof/>
            <w:webHidden/>
          </w:rPr>
        </w:r>
        <w:r w:rsidR="00394DEF">
          <w:rPr>
            <w:noProof/>
            <w:webHidden/>
          </w:rPr>
          <w:fldChar w:fldCharType="separate"/>
        </w:r>
        <w:r w:rsidR="00EA1F2A">
          <w:rPr>
            <w:noProof/>
            <w:webHidden/>
          </w:rPr>
          <w:t>157</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34" w:history="1">
        <w:r w:rsidR="00394DEF" w:rsidRPr="00394DEF">
          <w:rPr>
            <w:rStyle w:val="Hipercze"/>
            <w:b/>
            <w:noProof/>
          </w:rPr>
          <w:t xml:space="preserve">Tabela 40. </w:t>
        </w:r>
        <w:r w:rsidR="00394DEF" w:rsidRPr="00A50B92">
          <w:rPr>
            <w:rStyle w:val="Hipercze"/>
            <w:noProof/>
          </w:rPr>
          <w:t>Harmonogram rzeczowo-finansowy zadań własnych województwa kujawsko-pomorskiego</w:t>
        </w:r>
        <w:r w:rsidR="00394DEF">
          <w:rPr>
            <w:noProof/>
            <w:webHidden/>
          </w:rPr>
          <w:tab/>
        </w:r>
        <w:r w:rsidR="00394DEF">
          <w:rPr>
            <w:noProof/>
            <w:webHidden/>
          </w:rPr>
          <w:fldChar w:fldCharType="begin"/>
        </w:r>
        <w:r w:rsidR="00394DEF">
          <w:rPr>
            <w:noProof/>
            <w:webHidden/>
          </w:rPr>
          <w:instrText xml:space="preserve"> PAGEREF _Toc492620234 \h </w:instrText>
        </w:r>
        <w:r w:rsidR="00394DEF">
          <w:rPr>
            <w:noProof/>
            <w:webHidden/>
          </w:rPr>
        </w:r>
        <w:r w:rsidR="00394DEF">
          <w:rPr>
            <w:noProof/>
            <w:webHidden/>
          </w:rPr>
          <w:fldChar w:fldCharType="separate"/>
        </w:r>
        <w:r w:rsidR="00EA1F2A">
          <w:rPr>
            <w:noProof/>
            <w:webHidden/>
          </w:rPr>
          <w:t>168</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35" w:history="1">
        <w:r w:rsidR="00394DEF" w:rsidRPr="00394DEF">
          <w:rPr>
            <w:rStyle w:val="Hipercze"/>
            <w:b/>
            <w:noProof/>
          </w:rPr>
          <w:t xml:space="preserve">Tabela 41. </w:t>
        </w:r>
        <w:r w:rsidR="00394DEF" w:rsidRPr="00A50B92">
          <w:rPr>
            <w:rStyle w:val="Hipercze"/>
            <w:noProof/>
          </w:rPr>
          <w:t>Harmonogram rzeczowo-finansowy zadań monitorowanych - instytucje</w:t>
        </w:r>
        <w:r w:rsidR="00394DEF">
          <w:rPr>
            <w:noProof/>
            <w:webHidden/>
          </w:rPr>
          <w:tab/>
        </w:r>
        <w:r w:rsidR="00394DEF">
          <w:rPr>
            <w:noProof/>
            <w:webHidden/>
          </w:rPr>
          <w:fldChar w:fldCharType="begin"/>
        </w:r>
        <w:r w:rsidR="00394DEF">
          <w:rPr>
            <w:noProof/>
            <w:webHidden/>
          </w:rPr>
          <w:instrText xml:space="preserve"> PAGEREF _Toc492620235 \h </w:instrText>
        </w:r>
        <w:r w:rsidR="00394DEF">
          <w:rPr>
            <w:noProof/>
            <w:webHidden/>
          </w:rPr>
        </w:r>
        <w:r w:rsidR="00394DEF">
          <w:rPr>
            <w:noProof/>
            <w:webHidden/>
          </w:rPr>
          <w:fldChar w:fldCharType="separate"/>
        </w:r>
        <w:r w:rsidR="00EA1F2A">
          <w:rPr>
            <w:noProof/>
            <w:webHidden/>
          </w:rPr>
          <w:t>171</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36" w:history="1">
        <w:r w:rsidR="00394DEF" w:rsidRPr="00394DEF">
          <w:rPr>
            <w:rStyle w:val="Hipercze"/>
            <w:b/>
            <w:noProof/>
          </w:rPr>
          <w:t xml:space="preserve">Tabela 42. </w:t>
        </w:r>
        <w:r w:rsidR="00394DEF" w:rsidRPr="00A50B92">
          <w:rPr>
            <w:rStyle w:val="Hipercze"/>
            <w:noProof/>
          </w:rPr>
          <w:t>Harmonogram rzeczowo-finansowy zadań monitorowanych - jednostki administracji samorządowej</w:t>
        </w:r>
        <w:r w:rsidR="00394DEF">
          <w:rPr>
            <w:noProof/>
            <w:webHidden/>
          </w:rPr>
          <w:tab/>
        </w:r>
        <w:r w:rsidR="00394DEF">
          <w:rPr>
            <w:noProof/>
            <w:webHidden/>
          </w:rPr>
          <w:fldChar w:fldCharType="begin"/>
        </w:r>
        <w:r w:rsidR="00394DEF">
          <w:rPr>
            <w:noProof/>
            <w:webHidden/>
          </w:rPr>
          <w:instrText xml:space="preserve"> PAGEREF _Toc492620236 \h </w:instrText>
        </w:r>
        <w:r w:rsidR="00394DEF">
          <w:rPr>
            <w:noProof/>
            <w:webHidden/>
          </w:rPr>
        </w:r>
        <w:r w:rsidR="00394DEF">
          <w:rPr>
            <w:noProof/>
            <w:webHidden/>
          </w:rPr>
          <w:fldChar w:fldCharType="separate"/>
        </w:r>
        <w:r w:rsidR="00EA1F2A">
          <w:rPr>
            <w:noProof/>
            <w:webHidden/>
          </w:rPr>
          <w:t>175</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37" w:history="1">
        <w:r w:rsidR="00394DEF" w:rsidRPr="00394DEF">
          <w:rPr>
            <w:rStyle w:val="Hipercze"/>
            <w:b/>
            <w:noProof/>
          </w:rPr>
          <w:t xml:space="preserve">Tabela 43. </w:t>
        </w:r>
        <w:r w:rsidR="00394DEF" w:rsidRPr="00A50B92">
          <w:rPr>
            <w:rStyle w:val="Hipercze"/>
            <w:rFonts w:eastAsia="Times New Roman" w:cs="Arial"/>
            <w:noProof/>
            <w:lang w:eastAsia="pl-PL"/>
          </w:rPr>
          <w:t>Łączne nakłady finansowe na wdrażanie Programu</w:t>
        </w:r>
        <w:r w:rsidR="00394DEF">
          <w:rPr>
            <w:noProof/>
            <w:webHidden/>
          </w:rPr>
          <w:tab/>
        </w:r>
        <w:r w:rsidR="00394DEF">
          <w:rPr>
            <w:noProof/>
            <w:webHidden/>
          </w:rPr>
          <w:fldChar w:fldCharType="begin"/>
        </w:r>
        <w:r w:rsidR="00394DEF">
          <w:rPr>
            <w:noProof/>
            <w:webHidden/>
          </w:rPr>
          <w:instrText xml:space="preserve"> PAGEREF _Toc492620237 \h </w:instrText>
        </w:r>
        <w:r w:rsidR="00394DEF">
          <w:rPr>
            <w:noProof/>
            <w:webHidden/>
          </w:rPr>
        </w:r>
        <w:r w:rsidR="00394DEF">
          <w:rPr>
            <w:noProof/>
            <w:webHidden/>
          </w:rPr>
          <w:fldChar w:fldCharType="separate"/>
        </w:r>
        <w:r w:rsidR="00EA1F2A">
          <w:rPr>
            <w:noProof/>
            <w:webHidden/>
          </w:rPr>
          <w:t>182</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38" w:history="1">
        <w:r w:rsidR="00394DEF" w:rsidRPr="00394DEF">
          <w:rPr>
            <w:rStyle w:val="Hipercze"/>
            <w:b/>
            <w:noProof/>
          </w:rPr>
          <w:t xml:space="preserve">Tabela 44. </w:t>
        </w:r>
        <w:r w:rsidR="00394DEF" w:rsidRPr="00A50B92">
          <w:rPr>
            <w:rStyle w:val="Hipercze"/>
            <w:noProof/>
          </w:rPr>
          <w:t>Wskaźniki realizacji Programu dla obszarów interwencji</w:t>
        </w:r>
        <w:r w:rsidR="00394DEF">
          <w:rPr>
            <w:noProof/>
            <w:webHidden/>
          </w:rPr>
          <w:tab/>
        </w:r>
        <w:r w:rsidR="00394DEF">
          <w:rPr>
            <w:noProof/>
            <w:webHidden/>
          </w:rPr>
          <w:fldChar w:fldCharType="begin"/>
        </w:r>
        <w:r w:rsidR="00394DEF">
          <w:rPr>
            <w:noProof/>
            <w:webHidden/>
          </w:rPr>
          <w:instrText xml:space="preserve"> PAGEREF _Toc492620238 \h </w:instrText>
        </w:r>
        <w:r w:rsidR="00394DEF">
          <w:rPr>
            <w:noProof/>
            <w:webHidden/>
          </w:rPr>
        </w:r>
        <w:r w:rsidR="00394DEF">
          <w:rPr>
            <w:noProof/>
            <w:webHidden/>
          </w:rPr>
          <w:fldChar w:fldCharType="separate"/>
        </w:r>
        <w:r w:rsidR="00EA1F2A">
          <w:rPr>
            <w:noProof/>
            <w:webHidden/>
          </w:rPr>
          <w:t>196</w:t>
        </w:r>
        <w:r w:rsidR="00394DEF">
          <w:rPr>
            <w:noProof/>
            <w:webHidden/>
          </w:rPr>
          <w:fldChar w:fldCharType="end"/>
        </w:r>
      </w:hyperlink>
    </w:p>
    <w:p w:rsidR="00394DEF" w:rsidRDefault="007060EF">
      <w:pPr>
        <w:pStyle w:val="Spisilustracji"/>
        <w:tabs>
          <w:tab w:val="right" w:pos="9628"/>
        </w:tabs>
        <w:rPr>
          <w:rFonts w:asciiTheme="minorHAnsi" w:eastAsiaTheme="minorEastAsia" w:hAnsiTheme="minorHAnsi"/>
          <w:bCs w:val="0"/>
          <w:noProof/>
          <w:sz w:val="22"/>
          <w:szCs w:val="22"/>
          <w:lang w:eastAsia="pl-PL"/>
        </w:rPr>
      </w:pPr>
      <w:hyperlink w:anchor="_Toc492620239" w:history="1">
        <w:r w:rsidR="00394DEF" w:rsidRPr="00394DEF">
          <w:rPr>
            <w:rStyle w:val="Hipercze"/>
            <w:b/>
            <w:noProof/>
          </w:rPr>
          <w:t>Tabela 45.</w:t>
        </w:r>
        <w:r w:rsidR="00394DEF" w:rsidRPr="00A50B92">
          <w:rPr>
            <w:rStyle w:val="Hipercze"/>
            <w:noProof/>
          </w:rPr>
          <w:t xml:space="preserve"> Lista wskaźników rekomendowanych dla powiatowych programów ochrony środowiska</w:t>
        </w:r>
        <w:r w:rsidR="00394DEF">
          <w:rPr>
            <w:noProof/>
            <w:webHidden/>
          </w:rPr>
          <w:tab/>
        </w:r>
        <w:r w:rsidR="00394DEF">
          <w:rPr>
            <w:noProof/>
            <w:webHidden/>
          </w:rPr>
          <w:fldChar w:fldCharType="begin"/>
        </w:r>
        <w:r w:rsidR="00394DEF">
          <w:rPr>
            <w:noProof/>
            <w:webHidden/>
          </w:rPr>
          <w:instrText xml:space="preserve"> PAGEREF _Toc492620239 \h </w:instrText>
        </w:r>
        <w:r w:rsidR="00394DEF">
          <w:rPr>
            <w:noProof/>
            <w:webHidden/>
          </w:rPr>
        </w:r>
        <w:r w:rsidR="00394DEF">
          <w:rPr>
            <w:noProof/>
            <w:webHidden/>
          </w:rPr>
          <w:fldChar w:fldCharType="separate"/>
        </w:r>
        <w:r w:rsidR="00EA1F2A">
          <w:rPr>
            <w:noProof/>
            <w:webHidden/>
          </w:rPr>
          <w:t>199</w:t>
        </w:r>
        <w:r w:rsidR="00394DEF">
          <w:rPr>
            <w:noProof/>
            <w:webHidden/>
          </w:rPr>
          <w:fldChar w:fldCharType="end"/>
        </w:r>
      </w:hyperlink>
    </w:p>
    <w:p w:rsidR="004831EA" w:rsidRPr="00394DEF" w:rsidRDefault="000055DA" w:rsidP="00394DEF">
      <w:pPr>
        <w:rPr>
          <w:rFonts w:asciiTheme="majorHAnsi" w:hAnsiTheme="majorHAnsi"/>
          <w:highlight w:val="yellow"/>
        </w:rPr>
      </w:pPr>
      <w:r w:rsidRPr="00B9281D">
        <w:rPr>
          <w:rFonts w:asciiTheme="majorHAnsi" w:hAnsiTheme="majorHAnsi"/>
          <w:sz w:val="16"/>
          <w:szCs w:val="16"/>
          <w:highlight w:val="yellow"/>
        </w:rPr>
        <w:fldChar w:fldCharType="end"/>
      </w:r>
    </w:p>
    <w:p w:rsidR="004831EA" w:rsidRPr="00B9281D" w:rsidRDefault="004831EA" w:rsidP="004831EA">
      <w:pPr>
        <w:pStyle w:val="Nagwek2"/>
        <w:rPr>
          <w:rFonts w:asciiTheme="majorHAnsi" w:hAnsiTheme="majorHAnsi"/>
        </w:rPr>
      </w:pPr>
      <w:bookmarkStart w:id="308" w:name="_Toc473892834"/>
      <w:bookmarkStart w:id="309" w:name="_Toc492555042"/>
      <w:r w:rsidRPr="00B9281D">
        <w:rPr>
          <w:rFonts w:asciiTheme="majorHAnsi" w:hAnsiTheme="majorHAnsi"/>
        </w:rPr>
        <w:lastRenderedPageBreak/>
        <w:t>Spis map</w:t>
      </w:r>
      <w:bookmarkEnd w:id="308"/>
      <w:bookmarkEnd w:id="309"/>
    </w:p>
    <w:p w:rsidR="00EE150B" w:rsidRDefault="000055DA">
      <w:pPr>
        <w:pStyle w:val="Spisilustracji"/>
        <w:tabs>
          <w:tab w:val="right" w:pos="9628"/>
        </w:tabs>
        <w:rPr>
          <w:rFonts w:asciiTheme="minorHAnsi" w:eastAsiaTheme="minorEastAsia" w:hAnsiTheme="minorHAnsi"/>
          <w:bCs w:val="0"/>
          <w:noProof/>
          <w:sz w:val="22"/>
          <w:szCs w:val="22"/>
          <w:lang w:eastAsia="pl-PL"/>
        </w:rPr>
      </w:pPr>
      <w:r w:rsidRPr="00B9281D">
        <w:rPr>
          <w:rFonts w:eastAsiaTheme="majorEastAsia" w:cstheme="majorBidi"/>
          <w:bCs w:val="0"/>
          <w:caps/>
          <w:sz w:val="24"/>
          <w:szCs w:val="26"/>
          <w:highlight w:val="yellow"/>
        </w:rPr>
        <w:fldChar w:fldCharType="begin"/>
      </w:r>
      <w:r w:rsidR="004831EA" w:rsidRPr="00B9281D">
        <w:rPr>
          <w:rFonts w:eastAsiaTheme="majorEastAsia" w:cstheme="majorBidi"/>
          <w:bCs w:val="0"/>
          <w:caps/>
          <w:sz w:val="24"/>
          <w:szCs w:val="26"/>
          <w:highlight w:val="yellow"/>
        </w:rPr>
        <w:instrText xml:space="preserve"> TOC \h \z \c "Mapa" </w:instrText>
      </w:r>
      <w:r w:rsidRPr="00B9281D">
        <w:rPr>
          <w:rFonts w:eastAsiaTheme="majorEastAsia" w:cstheme="majorBidi"/>
          <w:b/>
          <w:caps/>
          <w:sz w:val="24"/>
          <w:szCs w:val="26"/>
          <w:highlight w:val="yellow"/>
        </w:rPr>
        <w:fldChar w:fldCharType="separate"/>
      </w:r>
      <w:hyperlink w:anchor="_Toc492549995" w:history="1">
        <w:r w:rsidR="00EE150B" w:rsidRPr="00EE150B">
          <w:rPr>
            <w:rStyle w:val="Hipercze"/>
            <w:rFonts w:eastAsia="Calibri" w:cs="Times New Roman"/>
            <w:b/>
            <w:noProof/>
          </w:rPr>
          <w:t xml:space="preserve">Mapa 1. </w:t>
        </w:r>
        <w:r w:rsidR="00EE150B" w:rsidRPr="008E0670">
          <w:rPr>
            <w:rStyle w:val="Hipercze"/>
            <w:rFonts w:eastAsia="Calibri" w:cs="Times New Roman"/>
            <w:noProof/>
          </w:rPr>
          <w:t>Średnia roczna temperatura powietrza z wielolecia 1981-2010 na podstawie danych IMGW-PIB</w:t>
        </w:r>
        <w:r w:rsidR="00EE150B">
          <w:rPr>
            <w:noProof/>
            <w:webHidden/>
          </w:rPr>
          <w:tab/>
        </w:r>
        <w:r w:rsidR="00EE150B">
          <w:rPr>
            <w:noProof/>
            <w:webHidden/>
          </w:rPr>
          <w:fldChar w:fldCharType="begin"/>
        </w:r>
        <w:r w:rsidR="00EE150B">
          <w:rPr>
            <w:noProof/>
            <w:webHidden/>
          </w:rPr>
          <w:instrText xml:space="preserve"> PAGEREF _Toc492549995 \h </w:instrText>
        </w:r>
        <w:r w:rsidR="00EE150B">
          <w:rPr>
            <w:noProof/>
            <w:webHidden/>
          </w:rPr>
        </w:r>
        <w:r w:rsidR="00EE150B">
          <w:rPr>
            <w:noProof/>
            <w:webHidden/>
          </w:rPr>
          <w:fldChar w:fldCharType="separate"/>
        </w:r>
        <w:r w:rsidR="00EA1F2A">
          <w:rPr>
            <w:noProof/>
            <w:webHidden/>
          </w:rPr>
          <w:t>12</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49996" w:history="1">
        <w:r w:rsidR="00EE150B" w:rsidRPr="00EE150B">
          <w:rPr>
            <w:rStyle w:val="Hipercze"/>
            <w:rFonts w:eastAsia="Calibri" w:cs="Times New Roman"/>
            <w:b/>
            <w:noProof/>
          </w:rPr>
          <w:t xml:space="preserve">Mapa 2. </w:t>
        </w:r>
        <w:r w:rsidR="00EE150B" w:rsidRPr="008E0670">
          <w:rPr>
            <w:rStyle w:val="Hipercze"/>
            <w:rFonts w:eastAsia="Calibri" w:cs="Times New Roman"/>
            <w:noProof/>
          </w:rPr>
          <w:t>Opady atmosferyczne z wielolecia 1981-2010 na podstawie danych IMGW-PIB</w:t>
        </w:r>
        <w:r w:rsidR="00EE150B">
          <w:rPr>
            <w:noProof/>
            <w:webHidden/>
          </w:rPr>
          <w:tab/>
        </w:r>
        <w:r w:rsidR="00EE150B">
          <w:rPr>
            <w:noProof/>
            <w:webHidden/>
          </w:rPr>
          <w:fldChar w:fldCharType="begin"/>
        </w:r>
        <w:r w:rsidR="00EE150B">
          <w:rPr>
            <w:noProof/>
            <w:webHidden/>
          </w:rPr>
          <w:instrText xml:space="preserve"> PAGEREF _Toc492549996 \h </w:instrText>
        </w:r>
        <w:r w:rsidR="00EE150B">
          <w:rPr>
            <w:noProof/>
            <w:webHidden/>
          </w:rPr>
        </w:r>
        <w:r w:rsidR="00EE150B">
          <w:rPr>
            <w:noProof/>
            <w:webHidden/>
          </w:rPr>
          <w:fldChar w:fldCharType="separate"/>
        </w:r>
        <w:r w:rsidR="00EA1F2A">
          <w:rPr>
            <w:noProof/>
            <w:webHidden/>
          </w:rPr>
          <w:t>13</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49997" w:history="1">
        <w:r w:rsidR="00EE150B" w:rsidRPr="00EE150B">
          <w:rPr>
            <w:rStyle w:val="Hipercze"/>
            <w:b/>
            <w:noProof/>
          </w:rPr>
          <w:t>Mapa 3.</w:t>
        </w:r>
        <w:r w:rsidR="00EE150B" w:rsidRPr="008E0670">
          <w:rPr>
            <w:rStyle w:val="Hipercze"/>
            <w:noProof/>
          </w:rPr>
          <w:t xml:space="preserve"> Emisja zanieczyszczeń pyłowych z zakładów szczególnie uc</w:t>
        </w:r>
        <w:r w:rsidR="007C6299">
          <w:rPr>
            <w:rStyle w:val="Hipercze"/>
            <w:noProof/>
          </w:rPr>
          <w:t xml:space="preserve">iążliwych z terenu województwa </w:t>
        </w:r>
        <w:r w:rsidR="00EE150B" w:rsidRPr="008E0670">
          <w:rPr>
            <w:rStyle w:val="Hipercze"/>
            <w:noProof/>
          </w:rPr>
          <w:t>kujawsko-pomorskiego oraz poszczególnych jego powiatów w 2015 roku</w:t>
        </w:r>
        <w:r w:rsidR="00EE150B">
          <w:rPr>
            <w:noProof/>
            <w:webHidden/>
          </w:rPr>
          <w:tab/>
        </w:r>
        <w:r w:rsidR="00EE150B">
          <w:rPr>
            <w:noProof/>
            <w:webHidden/>
          </w:rPr>
          <w:fldChar w:fldCharType="begin"/>
        </w:r>
        <w:r w:rsidR="00EE150B">
          <w:rPr>
            <w:noProof/>
            <w:webHidden/>
          </w:rPr>
          <w:instrText xml:space="preserve"> PAGEREF _Toc492549997 \h </w:instrText>
        </w:r>
        <w:r w:rsidR="00EE150B">
          <w:rPr>
            <w:noProof/>
            <w:webHidden/>
          </w:rPr>
        </w:r>
        <w:r w:rsidR="00EE150B">
          <w:rPr>
            <w:noProof/>
            <w:webHidden/>
          </w:rPr>
          <w:fldChar w:fldCharType="separate"/>
        </w:r>
        <w:r w:rsidR="00EA1F2A">
          <w:rPr>
            <w:noProof/>
            <w:webHidden/>
          </w:rPr>
          <w:t>19</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49998" w:history="1">
        <w:r w:rsidR="00EE150B" w:rsidRPr="00EE150B">
          <w:rPr>
            <w:rStyle w:val="Hipercze"/>
            <w:b/>
            <w:noProof/>
          </w:rPr>
          <w:t xml:space="preserve">Mapa 4. </w:t>
        </w:r>
        <w:r w:rsidR="00EE150B" w:rsidRPr="008E0670">
          <w:rPr>
            <w:rStyle w:val="Hipercze"/>
            <w:noProof/>
          </w:rPr>
          <w:t>Emisja zanieczyszczeń gazowych z zakładów szczególnie uciążliwych z terenu województwa  kujawsko-pomorskiego oraz poszczególnych jego powiatów w 2015 roku</w:t>
        </w:r>
        <w:r w:rsidR="00EE150B">
          <w:rPr>
            <w:noProof/>
            <w:webHidden/>
          </w:rPr>
          <w:tab/>
        </w:r>
        <w:r w:rsidR="00EE150B">
          <w:rPr>
            <w:noProof/>
            <w:webHidden/>
          </w:rPr>
          <w:fldChar w:fldCharType="begin"/>
        </w:r>
        <w:r w:rsidR="00EE150B">
          <w:rPr>
            <w:noProof/>
            <w:webHidden/>
          </w:rPr>
          <w:instrText xml:space="preserve"> PAGEREF _Toc492549998 \h </w:instrText>
        </w:r>
        <w:r w:rsidR="00EE150B">
          <w:rPr>
            <w:noProof/>
            <w:webHidden/>
          </w:rPr>
        </w:r>
        <w:r w:rsidR="00EE150B">
          <w:rPr>
            <w:noProof/>
            <w:webHidden/>
          </w:rPr>
          <w:fldChar w:fldCharType="separate"/>
        </w:r>
        <w:r w:rsidR="00EA1F2A">
          <w:rPr>
            <w:noProof/>
            <w:webHidden/>
          </w:rPr>
          <w:t>20</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49999" w:history="1">
        <w:r w:rsidR="00EE150B" w:rsidRPr="00EE150B">
          <w:rPr>
            <w:rStyle w:val="Hipercze"/>
            <w:rFonts w:eastAsiaTheme="majorEastAsia" w:cstheme="majorBidi"/>
            <w:b/>
            <w:noProof/>
            <w:lang w:bidi="en-US"/>
          </w:rPr>
          <w:t xml:space="preserve">Mapa </w:t>
        </w:r>
        <w:r w:rsidR="00EE150B" w:rsidRPr="00EE150B">
          <w:rPr>
            <w:rStyle w:val="Hipercze"/>
            <w:b/>
            <w:noProof/>
          </w:rPr>
          <w:t xml:space="preserve">5. </w:t>
        </w:r>
        <w:r w:rsidR="00EE150B" w:rsidRPr="008E0670">
          <w:rPr>
            <w:rStyle w:val="Hipercze"/>
            <w:noProof/>
          </w:rPr>
          <w:t>Siec dróg krajowych i wojewódzkich w województwie kujawsko-pomorskim</w:t>
        </w:r>
        <w:r w:rsidR="00EE150B">
          <w:rPr>
            <w:noProof/>
            <w:webHidden/>
          </w:rPr>
          <w:tab/>
        </w:r>
        <w:r w:rsidR="00EE150B">
          <w:rPr>
            <w:noProof/>
            <w:webHidden/>
          </w:rPr>
          <w:fldChar w:fldCharType="begin"/>
        </w:r>
        <w:r w:rsidR="00EE150B">
          <w:rPr>
            <w:noProof/>
            <w:webHidden/>
          </w:rPr>
          <w:instrText xml:space="preserve"> PAGEREF _Toc492549999 \h </w:instrText>
        </w:r>
        <w:r w:rsidR="00EE150B">
          <w:rPr>
            <w:noProof/>
            <w:webHidden/>
          </w:rPr>
        </w:r>
        <w:r w:rsidR="00EE150B">
          <w:rPr>
            <w:noProof/>
            <w:webHidden/>
          </w:rPr>
          <w:fldChar w:fldCharType="separate"/>
        </w:r>
        <w:r w:rsidR="00EA1F2A">
          <w:rPr>
            <w:noProof/>
            <w:webHidden/>
          </w:rPr>
          <w:t>33</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00" w:history="1">
        <w:r w:rsidR="00EE150B" w:rsidRPr="00EE150B">
          <w:rPr>
            <w:rStyle w:val="Hipercze"/>
            <w:b/>
            <w:noProof/>
          </w:rPr>
          <w:t xml:space="preserve">Mapa 6. </w:t>
        </w:r>
        <w:r w:rsidR="00EE150B" w:rsidRPr="008E0670">
          <w:rPr>
            <w:rStyle w:val="Hipercze"/>
            <w:noProof/>
          </w:rPr>
          <w:t>Sieć hydrograficzna województwa kujawsko-pomorskiego (rzeki I i II rzędu) na tle zlewni JCWP</w:t>
        </w:r>
        <w:r w:rsidR="00EE150B">
          <w:rPr>
            <w:noProof/>
            <w:webHidden/>
          </w:rPr>
          <w:tab/>
        </w:r>
        <w:r w:rsidR="00EE150B">
          <w:rPr>
            <w:noProof/>
            <w:webHidden/>
          </w:rPr>
          <w:fldChar w:fldCharType="begin"/>
        </w:r>
        <w:r w:rsidR="00EE150B">
          <w:rPr>
            <w:noProof/>
            <w:webHidden/>
          </w:rPr>
          <w:instrText xml:space="preserve"> PAGEREF _Toc492550000 \h </w:instrText>
        </w:r>
        <w:r w:rsidR="00EE150B">
          <w:rPr>
            <w:noProof/>
            <w:webHidden/>
          </w:rPr>
        </w:r>
        <w:r w:rsidR="00EE150B">
          <w:rPr>
            <w:noProof/>
            <w:webHidden/>
          </w:rPr>
          <w:fldChar w:fldCharType="separate"/>
        </w:r>
        <w:r w:rsidR="00EA1F2A">
          <w:rPr>
            <w:noProof/>
            <w:webHidden/>
          </w:rPr>
          <w:t>49</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01" w:history="1">
        <w:r w:rsidR="00EE150B" w:rsidRPr="00EE150B">
          <w:rPr>
            <w:rStyle w:val="Hipercze"/>
            <w:b/>
            <w:noProof/>
          </w:rPr>
          <w:t xml:space="preserve">Mapa 7. </w:t>
        </w:r>
        <w:r w:rsidR="00EE150B" w:rsidRPr="008E0670">
          <w:rPr>
            <w:rStyle w:val="Hipercze"/>
            <w:noProof/>
          </w:rPr>
          <w:t>Stan JCWP wg obowiązujących Planów gospodarowania wodami na obszarach dorzeczy (Dz.U. z 2016 r.  poz. 1911 oraz  Dz.U. z 2016 r. poz. 1967)</w:t>
        </w:r>
        <w:r w:rsidR="00EE150B">
          <w:rPr>
            <w:noProof/>
            <w:webHidden/>
          </w:rPr>
          <w:tab/>
        </w:r>
        <w:r w:rsidR="00EE150B">
          <w:rPr>
            <w:noProof/>
            <w:webHidden/>
          </w:rPr>
          <w:fldChar w:fldCharType="begin"/>
        </w:r>
        <w:r w:rsidR="00EE150B">
          <w:rPr>
            <w:noProof/>
            <w:webHidden/>
          </w:rPr>
          <w:instrText xml:space="preserve"> PAGEREF _Toc492550001 \h </w:instrText>
        </w:r>
        <w:r w:rsidR="00EE150B">
          <w:rPr>
            <w:noProof/>
            <w:webHidden/>
          </w:rPr>
        </w:r>
        <w:r w:rsidR="00EE150B">
          <w:rPr>
            <w:noProof/>
            <w:webHidden/>
          </w:rPr>
          <w:fldChar w:fldCharType="separate"/>
        </w:r>
        <w:r w:rsidR="00EA1F2A">
          <w:rPr>
            <w:noProof/>
            <w:webHidden/>
          </w:rPr>
          <w:t>59</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02" w:history="1">
        <w:r w:rsidR="00EE150B" w:rsidRPr="00EE150B">
          <w:rPr>
            <w:rStyle w:val="Hipercze"/>
            <w:b/>
            <w:noProof/>
          </w:rPr>
          <w:t xml:space="preserve">Mapa 8. </w:t>
        </w:r>
        <w:r w:rsidR="00EE150B" w:rsidRPr="008E0670">
          <w:rPr>
            <w:rStyle w:val="Hipercze"/>
            <w:noProof/>
          </w:rPr>
          <w:t>Zbiorniki Wód Podziemnych na terenie województwa kujawsko-pomorskiego</w:t>
        </w:r>
        <w:r w:rsidR="00EE150B">
          <w:rPr>
            <w:noProof/>
            <w:webHidden/>
          </w:rPr>
          <w:tab/>
        </w:r>
        <w:r w:rsidR="00EE150B">
          <w:rPr>
            <w:noProof/>
            <w:webHidden/>
          </w:rPr>
          <w:fldChar w:fldCharType="begin"/>
        </w:r>
        <w:r w:rsidR="00EE150B">
          <w:rPr>
            <w:noProof/>
            <w:webHidden/>
          </w:rPr>
          <w:instrText xml:space="preserve"> PAGEREF _Toc492550002 \h </w:instrText>
        </w:r>
        <w:r w:rsidR="00EE150B">
          <w:rPr>
            <w:noProof/>
            <w:webHidden/>
          </w:rPr>
        </w:r>
        <w:r w:rsidR="00EE150B">
          <w:rPr>
            <w:noProof/>
            <w:webHidden/>
          </w:rPr>
          <w:fldChar w:fldCharType="separate"/>
        </w:r>
        <w:r w:rsidR="00EA1F2A">
          <w:rPr>
            <w:noProof/>
            <w:webHidden/>
          </w:rPr>
          <w:t>66</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03" w:history="1">
        <w:r w:rsidR="00EE150B" w:rsidRPr="00EE150B">
          <w:rPr>
            <w:rStyle w:val="Hipercze"/>
            <w:b/>
            <w:noProof/>
          </w:rPr>
          <w:t xml:space="preserve">Mapa 9. </w:t>
        </w:r>
        <w:r w:rsidR="00EE150B" w:rsidRPr="008E0670">
          <w:rPr>
            <w:rStyle w:val="Hipercze"/>
            <w:noProof/>
          </w:rPr>
          <w:t>Województwo kujawsko-pomorskie na tle jednolitych części wód podziemnych wg podziału na 172 JCWPd</w:t>
        </w:r>
        <w:r w:rsidR="00EE150B">
          <w:rPr>
            <w:noProof/>
            <w:webHidden/>
          </w:rPr>
          <w:tab/>
        </w:r>
        <w:r w:rsidR="00EE150B">
          <w:rPr>
            <w:noProof/>
            <w:webHidden/>
          </w:rPr>
          <w:fldChar w:fldCharType="begin"/>
        </w:r>
        <w:r w:rsidR="00EE150B">
          <w:rPr>
            <w:noProof/>
            <w:webHidden/>
          </w:rPr>
          <w:instrText xml:space="preserve"> PAGEREF _Toc492550003 \h </w:instrText>
        </w:r>
        <w:r w:rsidR="00EE150B">
          <w:rPr>
            <w:noProof/>
            <w:webHidden/>
          </w:rPr>
        </w:r>
        <w:r w:rsidR="00EE150B">
          <w:rPr>
            <w:noProof/>
            <w:webHidden/>
          </w:rPr>
          <w:fldChar w:fldCharType="separate"/>
        </w:r>
        <w:r w:rsidR="00EA1F2A">
          <w:rPr>
            <w:noProof/>
            <w:webHidden/>
          </w:rPr>
          <w:t>68</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04" w:history="1">
        <w:r w:rsidR="00EE150B" w:rsidRPr="00EE150B">
          <w:rPr>
            <w:rStyle w:val="Hipercze"/>
            <w:b/>
            <w:noProof/>
          </w:rPr>
          <w:t xml:space="preserve">Mapa 10. </w:t>
        </w:r>
        <w:r w:rsidR="00EE150B" w:rsidRPr="008E0670">
          <w:rPr>
            <w:rStyle w:val="Hipercze"/>
            <w:noProof/>
          </w:rPr>
          <w:t>Wyniki monitoringu jakości wód podziemnych w roku 2015</w:t>
        </w:r>
        <w:r w:rsidR="00EE150B">
          <w:rPr>
            <w:noProof/>
            <w:webHidden/>
          </w:rPr>
          <w:tab/>
        </w:r>
        <w:r w:rsidR="00EE150B">
          <w:rPr>
            <w:noProof/>
            <w:webHidden/>
          </w:rPr>
          <w:fldChar w:fldCharType="begin"/>
        </w:r>
        <w:r w:rsidR="00EE150B">
          <w:rPr>
            <w:noProof/>
            <w:webHidden/>
          </w:rPr>
          <w:instrText xml:space="preserve"> PAGEREF _Toc492550004 \h </w:instrText>
        </w:r>
        <w:r w:rsidR="00EE150B">
          <w:rPr>
            <w:noProof/>
            <w:webHidden/>
          </w:rPr>
        </w:r>
        <w:r w:rsidR="00EE150B">
          <w:rPr>
            <w:noProof/>
            <w:webHidden/>
          </w:rPr>
          <w:fldChar w:fldCharType="separate"/>
        </w:r>
        <w:r w:rsidR="00EA1F2A">
          <w:rPr>
            <w:noProof/>
            <w:webHidden/>
          </w:rPr>
          <w:t>69</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05" w:history="1">
        <w:r w:rsidR="00EE150B" w:rsidRPr="00EE150B">
          <w:rPr>
            <w:rStyle w:val="Hipercze"/>
            <w:b/>
            <w:noProof/>
          </w:rPr>
          <w:t xml:space="preserve">Mapa 11. </w:t>
        </w:r>
        <w:r w:rsidR="00EE150B" w:rsidRPr="008E0670">
          <w:rPr>
            <w:rStyle w:val="Hipercze"/>
            <w:noProof/>
          </w:rPr>
          <w:t>Klimatyczny bilans  wodny Polski dla wielolecia 1970-2015</w:t>
        </w:r>
        <w:r w:rsidR="00EE150B">
          <w:rPr>
            <w:noProof/>
            <w:webHidden/>
          </w:rPr>
          <w:tab/>
        </w:r>
        <w:r w:rsidR="00EE150B">
          <w:rPr>
            <w:noProof/>
            <w:webHidden/>
          </w:rPr>
          <w:fldChar w:fldCharType="begin"/>
        </w:r>
        <w:r w:rsidR="00EE150B">
          <w:rPr>
            <w:noProof/>
            <w:webHidden/>
          </w:rPr>
          <w:instrText xml:space="preserve"> PAGEREF _Toc492550005 \h </w:instrText>
        </w:r>
        <w:r w:rsidR="00EE150B">
          <w:rPr>
            <w:noProof/>
            <w:webHidden/>
          </w:rPr>
        </w:r>
        <w:r w:rsidR="00EE150B">
          <w:rPr>
            <w:noProof/>
            <w:webHidden/>
          </w:rPr>
          <w:fldChar w:fldCharType="separate"/>
        </w:r>
        <w:r w:rsidR="00EA1F2A">
          <w:rPr>
            <w:noProof/>
            <w:webHidden/>
          </w:rPr>
          <w:t>71</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06" w:history="1">
        <w:r w:rsidR="00EE150B" w:rsidRPr="00EE150B">
          <w:rPr>
            <w:rStyle w:val="Hipercze"/>
            <w:b/>
            <w:noProof/>
          </w:rPr>
          <w:t xml:space="preserve">Mapa 12. </w:t>
        </w:r>
        <w:r w:rsidR="00EE150B" w:rsidRPr="008E0670">
          <w:rPr>
            <w:rStyle w:val="Hipercze"/>
            <w:noProof/>
          </w:rPr>
          <w:t>Obszary narażone na niebezpieczeństwo powodzi w województwie kujawsko-pomorskim</w:t>
        </w:r>
        <w:r w:rsidR="00EE150B">
          <w:rPr>
            <w:noProof/>
            <w:webHidden/>
          </w:rPr>
          <w:tab/>
        </w:r>
        <w:r w:rsidR="00EE150B">
          <w:rPr>
            <w:noProof/>
            <w:webHidden/>
          </w:rPr>
          <w:fldChar w:fldCharType="begin"/>
        </w:r>
        <w:r w:rsidR="00EE150B">
          <w:rPr>
            <w:noProof/>
            <w:webHidden/>
          </w:rPr>
          <w:instrText xml:space="preserve"> PAGEREF _Toc492550006 \h </w:instrText>
        </w:r>
        <w:r w:rsidR="00EE150B">
          <w:rPr>
            <w:noProof/>
            <w:webHidden/>
          </w:rPr>
        </w:r>
        <w:r w:rsidR="00EE150B">
          <w:rPr>
            <w:noProof/>
            <w:webHidden/>
          </w:rPr>
          <w:fldChar w:fldCharType="separate"/>
        </w:r>
        <w:r w:rsidR="00EA1F2A">
          <w:rPr>
            <w:noProof/>
            <w:webHidden/>
          </w:rPr>
          <w:t>73</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07" w:history="1">
        <w:r w:rsidR="00EE150B" w:rsidRPr="00EE150B">
          <w:rPr>
            <w:rStyle w:val="Hipercze"/>
            <w:b/>
            <w:noProof/>
          </w:rPr>
          <w:t>Mapa 13.</w:t>
        </w:r>
        <w:r w:rsidR="00EE150B" w:rsidRPr="008E0670">
          <w:rPr>
            <w:rStyle w:val="Hipercze"/>
            <w:noProof/>
          </w:rPr>
          <w:t xml:space="preserve"> Zużycie wody na potrzeby gospodarki narodowej i ludności w województwie kujawsko-pomorskim  oraz w poszczególnych jego powiatach</w:t>
        </w:r>
        <w:r w:rsidR="00EE150B">
          <w:rPr>
            <w:noProof/>
            <w:webHidden/>
          </w:rPr>
          <w:tab/>
        </w:r>
        <w:r w:rsidR="00EE150B">
          <w:rPr>
            <w:noProof/>
            <w:webHidden/>
          </w:rPr>
          <w:fldChar w:fldCharType="begin"/>
        </w:r>
        <w:r w:rsidR="00EE150B">
          <w:rPr>
            <w:noProof/>
            <w:webHidden/>
          </w:rPr>
          <w:instrText xml:space="preserve"> PAGEREF _Toc492550007 \h </w:instrText>
        </w:r>
        <w:r w:rsidR="00EE150B">
          <w:rPr>
            <w:noProof/>
            <w:webHidden/>
          </w:rPr>
        </w:r>
        <w:r w:rsidR="00EE150B">
          <w:rPr>
            <w:noProof/>
            <w:webHidden/>
          </w:rPr>
          <w:fldChar w:fldCharType="separate"/>
        </w:r>
        <w:r w:rsidR="00EA1F2A">
          <w:rPr>
            <w:noProof/>
            <w:webHidden/>
          </w:rPr>
          <w:t>77</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08" w:history="1">
        <w:r w:rsidR="00EE150B" w:rsidRPr="00EE150B">
          <w:rPr>
            <w:rStyle w:val="Hipercze"/>
            <w:b/>
            <w:noProof/>
          </w:rPr>
          <w:t xml:space="preserve">Mapa 14. </w:t>
        </w:r>
        <w:r w:rsidR="00EE150B" w:rsidRPr="008E0670">
          <w:rPr>
            <w:rStyle w:val="Hipercze"/>
            <w:noProof/>
          </w:rPr>
          <w:t>Sieć wodociągowa rozdzielcza na 100 km</w:t>
        </w:r>
        <w:r w:rsidR="00EE150B" w:rsidRPr="008E0670">
          <w:rPr>
            <w:rStyle w:val="Hipercze"/>
            <w:noProof/>
            <w:vertAlign w:val="superscript"/>
          </w:rPr>
          <w:t>2</w:t>
        </w:r>
        <w:r w:rsidR="00EE150B" w:rsidRPr="008E0670">
          <w:rPr>
            <w:rStyle w:val="Hipercze"/>
            <w:noProof/>
          </w:rPr>
          <w:t xml:space="preserve"> w województwie kujawsko-pomorskim  oraz w poszczególnych jego powiatach w 2015 roku</w:t>
        </w:r>
        <w:r w:rsidR="00EE150B">
          <w:rPr>
            <w:noProof/>
            <w:webHidden/>
          </w:rPr>
          <w:tab/>
        </w:r>
        <w:r w:rsidR="00EE150B">
          <w:rPr>
            <w:noProof/>
            <w:webHidden/>
          </w:rPr>
          <w:fldChar w:fldCharType="begin"/>
        </w:r>
        <w:r w:rsidR="00EE150B">
          <w:rPr>
            <w:noProof/>
            <w:webHidden/>
          </w:rPr>
          <w:instrText xml:space="preserve"> PAGEREF _Toc492550008 \h </w:instrText>
        </w:r>
        <w:r w:rsidR="00EE150B">
          <w:rPr>
            <w:noProof/>
            <w:webHidden/>
          </w:rPr>
        </w:r>
        <w:r w:rsidR="00EE150B">
          <w:rPr>
            <w:noProof/>
            <w:webHidden/>
          </w:rPr>
          <w:fldChar w:fldCharType="separate"/>
        </w:r>
        <w:r w:rsidR="00EA1F2A">
          <w:rPr>
            <w:noProof/>
            <w:webHidden/>
          </w:rPr>
          <w:t>78</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09" w:history="1">
        <w:r w:rsidR="00EE150B" w:rsidRPr="00EE150B">
          <w:rPr>
            <w:rStyle w:val="Hipercze"/>
            <w:rFonts w:eastAsiaTheme="majorEastAsia" w:cstheme="majorBidi"/>
            <w:b/>
            <w:noProof/>
            <w:lang w:bidi="en-US"/>
          </w:rPr>
          <w:t xml:space="preserve">Mapa </w:t>
        </w:r>
        <w:r w:rsidR="00EE150B" w:rsidRPr="00EE150B">
          <w:rPr>
            <w:rStyle w:val="Hipercze"/>
            <w:b/>
            <w:noProof/>
          </w:rPr>
          <w:t xml:space="preserve">15. </w:t>
        </w:r>
        <w:r w:rsidR="00EE150B" w:rsidRPr="008E0670">
          <w:rPr>
            <w:rStyle w:val="Hipercze"/>
            <w:noProof/>
          </w:rPr>
          <w:t>Ludność korzystająca z sieci wodociągowej w powiatach województwa kujawsko-pomorskiego w 2015 roku</w:t>
        </w:r>
        <w:r w:rsidR="00EE150B">
          <w:rPr>
            <w:noProof/>
            <w:webHidden/>
          </w:rPr>
          <w:tab/>
        </w:r>
        <w:r w:rsidR="00EE150B">
          <w:rPr>
            <w:noProof/>
            <w:webHidden/>
          </w:rPr>
          <w:fldChar w:fldCharType="begin"/>
        </w:r>
        <w:r w:rsidR="00EE150B">
          <w:rPr>
            <w:noProof/>
            <w:webHidden/>
          </w:rPr>
          <w:instrText xml:space="preserve"> PAGEREF _Toc492550009 \h </w:instrText>
        </w:r>
        <w:r w:rsidR="00EE150B">
          <w:rPr>
            <w:noProof/>
            <w:webHidden/>
          </w:rPr>
        </w:r>
        <w:r w:rsidR="00EE150B">
          <w:rPr>
            <w:noProof/>
            <w:webHidden/>
          </w:rPr>
          <w:fldChar w:fldCharType="separate"/>
        </w:r>
        <w:r w:rsidR="00EA1F2A">
          <w:rPr>
            <w:noProof/>
            <w:webHidden/>
          </w:rPr>
          <w:t>79</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10" w:history="1">
        <w:r w:rsidR="00EE150B" w:rsidRPr="00EE150B">
          <w:rPr>
            <w:rStyle w:val="Hipercze"/>
            <w:b/>
            <w:noProof/>
          </w:rPr>
          <w:t xml:space="preserve">Mapa 16. </w:t>
        </w:r>
        <w:r w:rsidR="00EE150B" w:rsidRPr="008E0670">
          <w:rPr>
            <w:rStyle w:val="Hipercze"/>
            <w:noProof/>
          </w:rPr>
          <w:t>Sieć kanalizacyjna rozdzielcza na 100 km</w:t>
        </w:r>
        <w:r w:rsidR="00EE150B" w:rsidRPr="008E0670">
          <w:rPr>
            <w:rStyle w:val="Hipercze"/>
            <w:noProof/>
            <w:vertAlign w:val="superscript"/>
          </w:rPr>
          <w:t>2</w:t>
        </w:r>
        <w:r w:rsidR="00EE150B" w:rsidRPr="008E0670">
          <w:rPr>
            <w:rStyle w:val="Hipercze"/>
            <w:noProof/>
          </w:rPr>
          <w:t xml:space="preserve"> w województwie kujawsko-pomorskim  oraz w poszczególnych jego powiatach w 2015 roku</w:t>
        </w:r>
        <w:r w:rsidR="00EE150B">
          <w:rPr>
            <w:noProof/>
            <w:webHidden/>
          </w:rPr>
          <w:tab/>
        </w:r>
        <w:r w:rsidR="00EE150B">
          <w:rPr>
            <w:noProof/>
            <w:webHidden/>
          </w:rPr>
          <w:fldChar w:fldCharType="begin"/>
        </w:r>
        <w:r w:rsidR="00EE150B">
          <w:rPr>
            <w:noProof/>
            <w:webHidden/>
          </w:rPr>
          <w:instrText xml:space="preserve"> PAGEREF _Toc492550010 \h </w:instrText>
        </w:r>
        <w:r w:rsidR="00EE150B">
          <w:rPr>
            <w:noProof/>
            <w:webHidden/>
          </w:rPr>
        </w:r>
        <w:r w:rsidR="00EE150B">
          <w:rPr>
            <w:noProof/>
            <w:webHidden/>
          </w:rPr>
          <w:fldChar w:fldCharType="separate"/>
        </w:r>
        <w:r w:rsidR="00EA1F2A">
          <w:rPr>
            <w:noProof/>
            <w:webHidden/>
          </w:rPr>
          <w:t>80</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11" w:history="1">
        <w:r w:rsidR="00EE150B" w:rsidRPr="00EE150B">
          <w:rPr>
            <w:rStyle w:val="Hipercze"/>
            <w:b/>
            <w:noProof/>
          </w:rPr>
          <w:t xml:space="preserve">Mapa 17. </w:t>
        </w:r>
        <w:r w:rsidR="00EE150B" w:rsidRPr="008E0670">
          <w:rPr>
            <w:rStyle w:val="Hipercze"/>
            <w:noProof/>
          </w:rPr>
          <w:t>Ludność korzystająca z sieci kanalizacyjnej w powiatach województwa kujawsko-pomorskiego w 2015 roku</w:t>
        </w:r>
        <w:r w:rsidR="00EE150B">
          <w:rPr>
            <w:noProof/>
            <w:webHidden/>
          </w:rPr>
          <w:tab/>
        </w:r>
        <w:r w:rsidR="00EE150B">
          <w:rPr>
            <w:noProof/>
            <w:webHidden/>
          </w:rPr>
          <w:fldChar w:fldCharType="begin"/>
        </w:r>
        <w:r w:rsidR="00EE150B">
          <w:rPr>
            <w:noProof/>
            <w:webHidden/>
          </w:rPr>
          <w:instrText xml:space="preserve"> PAGEREF _Toc492550011 \h </w:instrText>
        </w:r>
        <w:r w:rsidR="00EE150B">
          <w:rPr>
            <w:noProof/>
            <w:webHidden/>
          </w:rPr>
        </w:r>
        <w:r w:rsidR="00EE150B">
          <w:rPr>
            <w:noProof/>
            <w:webHidden/>
          </w:rPr>
          <w:fldChar w:fldCharType="separate"/>
        </w:r>
        <w:r w:rsidR="00EA1F2A">
          <w:rPr>
            <w:noProof/>
            <w:webHidden/>
          </w:rPr>
          <w:t>81</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12" w:history="1">
        <w:r w:rsidR="00EE150B" w:rsidRPr="00EE150B">
          <w:rPr>
            <w:rStyle w:val="Hipercze"/>
            <w:rFonts w:eastAsia="Calibri" w:cs="Times New Roman"/>
            <w:b/>
            <w:noProof/>
          </w:rPr>
          <w:t xml:space="preserve">Mapa 18. </w:t>
        </w:r>
        <w:r w:rsidR="00EE150B" w:rsidRPr="008E0670">
          <w:rPr>
            <w:rStyle w:val="Hipercze"/>
            <w:rFonts w:eastAsia="Calibri" w:cs="Times New Roman"/>
            <w:noProof/>
          </w:rPr>
          <w:t>Zagrożenie erozją gleb w województwie kujawsko-pomorskim</w:t>
        </w:r>
        <w:r w:rsidR="00EE150B">
          <w:rPr>
            <w:noProof/>
            <w:webHidden/>
          </w:rPr>
          <w:tab/>
        </w:r>
        <w:r w:rsidR="00EE150B">
          <w:rPr>
            <w:noProof/>
            <w:webHidden/>
          </w:rPr>
          <w:fldChar w:fldCharType="begin"/>
        </w:r>
        <w:r w:rsidR="00EE150B">
          <w:rPr>
            <w:noProof/>
            <w:webHidden/>
          </w:rPr>
          <w:instrText xml:space="preserve"> PAGEREF _Toc492550012 \h </w:instrText>
        </w:r>
        <w:r w:rsidR="00EE150B">
          <w:rPr>
            <w:noProof/>
            <w:webHidden/>
          </w:rPr>
        </w:r>
        <w:r w:rsidR="00EE150B">
          <w:rPr>
            <w:noProof/>
            <w:webHidden/>
          </w:rPr>
          <w:fldChar w:fldCharType="separate"/>
        </w:r>
        <w:r w:rsidR="00EA1F2A">
          <w:rPr>
            <w:noProof/>
            <w:webHidden/>
          </w:rPr>
          <w:t>93</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13" w:history="1">
        <w:r w:rsidR="00EE150B" w:rsidRPr="00EE150B">
          <w:rPr>
            <w:rStyle w:val="Hipercze"/>
            <w:rFonts w:eastAsiaTheme="majorEastAsia" w:cstheme="majorBidi"/>
            <w:b/>
            <w:noProof/>
            <w:lang w:bidi="en-US"/>
          </w:rPr>
          <w:t xml:space="preserve">Mapa </w:t>
        </w:r>
        <w:r w:rsidR="00EE150B" w:rsidRPr="00EE150B">
          <w:rPr>
            <w:rStyle w:val="Hipercze"/>
            <w:b/>
            <w:noProof/>
          </w:rPr>
          <w:t xml:space="preserve">19. </w:t>
        </w:r>
        <w:r w:rsidR="00EE150B" w:rsidRPr="008E0670">
          <w:rPr>
            <w:rStyle w:val="Hipercze"/>
            <w:noProof/>
          </w:rPr>
          <w:t>Mapa osuwisk i terenów predysponowanych do występowania ruchów masowych na terenie województwa kujawsko-pomorskiego</w:t>
        </w:r>
        <w:r w:rsidR="00EE150B">
          <w:rPr>
            <w:noProof/>
            <w:webHidden/>
          </w:rPr>
          <w:tab/>
        </w:r>
        <w:r w:rsidR="00EE150B">
          <w:rPr>
            <w:noProof/>
            <w:webHidden/>
          </w:rPr>
          <w:fldChar w:fldCharType="begin"/>
        </w:r>
        <w:r w:rsidR="00EE150B">
          <w:rPr>
            <w:noProof/>
            <w:webHidden/>
          </w:rPr>
          <w:instrText xml:space="preserve"> PAGEREF _Toc492550013 \h </w:instrText>
        </w:r>
        <w:r w:rsidR="00EE150B">
          <w:rPr>
            <w:noProof/>
            <w:webHidden/>
          </w:rPr>
        </w:r>
        <w:r w:rsidR="00EE150B">
          <w:rPr>
            <w:noProof/>
            <w:webHidden/>
          </w:rPr>
          <w:fldChar w:fldCharType="separate"/>
        </w:r>
        <w:r w:rsidR="00EA1F2A">
          <w:rPr>
            <w:noProof/>
            <w:webHidden/>
          </w:rPr>
          <w:t>95</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14" w:history="1">
        <w:r w:rsidR="00EE150B" w:rsidRPr="00EE150B">
          <w:rPr>
            <w:rStyle w:val="Hipercze"/>
            <w:rFonts w:eastAsiaTheme="majorEastAsia" w:cstheme="majorBidi"/>
            <w:b/>
            <w:noProof/>
            <w:lang w:bidi="en-US"/>
          </w:rPr>
          <w:t xml:space="preserve">Mapa </w:t>
        </w:r>
        <w:r w:rsidR="00EE150B" w:rsidRPr="00EE150B">
          <w:rPr>
            <w:rStyle w:val="Hipercze"/>
            <w:b/>
            <w:noProof/>
          </w:rPr>
          <w:t xml:space="preserve">20. </w:t>
        </w:r>
        <w:r w:rsidR="00EE150B" w:rsidRPr="008E0670">
          <w:rPr>
            <w:rStyle w:val="Hipercze"/>
            <w:noProof/>
          </w:rPr>
          <w:t>Rezerwaty i zespoły przyrodniczo-krajobrazowe w województwie kujawsko-pomorskim w 2016 roku</w:t>
        </w:r>
        <w:r w:rsidR="00EE150B">
          <w:rPr>
            <w:noProof/>
            <w:webHidden/>
          </w:rPr>
          <w:tab/>
        </w:r>
        <w:r w:rsidR="00EE150B">
          <w:rPr>
            <w:noProof/>
            <w:webHidden/>
          </w:rPr>
          <w:fldChar w:fldCharType="begin"/>
        </w:r>
        <w:r w:rsidR="00EE150B">
          <w:rPr>
            <w:noProof/>
            <w:webHidden/>
          </w:rPr>
          <w:instrText xml:space="preserve"> PAGEREF _Toc492550014 \h </w:instrText>
        </w:r>
        <w:r w:rsidR="00EE150B">
          <w:rPr>
            <w:noProof/>
            <w:webHidden/>
          </w:rPr>
        </w:r>
        <w:r w:rsidR="00EE150B">
          <w:rPr>
            <w:noProof/>
            <w:webHidden/>
          </w:rPr>
          <w:fldChar w:fldCharType="separate"/>
        </w:r>
        <w:r w:rsidR="00EA1F2A">
          <w:rPr>
            <w:noProof/>
            <w:webHidden/>
          </w:rPr>
          <w:t>107</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15" w:history="1">
        <w:r w:rsidR="00EE150B" w:rsidRPr="00EE150B">
          <w:rPr>
            <w:rStyle w:val="Hipercze"/>
            <w:rFonts w:eastAsiaTheme="majorEastAsia" w:cstheme="majorBidi"/>
            <w:b/>
            <w:noProof/>
            <w:lang w:bidi="en-US"/>
          </w:rPr>
          <w:t xml:space="preserve">Mapa 21. </w:t>
        </w:r>
        <w:r w:rsidR="00EE150B" w:rsidRPr="008E0670">
          <w:rPr>
            <w:rStyle w:val="Hipercze"/>
            <w:rFonts w:eastAsiaTheme="majorEastAsia" w:cstheme="majorBidi"/>
            <w:noProof/>
            <w:lang w:bidi="en-US"/>
          </w:rPr>
          <w:t>Parki krajobrazowe i obszary chronionego krajobrazu w województwie kujawsko-pomorskim w 2016 roku</w:t>
        </w:r>
        <w:r w:rsidR="00EE150B">
          <w:rPr>
            <w:noProof/>
            <w:webHidden/>
          </w:rPr>
          <w:tab/>
        </w:r>
        <w:r w:rsidR="00EE150B">
          <w:rPr>
            <w:noProof/>
            <w:webHidden/>
          </w:rPr>
          <w:fldChar w:fldCharType="begin"/>
        </w:r>
        <w:r w:rsidR="00EE150B">
          <w:rPr>
            <w:noProof/>
            <w:webHidden/>
          </w:rPr>
          <w:instrText xml:space="preserve"> PAGEREF _Toc492550015 \h </w:instrText>
        </w:r>
        <w:r w:rsidR="00EE150B">
          <w:rPr>
            <w:noProof/>
            <w:webHidden/>
          </w:rPr>
        </w:r>
        <w:r w:rsidR="00EE150B">
          <w:rPr>
            <w:noProof/>
            <w:webHidden/>
          </w:rPr>
          <w:fldChar w:fldCharType="separate"/>
        </w:r>
        <w:r w:rsidR="00EA1F2A">
          <w:rPr>
            <w:noProof/>
            <w:webHidden/>
          </w:rPr>
          <w:t>112</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16" w:history="1">
        <w:r w:rsidR="00EE150B" w:rsidRPr="00EE150B">
          <w:rPr>
            <w:rStyle w:val="Hipercze"/>
            <w:b/>
            <w:noProof/>
          </w:rPr>
          <w:t xml:space="preserve">Mapa 22. </w:t>
        </w:r>
        <w:r w:rsidR="00EE150B" w:rsidRPr="008E0670">
          <w:rPr>
            <w:rStyle w:val="Hipercze"/>
            <w:noProof/>
          </w:rPr>
          <w:t>Udział powierzchni obszarów prawnie chronionych w województwie kujawsko-pomorskim  oraz w poszczególnych jego powiatach w 2015 roku</w:t>
        </w:r>
        <w:r w:rsidR="00EE150B">
          <w:rPr>
            <w:noProof/>
            <w:webHidden/>
          </w:rPr>
          <w:tab/>
        </w:r>
        <w:r w:rsidR="00EE150B">
          <w:rPr>
            <w:noProof/>
            <w:webHidden/>
          </w:rPr>
          <w:fldChar w:fldCharType="begin"/>
        </w:r>
        <w:r w:rsidR="00EE150B">
          <w:rPr>
            <w:noProof/>
            <w:webHidden/>
          </w:rPr>
          <w:instrText xml:space="preserve"> PAGEREF _Toc492550016 \h </w:instrText>
        </w:r>
        <w:r w:rsidR="00EE150B">
          <w:rPr>
            <w:noProof/>
            <w:webHidden/>
          </w:rPr>
        </w:r>
        <w:r w:rsidR="00EE150B">
          <w:rPr>
            <w:noProof/>
            <w:webHidden/>
          </w:rPr>
          <w:fldChar w:fldCharType="separate"/>
        </w:r>
        <w:r w:rsidR="00EA1F2A">
          <w:rPr>
            <w:noProof/>
            <w:webHidden/>
          </w:rPr>
          <w:t>119</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17" w:history="1">
        <w:r w:rsidR="00EE150B" w:rsidRPr="00EE150B">
          <w:rPr>
            <w:rStyle w:val="Hipercze"/>
            <w:rFonts w:eastAsiaTheme="majorEastAsia" w:cstheme="majorBidi"/>
            <w:b/>
            <w:noProof/>
            <w:lang w:bidi="en-US"/>
          </w:rPr>
          <w:t xml:space="preserve">Mapa </w:t>
        </w:r>
        <w:r w:rsidR="00EE150B" w:rsidRPr="00EE150B">
          <w:rPr>
            <w:rStyle w:val="Hipercze"/>
            <w:b/>
            <w:noProof/>
          </w:rPr>
          <w:t xml:space="preserve">23. </w:t>
        </w:r>
        <w:r w:rsidR="00EE150B" w:rsidRPr="008E0670">
          <w:rPr>
            <w:rStyle w:val="Hipercze"/>
            <w:noProof/>
          </w:rPr>
          <w:t>Obszary Natura 2000 specjalnej ochrony ptaków na terenie województwa kujawsko-pomorskiego</w:t>
        </w:r>
        <w:r w:rsidR="00EE150B">
          <w:rPr>
            <w:noProof/>
            <w:webHidden/>
          </w:rPr>
          <w:tab/>
        </w:r>
        <w:r w:rsidR="00EE150B">
          <w:rPr>
            <w:noProof/>
            <w:webHidden/>
          </w:rPr>
          <w:fldChar w:fldCharType="begin"/>
        </w:r>
        <w:r w:rsidR="00EE150B">
          <w:rPr>
            <w:noProof/>
            <w:webHidden/>
          </w:rPr>
          <w:instrText xml:space="preserve"> PAGEREF _Toc492550017 \h </w:instrText>
        </w:r>
        <w:r w:rsidR="00EE150B">
          <w:rPr>
            <w:noProof/>
            <w:webHidden/>
          </w:rPr>
        </w:r>
        <w:r w:rsidR="00EE150B">
          <w:rPr>
            <w:noProof/>
            <w:webHidden/>
          </w:rPr>
          <w:fldChar w:fldCharType="separate"/>
        </w:r>
        <w:r w:rsidR="00EA1F2A">
          <w:rPr>
            <w:noProof/>
            <w:webHidden/>
          </w:rPr>
          <w:t>122</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18" w:history="1">
        <w:r w:rsidR="00EE150B" w:rsidRPr="00EE150B">
          <w:rPr>
            <w:rStyle w:val="Hipercze"/>
            <w:b/>
            <w:noProof/>
          </w:rPr>
          <w:t xml:space="preserve">Mapa 24. </w:t>
        </w:r>
        <w:r w:rsidR="00EE150B" w:rsidRPr="008E0670">
          <w:rPr>
            <w:rStyle w:val="Hipercze"/>
            <w:noProof/>
          </w:rPr>
          <w:t>Obszary Natura 2000 mające znaczenie dla Wspólnoty na terenie województwa kujawsko-pomorskiego</w:t>
        </w:r>
        <w:r w:rsidR="00EE150B">
          <w:rPr>
            <w:noProof/>
            <w:webHidden/>
          </w:rPr>
          <w:tab/>
        </w:r>
        <w:r w:rsidR="00EE150B">
          <w:rPr>
            <w:noProof/>
            <w:webHidden/>
          </w:rPr>
          <w:fldChar w:fldCharType="begin"/>
        </w:r>
        <w:r w:rsidR="00EE150B">
          <w:rPr>
            <w:noProof/>
            <w:webHidden/>
          </w:rPr>
          <w:instrText xml:space="preserve"> PAGEREF _Toc492550018 \h </w:instrText>
        </w:r>
        <w:r w:rsidR="00EE150B">
          <w:rPr>
            <w:noProof/>
            <w:webHidden/>
          </w:rPr>
        </w:r>
        <w:r w:rsidR="00EE150B">
          <w:rPr>
            <w:noProof/>
            <w:webHidden/>
          </w:rPr>
          <w:fldChar w:fldCharType="separate"/>
        </w:r>
        <w:r w:rsidR="00EA1F2A">
          <w:rPr>
            <w:noProof/>
            <w:webHidden/>
          </w:rPr>
          <w:t>123</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19" w:history="1">
        <w:r w:rsidR="00EE150B" w:rsidRPr="00EE150B">
          <w:rPr>
            <w:rStyle w:val="Hipercze"/>
            <w:rFonts w:eastAsia="Calibri" w:cs="Times New Roman"/>
            <w:b/>
            <w:noProof/>
          </w:rPr>
          <w:t xml:space="preserve">Mapa 25. </w:t>
        </w:r>
        <w:r w:rsidR="00EE150B" w:rsidRPr="008E0670">
          <w:rPr>
            <w:rStyle w:val="Hipercze"/>
            <w:rFonts w:eastAsia="Calibri" w:cs="Times New Roman"/>
            <w:noProof/>
          </w:rPr>
          <w:t>Typy siedliskowe lasów w województwie kujawsko-pomorskim</w:t>
        </w:r>
        <w:r w:rsidR="00EE150B">
          <w:rPr>
            <w:noProof/>
            <w:webHidden/>
          </w:rPr>
          <w:tab/>
        </w:r>
        <w:r w:rsidR="00EE150B">
          <w:rPr>
            <w:noProof/>
            <w:webHidden/>
          </w:rPr>
          <w:fldChar w:fldCharType="begin"/>
        </w:r>
        <w:r w:rsidR="00EE150B">
          <w:rPr>
            <w:noProof/>
            <w:webHidden/>
          </w:rPr>
          <w:instrText xml:space="preserve"> PAGEREF _Toc492550019 \h </w:instrText>
        </w:r>
        <w:r w:rsidR="00EE150B">
          <w:rPr>
            <w:noProof/>
            <w:webHidden/>
          </w:rPr>
        </w:r>
        <w:r w:rsidR="00EE150B">
          <w:rPr>
            <w:noProof/>
            <w:webHidden/>
          </w:rPr>
          <w:fldChar w:fldCharType="separate"/>
        </w:r>
        <w:r w:rsidR="00EA1F2A">
          <w:rPr>
            <w:noProof/>
            <w:webHidden/>
          </w:rPr>
          <w:t>125</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20" w:history="1">
        <w:r w:rsidR="00EE150B" w:rsidRPr="00EE150B">
          <w:rPr>
            <w:rStyle w:val="Hipercze"/>
            <w:b/>
            <w:noProof/>
          </w:rPr>
          <w:t xml:space="preserve">Mapa 26. </w:t>
        </w:r>
        <w:r w:rsidR="00EE150B" w:rsidRPr="008E0670">
          <w:rPr>
            <w:rStyle w:val="Hipercze"/>
            <w:noProof/>
          </w:rPr>
          <w:t>Lesistość w powiatach województwa kujawsko-pomorskiego w 2015 roku</w:t>
        </w:r>
        <w:r w:rsidR="00EE150B">
          <w:rPr>
            <w:noProof/>
            <w:webHidden/>
          </w:rPr>
          <w:tab/>
        </w:r>
        <w:r w:rsidR="00EE150B">
          <w:rPr>
            <w:noProof/>
            <w:webHidden/>
          </w:rPr>
          <w:fldChar w:fldCharType="begin"/>
        </w:r>
        <w:r w:rsidR="00EE150B">
          <w:rPr>
            <w:noProof/>
            <w:webHidden/>
          </w:rPr>
          <w:instrText xml:space="preserve"> PAGEREF _Toc492550020 \h </w:instrText>
        </w:r>
        <w:r w:rsidR="00EE150B">
          <w:rPr>
            <w:noProof/>
            <w:webHidden/>
          </w:rPr>
        </w:r>
        <w:r w:rsidR="00EE150B">
          <w:rPr>
            <w:noProof/>
            <w:webHidden/>
          </w:rPr>
          <w:fldChar w:fldCharType="separate"/>
        </w:r>
        <w:r w:rsidR="00EA1F2A">
          <w:rPr>
            <w:noProof/>
            <w:webHidden/>
          </w:rPr>
          <w:t>127</w:t>
        </w:r>
        <w:r w:rsidR="00EE150B">
          <w:rPr>
            <w:noProof/>
            <w:webHidden/>
          </w:rPr>
          <w:fldChar w:fldCharType="end"/>
        </w:r>
      </w:hyperlink>
    </w:p>
    <w:p w:rsidR="00EE150B" w:rsidRDefault="007060EF">
      <w:pPr>
        <w:pStyle w:val="Spisilustracji"/>
        <w:tabs>
          <w:tab w:val="right" w:pos="9628"/>
        </w:tabs>
        <w:rPr>
          <w:rFonts w:asciiTheme="minorHAnsi" w:eastAsiaTheme="minorEastAsia" w:hAnsiTheme="minorHAnsi"/>
          <w:bCs w:val="0"/>
          <w:noProof/>
          <w:sz w:val="22"/>
          <w:szCs w:val="22"/>
          <w:lang w:eastAsia="pl-PL"/>
        </w:rPr>
      </w:pPr>
      <w:hyperlink w:anchor="_Toc492550021" w:history="1">
        <w:r w:rsidR="00EE150B" w:rsidRPr="00EE150B">
          <w:rPr>
            <w:rStyle w:val="Hipercze"/>
            <w:rFonts w:eastAsiaTheme="majorEastAsia" w:cstheme="majorBidi"/>
            <w:b/>
            <w:noProof/>
            <w:lang w:bidi="en-US"/>
          </w:rPr>
          <w:t xml:space="preserve">Mapa </w:t>
        </w:r>
        <w:r w:rsidR="00EE150B" w:rsidRPr="00EE150B">
          <w:rPr>
            <w:rStyle w:val="Hipercze"/>
            <w:b/>
            <w:noProof/>
          </w:rPr>
          <w:t xml:space="preserve">27. </w:t>
        </w:r>
        <w:r w:rsidR="00EE150B" w:rsidRPr="008E0670">
          <w:rPr>
            <w:rStyle w:val="Hipercze"/>
            <w:noProof/>
          </w:rPr>
          <w:t>Korytarze ekologiczne na terenie województwa kujawsko-pomorskiego</w:t>
        </w:r>
        <w:r w:rsidR="00EE150B">
          <w:rPr>
            <w:noProof/>
            <w:webHidden/>
          </w:rPr>
          <w:tab/>
        </w:r>
        <w:r w:rsidR="00EE150B">
          <w:rPr>
            <w:noProof/>
            <w:webHidden/>
          </w:rPr>
          <w:fldChar w:fldCharType="begin"/>
        </w:r>
        <w:r w:rsidR="00EE150B">
          <w:rPr>
            <w:noProof/>
            <w:webHidden/>
          </w:rPr>
          <w:instrText xml:space="preserve"> PAGEREF _Toc492550021 \h </w:instrText>
        </w:r>
        <w:r w:rsidR="00EE150B">
          <w:rPr>
            <w:noProof/>
            <w:webHidden/>
          </w:rPr>
        </w:r>
        <w:r w:rsidR="00EE150B">
          <w:rPr>
            <w:noProof/>
            <w:webHidden/>
          </w:rPr>
          <w:fldChar w:fldCharType="separate"/>
        </w:r>
        <w:r w:rsidR="00EA1F2A">
          <w:rPr>
            <w:noProof/>
            <w:webHidden/>
          </w:rPr>
          <w:t>130</w:t>
        </w:r>
        <w:r w:rsidR="00EE150B">
          <w:rPr>
            <w:noProof/>
            <w:webHidden/>
          </w:rPr>
          <w:fldChar w:fldCharType="end"/>
        </w:r>
      </w:hyperlink>
    </w:p>
    <w:p w:rsidR="00BA579B" w:rsidRPr="00B9281D" w:rsidRDefault="000055DA" w:rsidP="004731A9">
      <w:pPr>
        <w:pStyle w:val="akapit"/>
        <w:spacing w:before="0" w:beforeAutospacing="0" w:after="0" w:afterAutospacing="0"/>
        <w:rPr>
          <w:rFonts w:asciiTheme="majorHAnsi" w:eastAsiaTheme="majorEastAsia" w:hAnsiTheme="majorHAnsi" w:cstheme="majorBidi"/>
          <w:bCs/>
          <w:caps/>
          <w:szCs w:val="26"/>
          <w:highlight w:val="yellow"/>
          <w:lang w:eastAsia="en-US"/>
        </w:rPr>
      </w:pPr>
      <w:r w:rsidRPr="00B9281D">
        <w:rPr>
          <w:rFonts w:asciiTheme="majorHAnsi" w:eastAsiaTheme="majorEastAsia" w:hAnsiTheme="majorHAnsi" w:cstheme="majorBidi"/>
          <w:bCs/>
          <w:caps/>
          <w:szCs w:val="26"/>
          <w:highlight w:val="yellow"/>
          <w:lang w:eastAsia="en-US"/>
        </w:rPr>
        <w:fldChar w:fldCharType="end"/>
      </w:r>
    </w:p>
    <w:sectPr w:rsidR="00BA579B" w:rsidRPr="00B9281D" w:rsidSect="00B848E2">
      <w:pgSz w:w="11906" w:h="16838"/>
      <w:pgMar w:top="1417" w:right="1134" w:bottom="141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60EF" w:rsidRDefault="007060EF" w:rsidP="00E52C0D">
      <w:pPr>
        <w:spacing w:before="0" w:after="0" w:line="240" w:lineRule="auto"/>
      </w:pPr>
      <w:r>
        <w:separator/>
      </w:r>
    </w:p>
  </w:endnote>
  <w:endnote w:type="continuationSeparator" w:id="0">
    <w:p w:rsidR="007060EF" w:rsidRDefault="007060EF" w:rsidP="00E52C0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altName w:val="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Trebuchet MS">
    <w:panose1 w:val="020B0603020202020204"/>
    <w:charset w:val="EE"/>
    <w:family w:val="swiss"/>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Mangal">
    <w:panose1 w:val="02040503050203030202"/>
    <w:charset w:val="01"/>
    <w:family w:val="roman"/>
    <w:notTrueType/>
    <w:pitch w:val="variable"/>
    <w:sig w:usb0="00002000" w:usb1="00000000" w:usb2="00000000" w:usb3="00000000" w:csb0="00000000" w:csb1="00000000"/>
  </w:font>
  <w:font w:name="Calibri-Bold">
    <w:panose1 w:val="00000000000000000000"/>
    <w:charset w:val="EE"/>
    <w:family w:val="auto"/>
    <w:notTrueType/>
    <w:pitch w:val="default"/>
    <w:sig w:usb0="00000001" w:usb1="00000000" w:usb2="00000000" w:usb3="00000000" w:csb0="00000003" w:csb1="00000000"/>
  </w:font>
  <w:font w:name="Arial Unicode MS">
    <w:panose1 w:val="020B0604020202020204"/>
    <w:charset w:val="00"/>
    <w:family w:val="roman"/>
    <w:notTrueTyp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TitilliumText22L">
    <w:altName w:val="Arial"/>
    <w:panose1 w:val="00000000000000000000"/>
    <w:charset w:val="00"/>
    <w:family w:val="modern"/>
    <w:notTrueType/>
    <w:pitch w:val="variable"/>
    <w:sig w:usb0="A00000EF" w:usb1="0000004B"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3940793"/>
      <w:docPartObj>
        <w:docPartGallery w:val="Page Numbers (Bottom of Page)"/>
        <w:docPartUnique/>
      </w:docPartObj>
    </w:sdtPr>
    <w:sdtEndPr>
      <w:rPr>
        <w:rFonts w:ascii="Century Gothic" w:hAnsi="Century Gothic"/>
        <w:noProof/>
        <w:sz w:val="16"/>
      </w:rPr>
    </w:sdtEndPr>
    <w:sdtContent>
      <w:p w:rsidR="00C435BC" w:rsidRPr="0051553A" w:rsidRDefault="00C435BC" w:rsidP="00BC2F5D">
        <w:pPr>
          <w:pStyle w:val="Stopka"/>
          <w:pBdr>
            <w:top w:val="single" w:sz="4" w:space="1" w:color="auto"/>
          </w:pBdr>
          <w:jc w:val="center"/>
          <w:rPr>
            <w:rFonts w:ascii="Century Gothic" w:hAnsi="Century Gothic"/>
            <w:sz w:val="16"/>
          </w:rPr>
        </w:pPr>
        <w:r w:rsidRPr="002164E6">
          <w:rPr>
            <w:rFonts w:asciiTheme="majorHAnsi" w:hAnsiTheme="majorHAnsi"/>
            <w:sz w:val="16"/>
          </w:rPr>
          <w:fldChar w:fldCharType="begin"/>
        </w:r>
        <w:r w:rsidRPr="002164E6">
          <w:rPr>
            <w:rFonts w:asciiTheme="majorHAnsi" w:hAnsiTheme="majorHAnsi"/>
            <w:sz w:val="16"/>
          </w:rPr>
          <w:instrText xml:space="preserve"> PAGE   \* MERGEFORMAT </w:instrText>
        </w:r>
        <w:r w:rsidRPr="002164E6">
          <w:rPr>
            <w:rFonts w:asciiTheme="majorHAnsi" w:hAnsiTheme="majorHAnsi"/>
            <w:sz w:val="16"/>
          </w:rPr>
          <w:fldChar w:fldCharType="separate"/>
        </w:r>
        <w:r w:rsidR="00401E03">
          <w:rPr>
            <w:rFonts w:asciiTheme="majorHAnsi" w:hAnsiTheme="majorHAnsi"/>
            <w:noProof/>
            <w:sz w:val="16"/>
          </w:rPr>
          <w:t>2</w:t>
        </w:r>
        <w:r w:rsidRPr="002164E6">
          <w:rPr>
            <w:rFonts w:asciiTheme="majorHAnsi" w:hAnsiTheme="majorHAnsi"/>
            <w:noProof/>
            <w:sz w:val="16"/>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60EF" w:rsidRDefault="007060EF" w:rsidP="00E52C0D">
      <w:pPr>
        <w:spacing w:before="0" w:after="0" w:line="240" w:lineRule="auto"/>
      </w:pPr>
      <w:r>
        <w:separator/>
      </w:r>
    </w:p>
  </w:footnote>
  <w:footnote w:type="continuationSeparator" w:id="0">
    <w:p w:rsidR="007060EF" w:rsidRDefault="007060EF" w:rsidP="00E52C0D">
      <w:pPr>
        <w:spacing w:before="0" w:after="0" w:line="240" w:lineRule="auto"/>
      </w:pPr>
      <w:r>
        <w:continuationSeparator/>
      </w:r>
    </w:p>
  </w:footnote>
  <w:footnote w:id="1">
    <w:p w:rsidR="00C435BC" w:rsidRDefault="00C435BC">
      <w:pPr>
        <w:pStyle w:val="Tekstprzypisudolnego"/>
      </w:pPr>
      <w:r w:rsidRPr="009D31D1">
        <w:rPr>
          <w:rStyle w:val="Odwoanieprzypisudolnego"/>
          <w:sz w:val="16"/>
        </w:rPr>
        <w:footnoteRef/>
      </w:r>
      <w:r w:rsidRPr="009D31D1">
        <w:rPr>
          <w:sz w:val="16"/>
        </w:rPr>
        <w:t xml:space="preserve"> źródło: Program ochrony środowiska z planem gospodarki odpadami województwa kujawsko-pomorskiego na lata 2011-2014 </w:t>
      </w:r>
      <w:r>
        <w:rPr>
          <w:sz w:val="16"/>
        </w:rPr>
        <w:br/>
      </w:r>
      <w:r w:rsidRPr="009D31D1">
        <w:rPr>
          <w:sz w:val="16"/>
        </w:rPr>
        <w:t>z perspektywą na lata 2015-2018</w:t>
      </w:r>
    </w:p>
  </w:footnote>
  <w:footnote w:id="2">
    <w:p w:rsidR="00C435BC" w:rsidRDefault="00C435BC">
      <w:pPr>
        <w:pStyle w:val="Tekstprzypisudolnego"/>
      </w:pPr>
      <w:r w:rsidRPr="009D31D1">
        <w:rPr>
          <w:rStyle w:val="Odwoanieprzypisudolnego"/>
          <w:sz w:val="16"/>
        </w:rPr>
        <w:footnoteRef/>
      </w:r>
      <w:r w:rsidRPr="009D31D1">
        <w:rPr>
          <w:sz w:val="16"/>
        </w:rPr>
        <w:t xml:space="preserve"> jw.</w:t>
      </w:r>
    </w:p>
  </w:footnote>
  <w:footnote w:id="3">
    <w:p w:rsidR="00C435BC" w:rsidRDefault="00C435BC">
      <w:pPr>
        <w:pStyle w:val="Tekstprzypisudolnego"/>
      </w:pPr>
      <w:r w:rsidRPr="009D31D1">
        <w:rPr>
          <w:rStyle w:val="Odwoanieprzypisudolnego"/>
          <w:sz w:val="16"/>
        </w:rPr>
        <w:footnoteRef/>
      </w:r>
      <w:r w:rsidRPr="009D31D1">
        <w:rPr>
          <w:sz w:val="16"/>
        </w:rPr>
        <w:t xml:space="preserve"> jw.</w:t>
      </w:r>
    </w:p>
  </w:footnote>
  <w:footnote w:id="4">
    <w:p w:rsidR="00C435BC" w:rsidRDefault="00C435BC">
      <w:pPr>
        <w:pStyle w:val="Tekstprzypisudolnego"/>
      </w:pPr>
      <w:r w:rsidRPr="009D31D1">
        <w:rPr>
          <w:rStyle w:val="Odwoanieprzypisudolnego"/>
          <w:sz w:val="16"/>
        </w:rPr>
        <w:footnoteRef/>
      </w:r>
      <w:r w:rsidRPr="009D31D1">
        <w:rPr>
          <w:sz w:val="16"/>
        </w:rPr>
        <w:t xml:space="preserve"> </w:t>
      </w:r>
      <w:r w:rsidRPr="00544040">
        <w:rPr>
          <w:sz w:val="16"/>
        </w:rPr>
        <w:t xml:space="preserve">źródło: </w:t>
      </w:r>
      <w:r w:rsidRPr="00544040">
        <w:rPr>
          <w:i/>
          <w:sz w:val="16"/>
        </w:rPr>
        <w:t>www.meteomodel.pl</w:t>
      </w:r>
    </w:p>
  </w:footnote>
  <w:footnote w:id="5">
    <w:p w:rsidR="00C435BC" w:rsidRDefault="00C435BC">
      <w:pPr>
        <w:pStyle w:val="Tekstprzypisudolnego"/>
      </w:pPr>
      <w:r w:rsidRPr="00544040">
        <w:rPr>
          <w:rStyle w:val="Odwoanieprzypisudolnego"/>
          <w:sz w:val="16"/>
        </w:rPr>
        <w:footnoteRef/>
      </w:r>
      <w:r>
        <w:rPr>
          <w:sz w:val="16"/>
        </w:rPr>
        <w:t xml:space="preserve"> jw.</w:t>
      </w:r>
    </w:p>
  </w:footnote>
  <w:footnote w:id="6">
    <w:p w:rsidR="00C435BC" w:rsidRDefault="00C435BC" w:rsidP="00A70D51">
      <w:pPr>
        <w:pStyle w:val="Tekstprzypisudolnego"/>
      </w:pPr>
      <w:r w:rsidRPr="009D31D1">
        <w:rPr>
          <w:rStyle w:val="Odwoanieprzypisudolnego"/>
          <w:sz w:val="16"/>
        </w:rPr>
        <w:footnoteRef/>
      </w:r>
      <w:r w:rsidRPr="009D31D1">
        <w:rPr>
          <w:sz w:val="16"/>
        </w:rPr>
        <w:t xml:space="preserve"> źródło: Program ochrony środowiska z planem gospodarki odpadami województwa kujawsko-pomorskiego na lata 2011-2014 </w:t>
      </w:r>
      <w:r>
        <w:rPr>
          <w:sz w:val="16"/>
        </w:rPr>
        <w:br/>
      </w:r>
      <w:r w:rsidRPr="009D31D1">
        <w:rPr>
          <w:sz w:val="16"/>
        </w:rPr>
        <w:t>z perspektywą na lata 2015-2018</w:t>
      </w:r>
    </w:p>
  </w:footnote>
  <w:footnote w:id="7">
    <w:p w:rsidR="00C435BC" w:rsidRDefault="00C435BC">
      <w:pPr>
        <w:pStyle w:val="Tekstprzypisudolnego"/>
      </w:pPr>
      <w:r w:rsidRPr="00544040">
        <w:rPr>
          <w:rStyle w:val="Odwoanieprzypisudolnego"/>
          <w:sz w:val="16"/>
        </w:rPr>
        <w:footnoteRef/>
      </w:r>
      <w:r w:rsidRPr="00544040">
        <w:rPr>
          <w:sz w:val="16"/>
        </w:rPr>
        <w:t xml:space="preserve"> źródło: </w:t>
      </w:r>
      <w:r>
        <w:rPr>
          <w:sz w:val="16"/>
        </w:rPr>
        <w:t xml:space="preserve">A Woś, </w:t>
      </w:r>
      <w:r w:rsidRPr="00544040">
        <w:rPr>
          <w:sz w:val="16"/>
        </w:rPr>
        <w:t>Regiony klimatyczne Polski w świetle częstości występowania różnych typów pogody</w:t>
      </w:r>
      <w:r>
        <w:rPr>
          <w:sz w:val="16"/>
        </w:rPr>
        <w:t>, Warszawa 1993</w:t>
      </w:r>
    </w:p>
  </w:footnote>
  <w:footnote w:id="8">
    <w:p w:rsidR="00C435BC" w:rsidRDefault="00C435BC" w:rsidP="003F439B">
      <w:pPr>
        <w:pStyle w:val="Tekstprzypisudolnego"/>
      </w:pPr>
      <w:r w:rsidRPr="00CC6D6A">
        <w:rPr>
          <w:rStyle w:val="Odwoanieprzypisudolnego"/>
          <w:sz w:val="16"/>
        </w:rPr>
        <w:footnoteRef/>
      </w:r>
      <w:r w:rsidRPr="00CC6D6A">
        <w:rPr>
          <w:sz w:val="16"/>
        </w:rPr>
        <w:t xml:space="preserve"> źródło: Informacja o stanie środowiska województwa kujawsko-pomorskiego w 2015 roku, WIOŚ Bydgoszcz</w:t>
      </w:r>
    </w:p>
  </w:footnote>
  <w:footnote w:id="9">
    <w:p w:rsidR="00C435BC" w:rsidRDefault="00C435BC" w:rsidP="00467AAA">
      <w:pPr>
        <w:pStyle w:val="Tekstprzypisudolnego"/>
      </w:pPr>
      <w:r w:rsidRPr="00CC6D6A">
        <w:rPr>
          <w:rStyle w:val="Odwoanieprzypisudolnego"/>
          <w:sz w:val="16"/>
        </w:rPr>
        <w:footnoteRef/>
      </w:r>
      <w:r>
        <w:rPr>
          <w:sz w:val="16"/>
        </w:rPr>
        <w:t xml:space="preserve"> źródło: </w:t>
      </w:r>
      <w:r w:rsidRPr="00CC6D6A">
        <w:rPr>
          <w:sz w:val="16"/>
        </w:rPr>
        <w:t>Informacja o stanie środowiska województwa kujawsko-pomorskiego w 2015 roku, WIOŚ Bydgoszcz</w:t>
      </w:r>
    </w:p>
  </w:footnote>
  <w:footnote w:id="10">
    <w:p w:rsidR="00C435BC" w:rsidRDefault="00C435BC">
      <w:pPr>
        <w:pStyle w:val="Tekstprzypisudolnego"/>
      </w:pPr>
      <w:r w:rsidRPr="00B521EC">
        <w:rPr>
          <w:rStyle w:val="Odwoanieprzypisudolnego"/>
          <w:sz w:val="16"/>
        </w:rPr>
        <w:footnoteRef/>
      </w:r>
      <w:r w:rsidRPr="00B521EC">
        <w:rPr>
          <w:sz w:val="16"/>
        </w:rPr>
        <w:t xml:space="preserve"> źródło: Interaktywna mapa odnawialnych źródeł energii, Urząd Regulacji Energetyki</w:t>
      </w:r>
    </w:p>
  </w:footnote>
  <w:footnote w:id="11">
    <w:p w:rsidR="00C435BC" w:rsidRPr="008937BE" w:rsidRDefault="00C435BC">
      <w:pPr>
        <w:pStyle w:val="Tekstprzypisudolnego"/>
      </w:pPr>
      <w:r w:rsidRPr="00CE3B18">
        <w:rPr>
          <w:rStyle w:val="Odwoanieprzypisudolnego"/>
          <w:sz w:val="16"/>
        </w:rPr>
        <w:footnoteRef/>
      </w:r>
      <w:r w:rsidRPr="008937BE">
        <w:rPr>
          <w:sz w:val="16"/>
        </w:rPr>
        <w:t xml:space="preserve"> stan na dn. 30 stycznia 2017 r</w:t>
      </w:r>
      <w:r>
        <w:rPr>
          <w:sz w:val="16"/>
        </w:rPr>
        <w:t>oku</w:t>
      </w:r>
    </w:p>
  </w:footnote>
  <w:footnote w:id="12">
    <w:p w:rsidR="00C435BC" w:rsidRPr="00553196" w:rsidRDefault="00C435BC" w:rsidP="00553196">
      <w:pPr>
        <w:pStyle w:val="Tekstprzypisudolnego"/>
        <w:rPr>
          <w:sz w:val="16"/>
        </w:rPr>
      </w:pPr>
      <w:r w:rsidRPr="008106DE">
        <w:rPr>
          <w:rStyle w:val="Odwoanieprzypisudolnego"/>
          <w:sz w:val="16"/>
        </w:rPr>
        <w:footnoteRef/>
      </w:r>
      <w:r w:rsidRPr="00553196">
        <w:rPr>
          <w:sz w:val="16"/>
        </w:rPr>
        <w:t xml:space="preserve"> źródło: </w:t>
      </w:r>
      <w:r>
        <w:rPr>
          <w:sz w:val="16"/>
        </w:rPr>
        <w:t xml:space="preserve">H. Lorenc, </w:t>
      </w:r>
      <w:r w:rsidRPr="00553196">
        <w:rPr>
          <w:sz w:val="16"/>
        </w:rPr>
        <w:t>Struktura i zasoby energety</w:t>
      </w:r>
      <w:r>
        <w:rPr>
          <w:sz w:val="16"/>
        </w:rPr>
        <w:t xml:space="preserve">czne wiatru w Polsce, </w:t>
      </w:r>
      <w:r w:rsidRPr="00553196">
        <w:rPr>
          <w:sz w:val="16"/>
        </w:rPr>
        <w:t>Instytut Meteor</w:t>
      </w:r>
      <w:r>
        <w:rPr>
          <w:sz w:val="16"/>
        </w:rPr>
        <w:t>ologii i Gospodarki Wodnej, Warszawa 1996</w:t>
      </w:r>
    </w:p>
  </w:footnote>
  <w:footnote w:id="13">
    <w:p w:rsidR="00C435BC" w:rsidRDefault="00C435BC">
      <w:pPr>
        <w:pStyle w:val="Tekstprzypisudolnego"/>
      </w:pPr>
      <w:r w:rsidRPr="00835D70">
        <w:rPr>
          <w:rStyle w:val="Odwoanieprzypisudolnego"/>
          <w:sz w:val="16"/>
        </w:rPr>
        <w:footnoteRef/>
      </w:r>
      <w:r w:rsidRPr="00835D70">
        <w:rPr>
          <w:sz w:val="16"/>
        </w:rPr>
        <w:t xml:space="preserve"> źródło: </w:t>
      </w:r>
      <w:r>
        <w:rPr>
          <w:sz w:val="16"/>
        </w:rPr>
        <w:t xml:space="preserve">Województwo Kujawsko-Pomorskie - </w:t>
      </w:r>
      <w:r w:rsidRPr="00835D70">
        <w:rPr>
          <w:sz w:val="16"/>
        </w:rPr>
        <w:t xml:space="preserve">Zasoby i możliwości wykorzystania </w:t>
      </w:r>
      <w:r>
        <w:rPr>
          <w:sz w:val="16"/>
        </w:rPr>
        <w:t>odnawialnych źródeł energii</w:t>
      </w:r>
    </w:p>
  </w:footnote>
  <w:footnote w:id="14">
    <w:p w:rsidR="00C435BC" w:rsidRDefault="00C435BC">
      <w:pPr>
        <w:pStyle w:val="Tekstprzypisudolnego"/>
      </w:pPr>
      <w:r w:rsidRPr="00BC4EA7">
        <w:rPr>
          <w:rStyle w:val="Odwoanieprzypisudolnego"/>
          <w:sz w:val="16"/>
        </w:rPr>
        <w:footnoteRef/>
      </w:r>
      <w:r w:rsidRPr="00BC4EA7">
        <w:rPr>
          <w:sz w:val="16"/>
        </w:rPr>
        <w:t xml:space="preserve"> źródło: </w:t>
      </w:r>
      <w:r w:rsidRPr="00BC4EA7">
        <w:rPr>
          <w:i/>
          <w:sz w:val="16"/>
        </w:rPr>
        <w:t>www.grupa.energa.pl</w:t>
      </w:r>
      <w:r w:rsidRPr="00BC4EA7">
        <w:rPr>
          <w:sz w:val="16"/>
        </w:rPr>
        <w:t xml:space="preserve"> </w:t>
      </w:r>
    </w:p>
  </w:footnote>
  <w:footnote w:id="15">
    <w:p w:rsidR="00C435BC" w:rsidRDefault="00C435BC">
      <w:pPr>
        <w:pStyle w:val="Tekstprzypisudolnego"/>
      </w:pPr>
      <w:r w:rsidRPr="00CC6D6A">
        <w:rPr>
          <w:rStyle w:val="Odwoanieprzypisudolnego"/>
          <w:sz w:val="16"/>
        </w:rPr>
        <w:footnoteRef/>
      </w:r>
      <w:r w:rsidRPr="00CC6D6A">
        <w:rPr>
          <w:sz w:val="16"/>
        </w:rPr>
        <w:t xml:space="preserve"> źródło:</w:t>
      </w:r>
      <w:r>
        <w:rPr>
          <w:sz w:val="16"/>
        </w:rPr>
        <w:t xml:space="preserve"> Województwo Kujawsko-Pomorskie - </w:t>
      </w:r>
      <w:r w:rsidRPr="00835D70">
        <w:rPr>
          <w:sz w:val="16"/>
        </w:rPr>
        <w:t xml:space="preserve">Zasoby i możliwości wykorzystania </w:t>
      </w:r>
      <w:r>
        <w:rPr>
          <w:sz w:val="16"/>
        </w:rPr>
        <w:t>odnawialnych źródeł energii</w:t>
      </w:r>
    </w:p>
  </w:footnote>
  <w:footnote w:id="16">
    <w:p w:rsidR="00C435BC" w:rsidRDefault="00C435BC" w:rsidP="00175A5C">
      <w:pPr>
        <w:pStyle w:val="Tekstprzypisudolnego"/>
      </w:pPr>
      <w:r w:rsidRPr="00314008">
        <w:rPr>
          <w:rStyle w:val="Odwoanieprzypisudolnego"/>
          <w:sz w:val="16"/>
        </w:rPr>
        <w:footnoteRef/>
      </w:r>
      <w:r w:rsidRPr="00314008">
        <w:rPr>
          <w:sz w:val="16"/>
        </w:rPr>
        <w:t xml:space="preserve"> źródło: Interaktywna mapa odnawialnych źródeł energii, Urząd Regulacji Energetyki</w:t>
      </w:r>
    </w:p>
  </w:footnote>
  <w:footnote w:id="17">
    <w:p w:rsidR="00C435BC" w:rsidRDefault="00C435BC">
      <w:pPr>
        <w:pStyle w:val="Tekstprzypisudolnego"/>
      </w:pPr>
      <w:r w:rsidRPr="008158B3">
        <w:rPr>
          <w:rStyle w:val="Odwoanieprzypisudolnego"/>
          <w:sz w:val="16"/>
        </w:rPr>
        <w:footnoteRef/>
      </w:r>
      <w:r w:rsidRPr="008158B3">
        <w:rPr>
          <w:sz w:val="16"/>
        </w:rPr>
        <w:t xml:space="preserve"> źródło: </w:t>
      </w:r>
      <w:r w:rsidRPr="008158B3">
        <w:rPr>
          <w:i/>
          <w:sz w:val="16"/>
        </w:rPr>
        <w:t>www.naszaenergia.kujawsko-pomorskie.pl</w:t>
      </w:r>
    </w:p>
  </w:footnote>
  <w:footnote w:id="18">
    <w:p w:rsidR="00C435BC" w:rsidRDefault="00C435BC">
      <w:pPr>
        <w:pStyle w:val="Tekstprzypisudolnego"/>
      </w:pPr>
      <w:r w:rsidRPr="008158B3">
        <w:rPr>
          <w:rStyle w:val="Odwoanieprzypisudolnego"/>
          <w:sz w:val="16"/>
        </w:rPr>
        <w:footnoteRef/>
      </w:r>
      <w:r w:rsidRPr="008158B3">
        <w:rPr>
          <w:sz w:val="16"/>
        </w:rPr>
        <w:t xml:space="preserve"> </w:t>
      </w:r>
      <w:r w:rsidRPr="00CC6D6A">
        <w:rPr>
          <w:sz w:val="16"/>
        </w:rPr>
        <w:t>źródło:</w:t>
      </w:r>
      <w:r>
        <w:rPr>
          <w:sz w:val="16"/>
        </w:rPr>
        <w:t xml:space="preserve"> Województwo Kujawsko-Pomorskie - </w:t>
      </w:r>
      <w:r w:rsidRPr="00835D70">
        <w:rPr>
          <w:sz w:val="16"/>
        </w:rPr>
        <w:t xml:space="preserve">Zasoby i możliwości wykorzystania </w:t>
      </w:r>
      <w:r>
        <w:rPr>
          <w:sz w:val="16"/>
        </w:rPr>
        <w:t>odnawialnych źródeł energii</w:t>
      </w:r>
    </w:p>
  </w:footnote>
  <w:footnote w:id="19">
    <w:p w:rsidR="00C435BC" w:rsidRPr="00F338CB" w:rsidRDefault="00C435BC" w:rsidP="00567E01">
      <w:pPr>
        <w:pStyle w:val="Tekstprzypisudolnego"/>
      </w:pPr>
      <w:r w:rsidRPr="00544040">
        <w:rPr>
          <w:rStyle w:val="Odwoanieprzypisudolnego"/>
          <w:sz w:val="16"/>
        </w:rPr>
        <w:footnoteRef/>
      </w:r>
      <w:r w:rsidRPr="00544040">
        <w:rPr>
          <w:sz w:val="16"/>
        </w:rPr>
        <w:t xml:space="preserve"> źródło: </w:t>
      </w:r>
      <w:r w:rsidRPr="00567E01">
        <w:rPr>
          <w:sz w:val="16"/>
        </w:rPr>
        <w:t xml:space="preserve">Fiszer </w:t>
      </w:r>
      <w:r>
        <w:rPr>
          <w:sz w:val="16"/>
        </w:rPr>
        <w:t xml:space="preserve">J., </w:t>
      </w:r>
      <w:r w:rsidRPr="00567E01">
        <w:rPr>
          <w:sz w:val="16"/>
        </w:rPr>
        <w:t>Derkowska-Sitarz</w:t>
      </w:r>
      <w:r>
        <w:rPr>
          <w:sz w:val="16"/>
        </w:rPr>
        <w:t xml:space="preserve"> M., </w:t>
      </w:r>
      <w:r w:rsidRPr="00F338CB">
        <w:rPr>
          <w:i/>
          <w:sz w:val="16"/>
        </w:rPr>
        <w:t xml:space="preserve">Prognoza </w:t>
      </w:r>
      <w:r>
        <w:rPr>
          <w:i/>
          <w:sz w:val="16"/>
        </w:rPr>
        <w:t xml:space="preserve">rozwoju </w:t>
      </w:r>
      <w:r w:rsidRPr="00F338CB">
        <w:rPr>
          <w:i/>
          <w:sz w:val="16"/>
        </w:rPr>
        <w:t>zasięgu leja depresji</w:t>
      </w:r>
      <w:r>
        <w:rPr>
          <w:i/>
          <w:sz w:val="16"/>
        </w:rPr>
        <w:t xml:space="preserve"> i dopływów do Kopalni węgla Brunatnego Konin </w:t>
      </w:r>
      <w:r>
        <w:rPr>
          <w:i/>
          <w:sz w:val="16"/>
        </w:rPr>
        <w:br/>
        <w:t>z uwzględnieniem projektowanych odkrywek Tomisławice i Ościsłowo</w:t>
      </w:r>
      <w:r>
        <w:rPr>
          <w:sz w:val="16"/>
        </w:rPr>
        <w:t xml:space="preserve">, </w:t>
      </w:r>
      <w:r w:rsidRPr="00F2141C">
        <w:rPr>
          <w:sz w:val="16"/>
        </w:rPr>
        <w:t>Biuletyn Państwowego Instytutu Geologicznego 44</w:t>
      </w:r>
      <w:r>
        <w:rPr>
          <w:sz w:val="16"/>
        </w:rPr>
        <w:t>2</w:t>
      </w:r>
      <w:r w:rsidRPr="00F2141C">
        <w:rPr>
          <w:sz w:val="16"/>
        </w:rPr>
        <w:t xml:space="preserve">: </w:t>
      </w:r>
      <w:r>
        <w:rPr>
          <w:sz w:val="16"/>
        </w:rPr>
        <w:t>37</w:t>
      </w:r>
      <w:r w:rsidRPr="00F2141C">
        <w:rPr>
          <w:sz w:val="16"/>
        </w:rPr>
        <w:t>–</w:t>
      </w:r>
      <w:r>
        <w:rPr>
          <w:sz w:val="16"/>
        </w:rPr>
        <w:t>42</w:t>
      </w:r>
      <w:r w:rsidRPr="00F2141C">
        <w:rPr>
          <w:sz w:val="16"/>
        </w:rPr>
        <w:t>, 201</w:t>
      </w:r>
      <w:r>
        <w:rPr>
          <w:sz w:val="16"/>
        </w:rPr>
        <w:t>0</w:t>
      </w:r>
      <w:r w:rsidRPr="00F2141C">
        <w:rPr>
          <w:sz w:val="16"/>
        </w:rPr>
        <w:t xml:space="preserve"> </w:t>
      </w:r>
      <w:r>
        <w:rPr>
          <w:sz w:val="16"/>
        </w:rPr>
        <w:t>r</w:t>
      </w:r>
      <w:r w:rsidRPr="00F2141C">
        <w:rPr>
          <w:sz w:val="16"/>
        </w:rPr>
        <w:t>.</w:t>
      </w:r>
    </w:p>
  </w:footnote>
  <w:footnote w:id="20">
    <w:p w:rsidR="00C435BC" w:rsidRPr="00F338CB" w:rsidRDefault="00C435BC" w:rsidP="00F338CB">
      <w:pPr>
        <w:pStyle w:val="Tekstprzypisudolnego"/>
      </w:pPr>
      <w:r w:rsidRPr="00544040">
        <w:rPr>
          <w:rStyle w:val="Odwoanieprzypisudolnego"/>
          <w:sz w:val="16"/>
        </w:rPr>
        <w:footnoteRef/>
      </w:r>
      <w:r w:rsidRPr="00544040">
        <w:rPr>
          <w:sz w:val="16"/>
        </w:rPr>
        <w:t xml:space="preserve"> źródło: </w:t>
      </w:r>
      <w:r>
        <w:rPr>
          <w:sz w:val="16"/>
        </w:rPr>
        <w:t>Szczepiński J., S</w:t>
      </w:r>
      <w:r w:rsidRPr="00F338CB">
        <w:rPr>
          <w:sz w:val="16"/>
        </w:rPr>
        <w:t>traburzy</w:t>
      </w:r>
      <w:r>
        <w:rPr>
          <w:sz w:val="16"/>
        </w:rPr>
        <w:t>ń</w:t>
      </w:r>
      <w:r w:rsidRPr="00F338CB">
        <w:rPr>
          <w:sz w:val="16"/>
        </w:rPr>
        <w:t>ska-</w:t>
      </w:r>
      <w:r>
        <w:rPr>
          <w:sz w:val="16"/>
        </w:rPr>
        <w:t>J</w:t>
      </w:r>
      <w:r w:rsidRPr="00F338CB">
        <w:rPr>
          <w:sz w:val="16"/>
        </w:rPr>
        <w:t>aniszewska</w:t>
      </w:r>
      <w:r>
        <w:rPr>
          <w:sz w:val="16"/>
        </w:rPr>
        <w:t xml:space="preserve"> R. </w:t>
      </w:r>
      <w:r w:rsidRPr="00F338CB">
        <w:rPr>
          <w:i/>
          <w:sz w:val="16"/>
        </w:rPr>
        <w:t>Prognoza zasięgu leja depresji   dla odkrywki węgla brunatnego Mąkoszyn-Grochowiska KWB „Konin” S.A.</w:t>
      </w:r>
      <w:r>
        <w:rPr>
          <w:sz w:val="16"/>
        </w:rPr>
        <w:t xml:space="preserve">, </w:t>
      </w:r>
      <w:r w:rsidRPr="00F2141C">
        <w:rPr>
          <w:sz w:val="16"/>
        </w:rPr>
        <w:t xml:space="preserve">Biuletyn Państwowego Instytutu Geologicznego 445: 671–684, 2011 </w:t>
      </w:r>
      <w:r>
        <w:rPr>
          <w:sz w:val="16"/>
        </w:rPr>
        <w:t>r</w:t>
      </w:r>
      <w:r w:rsidRPr="00F2141C">
        <w:rPr>
          <w:sz w:val="16"/>
        </w:rPr>
        <w:t>.</w:t>
      </w:r>
    </w:p>
  </w:footnote>
  <w:footnote w:id="21">
    <w:p w:rsidR="00C435BC" w:rsidRPr="00F338CB" w:rsidRDefault="00C435BC" w:rsidP="008233BE">
      <w:pPr>
        <w:pStyle w:val="Tekstprzypisudolnego"/>
      </w:pPr>
      <w:r w:rsidRPr="00544040">
        <w:rPr>
          <w:rStyle w:val="Odwoanieprzypisudolnego"/>
          <w:sz w:val="16"/>
        </w:rPr>
        <w:footnoteRef/>
      </w:r>
      <w:r w:rsidRPr="00544040">
        <w:rPr>
          <w:sz w:val="16"/>
        </w:rPr>
        <w:t xml:space="preserve"> źródło: </w:t>
      </w:r>
      <w:r w:rsidRPr="008233BE">
        <w:rPr>
          <w:i/>
          <w:sz w:val="16"/>
        </w:rPr>
        <w:t>Raport o stanie środowiska województwa kujawsko-pomorskiego w 2015 roku,</w:t>
      </w:r>
      <w:r>
        <w:rPr>
          <w:sz w:val="16"/>
        </w:rPr>
        <w:t xml:space="preserve"> WIOŚ w Bydgoszczy, Bydgoszcz 2016;</w:t>
      </w:r>
    </w:p>
  </w:footnote>
  <w:footnote w:id="22">
    <w:p w:rsidR="00C435BC" w:rsidRPr="00F338CB" w:rsidRDefault="00C435BC" w:rsidP="00AC1407">
      <w:pPr>
        <w:pStyle w:val="Tekstprzypisudolnego"/>
      </w:pPr>
      <w:r w:rsidRPr="00544040">
        <w:rPr>
          <w:rStyle w:val="Odwoanieprzypisudolnego"/>
          <w:sz w:val="16"/>
        </w:rPr>
        <w:footnoteRef/>
      </w:r>
      <w:r w:rsidRPr="00544040">
        <w:rPr>
          <w:sz w:val="16"/>
        </w:rPr>
        <w:t xml:space="preserve"> źródło: </w:t>
      </w:r>
      <w:r w:rsidRPr="006F4EAE">
        <w:rPr>
          <w:i/>
          <w:sz w:val="16"/>
        </w:rPr>
        <w:t>Wojewódzki Plan Zarządzania Kryzysowego</w:t>
      </w:r>
      <w:r>
        <w:rPr>
          <w:sz w:val="16"/>
        </w:rPr>
        <w:t>, Kujawsko-Pomorski Urząd Wojewódzki, Bydgoszcz 2016;</w:t>
      </w:r>
    </w:p>
  </w:footnote>
  <w:footnote w:id="23">
    <w:p w:rsidR="00C435BC" w:rsidRDefault="00C435BC" w:rsidP="00AA4730">
      <w:pPr>
        <w:pStyle w:val="Tekstprzypisudolnego"/>
      </w:pPr>
      <w:r w:rsidRPr="00572A6C">
        <w:rPr>
          <w:rStyle w:val="Odwoanieprzypisudolnego"/>
          <w:sz w:val="16"/>
        </w:rPr>
        <w:footnoteRef/>
      </w:r>
      <w:r w:rsidRPr="00572A6C">
        <w:rPr>
          <w:sz w:val="16"/>
        </w:rPr>
        <w:t xml:space="preserve"> źródło: Wojewódzki System Odpadowy Województwa Kujawsko-Pomorskiego</w:t>
      </w:r>
    </w:p>
  </w:footnote>
  <w:footnote w:id="24">
    <w:p w:rsidR="00C435BC" w:rsidRDefault="00C435BC">
      <w:pPr>
        <w:pStyle w:val="Tekstprzypisudolnego"/>
      </w:pPr>
      <w:r w:rsidRPr="00B7790B">
        <w:rPr>
          <w:rStyle w:val="Odwoanieprzypisudolnego"/>
          <w:sz w:val="16"/>
        </w:rPr>
        <w:footnoteRef/>
      </w:r>
      <w:r w:rsidRPr="00B7790B">
        <w:rPr>
          <w:sz w:val="16"/>
        </w:rPr>
        <w:t xml:space="preserve"> źródło: WIOŚ Bydgoszcz</w:t>
      </w:r>
    </w:p>
  </w:footnote>
  <w:footnote w:id="25">
    <w:p w:rsidR="00C435BC" w:rsidRDefault="00C435BC" w:rsidP="002C6607">
      <w:pPr>
        <w:pStyle w:val="Tekstprzypisudolnego"/>
      </w:pPr>
      <w:r w:rsidRPr="004C3F42">
        <w:rPr>
          <w:rStyle w:val="Odwoanieprzypisudolnego"/>
          <w:sz w:val="16"/>
        </w:rPr>
        <w:footnoteRef/>
      </w:r>
      <w:r w:rsidRPr="004C3F42">
        <w:rPr>
          <w:sz w:val="16"/>
        </w:rPr>
        <w:t xml:space="preserve"> źródło:</w:t>
      </w:r>
      <w:r>
        <w:rPr>
          <w:sz w:val="16"/>
        </w:rPr>
        <w:t xml:space="preserve"> Narodowy Fundusz Ochrony Środowiska i Gospodarki Wodnej, </w:t>
      </w:r>
      <w:r w:rsidRPr="004C3F42">
        <w:rPr>
          <w:i/>
          <w:sz w:val="16"/>
        </w:rPr>
        <w:t>www.nfosigw.gov.pl</w:t>
      </w:r>
      <w:r>
        <w:rPr>
          <w:sz w:val="16"/>
        </w:rPr>
        <w:t xml:space="preserve"> (dn. 27.12.2016 r.)</w:t>
      </w:r>
    </w:p>
  </w:footnote>
  <w:footnote w:id="26">
    <w:p w:rsidR="00C435BC" w:rsidRDefault="00C435BC" w:rsidP="002C6607">
      <w:pPr>
        <w:pStyle w:val="Tekstprzypisudolnego"/>
      </w:pPr>
      <w:r w:rsidRPr="00E475B4">
        <w:rPr>
          <w:rStyle w:val="Odwoanieprzypisudolnego"/>
          <w:sz w:val="16"/>
        </w:rPr>
        <w:footnoteRef/>
      </w:r>
      <w:r w:rsidRPr="00E475B4">
        <w:rPr>
          <w:sz w:val="16"/>
        </w:rPr>
        <w:t xml:space="preserve"> źródło:</w:t>
      </w:r>
      <w:r w:rsidRPr="00E475B4">
        <w:t xml:space="preserve"> </w:t>
      </w:r>
      <w:r>
        <w:rPr>
          <w:sz w:val="16"/>
        </w:rPr>
        <w:t xml:space="preserve">Wojewódzki Fundusz Ochrony Środowiska i Gospodarki Wodnej w Toruniu, </w:t>
      </w:r>
      <w:r>
        <w:rPr>
          <w:i/>
          <w:sz w:val="16"/>
        </w:rPr>
        <w:t>www.wfosigw.torun.pl</w:t>
      </w:r>
      <w:r w:rsidRPr="000218D1">
        <w:rPr>
          <w:i/>
          <w:sz w:val="16"/>
        </w:rPr>
        <w:t xml:space="preserve"> </w:t>
      </w:r>
      <w:r>
        <w:rPr>
          <w:sz w:val="16"/>
        </w:rPr>
        <w:t>(dn. 27.12.2016 r.)</w:t>
      </w:r>
    </w:p>
  </w:footnote>
  <w:footnote w:id="27">
    <w:p w:rsidR="00C435BC" w:rsidRDefault="00C435BC" w:rsidP="00E874DD">
      <w:pPr>
        <w:pStyle w:val="Tekstprzypisudolnego"/>
      </w:pPr>
      <w:r w:rsidRPr="0022263A">
        <w:rPr>
          <w:rStyle w:val="Odwoanieprzypisudolnego"/>
          <w:sz w:val="16"/>
        </w:rPr>
        <w:footnoteRef/>
      </w:r>
      <w:r w:rsidRPr="0022263A">
        <w:rPr>
          <w:sz w:val="16"/>
        </w:rPr>
        <w:t xml:space="preserve"> źródło: </w:t>
      </w:r>
      <w:r w:rsidRPr="00C97E79">
        <w:rPr>
          <w:i/>
          <w:sz w:val="16"/>
        </w:rPr>
        <w:t>www.funduszeeuropejskie.gov.pl</w:t>
      </w:r>
      <w:r w:rsidRPr="00C97E79">
        <w:rPr>
          <w:sz w:val="16"/>
        </w:rPr>
        <w:t xml:space="preserve"> </w:t>
      </w:r>
      <w:r>
        <w:rPr>
          <w:sz w:val="16"/>
        </w:rPr>
        <w:t>(dn. 27.12.2016 r.)</w:t>
      </w:r>
    </w:p>
  </w:footnote>
  <w:footnote w:id="28">
    <w:p w:rsidR="00C435BC" w:rsidRDefault="00C435BC">
      <w:pPr>
        <w:pStyle w:val="Tekstprzypisudolnego"/>
      </w:pPr>
      <w:r w:rsidRPr="00C952BA">
        <w:rPr>
          <w:rStyle w:val="Odwoanieprzypisudolnego"/>
          <w:sz w:val="16"/>
        </w:rPr>
        <w:footnoteRef/>
      </w:r>
      <w:r w:rsidRPr="00C952BA">
        <w:rPr>
          <w:sz w:val="16"/>
        </w:rPr>
        <w:t xml:space="preserve"> źródło: </w:t>
      </w:r>
      <w:r w:rsidRPr="00C952BA">
        <w:rPr>
          <w:i/>
          <w:sz w:val="16"/>
        </w:rPr>
        <w:t>www.minrol.gov.pl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a-Siatka"/>
      <w:tblW w:w="0" w:type="auto"/>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7"/>
      <w:gridCol w:w="2016"/>
    </w:tblGrid>
    <w:tr w:rsidR="00C435BC" w:rsidTr="005D6FA8">
      <w:trPr>
        <w:trHeight w:val="567"/>
        <w:jc w:val="center"/>
      </w:trPr>
      <w:tc>
        <w:tcPr>
          <w:tcW w:w="7767" w:type="dxa"/>
          <w:shd w:val="clear" w:color="auto" w:fill="auto"/>
          <w:vAlign w:val="center"/>
        </w:tcPr>
        <w:p w:rsidR="00C435BC" w:rsidRPr="0036771C" w:rsidRDefault="00C435BC" w:rsidP="006E5357">
          <w:pPr>
            <w:pStyle w:val="Nagwek"/>
            <w:spacing w:line="276" w:lineRule="auto"/>
            <w:jc w:val="right"/>
            <w:rPr>
              <w:rFonts w:cs="Arial"/>
              <w:color w:val="000000" w:themeColor="text1"/>
              <w:sz w:val="14"/>
            </w:rPr>
          </w:pPr>
          <w:r w:rsidRPr="0036771C">
            <w:rPr>
              <w:rFonts w:cs="Arial"/>
              <w:color w:val="000000" w:themeColor="text1"/>
              <w:sz w:val="16"/>
            </w:rPr>
            <w:t xml:space="preserve">PROGRAM OCHRONY ŚRODOWISKA </w:t>
          </w:r>
          <w:r>
            <w:rPr>
              <w:rFonts w:cs="Arial"/>
              <w:color w:val="000000" w:themeColor="text1"/>
              <w:sz w:val="16"/>
            </w:rPr>
            <w:t>WOJEWÓDZTWA KUJAWSKO-POMORSKIEGO</w:t>
          </w:r>
          <w:r w:rsidRPr="0036771C">
            <w:rPr>
              <w:rFonts w:cs="Arial"/>
              <w:color w:val="000000" w:themeColor="text1"/>
              <w:sz w:val="16"/>
            </w:rPr>
            <w:t xml:space="preserve"> </w:t>
          </w:r>
          <w:r w:rsidRPr="0036771C">
            <w:rPr>
              <w:rFonts w:cs="Arial"/>
              <w:color w:val="000000" w:themeColor="text1"/>
              <w:sz w:val="14"/>
            </w:rPr>
            <w:br/>
          </w:r>
          <w:r>
            <w:rPr>
              <w:rFonts w:cs="Arial"/>
              <w:color w:val="000000" w:themeColor="text1"/>
              <w:sz w:val="12"/>
            </w:rPr>
            <w:t>NA LATA 2017-2020 Z PERSSPEKTYWĄ NA LATA 2021-2024</w:t>
          </w:r>
        </w:p>
      </w:tc>
      <w:tc>
        <w:tcPr>
          <w:tcW w:w="2016" w:type="dxa"/>
        </w:tcPr>
        <w:p w:rsidR="00C435BC" w:rsidRDefault="00C435BC" w:rsidP="00DD5CE0">
          <w:pPr>
            <w:pStyle w:val="Nagwek"/>
          </w:pPr>
        </w:p>
      </w:tc>
    </w:tr>
  </w:tbl>
  <w:p w:rsidR="00C435BC" w:rsidRDefault="00C435BC" w:rsidP="000B2E2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a-Siatka"/>
      <w:tblW w:w="0" w:type="auto"/>
      <w:tblBorders>
        <w:top w:val="none" w:sz="0" w:space="0" w:color="auto"/>
        <w:left w:val="none" w:sz="0" w:space="0" w:color="auto"/>
        <w:bottom w:val="none" w:sz="0" w:space="0" w:color="auto"/>
        <w:right w:val="none" w:sz="0" w:space="0" w:color="auto"/>
        <w:insideH w:val="single" w:sz="2" w:space="0" w:color="7F7F7F" w:themeColor="text1" w:themeTint="80"/>
        <w:insideV w:val="none" w:sz="0" w:space="0" w:color="auto"/>
      </w:tblBorders>
      <w:tblLook w:val="04A0" w:firstRow="1" w:lastRow="0" w:firstColumn="1" w:lastColumn="0" w:noHBand="0" w:noVBand="1"/>
    </w:tblPr>
    <w:tblGrid>
      <w:gridCol w:w="6771"/>
      <w:gridCol w:w="2526"/>
    </w:tblGrid>
    <w:tr w:rsidR="00C435BC" w:rsidTr="00DD5CE0">
      <w:tc>
        <w:tcPr>
          <w:tcW w:w="6771" w:type="dxa"/>
          <w:vAlign w:val="center"/>
        </w:tcPr>
        <w:p w:rsidR="00C435BC" w:rsidRPr="00C96C99" w:rsidRDefault="00C435BC" w:rsidP="00DD5CE0">
          <w:pPr>
            <w:pStyle w:val="Nagwek"/>
            <w:jc w:val="right"/>
            <w:rPr>
              <w:rFonts w:ascii="Century Gothic" w:hAnsi="Century Gothic"/>
              <w:sz w:val="18"/>
            </w:rPr>
          </w:pPr>
          <w:r w:rsidRPr="00C96C99">
            <w:rPr>
              <w:rFonts w:ascii="Century Gothic" w:hAnsi="Century Gothic"/>
              <w:b/>
              <w:sz w:val="18"/>
            </w:rPr>
            <w:t>PROGRAM OCHRONY ŚRODOWISKA</w:t>
          </w:r>
          <w:r w:rsidRPr="00C96C99">
            <w:rPr>
              <w:rFonts w:ascii="Century Gothic" w:hAnsi="Century Gothic"/>
              <w:sz w:val="18"/>
            </w:rPr>
            <w:t xml:space="preserve"> GMINY KOŁCZYGŁOWY</w:t>
          </w:r>
        </w:p>
        <w:p w:rsidR="00C435BC" w:rsidRDefault="00C435BC" w:rsidP="00DD5CE0">
          <w:pPr>
            <w:pStyle w:val="Nagwek"/>
            <w:jc w:val="right"/>
          </w:pPr>
          <w:r w:rsidRPr="00C96C99">
            <w:rPr>
              <w:rFonts w:ascii="Century Gothic" w:hAnsi="Century Gothic"/>
              <w:sz w:val="16"/>
            </w:rPr>
            <w:t>NA LATA 2012-2015 Z PERSPEKTYWĄ NA LATA 2016-2019</w:t>
          </w:r>
        </w:p>
      </w:tc>
      <w:tc>
        <w:tcPr>
          <w:tcW w:w="2439" w:type="dxa"/>
        </w:tcPr>
        <w:p w:rsidR="00C435BC" w:rsidRDefault="00C435BC" w:rsidP="00DD5CE0">
          <w:pPr>
            <w:pStyle w:val="Nagwek"/>
          </w:pPr>
          <w:r>
            <w:rPr>
              <w:noProof/>
              <w:lang w:eastAsia="pl-PL"/>
            </w:rPr>
            <w:drawing>
              <wp:inline distT="0" distB="0" distL="0" distR="0">
                <wp:extent cx="1466850" cy="391160"/>
                <wp:effectExtent l="0" t="0" r="0" b="889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oStandard logo.png"/>
                        <pic:cNvPicPr/>
                      </pic:nvPicPr>
                      <pic:blipFill>
                        <a:blip r:embed="rId1">
                          <a:grayscl/>
                          <a:extLst>
                            <a:ext uri="{BEBA8EAE-BF5A-486C-A8C5-ECC9F3942E4B}">
                              <a14:imgProps xmlns:a14="http://schemas.microsoft.com/office/drawing/2010/main">
                                <a14:imgLayer r:embed="rId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466850" cy="391160"/>
                        </a:xfrm>
                        <a:prstGeom prst="rect">
                          <a:avLst/>
                        </a:prstGeom>
                      </pic:spPr>
                    </pic:pic>
                  </a:graphicData>
                </a:graphic>
              </wp:inline>
            </w:drawing>
          </w:r>
        </w:p>
      </w:tc>
    </w:tr>
  </w:tbl>
  <w:p w:rsidR="00C435BC" w:rsidRDefault="00C435BC" w:rsidP="00C96C9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8B021B"/>
    <w:multiLevelType w:val="hybridMultilevel"/>
    <w:tmpl w:val="F51E0BF0"/>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0" w:hanging="360"/>
      </w:pPr>
      <w:rPr>
        <w:rFonts w:ascii="Courier New" w:hAnsi="Courier New" w:cs="Courier New" w:hint="default"/>
      </w:rPr>
    </w:lvl>
    <w:lvl w:ilvl="2" w:tplc="04150005" w:tentative="1">
      <w:start w:val="1"/>
      <w:numFmt w:val="bullet"/>
      <w:lvlText w:val=""/>
      <w:lvlJc w:val="left"/>
      <w:pPr>
        <w:ind w:left="720" w:hanging="360"/>
      </w:pPr>
      <w:rPr>
        <w:rFonts w:ascii="Wingdings" w:hAnsi="Wingdings" w:hint="default"/>
      </w:rPr>
    </w:lvl>
    <w:lvl w:ilvl="3" w:tplc="04150001" w:tentative="1">
      <w:start w:val="1"/>
      <w:numFmt w:val="bullet"/>
      <w:lvlText w:val=""/>
      <w:lvlJc w:val="left"/>
      <w:pPr>
        <w:ind w:left="1440" w:hanging="360"/>
      </w:pPr>
      <w:rPr>
        <w:rFonts w:ascii="Symbol" w:hAnsi="Symbol" w:hint="default"/>
      </w:rPr>
    </w:lvl>
    <w:lvl w:ilvl="4" w:tplc="04150003" w:tentative="1">
      <w:start w:val="1"/>
      <w:numFmt w:val="bullet"/>
      <w:lvlText w:val="o"/>
      <w:lvlJc w:val="left"/>
      <w:pPr>
        <w:ind w:left="2160" w:hanging="360"/>
      </w:pPr>
      <w:rPr>
        <w:rFonts w:ascii="Courier New" w:hAnsi="Courier New" w:cs="Courier New" w:hint="default"/>
      </w:rPr>
    </w:lvl>
    <w:lvl w:ilvl="5" w:tplc="04150005" w:tentative="1">
      <w:start w:val="1"/>
      <w:numFmt w:val="bullet"/>
      <w:lvlText w:val=""/>
      <w:lvlJc w:val="left"/>
      <w:pPr>
        <w:ind w:left="2880" w:hanging="360"/>
      </w:pPr>
      <w:rPr>
        <w:rFonts w:ascii="Wingdings" w:hAnsi="Wingdings" w:hint="default"/>
      </w:rPr>
    </w:lvl>
    <w:lvl w:ilvl="6" w:tplc="04150001" w:tentative="1">
      <w:start w:val="1"/>
      <w:numFmt w:val="bullet"/>
      <w:lvlText w:val=""/>
      <w:lvlJc w:val="left"/>
      <w:pPr>
        <w:ind w:left="3600" w:hanging="360"/>
      </w:pPr>
      <w:rPr>
        <w:rFonts w:ascii="Symbol" w:hAnsi="Symbol" w:hint="default"/>
      </w:rPr>
    </w:lvl>
    <w:lvl w:ilvl="7" w:tplc="04150003" w:tentative="1">
      <w:start w:val="1"/>
      <w:numFmt w:val="bullet"/>
      <w:lvlText w:val="o"/>
      <w:lvlJc w:val="left"/>
      <w:pPr>
        <w:ind w:left="4320" w:hanging="360"/>
      </w:pPr>
      <w:rPr>
        <w:rFonts w:ascii="Courier New" w:hAnsi="Courier New" w:cs="Courier New" w:hint="default"/>
      </w:rPr>
    </w:lvl>
    <w:lvl w:ilvl="8" w:tplc="04150005" w:tentative="1">
      <w:start w:val="1"/>
      <w:numFmt w:val="bullet"/>
      <w:lvlText w:val=""/>
      <w:lvlJc w:val="left"/>
      <w:pPr>
        <w:ind w:left="5040" w:hanging="360"/>
      </w:pPr>
      <w:rPr>
        <w:rFonts w:ascii="Wingdings" w:hAnsi="Wingdings" w:hint="default"/>
      </w:rPr>
    </w:lvl>
  </w:abstractNum>
  <w:abstractNum w:abstractNumId="1" w15:restartNumberingAfterBreak="0">
    <w:nsid w:val="04E5647C"/>
    <w:multiLevelType w:val="hybridMultilevel"/>
    <w:tmpl w:val="4210CC3A"/>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2A594C"/>
    <w:multiLevelType w:val="multilevel"/>
    <w:tmpl w:val="8C0AECF4"/>
    <w:styleLink w:val="Styl1"/>
    <w:lvl w:ilvl="0">
      <w:start w:val="1"/>
      <w:numFmt w:val="decimal"/>
      <w:lvlText w:val="%1."/>
      <w:lvlJc w:val="left"/>
      <w:pPr>
        <w:ind w:left="720" w:hanging="360"/>
      </w:pPr>
      <w:rPr>
        <w:rFonts w:ascii="Cambria" w:hAnsi="Cambria"/>
        <w:color w:val="2E74B5"/>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57A5084"/>
    <w:multiLevelType w:val="hybridMultilevel"/>
    <w:tmpl w:val="1AFC8866"/>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68C4D44"/>
    <w:multiLevelType w:val="hybridMultilevel"/>
    <w:tmpl w:val="C15EC706"/>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7272386"/>
    <w:multiLevelType w:val="hybridMultilevel"/>
    <w:tmpl w:val="D4929872"/>
    <w:lvl w:ilvl="0" w:tplc="52AAAE2C">
      <w:start w:val="1"/>
      <w:numFmt w:val="bullet"/>
      <w:lvlText w:val=""/>
      <w:lvlJc w:val="left"/>
      <w:pPr>
        <w:ind w:left="720" w:hanging="360"/>
      </w:pPr>
      <w:rPr>
        <w:rFonts w:ascii="Symbol" w:hAnsi="Symbol" w:hint="default"/>
      </w:rPr>
    </w:lvl>
    <w:lvl w:ilvl="1" w:tplc="52AAAE2C">
      <w:start w:val="1"/>
      <w:numFmt w:val="bullet"/>
      <w:lvlText w:val=""/>
      <w:lvlJc w:val="left"/>
      <w:pPr>
        <w:ind w:left="1440" w:hanging="360"/>
      </w:pPr>
      <w:rPr>
        <w:rFonts w:ascii="Symbol" w:hAnsi="Symbol" w:hint="default"/>
      </w:rPr>
    </w:lvl>
    <w:lvl w:ilvl="2" w:tplc="52AAAE2C">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72E2DEE"/>
    <w:multiLevelType w:val="hybridMultilevel"/>
    <w:tmpl w:val="FE7A3CC4"/>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8512C60"/>
    <w:multiLevelType w:val="hybridMultilevel"/>
    <w:tmpl w:val="27369200"/>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15:restartNumberingAfterBreak="0">
    <w:nsid w:val="08CC29CC"/>
    <w:multiLevelType w:val="hybridMultilevel"/>
    <w:tmpl w:val="547C900E"/>
    <w:lvl w:ilvl="0" w:tplc="F366399E">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9" w15:restartNumberingAfterBreak="0">
    <w:nsid w:val="0C442EEE"/>
    <w:multiLevelType w:val="hybridMultilevel"/>
    <w:tmpl w:val="57C21FAC"/>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C5C5A51"/>
    <w:multiLevelType w:val="hybridMultilevel"/>
    <w:tmpl w:val="41D28E6A"/>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CA00D8E"/>
    <w:multiLevelType w:val="hybridMultilevel"/>
    <w:tmpl w:val="57189352"/>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15:restartNumberingAfterBreak="0">
    <w:nsid w:val="0D760BC0"/>
    <w:multiLevelType w:val="hybridMultilevel"/>
    <w:tmpl w:val="2C2A982E"/>
    <w:lvl w:ilvl="0" w:tplc="ABC2E1D4">
      <w:start w:val="1"/>
      <w:numFmt w:val="bullet"/>
      <w:lvlText w:val=""/>
      <w:lvlJc w:val="left"/>
      <w:pPr>
        <w:ind w:left="720" w:hanging="360"/>
      </w:pPr>
      <w:rPr>
        <w:rFonts w:ascii="Symbol" w:hAnsi="Symbol" w:hint="default"/>
      </w:rPr>
    </w:lvl>
    <w:lvl w:ilvl="1" w:tplc="ABC2E1D4">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EA92886"/>
    <w:multiLevelType w:val="hybridMultilevel"/>
    <w:tmpl w:val="D220A028"/>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F637E9C"/>
    <w:multiLevelType w:val="hybridMultilevel"/>
    <w:tmpl w:val="1F3A6DD4"/>
    <w:lvl w:ilvl="0" w:tplc="ABC2E1D4">
      <w:start w:val="1"/>
      <w:numFmt w:val="bullet"/>
      <w:lvlText w:val=""/>
      <w:lvlJc w:val="left"/>
      <w:pPr>
        <w:ind w:left="720" w:hanging="360"/>
      </w:pPr>
      <w:rPr>
        <w:rFonts w:ascii="Symbol" w:hAnsi="Symbol" w:hint="default"/>
      </w:rPr>
    </w:lvl>
    <w:lvl w:ilvl="1" w:tplc="ABC2E1D4">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009539A"/>
    <w:multiLevelType w:val="hybridMultilevel"/>
    <w:tmpl w:val="1F321812"/>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CB42EF"/>
    <w:multiLevelType w:val="hybridMultilevel"/>
    <w:tmpl w:val="014ABF08"/>
    <w:lvl w:ilvl="0" w:tplc="52AAAE2C">
      <w:start w:val="1"/>
      <w:numFmt w:val="bullet"/>
      <w:lvlText w:val=""/>
      <w:lvlJc w:val="left"/>
      <w:pPr>
        <w:ind w:left="720" w:hanging="360"/>
      </w:pPr>
      <w:rPr>
        <w:rFonts w:ascii="Symbol" w:hAnsi="Symbol" w:hint="default"/>
      </w:rPr>
    </w:lvl>
    <w:lvl w:ilvl="1" w:tplc="52AAAE2C">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3112BD0"/>
    <w:multiLevelType w:val="hybridMultilevel"/>
    <w:tmpl w:val="FCE8E108"/>
    <w:lvl w:ilvl="0" w:tplc="04150003">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3C93B05"/>
    <w:multiLevelType w:val="hybridMultilevel"/>
    <w:tmpl w:val="D552585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 w15:restartNumberingAfterBreak="0">
    <w:nsid w:val="147E5F32"/>
    <w:multiLevelType w:val="hybridMultilevel"/>
    <w:tmpl w:val="89783DC0"/>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49011FA"/>
    <w:multiLevelType w:val="hybridMultilevel"/>
    <w:tmpl w:val="0C22CD46"/>
    <w:lvl w:ilvl="0" w:tplc="52AAAE2C">
      <w:start w:val="1"/>
      <w:numFmt w:val="bullet"/>
      <w:lvlText w:val=""/>
      <w:lvlJc w:val="left"/>
      <w:pPr>
        <w:ind w:left="720" w:hanging="360"/>
      </w:pPr>
      <w:rPr>
        <w:rFonts w:ascii="Symbol" w:hAnsi="Symbol" w:hint="default"/>
      </w:rPr>
    </w:lvl>
    <w:lvl w:ilvl="1" w:tplc="52AAAE2C">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513367D"/>
    <w:multiLevelType w:val="hybridMultilevel"/>
    <w:tmpl w:val="6B2AC4E8"/>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15621829"/>
    <w:multiLevelType w:val="hybridMultilevel"/>
    <w:tmpl w:val="69287CAC"/>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5830239"/>
    <w:multiLevelType w:val="hybridMultilevel"/>
    <w:tmpl w:val="EFF40922"/>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64C1F27"/>
    <w:multiLevelType w:val="hybridMultilevel"/>
    <w:tmpl w:val="9DDEF3EA"/>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7781466"/>
    <w:multiLevelType w:val="hybridMultilevel"/>
    <w:tmpl w:val="5E5694DC"/>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79B40CD"/>
    <w:multiLevelType w:val="hybridMultilevel"/>
    <w:tmpl w:val="8194A958"/>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8BE5C6D"/>
    <w:multiLevelType w:val="hybridMultilevel"/>
    <w:tmpl w:val="04C40B20"/>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980700A"/>
    <w:multiLevelType w:val="hybridMultilevel"/>
    <w:tmpl w:val="BDDC1B42"/>
    <w:lvl w:ilvl="0" w:tplc="7B667A8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A212196"/>
    <w:multiLevelType w:val="hybridMultilevel"/>
    <w:tmpl w:val="EABE0402"/>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1AB72749"/>
    <w:multiLevelType w:val="hybridMultilevel"/>
    <w:tmpl w:val="BD585B08"/>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BE67553"/>
    <w:multiLevelType w:val="hybridMultilevel"/>
    <w:tmpl w:val="98E0612C"/>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E3E7864"/>
    <w:multiLevelType w:val="hybridMultilevel"/>
    <w:tmpl w:val="99C8249A"/>
    <w:lvl w:ilvl="0" w:tplc="ABC2E1D4">
      <w:start w:val="1"/>
      <w:numFmt w:val="bullet"/>
      <w:lvlText w:val=""/>
      <w:lvlJc w:val="left"/>
      <w:pPr>
        <w:ind w:left="720" w:hanging="360"/>
      </w:pPr>
      <w:rPr>
        <w:rFonts w:ascii="Symbol" w:hAnsi="Symbol" w:hint="default"/>
      </w:rPr>
    </w:lvl>
    <w:lvl w:ilvl="1" w:tplc="ABC2E1D4">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F6D463E"/>
    <w:multiLevelType w:val="hybridMultilevel"/>
    <w:tmpl w:val="B6FEAA74"/>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1FC45BCB"/>
    <w:multiLevelType w:val="hybridMultilevel"/>
    <w:tmpl w:val="6F58F32A"/>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0343209"/>
    <w:multiLevelType w:val="hybridMultilevel"/>
    <w:tmpl w:val="869A6482"/>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07568CE"/>
    <w:multiLevelType w:val="hybridMultilevel"/>
    <w:tmpl w:val="20BAF296"/>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0DE22E0"/>
    <w:multiLevelType w:val="hybridMultilevel"/>
    <w:tmpl w:val="362233F0"/>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2AD7F55"/>
    <w:multiLevelType w:val="hybridMultilevel"/>
    <w:tmpl w:val="F0FCAFE2"/>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3B91719"/>
    <w:multiLevelType w:val="hybridMultilevel"/>
    <w:tmpl w:val="BFDAAAE0"/>
    <w:lvl w:ilvl="0" w:tplc="43A208FE">
      <w:start w:val="1"/>
      <w:numFmt w:val="bullet"/>
      <w:lvlText w:val=""/>
      <w:lvlJc w:val="left"/>
      <w:pPr>
        <w:ind w:left="720" w:hanging="360"/>
      </w:pPr>
      <w:rPr>
        <w:rFonts w:ascii="Symbol" w:hAnsi="Symbol" w:hint="default"/>
      </w:rPr>
    </w:lvl>
    <w:lvl w:ilvl="1" w:tplc="43A208FE">
      <w:start w:val="1"/>
      <w:numFmt w:val="bullet"/>
      <w:lvlText w:val=""/>
      <w:lvlJc w:val="left"/>
      <w:pPr>
        <w:ind w:left="1440" w:hanging="360"/>
      </w:pPr>
      <w:rPr>
        <w:rFonts w:ascii="Symbol" w:hAnsi="Symbol" w:hint="default"/>
      </w:rPr>
    </w:lvl>
    <w:lvl w:ilvl="2" w:tplc="43A208FE">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4BA2BA8"/>
    <w:multiLevelType w:val="hybridMultilevel"/>
    <w:tmpl w:val="331C20AA"/>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64E3468"/>
    <w:multiLevelType w:val="hybridMultilevel"/>
    <w:tmpl w:val="6554B23E"/>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6BA6A82"/>
    <w:multiLevelType w:val="hybridMultilevel"/>
    <w:tmpl w:val="4CFA980C"/>
    <w:lvl w:ilvl="0" w:tplc="8806F662">
      <w:numFmt w:val="bullet"/>
      <w:pStyle w:val="akapit2"/>
      <w:lvlText w:val="-"/>
      <w:lvlJc w:val="left"/>
      <w:pPr>
        <w:tabs>
          <w:tab w:val="num" w:pos="720"/>
        </w:tabs>
        <w:ind w:left="720" w:hanging="360"/>
      </w:pPr>
      <w:rPr>
        <w:rFonts w:ascii="Times New Roman" w:eastAsia="Times New Roman" w:hAnsi="Times New Roman" w:cs="Times New Roman" w:hint="default"/>
      </w:rPr>
    </w:lvl>
    <w:lvl w:ilvl="1" w:tplc="019C1344">
      <w:numFmt w:val="bullet"/>
      <w:lvlText w:val="-"/>
      <w:lvlJc w:val="left"/>
      <w:pPr>
        <w:tabs>
          <w:tab w:val="num" w:pos="1440"/>
        </w:tabs>
        <w:ind w:left="1440" w:hanging="360"/>
      </w:pPr>
      <w:rPr>
        <w:rFonts w:ascii="Times New Roman" w:eastAsia="Times New Roman" w:hAnsi="Times New Roman" w:cs="Times New Roman" w:hint="default"/>
      </w:rPr>
    </w:lvl>
    <w:lvl w:ilvl="2" w:tplc="04150001">
      <w:start w:val="1"/>
      <w:numFmt w:val="bullet"/>
      <w:lvlText w:val=""/>
      <w:lvlJc w:val="left"/>
      <w:pPr>
        <w:tabs>
          <w:tab w:val="num" w:pos="2160"/>
        </w:tabs>
        <w:ind w:left="2160" w:hanging="360"/>
      </w:pPr>
      <w:rPr>
        <w:rFonts w:ascii="Symbol" w:hAnsi="Symbol"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27576D8C"/>
    <w:multiLevelType w:val="hybridMultilevel"/>
    <w:tmpl w:val="977628B6"/>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7AE05E7"/>
    <w:multiLevelType w:val="hybridMultilevel"/>
    <w:tmpl w:val="5FB2C470"/>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8CA110C"/>
    <w:multiLevelType w:val="hybridMultilevel"/>
    <w:tmpl w:val="717AF920"/>
    <w:lvl w:ilvl="0" w:tplc="43A208F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9167060"/>
    <w:multiLevelType w:val="hybridMultilevel"/>
    <w:tmpl w:val="AC269988"/>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AB230CE"/>
    <w:multiLevelType w:val="hybridMultilevel"/>
    <w:tmpl w:val="1F0A0FAC"/>
    <w:lvl w:ilvl="0" w:tplc="ABC2E1D4">
      <w:start w:val="1"/>
      <w:numFmt w:val="bullet"/>
      <w:lvlText w:val=""/>
      <w:lvlJc w:val="left"/>
      <w:pPr>
        <w:ind w:left="720" w:hanging="360"/>
      </w:pPr>
      <w:rPr>
        <w:rFonts w:ascii="Symbol" w:hAnsi="Symbol" w:hint="default"/>
      </w:rPr>
    </w:lvl>
    <w:lvl w:ilvl="1" w:tplc="03A67824">
      <w:start w:val="1"/>
      <w:numFmt w:val="decimal"/>
      <w:lvlText w:val="%2."/>
      <w:lvlJc w:val="left"/>
      <w:pPr>
        <w:ind w:left="1440" w:hanging="360"/>
      </w:pPr>
      <w:rPr>
        <w:rFonts w:hint="default"/>
      </w:rPr>
    </w:lvl>
    <w:lvl w:ilvl="2" w:tplc="90DCD1CC">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2CC4068F"/>
    <w:multiLevelType w:val="hybridMultilevel"/>
    <w:tmpl w:val="7C60DDFE"/>
    <w:lvl w:ilvl="0" w:tplc="26A6F8D4">
      <w:start w:val="1"/>
      <w:numFmt w:val="upperRoman"/>
      <w:lvlText w:val="%1."/>
      <w:lvlJc w:val="left"/>
      <w:pPr>
        <w:ind w:left="1060" w:hanging="720"/>
      </w:pPr>
      <w:rPr>
        <w:rFonts w:hint="default"/>
      </w:rPr>
    </w:lvl>
    <w:lvl w:ilvl="1" w:tplc="04150019" w:tentative="1">
      <w:start w:val="1"/>
      <w:numFmt w:val="lowerLetter"/>
      <w:lvlText w:val="%2."/>
      <w:lvlJc w:val="left"/>
      <w:pPr>
        <w:ind w:left="1420" w:hanging="360"/>
      </w:pPr>
    </w:lvl>
    <w:lvl w:ilvl="2" w:tplc="0415001B" w:tentative="1">
      <w:start w:val="1"/>
      <w:numFmt w:val="lowerRoman"/>
      <w:lvlText w:val="%3."/>
      <w:lvlJc w:val="right"/>
      <w:pPr>
        <w:ind w:left="2140" w:hanging="180"/>
      </w:pPr>
    </w:lvl>
    <w:lvl w:ilvl="3" w:tplc="0415000F" w:tentative="1">
      <w:start w:val="1"/>
      <w:numFmt w:val="decimal"/>
      <w:lvlText w:val="%4."/>
      <w:lvlJc w:val="left"/>
      <w:pPr>
        <w:ind w:left="2860" w:hanging="360"/>
      </w:pPr>
    </w:lvl>
    <w:lvl w:ilvl="4" w:tplc="04150019" w:tentative="1">
      <w:start w:val="1"/>
      <w:numFmt w:val="lowerLetter"/>
      <w:lvlText w:val="%5."/>
      <w:lvlJc w:val="left"/>
      <w:pPr>
        <w:ind w:left="3580" w:hanging="360"/>
      </w:pPr>
    </w:lvl>
    <w:lvl w:ilvl="5" w:tplc="0415001B" w:tentative="1">
      <w:start w:val="1"/>
      <w:numFmt w:val="lowerRoman"/>
      <w:lvlText w:val="%6."/>
      <w:lvlJc w:val="right"/>
      <w:pPr>
        <w:ind w:left="4300" w:hanging="180"/>
      </w:pPr>
    </w:lvl>
    <w:lvl w:ilvl="6" w:tplc="0415000F" w:tentative="1">
      <w:start w:val="1"/>
      <w:numFmt w:val="decimal"/>
      <w:lvlText w:val="%7."/>
      <w:lvlJc w:val="left"/>
      <w:pPr>
        <w:ind w:left="5020" w:hanging="360"/>
      </w:pPr>
    </w:lvl>
    <w:lvl w:ilvl="7" w:tplc="04150019" w:tentative="1">
      <w:start w:val="1"/>
      <w:numFmt w:val="lowerLetter"/>
      <w:lvlText w:val="%8."/>
      <w:lvlJc w:val="left"/>
      <w:pPr>
        <w:ind w:left="5740" w:hanging="360"/>
      </w:pPr>
    </w:lvl>
    <w:lvl w:ilvl="8" w:tplc="0415001B" w:tentative="1">
      <w:start w:val="1"/>
      <w:numFmt w:val="lowerRoman"/>
      <w:lvlText w:val="%9."/>
      <w:lvlJc w:val="right"/>
      <w:pPr>
        <w:ind w:left="6460" w:hanging="180"/>
      </w:pPr>
    </w:lvl>
  </w:abstractNum>
  <w:abstractNum w:abstractNumId="49" w15:restartNumberingAfterBreak="0">
    <w:nsid w:val="2D1702FB"/>
    <w:multiLevelType w:val="hybridMultilevel"/>
    <w:tmpl w:val="F702BD8E"/>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E0B2424"/>
    <w:multiLevelType w:val="hybridMultilevel"/>
    <w:tmpl w:val="88EEB5BC"/>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E436F94"/>
    <w:multiLevelType w:val="hybridMultilevel"/>
    <w:tmpl w:val="9C642D40"/>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2FAA57F3"/>
    <w:multiLevelType w:val="hybridMultilevel"/>
    <w:tmpl w:val="8F121002"/>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FEA7251"/>
    <w:multiLevelType w:val="hybridMultilevel"/>
    <w:tmpl w:val="A62A3D7A"/>
    <w:lvl w:ilvl="0" w:tplc="7B667A8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305441E5"/>
    <w:multiLevelType w:val="multilevel"/>
    <w:tmpl w:val="2AFED222"/>
    <w:lvl w:ilvl="0">
      <w:start w:val="1"/>
      <w:numFmt w:val="decimal"/>
      <w:pStyle w:val="1Sandomierz"/>
      <w:suff w:val="space"/>
      <w:lvlText w:val="%1."/>
      <w:lvlJc w:val="left"/>
      <w:pPr>
        <w:ind w:left="397" w:hanging="397"/>
      </w:pPr>
      <w:rPr>
        <w:rFonts w:ascii="Tahoma" w:hAnsi="Tahoma" w:hint="default"/>
        <w:b/>
        <w:i w:val="0"/>
        <w:sz w:val="28"/>
      </w:rPr>
    </w:lvl>
    <w:lvl w:ilvl="1">
      <w:start w:val="1"/>
      <w:numFmt w:val="decimal"/>
      <w:pStyle w:val="11Sandomierz"/>
      <w:suff w:val="space"/>
      <w:lvlText w:val="%1.%2."/>
      <w:lvlJc w:val="left"/>
      <w:pPr>
        <w:ind w:left="792" w:hanging="395"/>
      </w:pPr>
      <w:rPr>
        <w:rFonts w:ascii="Tahoma" w:hAnsi="Tahoma" w:hint="default"/>
        <w:b/>
        <w:i w:val="0"/>
        <w:sz w:val="22"/>
      </w:rPr>
    </w:lvl>
    <w:lvl w:ilvl="2">
      <w:start w:val="1"/>
      <w:numFmt w:val="decimal"/>
      <w:pStyle w:val="111Sandomierz"/>
      <w:suff w:val="space"/>
      <w:lvlText w:val="%1.%2.%3."/>
      <w:lvlJc w:val="left"/>
      <w:pPr>
        <w:ind w:left="1224" w:hanging="827"/>
      </w:pPr>
      <w:rPr>
        <w:rFonts w:ascii="Tahoma" w:hAnsi="Tahoma" w:hint="default"/>
        <w:b/>
        <w:i w:val="0"/>
        <w:sz w:val="22"/>
      </w:rPr>
    </w:lvl>
    <w:lvl w:ilvl="3">
      <w:start w:val="1"/>
      <w:numFmt w:val="decimal"/>
      <w:pStyle w:val="1111Sandomierz"/>
      <w:suff w:val="space"/>
      <w:lvlText w:val="%1.%2.%3.%4."/>
      <w:lvlJc w:val="left"/>
      <w:pPr>
        <w:ind w:left="1728" w:hanging="1331"/>
      </w:pPr>
      <w:rPr>
        <w:rFonts w:ascii="Tahoma" w:hAnsi="Tahoma" w:hint="default"/>
        <w:b/>
        <w:i w:val="0"/>
        <w:sz w:val="22"/>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5" w15:restartNumberingAfterBreak="0">
    <w:nsid w:val="319F5C54"/>
    <w:multiLevelType w:val="multilevel"/>
    <w:tmpl w:val="8D881160"/>
    <w:styleLink w:val="Styl2"/>
    <w:lvl w:ilvl="0">
      <w:start w:val="1"/>
      <w:numFmt w:val="decimal"/>
      <w:lvlText w:val="%1"/>
      <w:lvlJc w:val="left"/>
      <w:pPr>
        <w:ind w:left="432" w:hanging="432"/>
      </w:pPr>
      <w:rPr>
        <w:rFonts w:cs="Times New Roman" w:hint="default"/>
      </w:rPr>
    </w:lvl>
    <w:lvl w:ilvl="1">
      <w:start w:val="1"/>
      <w:numFmt w:val="decimal"/>
      <w:pStyle w:val="StylNagwek3Wyjustowany"/>
      <w:lvlText w:val="%1.%2"/>
      <w:lvlJc w:val="left"/>
      <w:pPr>
        <w:ind w:left="576" w:hanging="576"/>
      </w:pPr>
      <w:rPr>
        <w:rFonts w:ascii="Cambria" w:hAnsi="Cambria" w:cs="Times New Roman" w:hint="default"/>
        <w:color w:val="2E74B5"/>
      </w:rPr>
    </w:lvl>
    <w:lvl w:ilvl="2">
      <w:start w:val="1"/>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56" w15:restartNumberingAfterBreak="0">
    <w:nsid w:val="31A5364D"/>
    <w:multiLevelType w:val="hybridMultilevel"/>
    <w:tmpl w:val="54884856"/>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2981EFD"/>
    <w:multiLevelType w:val="hybridMultilevel"/>
    <w:tmpl w:val="1328266E"/>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8" w15:restartNumberingAfterBreak="0">
    <w:nsid w:val="33CA128F"/>
    <w:multiLevelType w:val="hybridMultilevel"/>
    <w:tmpl w:val="A0686788"/>
    <w:lvl w:ilvl="0" w:tplc="52AAAE2C">
      <w:start w:val="1"/>
      <w:numFmt w:val="bullet"/>
      <w:lvlText w:val=""/>
      <w:lvlJc w:val="left"/>
      <w:pPr>
        <w:ind w:left="720" w:hanging="360"/>
      </w:pPr>
      <w:rPr>
        <w:rFonts w:ascii="Symbol" w:hAnsi="Symbol" w:hint="default"/>
      </w:rPr>
    </w:lvl>
    <w:lvl w:ilvl="1" w:tplc="52AAAE2C">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5460097"/>
    <w:multiLevelType w:val="hybridMultilevel"/>
    <w:tmpl w:val="B1127B6C"/>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355667EE"/>
    <w:multiLevelType w:val="hybridMultilevel"/>
    <w:tmpl w:val="DC727F04"/>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 w15:restartNumberingAfterBreak="0">
    <w:nsid w:val="364666B5"/>
    <w:multiLevelType w:val="hybridMultilevel"/>
    <w:tmpl w:val="1FC29710"/>
    <w:lvl w:ilvl="0" w:tplc="0F104F60">
      <w:start w:val="1"/>
      <w:numFmt w:val="bullet"/>
      <w:lvlText w:val="−"/>
      <w:lvlJc w:val="left"/>
      <w:pPr>
        <w:ind w:left="720" w:hanging="360"/>
      </w:pPr>
      <w:rPr>
        <w:rFonts w:ascii="Cambria" w:hAnsi="Cambri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3719007B"/>
    <w:multiLevelType w:val="hybridMultilevel"/>
    <w:tmpl w:val="29BC638C"/>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76D0898"/>
    <w:multiLevelType w:val="hybridMultilevel"/>
    <w:tmpl w:val="BB3A224A"/>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37847F70"/>
    <w:multiLevelType w:val="hybridMultilevel"/>
    <w:tmpl w:val="71B4715E"/>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7FA3116"/>
    <w:multiLevelType w:val="hybridMultilevel"/>
    <w:tmpl w:val="5880B11E"/>
    <w:lvl w:ilvl="0" w:tplc="ABC2E1D4">
      <w:start w:val="1"/>
      <w:numFmt w:val="bullet"/>
      <w:lvlText w:val=""/>
      <w:lvlJc w:val="left"/>
      <w:pPr>
        <w:ind w:left="720" w:hanging="360"/>
      </w:pPr>
      <w:rPr>
        <w:rFonts w:ascii="Symbol" w:hAnsi="Symbol" w:hint="default"/>
      </w:rPr>
    </w:lvl>
    <w:lvl w:ilvl="1" w:tplc="ABC2E1D4">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9F80BBB"/>
    <w:multiLevelType w:val="hybridMultilevel"/>
    <w:tmpl w:val="A290EA14"/>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3A1F6421"/>
    <w:multiLevelType w:val="hybridMultilevel"/>
    <w:tmpl w:val="46A6AA10"/>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3A8E21F6"/>
    <w:multiLevelType w:val="hybridMultilevel"/>
    <w:tmpl w:val="F9E0A1B2"/>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3B1E3BBE"/>
    <w:multiLevelType w:val="multilevel"/>
    <w:tmpl w:val="8D881160"/>
    <w:numStyleLink w:val="Styl2"/>
  </w:abstractNum>
  <w:abstractNum w:abstractNumId="70" w15:restartNumberingAfterBreak="0">
    <w:nsid w:val="3BF726AA"/>
    <w:multiLevelType w:val="hybridMultilevel"/>
    <w:tmpl w:val="EC16A076"/>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3C152043"/>
    <w:multiLevelType w:val="hybridMultilevel"/>
    <w:tmpl w:val="91EA4FFA"/>
    <w:lvl w:ilvl="0" w:tplc="ABC2E1D4">
      <w:start w:val="1"/>
      <w:numFmt w:val="bullet"/>
      <w:lvlText w:val=""/>
      <w:lvlJc w:val="left"/>
      <w:pPr>
        <w:ind w:left="720" w:hanging="360"/>
      </w:pPr>
      <w:rPr>
        <w:rFonts w:ascii="Symbol" w:hAnsi="Symbol" w:hint="default"/>
      </w:rPr>
    </w:lvl>
    <w:lvl w:ilvl="1" w:tplc="ABC2E1D4">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3D1B7CF2"/>
    <w:multiLevelType w:val="hybridMultilevel"/>
    <w:tmpl w:val="55EA7856"/>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3F544CC1"/>
    <w:multiLevelType w:val="hybridMultilevel"/>
    <w:tmpl w:val="B4467B18"/>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1E477A2"/>
    <w:multiLevelType w:val="hybridMultilevel"/>
    <w:tmpl w:val="A0D47B28"/>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5" w15:restartNumberingAfterBreak="0">
    <w:nsid w:val="41FA4ED5"/>
    <w:multiLevelType w:val="hybridMultilevel"/>
    <w:tmpl w:val="2482D666"/>
    <w:lvl w:ilvl="0" w:tplc="43FC8FBE">
      <w:start w:val="1"/>
      <w:numFmt w:val="bullet"/>
      <w:lvlText w:val="−"/>
      <w:lvlJc w:val="left"/>
      <w:pPr>
        <w:ind w:left="720" w:hanging="360"/>
      </w:pPr>
      <w:rPr>
        <w:rFonts w:ascii="Cambria" w:hAnsi="Cambria" w:hint="default"/>
      </w:rPr>
    </w:lvl>
    <w:lvl w:ilvl="1" w:tplc="D034EC22" w:tentative="1">
      <w:start w:val="1"/>
      <w:numFmt w:val="bullet"/>
      <w:lvlText w:val="o"/>
      <w:lvlJc w:val="left"/>
      <w:pPr>
        <w:ind w:left="1440" w:hanging="360"/>
      </w:pPr>
      <w:rPr>
        <w:rFonts w:ascii="Courier New" w:hAnsi="Courier New" w:cs="Courier New" w:hint="default"/>
      </w:rPr>
    </w:lvl>
    <w:lvl w:ilvl="2" w:tplc="587C07E4" w:tentative="1">
      <w:start w:val="1"/>
      <w:numFmt w:val="bullet"/>
      <w:lvlText w:val=""/>
      <w:lvlJc w:val="left"/>
      <w:pPr>
        <w:ind w:left="2160" w:hanging="360"/>
      </w:pPr>
      <w:rPr>
        <w:rFonts w:ascii="Wingdings" w:hAnsi="Wingdings" w:hint="default"/>
      </w:rPr>
    </w:lvl>
    <w:lvl w:ilvl="3" w:tplc="34DEA6CE" w:tentative="1">
      <w:start w:val="1"/>
      <w:numFmt w:val="bullet"/>
      <w:lvlText w:val=""/>
      <w:lvlJc w:val="left"/>
      <w:pPr>
        <w:ind w:left="2880" w:hanging="360"/>
      </w:pPr>
      <w:rPr>
        <w:rFonts w:ascii="Symbol" w:hAnsi="Symbol" w:hint="default"/>
      </w:rPr>
    </w:lvl>
    <w:lvl w:ilvl="4" w:tplc="9A869D40" w:tentative="1">
      <w:start w:val="1"/>
      <w:numFmt w:val="bullet"/>
      <w:lvlText w:val="o"/>
      <w:lvlJc w:val="left"/>
      <w:pPr>
        <w:ind w:left="3600" w:hanging="360"/>
      </w:pPr>
      <w:rPr>
        <w:rFonts w:ascii="Courier New" w:hAnsi="Courier New" w:cs="Courier New" w:hint="default"/>
      </w:rPr>
    </w:lvl>
    <w:lvl w:ilvl="5" w:tplc="3EC228A4" w:tentative="1">
      <w:start w:val="1"/>
      <w:numFmt w:val="bullet"/>
      <w:lvlText w:val=""/>
      <w:lvlJc w:val="left"/>
      <w:pPr>
        <w:ind w:left="4320" w:hanging="360"/>
      </w:pPr>
      <w:rPr>
        <w:rFonts w:ascii="Wingdings" w:hAnsi="Wingdings" w:hint="default"/>
      </w:rPr>
    </w:lvl>
    <w:lvl w:ilvl="6" w:tplc="78D61628" w:tentative="1">
      <w:start w:val="1"/>
      <w:numFmt w:val="bullet"/>
      <w:lvlText w:val=""/>
      <w:lvlJc w:val="left"/>
      <w:pPr>
        <w:ind w:left="5040" w:hanging="360"/>
      </w:pPr>
      <w:rPr>
        <w:rFonts w:ascii="Symbol" w:hAnsi="Symbol" w:hint="default"/>
      </w:rPr>
    </w:lvl>
    <w:lvl w:ilvl="7" w:tplc="5EF07964" w:tentative="1">
      <w:start w:val="1"/>
      <w:numFmt w:val="bullet"/>
      <w:lvlText w:val="o"/>
      <w:lvlJc w:val="left"/>
      <w:pPr>
        <w:ind w:left="5760" w:hanging="360"/>
      </w:pPr>
      <w:rPr>
        <w:rFonts w:ascii="Courier New" w:hAnsi="Courier New" w:cs="Courier New" w:hint="default"/>
      </w:rPr>
    </w:lvl>
    <w:lvl w:ilvl="8" w:tplc="882EF66E" w:tentative="1">
      <w:start w:val="1"/>
      <w:numFmt w:val="bullet"/>
      <w:lvlText w:val=""/>
      <w:lvlJc w:val="left"/>
      <w:pPr>
        <w:ind w:left="6480" w:hanging="360"/>
      </w:pPr>
      <w:rPr>
        <w:rFonts w:ascii="Wingdings" w:hAnsi="Wingdings" w:hint="default"/>
      </w:rPr>
    </w:lvl>
  </w:abstractNum>
  <w:abstractNum w:abstractNumId="76" w15:restartNumberingAfterBreak="0">
    <w:nsid w:val="426259C5"/>
    <w:multiLevelType w:val="hybridMultilevel"/>
    <w:tmpl w:val="4C3AA5B6"/>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46254178"/>
    <w:multiLevelType w:val="hybridMultilevel"/>
    <w:tmpl w:val="C8420118"/>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46D51B01"/>
    <w:multiLevelType w:val="hybridMultilevel"/>
    <w:tmpl w:val="6D12AD48"/>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9" w15:restartNumberingAfterBreak="0">
    <w:nsid w:val="487B5F61"/>
    <w:multiLevelType w:val="hybridMultilevel"/>
    <w:tmpl w:val="0CB85DC8"/>
    <w:lvl w:ilvl="0" w:tplc="ABC2E1D4">
      <w:start w:val="1"/>
      <w:numFmt w:val="bullet"/>
      <w:lvlText w:val=""/>
      <w:lvlJc w:val="left"/>
      <w:pPr>
        <w:ind w:left="720" w:hanging="360"/>
      </w:pPr>
      <w:rPr>
        <w:rFonts w:ascii="Symbol" w:hAnsi="Symbol" w:hint="default"/>
      </w:rPr>
    </w:lvl>
    <w:lvl w:ilvl="1" w:tplc="6B66B656" w:tentative="1">
      <w:start w:val="1"/>
      <w:numFmt w:val="bullet"/>
      <w:lvlText w:val="o"/>
      <w:lvlJc w:val="left"/>
      <w:pPr>
        <w:ind w:left="1440" w:hanging="360"/>
      </w:pPr>
      <w:rPr>
        <w:rFonts w:ascii="Courier New" w:hAnsi="Courier New" w:cs="Courier New" w:hint="default"/>
      </w:rPr>
    </w:lvl>
    <w:lvl w:ilvl="2" w:tplc="87F8B724" w:tentative="1">
      <w:start w:val="1"/>
      <w:numFmt w:val="bullet"/>
      <w:lvlText w:val=""/>
      <w:lvlJc w:val="left"/>
      <w:pPr>
        <w:ind w:left="2160" w:hanging="360"/>
      </w:pPr>
      <w:rPr>
        <w:rFonts w:ascii="Wingdings" w:hAnsi="Wingdings" w:hint="default"/>
      </w:rPr>
    </w:lvl>
    <w:lvl w:ilvl="3" w:tplc="504E4F06" w:tentative="1">
      <w:start w:val="1"/>
      <w:numFmt w:val="bullet"/>
      <w:lvlText w:val=""/>
      <w:lvlJc w:val="left"/>
      <w:pPr>
        <w:ind w:left="2880" w:hanging="360"/>
      </w:pPr>
      <w:rPr>
        <w:rFonts w:ascii="Symbol" w:hAnsi="Symbol" w:hint="default"/>
      </w:rPr>
    </w:lvl>
    <w:lvl w:ilvl="4" w:tplc="22E4EE68" w:tentative="1">
      <w:start w:val="1"/>
      <w:numFmt w:val="bullet"/>
      <w:lvlText w:val="o"/>
      <w:lvlJc w:val="left"/>
      <w:pPr>
        <w:ind w:left="3600" w:hanging="360"/>
      </w:pPr>
      <w:rPr>
        <w:rFonts w:ascii="Courier New" w:hAnsi="Courier New" w:cs="Courier New" w:hint="default"/>
      </w:rPr>
    </w:lvl>
    <w:lvl w:ilvl="5" w:tplc="B3427F60" w:tentative="1">
      <w:start w:val="1"/>
      <w:numFmt w:val="bullet"/>
      <w:lvlText w:val=""/>
      <w:lvlJc w:val="left"/>
      <w:pPr>
        <w:ind w:left="4320" w:hanging="360"/>
      </w:pPr>
      <w:rPr>
        <w:rFonts w:ascii="Wingdings" w:hAnsi="Wingdings" w:hint="default"/>
      </w:rPr>
    </w:lvl>
    <w:lvl w:ilvl="6" w:tplc="19C4BCAE" w:tentative="1">
      <w:start w:val="1"/>
      <w:numFmt w:val="bullet"/>
      <w:lvlText w:val=""/>
      <w:lvlJc w:val="left"/>
      <w:pPr>
        <w:ind w:left="5040" w:hanging="360"/>
      </w:pPr>
      <w:rPr>
        <w:rFonts w:ascii="Symbol" w:hAnsi="Symbol" w:hint="default"/>
      </w:rPr>
    </w:lvl>
    <w:lvl w:ilvl="7" w:tplc="CEE6D264" w:tentative="1">
      <w:start w:val="1"/>
      <w:numFmt w:val="bullet"/>
      <w:lvlText w:val="o"/>
      <w:lvlJc w:val="left"/>
      <w:pPr>
        <w:ind w:left="5760" w:hanging="360"/>
      </w:pPr>
      <w:rPr>
        <w:rFonts w:ascii="Courier New" w:hAnsi="Courier New" w:cs="Courier New" w:hint="default"/>
      </w:rPr>
    </w:lvl>
    <w:lvl w:ilvl="8" w:tplc="E8385DBE" w:tentative="1">
      <w:start w:val="1"/>
      <w:numFmt w:val="bullet"/>
      <w:lvlText w:val=""/>
      <w:lvlJc w:val="left"/>
      <w:pPr>
        <w:ind w:left="6480" w:hanging="360"/>
      </w:pPr>
      <w:rPr>
        <w:rFonts w:ascii="Wingdings" w:hAnsi="Wingdings" w:hint="default"/>
      </w:rPr>
    </w:lvl>
  </w:abstractNum>
  <w:abstractNum w:abstractNumId="80" w15:restartNumberingAfterBreak="0">
    <w:nsid w:val="496321BA"/>
    <w:multiLevelType w:val="hybridMultilevel"/>
    <w:tmpl w:val="3F6CA234"/>
    <w:lvl w:ilvl="0" w:tplc="F366399E">
      <w:start w:val="1"/>
      <w:numFmt w:val="bullet"/>
      <w:lvlText w:val="−"/>
      <w:lvlJc w:val="left"/>
      <w:pPr>
        <w:ind w:left="720" w:hanging="360"/>
      </w:pPr>
      <w:rPr>
        <w:rFonts w:ascii="Cambria" w:hAnsi="Cambri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4A1125C0"/>
    <w:multiLevelType w:val="hybridMultilevel"/>
    <w:tmpl w:val="8F02B6BE"/>
    <w:lvl w:ilvl="0" w:tplc="43A208FE">
      <w:start w:val="1"/>
      <w:numFmt w:val="bullet"/>
      <w:lvlText w:val=""/>
      <w:lvlJc w:val="left"/>
      <w:pPr>
        <w:ind w:left="1068" w:hanging="360"/>
      </w:pPr>
      <w:rPr>
        <w:rFonts w:ascii="Symbol" w:hAnsi="Symbol" w:hint="default"/>
      </w:rPr>
    </w:lvl>
    <w:lvl w:ilvl="1" w:tplc="43A208FE">
      <w:start w:val="1"/>
      <w:numFmt w:val="bullet"/>
      <w:lvlText w:val=""/>
      <w:lvlJc w:val="left"/>
      <w:pPr>
        <w:ind w:left="1788" w:hanging="360"/>
      </w:pPr>
      <w:rPr>
        <w:rFonts w:ascii="Symbol" w:hAnsi="Symbol"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82" w15:restartNumberingAfterBreak="0">
    <w:nsid w:val="4A5B4392"/>
    <w:multiLevelType w:val="hybridMultilevel"/>
    <w:tmpl w:val="FFD098B2"/>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4B57069C"/>
    <w:multiLevelType w:val="hybridMultilevel"/>
    <w:tmpl w:val="37169694"/>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4E0846C0"/>
    <w:multiLevelType w:val="hybridMultilevel"/>
    <w:tmpl w:val="C758EF42"/>
    <w:lvl w:ilvl="0" w:tplc="ABC2E1D4">
      <w:start w:val="1"/>
      <w:numFmt w:val="bullet"/>
      <w:lvlText w:val=""/>
      <w:lvlJc w:val="left"/>
      <w:pPr>
        <w:ind w:left="720" w:hanging="360"/>
      </w:pPr>
      <w:rPr>
        <w:rFonts w:ascii="Symbol" w:hAnsi="Symbol" w:hint="default"/>
      </w:rPr>
    </w:lvl>
    <w:lvl w:ilvl="1" w:tplc="ABC2E1D4">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4F39754B"/>
    <w:multiLevelType w:val="hybridMultilevel"/>
    <w:tmpl w:val="33CA1A52"/>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6" w15:restartNumberingAfterBreak="0">
    <w:nsid w:val="4F7575B9"/>
    <w:multiLevelType w:val="hybridMultilevel"/>
    <w:tmpl w:val="06B0DCCC"/>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7" w15:restartNumberingAfterBreak="0">
    <w:nsid w:val="51DB7462"/>
    <w:multiLevelType w:val="hybridMultilevel"/>
    <w:tmpl w:val="8DCC4AEC"/>
    <w:lvl w:ilvl="0" w:tplc="52AAAE2C">
      <w:start w:val="1"/>
      <w:numFmt w:val="bullet"/>
      <w:lvlText w:val=""/>
      <w:lvlJc w:val="left"/>
      <w:pPr>
        <w:ind w:left="720" w:hanging="360"/>
      </w:pPr>
      <w:rPr>
        <w:rFonts w:ascii="Symbol" w:hAnsi="Symbol" w:hint="default"/>
      </w:rPr>
    </w:lvl>
    <w:lvl w:ilvl="1" w:tplc="52AAAE2C">
      <w:start w:val="1"/>
      <w:numFmt w:val="bullet"/>
      <w:lvlText w:val=""/>
      <w:lvlJc w:val="left"/>
      <w:pPr>
        <w:ind w:left="1440" w:hanging="360"/>
      </w:pPr>
      <w:rPr>
        <w:rFonts w:ascii="Symbol" w:hAnsi="Symbol" w:hint="default"/>
      </w:rPr>
    </w:lvl>
    <w:lvl w:ilvl="2" w:tplc="52AAAE2C">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528C19A5"/>
    <w:multiLevelType w:val="hybridMultilevel"/>
    <w:tmpl w:val="EDA09896"/>
    <w:lvl w:ilvl="0" w:tplc="ABC2E1D4">
      <w:start w:val="1"/>
      <w:numFmt w:val="bullet"/>
      <w:lvlText w:val=""/>
      <w:lvlJc w:val="left"/>
      <w:pPr>
        <w:ind w:left="1068" w:hanging="360"/>
      </w:pPr>
      <w:rPr>
        <w:rFonts w:ascii="Symbol" w:hAnsi="Symbol"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89" w15:restartNumberingAfterBreak="0">
    <w:nsid w:val="5372738C"/>
    <w:multiLevelType w:val="hybridMultilevel"/>
    <w:tmpl w:val="08F2B0D6"/>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54E63B39"/>
    <w:multiLevelType w:val="hybridMultilevel"/>
    <w:tmpl w:val="86946848"/>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537748E"/>
    <w:multiLevelType w:val="hybridMultilevel"/>
    <w:tmpl w:val="5802CCE4"/>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2" w15:restartNumberingAfterBreak="0">
    <w:nsid w:val="578544A6"/>
    <w:multiLevelType w:val="hybridMultilevel"/>
    <w:tmpl w:val="99CCA2E4"/>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7883F55"/>
    <w:multiLevelType w:val="hybridMultilevel"/>
    <w:tmpl w:val="A0CC3012"/>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57FA4C3F"/>
    <w:multiLevelType w:val="hybridMultilevel"/>
    <w:tmpl w:val="1B5E45AA"/>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98F1A66"/>
    <w:multiLevelType w:val="hybridMultilevel"/>
    <w:tmpl w:val="3D1016EA"/>
    <w:lvl w:ilvl="0" w:tplc="ABC2E1D4">
      <w:start w:val="1"/>
      <w:numFmt w:val="bullet"/>
      <w:lvlText w:val=""/>
      <w:lvlJc w:val="left"/>
      <w:pPr>
        <w:ind w:left="720" w:hanging="360"/>
      </w:pPr>
      <w:rPr>
        <w:rFonts w:ascii="Symbol" w:hAnsi="Symbol" w:hint="default"/>
      </w:rPr>
    </w:lvl>
    <w:lvl w:ilvl="1" w:tplc="373A1D38" w:tentative="1">
      <w:start w:val="1"/>
      <w:numFmt w:val="bullet"/>
      <w:lvlText w:val="o"/>
      <w:lvlJc w:val="left"/>
      <w:pPr>
        <w:ind w:left="1440" w:hanging="360"/>
      </w:pPr>
      <w:rPr>
        <w:rFonts w:ascii="Courier New" w:hAnsi="Courier New" w:cs="Courier New" w:hint="default"/>
      </w:rPr>
    </w:lvl>
    <w:lvl w:ilvl="2" w:tplc="72720CD2" w:tentative="1">
      <w:start w:val="1"/>
      <w:numFmt w:val="bullet"/>
      <w:lvlText w:val=""/>
      <w:lvlJc w:val="left"/>
      <w:pPr>
        <w:ind w:left="2160" w:hanging="360"/>
      </w:pPr>
      <w:rPr>
        <w:rFonts w:ascii="Wingdings" w:hAnsi="Wingdings" w:hint="default"/>
      </w:rPr>
    </w:lvl>
    <w:lvl w:ilvl="3" w:tplc="4E384D9A" w:tentative="1">
      <w:start w:val="1"/>
      <w:numFmt w:val="bullet"/>
      <w:lvlText w:val=""/>
      <w:lvlJc w:val="left"/>
      <w:pPr>
        <w:ind w:left="2880" w:hanging="360"/>
      </w:pPr>
      <w:rPr>
        <w:rFonts w:ascii="Symbol" w:hAnsi="Symbol" w:hint="default"/>
      </w:rPr>
    </w:lvl>
    <w:lvl w:ilvl="4" w:tplc="76E6B618" w:tentative="1">
      <w:start w:val="1"/>
      <w:numFmt w:val="bullet"/>
      <w:lvlText w:val="o"/>
      <w:lvlJc w:val="left"/>
      <w:pPr>
        <w:ind w:left="3600" w:hanging="360"/>
      </w:pPr>
      <w:rPr>
        <w:rFonts w:ascii="Courier New" w:hAnsi="Courier New" w:cs="Courier New" w:hint="default"/>
      </w:rPr>
    </w:lvl>
    <w:lvl w:ilvl="5" w:tplc="4AF86994" w:tentative="1">
      <w:start w:val="1"/>
      <w:numFmt w:val="bullet"/>
      <w:lvlText w:val=""/>
      <w:lvlJc w:val="left"/>
      <w:pPr>
        <w:ind w:left="4320" w:hanging="360"/>
      </w:pPr>
      <w:rPr>
        <w:rFonts w:ascii="Wingdings" w:hAnsi="Wingdings" w:hint="default"/>
      </w:rPr>
    </w:lvl>
    <w:lvl w:ilvl="6" w:tplc="AFC82ADC" w:tentative="1">
      <w:start w:val="1"/>
      <w:numFmt w:val="bullet"/>
      <w:lvlText w:val=""/>
      <w:lvlJc w:val="left"/>
      <w:pPr>
        <w:ind w:left="5040" w:hanging="360"/>
      </w:pPr>
      <w:rPr>
        <w:rFonts w:ascii="Symbol" w:hAnsi="Symbol" w:hint="default"/>
      </w:rPr>
    </w:lvl>
    <w:lvl w:ilvl="7" w:tplc="9B6E49AA" w:tentative="1">
      <w:start w:val="1"/>
      <w:numFmt w:val="bullet"/>
      <w:lvlText w:val="o"/>
      <w:lvlJc w:val="left"/>
      <w:pPr>
        <w:ind w:left="5760" w:hanging="360"/>
      </w:pPr>
      <w:rPr>
        <w:rFonts w:ascii="Courier New" w:hAnsi="Courier New" w:cs="Courier New" w:hint="default"/>
      </w:rPr>
    </w:lvl>
    <w:lvl w:ilvl="8" w:tplc="62DC03C0" w:tentative="1">
      <w:start w:val="1"/>
      <w:numFmt w:val="bullet"/>
      <w:lvlText w:val=""/>
      <w:lvlJc w:val="left"/>
      <w:pPr>
        <w:ind w:left="6480" w:hanging="360"/>
      </w:pPr>
      <w:rPr>
        <w:rFonts w:ascii="Wingdings" w:hAnsi="Wingdings" w:hint="default"/>
      </w:rPr>
    </w:lvl>
  </w:abstractNum>
  <w:abstractNum w:abstractNumId="96" w15:restartNumberingAfterBreak="0">
    <w:nsid w:val="5A873A19"/>
    <w:multiLevelType w:val="hybridMultilevel"/>
    <w:tmpl w:val="37E6C512"/>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7" w15:restartNumberingAfterBreak="0">
    <w:nsid w:val="5BC01DC2"/>
    <w:multiLevelType w:val="hybridMultilevel"/>
    <w:tmpl w:val="DF48803E"/>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5D484A99"/>
    <w:multiLevelType w:val="hybridMultilevel"/>
    <w:tmpl w:val="6DB06A68"/>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5E48459B"/>
    <w:multiLevelType w:val="hybridMultilevel"/>
    <w:tmpl w:val="21F2A40C"/>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5E731FBC"/>
    <w:multiLevelType w:val="hybridMultilevel"/>
    <w:tmpl w:val="3CCA852A"/>
    <w:lvl w:ilvl="0" w:tplc="52AAAE2C">
      <w:start w:val="1"/>
      <w:numFmt w:val="bullet"/>
      <w:lvlText w:val=""/>
      <w:lvlJc w:val="left"/>
      <w:pPr>
        <w:ind w:left="720" w:hanging="360"/>
      </w:pPr>
      <w:rPr>
        <w:rFonts w:ascii="Symbol" w:hAnsi="Symbol" w:hint="default"/>
      </w:rPr>
    </w:lvl>
    <w:lvl w:ilvl="1" w:tplc="52AAAE2C">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5EAA57B4"/>
    <w:multiLevelType w:val="hybridMultilevel"/>
    <w:tmpl w:val="A644EA18"/>
    <w:lvl w:ilvl="0" w:tplc="43A208FE">
      <w:start w:val="1"/>
      <w:numFmt w:val="bullet"/>
      <w:lvlText w:val=""/>
      <w:lvlJc w:val="left"/>
      <w:pPr>
        <w:ind w:left="720" w:hanging="360"/>
      </w:pPr>
      <w:rPr>
        <w:rFonts w:ascii="Symbol" w:hAnsi="Symbol" w:hint="default"/>
      </w:rPr>
    </w:lvl>
    <w:lvl w:ilvl="1" w:tplc="53D23782">
      <w:start w:val="1"/>
      <w:numFmt w:val="bullet"/>
      <w:lvlText w:val="–"/>
      <w:lvlJc w:val="left"/>
      <w:pPr>
        <w:ind w:left="1440" w:hanging="360"/>
      </w:pPr>
      <w:rPr>
        <w:rFonts w:ascii="Cambria" w:hAnsi="Cambria"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61536D2B"/>
    <w:multiLevelType w:val="hybridMultilevel"/>
    <w:tmpl w:val="9A4E4160"/>
    <w:lvl w:ilvl="0" w:tplc="43A208FE">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03" w15:restartNumberingAfterBreak="0">
    <w:nsid w:val="648A420F"/>
    <w:multiLevelType w:val="hybridMultilevel"/>
    <w:tmpl w:val="3DBE2788"/>
    <w:lvl w:ilvl="0" w:tplc="43A208FE">
      <w:start w:val="1"/>
      <w:numFmt w:val="bullet"/>
      <w:lvlText w:val=""/>
      <w:lvlJc w:val="left"/>
      <w:pPr>
        <w:ind w:left="720" w:hanging="360"/>
      </w:pPr>
      <w:rPr>
        <w:rFonts w:ascii="Symbol" w:hAnsi="Symbol" w:hint="default"/>
      </w:rPr>
    </w:lvl>
    <w:lvl w:ilvl="1" w:tplc="53D23782">
      <w:start w:val="1"/>
      <w:numFmt w:val="bullet"/>
      <w:lvlText w:val="–"/>
      <w:lvlJc w:val="left"/>
      <w:pPr>
        <w:ind w:left="1440" w:hanging="360"/>
      </w:pPr>
      <w:rPr>
        <w:rFonts w:ascii="Cambria" w:hAnsi="Cambria"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659D75D1"/>
    <w:multiLevelType w:val="hybridMultilevel"/>
    <w:tmpl w:val="3536DDC6"/>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66523433"/>
    <w:multiLevelType w:val="hybridMultilevel"/>
    <w:tmpl w:val="95DA57C0"/>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671D0209"/>
    <w:multiLevelType w:val="hybridMultilevel"/>
    <w:tmpl w:val="4AD40902"/>
    <w:lvl w:ilvl="0" w:tplc="ABC2E1D4">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07" w15:restartNumberingAfterBreak="0">
    <w:nsid w:val="687D5A17"/>
    <w:multiLevelType w:val="hybridMultilevel"/>
    <w:tmpl w:val="D610D2A2"/>
    <w:lvl w:ilvl="0" w:tplc="52AAAE2C">
      <w:start w:val="1"/>
      <w:numFmt w:val="bullet"/>
      <w:lvlText w:val=""/>
      <w:lvlJc w:val="left"/>
      <w:pPr>
        <w:ind w:left="360" w:hanging="360"/>
      </w:pPr>
      <w:rPr>
        <w:rFonts w:ascii="Symbol" w:hAnsi="Symbol" w:hint="default"/>
      </w:rPr>
    </w:lvl>
    <w:lvl w:ilvl="1" w:tplc="52AAAE2C">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8" w15:restartNumberingAfterBreak="0">
    <w:nsid w:val="68CA5368"/>
    <w:multiLevelType w:val="hybridMultilevel"/>
    <w:tmpl w:val="BDB42868"/>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694C551E"/>
    <w:multiLevelType w:val="hybridMultilevel"/>
    <w:tmpl w:val="4D0AF7AC"/>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6A284A37"/>
    <w:multiLevelType w:val="hybridMultilevel"/>
    <w:tmpl w:val="CA20C6AA"/>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6A423C91"/>
    <w:multiLevelType w:val="hybridMultilevel"/>
    <w:tmpl w:val="C13A5834"/>
    <w:lvl w:ilvl="0" w:tplc="0415000F">
      <w:start w:val="1"/>
      <w:numFmt w:val="decimal"/>
      <w:lvlText w:val="%1."/>
      <w:lvlJc w:val="left"/>
      <w:pPr>
        <w:ind w:left="720" w:hanging="360"/>
      </w:pPr>
    </w:lvl>
    <w:lvl w:ilvl="1" w:tplc="ABC2E1D4">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15:restartNumberingAfterBreak="0">
    <w:nsid w:val="6A9A7323"/>
    <w:multiLevelType w:val="hybridMultilevel"/>
    <w:tmpl w:val="1312D6BC"/>
    <w:lvl w:ilvl="0" w:tplc="04150001">
      <w:start w:val="1"/>
      <w:numFmt w:val="bullet"/>
      <w:pStyle w:val="Listapunktowana2"/>
      <w:lvlText w:val=""/>
      <w:lvlJc w:val="left"/>
      <w:pPr>
        <w:tabs>
          <w:tab w:val="num" w:pos="360"/>
        </w:tabs>
        <w:ind w:left="36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6BE33809"/>
    <w:multiLevelType w:val="hybridMultilevel"/>
    <w:tmpl w:val="CA1E6AE8"/>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4" w15:restartNumberingAfterBreak="0">
    <w:nsid w:val="6D0B1BF5"/>
    <w:multiLevelType w:val="hybridMultilevel"/>
    <w:tmpl w:val="8972736E"/>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6D471228"/>
    <w:multiLevelType w:val="hybridMultilevel"/>
    <w:tmpl w:val="8B7CA3C2"/>
    <w:lvl w:ilvl="0" w:tplc="04150001">
      <w:start w:val="1"/>
      <w:numFmt w:val="bullet"/>
      <w:lvlText w:val=""/>
      <w:lvlJc w:val="left"/>
      <w:pPr>
        <w:ind w:left="720" w:hanging="360"/>
      </w:pPr>
      <w:rPr>
        <w:rFonts w:ascii="Symbol" w:hAnsi="Symbol" w:hint="default"/>
      </w:rPr>
    </w:lvl>
    <w:lvl w:ilvl="1" w:tplc="ABC2E1D4">
      <w:start w:val="1"/>
      <w:numFmt w:val="bullet"/>
      <w:lvlText w:val=""/>
      <w:lvlJc w:val="left"/>
      <w:pPr>
        <w:ind w:left="1440" w:hanging="360"/>
      </w:pPr>
      <w:rPr>
        <w:rFonts w:ascii="Symbol" w:hAnsi="Symbol"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6D4B2412"/>
    <w:multiLevelType w:val="hybridMultilevel"/>
    <w:tmpl w:val="1714A2EC"/>
    <w:lvl w:ilvl="0" w:tplc="52AAAE2C">
      <w:start w:val="1"/>
      <w:numFmt w:val="bullet"/>
      <w:lvlText w:val=""/>
      <w:lvlJc w:val="left"/>
      <w:pPr>
        <w:ind w:left="360" w:hanging="360"/>
      </w:pPr>
      <w:rPr>
        <w:rFonts w:ascii="Symbol" w:hAnsi="Symbol" w:hint="default"/>
      </w:rPr>
    </w:lvl>
    <w:lvl w:ilvl="1" w:tplc="52AAAE2C">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7" w15:restartNumberingAfterBreak="0">
    <w:nsid w:val="6D5F27C2"/>
    <w:multiLevelType w:val="hybridMultilevel"/>
    <w:tmpl w:val="F79E2B72"/>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6D9668B9"/>
    <w:multiLevelType w:val="hybridMultilevel"/>
    <w:tmpl w:val="8CB0C966"/>
    <w:lvl w:ilvl="0" w:tplc="ABC2E1D4">
      <w:start w:val="1"/>
      <w:numFmt w:val="bullet"/>
      <w:lvlText w:val=""/>
      <w:lvlJc w:val="left"/>
      <w:pPr>
        <w:ind w:left="720" w:hanging="360"/>
      </w:pPr>
      <w:rPr>
        <w:rFonts w:ascii="Symbol" w:hAnsi="Symbol" w:hint="default"/>
      </w:rPr>
    </w:lvl>
    <w:lvl w:ilvl="1" w:tplc="ABC2E1D4">
      <w:start w:val="1"/>
      <w:numFmt w:val="bullet"/>
      <w:lvlText w:val=""/>
      <w:lvlJc w:val="left"/>
      <w:pPr>
        <w:ind w:left="1440" w:hanging="360"/>
      </w:pPr>
      <w:rPr>
        <w:rFonts w:ascii="Symbol" w:hAnsi="Symbol"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6DA6412A"/>
    <w:multiLevelType w:val="hybridMultilevel"/>
    <w:tmpl w:val="66425D5E"/>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E406E3F"/>
    <w:multiLevelType w:val="hybridMultilevel"/>
    <w:tmpl w:val="324E4B82"/>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70303756"/>
    <w:multiLevelType w:val="hybridMultilevel"/>
    <w:tmpl w:val="272AD4B0"/>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70C4718B"/>
    <w:multiLevelType w:val="hybridMultilevel"/>
    <w:tmpl w:val="B17C8B4A"/>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72212B42"/>
    <w:multiLevelType w:val="hybridMultilevel"/>
    <w:tmpl w:val="7C7048E2"/>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72516397"/>
    <w:multiLevelType w:val="hybridMultilevel"/>
    <w:tmpl w:val="A8A67E20"/>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73B11DDE"/>
    <w:multiLevelType w:val="hybridMultilevel"/>
    <w:tmpl w:val="20827D3C"/>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6" w15:restartNumberingAfterBreak="0">
    <w:nsid w:val="73FB3D08"/>
    <w:multiLevelType w:val="hybridMultilevel"/>
    <w:tmpl w:val="5406DF32"/>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75366657"/>
    <w:multiLevelType w:val="hybridMultilevel"/>
    <w:tmpl w:val="AB5217AE"/>
    <w:lvl w:ilvl="0" w:tplc="ABC2E1D4">
      <w:start w:val="1"/>
      <w:numFmt w:val="bullet"/>
      <w:lvlText w:val=""/>
      <w:lvlJc w:val="left"/>
      <w:pPr>
        <w:ind w:left="720" w:hanging="360"/>
      </w:pPr>
      <w:rPr>
        <w:rFonts w:ascii="Symbol" w:hAnsi="Symbol" w:hint="default"/>
      </w:rPr>
    </w:lvl>
    <w:lvl w:ilvl="1" w:tplc="0F104F60"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8" w15:restartNumberingAfterBreak="0">
    <w:nsid w:val="756B4BE5"/>
    <w:multiLevelType w:val="hybridMultilevel"/>
    <w:tmpl w:val="C27EF5D2"/>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76090224"/>
    <w:multiLevelType w:val="hybridMultilevel"/>
    <w:tmpl w:val="F2A8DFB2"/>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EEA48D74" w:tentative="1">
      <w:start w:val="1"/>
      <w:numFmt w:val="bullet"/>
      <w:lvlText w:val=""/>
      <w:lvlJc w:val="left"/>
      <w:pPr>
        <w:ind w:left="2160" w:hanging="360"/>
      </w:pPr>
      <w:rPr>
        <w:rFonts w:ascii="Wingdings" w:hAnsi="Wingdings" w:hint="default"/>
      </w:rPr>
    </w:lvl>
    <w:lvl w:ilvl="3" w:tplc="A7C228EC"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76586502"/>
    <w:multiLevelType w:val="hybridMultilevel"/>
    <w:tmpl w:val="26BED2AE"/>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76F26A9A"/>
    <w:multiLevelType w:val="hybridMultilevel"/>
    <w:tmpl w:val="E2A8E01A"/>
    <w:lvl w:ilvl="0" w:tplc="52AAAE2C">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32" w15:restartNumberingAfterBreak="0">
    <w:nsid w:val="77D4597D"/>
    <w:multiLevelType w:val="hybridMultilevel"/>
    <w:tmpl w:val="BDD64884"/>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790C036B"/>
    <w:multiLevelType w:val="hybridMultilevel"/>
    <w:tmpl w:val="749E356C"/>
    <w:lvl w:ilvl="0" w:tplc="0415000F">
      <w:start w:val="1"/>
      <w:numFmt w:val="decimal"/>
      <w:lvlText w:val="%1."/>
      <w:lvlJc w:val="left"/>
      <w:pPr>
        <w:ind w:left="720" w:hanging="360"/>
      </w:pPr>
    </w:lvl>
    <w:lvl w:ilvl="1" w:tplc="ABC2E1D4">
      <w:start w:val="1"/>
      <w:numFmt w:val="bullet"/>
      <w:lvlText w:val=""/>
      <w:lvlJc w:val="left"/>
      <w:pPr>
        <w:ind w:left="1440" w:hanging="360"/>
      </w:pPr>
      <w:rPr>
        <w:rFonts w:ascii="Symbol" w:hAnsi="Symbol" w:hint="default"/>
      </w:rPr>
    </w:lvl>
    <w:lvl w:ilvl="2" w:tplc="ABC2E1D4">
      <w:start w:val="1"/>
      <w:numFmt w:val="bullet"/>
      <w:lvlText w:val=""/>
      <w:lvlJc w:val="left"/>
      <w:pPr>
        <w:ind w:left="2160" w:hanging="180"/>
      </w:pPr>
      <w:rPr>
        <w:rFonts w:ascii="Symbol" w:hAnsi="Symbol"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15:restartNumberingAfterBreak="0">
    <w:nsid w:val="7BA4225B"/>
    <w:multiLevelType w:val="hybridMultilevel"/>
    <w:tmpl w:val="950EA330"/>
    <w:lvl w:ilvl="0" w:tplc="F366399E">
      <w:start w:val="1"/>
      <w:numFmt w:val="bullet"/>
      <w:pStyle w:val="Sandomierzwypunkt"/>
      <w:lvlText w:val=""/>
      <w:lvlJc w:val="left"/>
      <w:pPr>
        <w:tabs>
          <w:tab w:val="num" w:pos="1097"/>
        </w:tabs>
        <w:ind w:left="1021" w:hanging="284"/>
      </w:pPr>
      <w:rPr>
        <w:rFonts w:ascii="Symbol" w:hAnsi="Symbol" w:hint="default"/>
      </w:rPr>
    </w:lvl>
    <w:lvl w:ilvl="1" w:tplc="04150003">
      <w:start w:val="1"/>
      <w:numFmt w:val="bullet"/>
      <w:lvlText w:val=""/>
      <w:lvlJc w:val="left"/>
      <w:pPr>
        <w:tabs>
          <w:tab w:val="num" w:pos="1440"/>
        </w:tabs>
        <w:ind w:left="1440" w:hanging="360"/>
      </w:pPr>
      <w:rPr>
        <w:rFonts w:ascii="Symbol" w:hAnsi="Symbol" w:hint="default"/>
      </w:rPr>
    </w:lvl>
    <w:lvl w:ilvl="2" w:tplc="04150005">
      <w:start w:val="1"/>
      <w:numFmt w:val="bullet"/>
      <w:lvlText w:val=""/>
      <w:lvlJc w:val="left"/>
      <w:pPr>
        <w:tabs>
          <w:tab w:val="num" w:pos="2160"/>
        </w:tabs>
        <w:ind w:left="2234" w:hanging="434"/>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5" w15:restartNumberingAfterBreak="0">
    <w:nsid w:val="7C080629"/>
    <w:multiLevelType w:val="hybridMultilevel"/>
    <w:tmpl w:val="E094522A"/>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7C423B95"/>
    <w:multiLevelType w:val="hybridMultilevel"/>
    <w:tmpl w:val="F4D0768A"/>
    <w:lvl w:ilvl="0" w:tplc="52AAAE2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7" w15:restartNumberingAfterBreak="0">
    <w:nsid w:val="7C5B0CE4"/>
    <w:multiLevelType w:val="hybridMultilevel"/>
    <w:tmpl w:val="F8404C1E"/>
    <w:lvl w:ilvl="0" w:tplc="80907E26">
      <w:start w:val="1"/>
      <w:numFmt w:val="bullet"/>
      <w:lvlText w:val=""/>
      <w:lvlJc w:val="left"/>
      <w:pPr>
        <w:ind w:left="720" w:hanging="360"/>
      </w:pPr>
      <w:rPr>
        <w:rFonts w:ascii="Symbol" w:hAnsi="Symbol" w:hint="default"/>
      </w:rPr>
    </w:lvl>
    <w:lvl w:ilvl="1" w:tplc="80907E26">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7D64287C"/>
    <w:multiLevelType w:val="hybridMultilevel"/>
    <w:tmpl w:val="9B36FAC8"/>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7D6A1810"/>
    <w:multiLevelType w:val="hybridMultilevel"/>
    <w:tmpl w:val="B75E1E2E"/>
    <w:lvl w:ilvl="0" w:tplc="52AAAE2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7DEB61CD"/>
    <w:multiLevelType w:val="hybridMultilevel"/>
    <w:tmpl w:val="652259C8"/>
    <w:lvl w:ilvl="0" w:tplc="67963C12">
      <w:start w:val="1"/>
      <w:numFmt w:val="bullet"/>
      <w:lvlText w:val="−"/>
      <w:lvlJc w:val="left"/>
      <w:pPr>
        <w:ind w:left="720" w:hanging="360"/>
      </w:pPr>
      <w:rPr>
        <w:rFonts w:ascii="Cambria" w:hAnsi="Cambria" w:hint="default"/>
      </w:rPr>
    </w:lvl>
    <w:lvl w:ilvl="1" w:tplc="04150003" w:tentative="1">
      <w:start w:val="1"/>
      <w:numFmt w:val="bullet"/>
      <w:lvlText w:val="o"/>
      <w:lvlJc w:val="left"/>
      <w:pPr>
        <w:ind w:left="1440" w:hanging="360"/>
      </w:pPr>
      <w:rPr>
        <w:rFonts w:ascii="Courier New" w:hAnsi="Courier New" w:cs="Courier New" w:hint="default"/>
      </w:rPr>
    </w:lvl>
    <w:lvl w:ilvl="2" w:tplc="EEA48D74"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7E123BB5"/>
    <w:multiLevelType w:val="hybridMultilevel"/>
    <w:tmpl w:val="01FC89A8"/>
    <w:lvl w:ilvl="0" w:tplc="ABC2E1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82"/>
  </w:num>
  <w:num w:numId="2">
    <w:abstractNumId w:val="30"/>
  </w:num>
  <w:num w:numId="3">
    <w:abstractNumId w:val="61"/>
  </w:num>
  <w:num w:numId="4">
    <w:abstractNumId w:val="80"/>
  </w:num>
  <w:num w:numId="5">
    <w:abstractNumId w:val="6"/>
  </w:num>
  <w:num w:numId="6">
    <w:abstractNumId w:val="129"/>
  </w:num>
  <w:num w:numId="7">
    <w:abstractNumId w:val="83"/>
  </w:num>
  <w:num w:numId="8">
    <w:abstractNumId w:val="43"/>
  </w:num>
  <w:num w:numId="9">
    <w:abstractNumId w:val="141"/>
  </w:num>
  <w:num w:numId="10">
    <w:abstractNumId w:val="106"/>
  </w:num>
  <w:num w:numId="11">
    <w:abstractNumId w:val="120"/>
  </w:num>
  <w:num w:numId="12">
    <w:abstractNumId w:val="22"/>
  </w:num>
  <w:num w:numId="13">
    <w:abstractNumId w:val="33"/>
  </w:num>
  <w:num w:numId="14">
    <w:abstractNumId w:val="127"/>
  </w:num>
  <w:num w:numId="15">
    <w:abstractNumId w:val="90"/>
  </w:num>
  <w:num w:numId="16">
    <w:abstractNumId w:val="140"/>
  </w:num>
  <w:num w:numId="17">
    <w:abstractNumId w:val="75"/>
  </w:num>
  <w:num w:numId="18">
    <w:abstractNumId w:val="95"/>
  </w:num>
  <w:num w:numId="19">
    <w:abstractNumId w:val="66"/>
  </w:num>
  <w:num w:numId="20">
    <w:abstractNumId w:val="130"/>
  </w:num>
  <w:num w:numId="21">
    <w:abstractNumId w:val="97"/>
  </w:num>
  <w:num w:numId="22">
    <w:abstractNumId w:val="79"/>
  </w:num>
  <w:num w:numId="23">
    <w:abstractNumId w:val="65"/>
  </w:num>
  <w:num w:numId="24">
    <w:abstractNumId w:val="98"/>
  </w:num>
  <w:num w:numId="25">
    <w:abstractNumId w:val="84"/>
  </w:num>
  <w:num w:numId="26">
    <w:abstractNumId w:val="111"/>
  </w:num>
  <w:num w:numId="27">
    <w:abstractNumId w:val="88"/>
  </w:num>
  <w:num w:numId="28">
    <w:abstractNumId w:val="47"/>
  </w:num>
  <w:num w:numId="29">
    <w:abstractNumId w:val="94"/>
  </w:num>
  <w:num w:numId="30">
    <w:abstractNumId w:val="2"/>
  </w:num>
  <w:num w:numId="31">
    <w:abstractNumId w:val="55"/>
  </w:num>
  <w:num w:numId="32">
    <w:abstractNumId w:val="69"/>
  </w:num>
  <w:num w:numId="33">
    <w:abstractNumId w:val="54"/>
  </w:num>
  <w:num w:numId="34">
    <w:abstractNumId w:val="112"/>
  </w:num>
  <w:num w:numId="35">
    <w:abstractNumId w:val="42"/>
  </w:num>
  <w:num w:numId="36">
    <w:abstractNumId w:val="134"/>
  </w:num>
  <w:num w:numId="37">
    <w:abstractNumId w:val="133"/>
  </w:num>
  <w:num w:numId="38">
    <w:abstractNumId w:val="68"/>
  </w:num>
  <w:num w:numId="39">
    <w:abstractNumId w:val="56"/>
  </w:num>
  <w:num w:numId="40">
    <w:abstractNumId w:val="34"/>
  </w:num>
  <w:num w:numId="41">
    <w:abstractNumId w:val="104"/>
  </w:num>
  <w:num w:numId="42">
    <w:abstractNumId w:val="39"/>
  </w:num>
  <w:num w:numId="43">
    <w:abstractNumId w:val="81"/>
  </w:num>
  <w:num w:numId="44">
    <w:abstractNumId w:val="102"/>
  </w:num>
  <w:num w:numId="45">
    <w:abstractNumId w:val="131"/>
  </w:num>
  <w:num w:numId="46">
    <w:abstractNumId w:val="109"/>
  </w:num>
  <w:num w:numId="47">
    <w:abstractNumId w:val="87"/>
  </w:num>
  <w:num w:numId="48">
    <w:abstractNumId w:val="77"/>
  </w:num>
  <w:num w:numId="49">
    <w:abstractNumId w:val="137"/>
  </w:num>
  <w:num w:numId="50">
    <w:abstractNumId w:val="119"/>
  </w:num>
  <w:num w:numId="51">
    <w:abstractNumId w:val="16"/>
  </w:num>
  <w:num w:numId="52">
    <w:abstractNumId w:val="37"/>
  </w:num>
  <w:num w:numId="53">
    <w:abstractNumId w:val="15"/>
  </w:num>
  <w:num w:numId="54">
    <w:abstractNumId w:val="100"/>
  </w:num>
  <w:num w:numId="55">
    <w:abstractNumId w:val="123"/>
  </w:num>
  <w:num w:numId="56">
    <w:abstractNumId w:val="40"/>
  </w:num>
  <w:num w:numId="57">
    <w:abstractNumId w:val="76"/>
  </w:num>
  <w:num w:numId="58">
    <w:abstractNumId w:val="138"/>
  </w:num>
  <w:num w:numId="59">
    <w:abstractNumId w:val="135"/>
  </w:num>
  <w:num w:numId="60">
    <w:abstractNumId w:val="27"/>
  </w:num>
  <w:num w:numId="61">
    <w:abstractNumId w:val="10"/>
  </w:num>
  <w:num w:numId="62">
    <w:abstractNumId w:val="124"/>
  </w:num>
  <w:num w:numId="63">
    <w:abstractNumId w:val="114"/>
  </w:num>
  <w:num w:numId="64">
    <w:abstractNumId w:val="5"/>
  </w:num>
  <w:num w:numId="65">
    <w:abstractNumId w:val="24"/>
  </w:num>
  <w:num w:numId="66">
    <w:abstractNumId w:val="139"/>
  </w:num>
  <w:num w:numId="67">
    <w:abstractNumId w:val="46"/>
  </w:num>
  <w:num w:numId="68">
    <w:abstractNumId w:val="20"/>
  </w:num>
  <w:num w:numId="69">
    <w:abstractNumId w:val="92"/>
  </w:num>
  <w:num w:numId="70">
    <w:abstractNumId w:val="25"/>
  </w:num>
  <w:num w:numId="71">
    <w:abstractNumId w:val="73"/>
  </w:num>
  <w:num w:numId="72">
    <w:abstractNumId w:val="36"/>
  </w:num>
  <w:num w:numId="73">
    <w:abstractNumId w:val="63"/>
  </w:num>
  <w:num w:numId="74">
    <w:abstractNumId w:val="38"/>
  </w:num>
  <w:num w:numId="75">
    <w:abstractNumId w:val="0"/>
  </w:num>
  <w:num w:numId="76">
    <w:abstractNumId w:val="1"/>
  </w:num>
  <w:num w:numId="77">
    <w:abstractNumId w:val="67"/>
  </w:num>
  <w:num w:numId="78">
    <w:abstractNumId w:val="41"/>
  </w:num>
  <w:num w:numId="79">
    <w:abstractNumId w:val="64"/>
  </w:num>
  <w:num w:numId="80">
    <w:abstractNumId w:val="23"/>
  </w:num>
  <w:num w:numId="81">
    <w:abstractNumId w:val="103"/>
  </w:num>
  <w:num w:numId="82">
    <w:abstractNumId w:val="9"/>
  </w:num>
  <w:num w:numId="83">
    <w:abstractNumId w:val="108"/>
  </w:num>
  <w:num w:numId="84">
    <w:abstractNumId w:val="51"/>
  </w:num>
  <w:num w:numId="85">
    <w:abstractNumId w:val="28"/>
  </w:num>
  <w:num w:numId="86">
    <w:abstractNumId w:val="53"/>
  </w:num>
  <w:num w:numId="87">
    <w:abstractNumId w:val="17"/>
  </w:num>
  <w:num w:numId="88">
    <w:abstractNumId w:val="128"/>
  </w:num>
  <w:num w:numId="89">
    <w:abstractNumId w:val="29"/>
  </w:num>
  <w:num w:numId="90">
    <w:abstractNumId w:val="21"/>
  </w:num>
  <w:num w:numId="91">
    <w:abstractNumId w:val="113"/>
  </w:num>
  <w:num w:numId="92">
    <w:abstractNumId w:val="125"/>
  </w:num>
  <w:num w:numId="93">
    <w:abstractNumId w:val="74"/>
  </w:num>
  <w:num w:numId="94">
    <w:abstractNumId w:val="86"/>
  </w:num>
  <w:num w:numId="95">
    <w:abstractNumId w:val="110"/>
  </w:num>
  <w:num w:numId="96">
    <w:abstractNumId w:val="60"/>
  </w:num>
  <w:num w:numId="97">
    <w:abstractNumId w:val="105"/>
  </w:num>
  <w:num w:numId="98">
    <w:abstractNumId w:val="78"/>
  </w:num>
  <w:num w:numId="99">
    <w:abstractNumId w:val="11"/>
  </w:num>
  <w:num w:numId="100">
    <w:abstractNumId w:val="85"/>
  </w:num>
  <w:num w:numId="101">
    <w:abstractNumId w:val="91"/>
  </w:num>
  <w:num w:numId="102">
    <w:abstractNumId w:val="59"/>
  </w:num>
  <w:num w:numId="103">
    <w:abstractNumId w:val="57"/>
  </w:num>
  <w:num w:numId="104">
    <w:abstractNumId w:val="117"/>
  </w:num>
  <w:num w:numId="105">
    <w:abstractNumId w:val="7"/>
  </w:num>
  <w:num w:numId="106">
    <w:abstractNumId w:val="62"/>
  </w:num>
  <w:num w:numId="107">
    <w:abstractNumId w:val="72"/>
  </w:num>
  <w:num w:numId="108">
    <w:abstractNumId w:val="136"/>
  </w:num>
  <w:num w:numId="109">
    <w:abstractNumId w:val="58"/>
  </w:num>
  <w:num w:numId="110">
    <w:abstractNumId w:val="35"/>
  </w:num>
  <w:num w:numId="111">
    <w:abstractNumId w:val="50"/>
  </w:num>
  <w:num w:numId="112">
    <w:abstractNumId w:val="3"/>
  </w:num>
  <w:num w:numId="113">
    <w:abstractNumId w:val="4"/>
  </w:num>
  <w:num w:numId="114">
    <w:abstractNumId w:val="122"/>
  </w:num>
  <w:num w:numId="115">
    <w:abstractNumId w:val="116"/>
  </w:num>
  <w:num w:numId="116">
    <w:abstractNumId w:val="107"/>
  </w:num>
  <w:num w:numId="117">
    <w:abstractNumId w:val="96"/>
  </w:num>
  <w:num w:numId="118">
    <w:abstractNumId w:val="26"/>
  </w:num>
  <w:num w:numId="119">
    <w:abstractNumId w:val="19"/>
  </w:num>
  <w:num w:numId="120">
    <w:abstractNumId w:val="44"/>
  </w:num>
  <w:num w:numId="121">
    <w:abstractNumId w:val="132"/>
  </w:num>
  <w:num w:numId="122">
    <w:abstractNumId w:val="118"/>
  </w:num>
  <w:num w:numId="123">
    <w:abstractNumId w:val="70"/>
  </w:num>
  <w:num w:numId="124">
    <w:abstractNumId w:val="89"/>
  </w:num>
  <w:num w:numId="125">
    <w:abstractNumId w:val="32"/>
  </w:num>
  <w:num w:numId="126">
    <w:abstractNumId w:val="14"/>
  </w:num>
  <w:num w:numId="127">
    <w:abstractNumId w:val="71"/>
  </w:num>
  <w:num w:numId="128">
    <w:abstractNumId w:val="12"/>
  </w:num>
  <w:num w:numId="129">
    <w:abstractNumId w:val="99"/>
  </w:num>
  <w:num w:numId="130">
    <w:abstractNumId w:val="49"/>
  </w:num>
  <w:num w:numId="131">
    <w:abstractNumId w:val="93"/>
  </w:num>
  <w:num w:numId="132">
    <w:abstractNumId w:val="13"/>
  </w:num>
  <w:num w:numId="133">
    <w:abstractNumId w:val="31"/>
  </w:num>
  <w:num w:numId="134">
    <w:abstractNumId w:val="52"/>
  </w:num>
  <w:num w:numId="135">
    <w:abstractNumId w:val="121"/>
  </w:num>
  <w:num w:numId="136">
    <w:abstractNumId w:val="45"/>
  </w:num>
  <w:num w:numId="137">
    <w:abstractNumId w:val="48"/>
  </w:num>
  <w:num w:numId="138">
    <w:abstractNumId w:val="8"/>
  </w:num>
  <w:num w:numId="139">
    <w:abstractNumId w:val="101"/>
  </w:num>
  <w:num w:numId="140">
    <w:abstractNumId w:val="115"/>
  </w:num>
  <w:num w:numId="141">
    <w:abstractNumId w:val="126"/>
  </w:num>
  <w:num w:numId="142">
    <w:abstractNumId w:val="18"/>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00"/>
  <w:displayHorizontalDrawingGridEvery w:val="2"/>
  <w:characterSpacingControl w:val="doNotCompress"/>
  <w:hdrShapeDefaults>
    <o:shapedefaults v:ext="edit" spidmax="2049">
      <o:colormru v:ext="edit" colors="#d42e12"/>
    </o:shapedefaults>
  </w:hdrShapeDefaults>
  <w:footnotePr>
    <w:footnote w:id="-1"/>
    <w:footnote w:id="0"/>
  </w:footnotePr>
  <w:endnotePr>
    <w:endnote w:id="-1"/>
    <w:endnote w:id="0"/>
  </w:endnotePr>
  <w:compat>
    <w:compatSetting w:name="compatibilityMode" w:uri="http://schemas.microsoft.com/office/word" w:val="12"/>
  </w:compat>
  <w:rsids>
    <w:rsidRoot w:val="00887744"/>
    <w:rsid w:val="00000D54"/>
    <w:rsid w:val="000012A9"/>
    <w:rsid w:val="00001790"/>
    <w:rsid w:val="000027D0"/>
    <w:rsid w:val="00002A2E"/>
    <w:rsid w:val="0000373D"/>
    <w:rsid w:val="00003F05"/>
    <w:rsid w:val="000046FA"/>
    <w:rsid w:val="000055DA"/>
    <w:rsid w:val="000061D5"/>
    <w:rsid w:val="00006875"/>
    <w:rsid w:val="000104C8"/>
    <w:rsid w:val="000132BF"/>
    <w:rsid w:val="00013B59"/>
    <w:rsid w:val="00014BD4"/>
    <w:rsid w:val="00014D04"/>
    <w:rsid w:val="00014F9B"/>
    <w:rsid w:val="00015CE4"/>
    <w:rsid w:val="00016089"/>
    <w:rsid w:val="000165B9"/>
    <w:rsid w:val="000175AB"/>
    <w:rsid w:val="00020F14"/>
    <w:rsid w:val="000218D1"/>
    <w:rsid w:val="000228DB"/>
    <w:rsid w:val="00022F94"/>
    <w:rsid w:val="0002324C"/>
    <w:rsid w:val="00023BF2"/>
    <w:rsid w:val="00025C14"/>
    <w:rsid w:val="00026A25"/>
    <w:rsid w:val="00027CF8"/>
    <w:rsid w:val="0003015A"/>
    <w:rsid w:val="000329F8"/>
    <w:rsid w:val="00032A67"/>
    <w:rsid w:val="0003375A"/>
    <w:rsid w:val="000339A5"/>
    <w:rsid w:val="000344A7"/>
    <w:rsid w:val="0003564B"/>
    <w:rsid w:val="00037F95"/>
    <w:rsid w:val="00040EB1"/>
    <w:rsid w:val="000415CC"/>
    <w:rsid w:val="00041EA8"/>
    <w:rsid w:val="000423E9"/>
    <w:rsid w:val="0004306C"/>
    <w:rsid w:val="00043EDB"/>
    <w:rsid w:val="0004445C"/>
    <w:rsid w:val="0004519A"/>
    <w:rsid w:val="0004555B"/>
    <w:rsid w:val="0004712E"/>
    <w:rsid w:val="00047260"/>
    <w:rsid w:val="00052130"/>
    <w:rsid w:val="0005264B"/>
    <w:rsid w:val="00052753"/>
    <w:rsid w:val="000527AB"/>
    <w:rsid w:val="000542BA"/>
    <w:rsid w:val="0005478D"/>
    <w:rsid w:val="00056484"/>
    <w:rsid w:val="00056B22"/>
    <w:rsid w:val="00057446"/>
    <w:rsid w:val="00057BB6"/>
    <w:rsid w:val="0006021A"/>
    <w:rsid w:val="0006185C"/>
    <w:rsid w:val="000622E3"/>
    <w:rsid w:val="00062F23"/>
    <w:rsid w:val="0006325E"/>
    <w:rsid w:val="00063DDB"/>
    <w:rsid w:val="00064603"/>
    <w:rsid w:val="00064D42"/>
    <w:rsid w:val="00065317"/>
    <w:rsid w:val="0006533B"/>
    <w:rsid w:val="0006543D"/>
    <w:rsid w:val="00066360"/>
    <w:rsid w:val="00066790"/>
    <w:rsid w:val="00066D98"/>
    <w:rsid w:val="000678DA"/>
    <w:rsid w:val="0006798A"/>
    <w:rsid w:val="000705BC"/>
    <w:rsid w:val="000707A0"/>
    <w:rsid w:val="00071214"/>
    <w:rsid w:val="00071CC2"/>
    <w:rsid w:val="00071ED5"/>
    <w:rsid w:val="00072092"/>
    <w:rsid w:val="000721C7"/>
    <w:rsid w:val="000731F7"/>
    <w:rsid w:val="000740EA"/>
    <w:rsid w:val="000753B8"/>
    <w:rsid w:val="00075C7E"/>
    <w:rsid w:val="00075E30"/>
    <w:rsid w:val="00075FF9"/>
    <w:rsid w:val="00076136"/>
    <w:rsid w:val="0007642D"/>
    <w:rsid w:val="000764FD"/>
    <w:rsid w:val="00076FFA"/>
    <w:rsid w:val="00077D4C"/>
    <w:rsid w:val="00077F7C"/>
    <w:rsid w:val="00080AB0"/>
    <w:rsid w:val="00080EE7"/>
    <w:rsid w:val="00081C33"/>
    <w:rsid w:val="00082354"/>
    <w:rsid w:val="00083373"/>
    <w:rsid w:val="00083711"/>
    <w:rsid w:val="00085437"/>
    <w:rsid w:val="000861E8"/>
    <w:rsid w:val="0008640F"/>
    <w:rsid w:val="000902FC"/>
    <w:rsid w:val="0009084F"/>
    <w:rsid w:val="00090EB9"/>
    <w:rsid w:val="000932BC"/>
    <w:rsid w:val="0009613D"/>
    <w:rsid w:val="00096194"/>
    <w:rsid w:val="000961C3"/>
    <w:rsid w:val="00096A89"/>
    <w:rsid w:val="00096F1D"/>
    <w:rsid w:val="000A3399"/>
    <w:rsid w:val="000A627C"/>
    <w:rsid w:val="000A6477"/>
    <w:rsid w:val="000A649F"/>
    <w:rsid w:val="000A6DFE"/>
    <w:rsid w:val="000A7B4E"/>
    <w:rsid w:val="000A7F21"/>
    <w:rsid w:val="000B0E87"/>
    <w:rsid w:val="000B2E25"/>
    <w:rsid w:val="000B2FEF"/>
    <w:rsid w:val="000B33CC"/>
    <w:rsid w:val="000B33D0"/>
    <w:rsid w:val="000B37F0"/>
    <w:rsid w:val="000B3D5D"/>
    <w:rsid w:val="000B4360"/>
    <w:rsid w:val="000B52C4"/>
    <w:rsid w:val="000B779B"/>
    <w:rsid w:val="000B7831"/>
    <w:rsid w:val="000C00D5"/>
    <w:rsid w:val="000C0118"/>
    <w:rsid w:val="000C02F0"/>
    <w:rsid w:val="000C2376"/>
    <w:rsid w:val="000C3157"/>
    <w:rsid w:val="000C4307"/>
    <w:rsid w:val="000C461A"/>
    <w:rsid w:val="000C4898"/>
    <w:rsid w:val="000C5666"/>
    <w:rsid w:val="000C5B75"/>
    <w:rsid w:val="000C5BBC"/>
    <w:rsid w:val="000C716F"/>
    <w:rsid w:val="000C7DDD"/>
    <w:rsid w:val="000D05AE"/>
    <w:rsid w:val="000D0738"/>
    <w:rsid w:val="000D10EF"/>
    <w:rsid w:val="000D2D89"/>
    <w:rsid w:val="000D2E89"/>
    <w:rsid w:val="000D3E01"/>
    <w:rsid w:val="000D4E82"/>
    <w:rsid w:val="000D4FA5"/>
    <w:rsid w:val="000D50C2"/>
    <w:rsid w:val="000D66D0"/>
    <w:rsid w:val="000D6DFE"/>
    <w:rsid w:val="000D7B7C"/>
    <w:rsid w:val="000E04A3"/>
    <w:rsid w:val="000E07C5"/>
    <w:rsid w:val="000E0F25"/>
    <w:rsid w:val="000E1E9D"/>
    <w:rsid w:val="000E5090"/>
    <w:rsid w:val="000E5936"/>
    <w:rsid w:val="000E5D7D"/>
    <w:rsid w:val="000E79D3"/>
    <w:rsid w:val="000E7F10"/>
    <w:rsid w:val="000F04E9"/>
    <w:rsid w:val="000F1670"/>
    <w:rsid w:val="000F171F"/>
    <w:rsid w:val="000F2E1E"/>
    <w:rsid w:val="000F31F4"/>
    <w:rsid w:val="000F3974"/>
    <w:rsid w:val="000F422D"/>
    <w:rsid w:val="000F4339"/>
    <w:rsid w:val="000F54A4"/>
    <w:rsid w:val="000F62BE"/>
    <w:rsid w:val="000F699C"/>
    <w:rsid w:val="001000F4"/>
    <w:rsid w:val="0010098A"/>
    <w:rsid w:val="00100A4D"/>
    <w:rsid w:val="00100ABA"/>
    <w:rsid w:val="00100BF5"/>
    <w:rsid w:val="00100C04"/>
    <w:rsid w:val="0010133C"/>
    <w:rsid w:val="00101537"/>
    <w:rsid w:val="0010193A"/>
    <w:rsid w:val="0010296F"/>
    <w:rsid w:val="00102CAB"/>
    <w:rsid w:val="00103865"/>
    <w:rsid w:val="00104AB8"/>
    <w:rsid w:val="00105F02"/>
    <w:rsid w:val="00106914"/>
    <w:rsid w:val="001074BE"/>
    <w:rsid w:val="001077CA"/>
    <w:rsid w:val="001104D1"/>
    <w:rsid w:val="001108F5"/>
    <w:rsid w:val="0011104A"/>
    <w:rsid w:val="001115C3"/>
    <w:rsid w:val="001140C2"/>
    <w:rsid w:val="001151F9"/>
    <w:rsid w:val="0012052E"/>
    <w:rsid w:val="00120E35"/>
    <w:rsid w:val="00121882"/>
    <w:rsid w:val="00123186"/>
    <w:rsid w:val="00125888"/>
    <w:rsid w:val="001263E6"/>
    <w:rsid w:val="00126D1F"/>
    <w:rsid w:val="0012742B"/>
    <w:rsid w:val="00127849"/>
    <w:rsid w:val="001301EA"/>
    <w:rsid w:val="001304BF"/>
    <w:rsid w:val="00130CEE"/>
    <w:rsid w:val="001319F8"/>
    <w:rsid w:val="00132937"/>
    <w:rsid w:val="00132B15"/>
    <w:rsid w:val="001331B7"/>
    <w:rsid w:val="001336BB"/>
    <w:rsid w:val="00133BC7"/>
    <w:rsid w:val="001341C2"/>
    <w:rsid w:val="001345E1"/>
    <w:rsid w:val="00134677"/>
    <w:rsid w:val="0013556C"/>
    <w:rsid w:val="00135842"/>
    <w:rsid w:val="00135907"/>
    <w:rsid w:val="00135BE3"/>
    <w:rsid w:val="001374D1"/>
    <w:rsid w:val="00137864"/>
    <w:rsid w:val="00140635"/>
    <w:rsid w:val="00141F46"/>
    <w:rsid w:val="0014237A"/>
    <w:rsid w:val="001440BE"/>
    <w:rsid w:val="00145344"/>
    <w:rsid w:val="001455A4"/>
    <w:rsid w:val="00145978"/>
    <w:rsid w:val="00147726"/>
    <w:rsid w:val="00150872"/>
    <w:rsid w:val="00150CE4"/>
    <w:rsid w:val="001520E2"/>
    <w:rsid w:val="00152795"/>
    <w:rsid w:val="00153D40"/>
    <w:rsid w:val="0015405B"/>
    <w:rsid w:val="001563E8"/>
    <w:rsid w:val="001604DF"/>
    <w:rsid w:val="00161EF6"/>
    <w:rsid w:val="00161F70"/>
    <w:rsid w:val="001626AC"/>
    <w:rsid w:val="0016299E"/>
    <w:rsid w:val="00162BE9"/>
    <w:rsid w:val="00162D51"/>
    <w:rsid w:val="00163E1A"/>
    <w:rsid w:val="00164C51"/>
    <w:rsid w:val="00165179"/>
    <w:rsid w:val="00167121"/>
    <w:rsid w:val="001708C2"/>
    <w:rsid w:val="00170AF1"/>
    <w:rsid w:val="00171C74"/>
    <w:rsid w:val="00171C89"/>
    <w:rsid w:val="00172AA6"/>
    <w:rsid w:val="00173644"/>
    <w:rsid w:val="00173B4A"/>
    <w:rsid w:val="00175365"/>
    <w:rsid w:val="00175627"/>
    <w:rsid w:val="00175A5C"/>
    <w:rsid w:val="001770A0"/>
    <w:rsid w:val="001779CC"/>
    <w:rsid w:val="00177C1B"/>
    <w:rsid w:val="00177D8A"/>
    <w:rsid w:val="00185917"/>
    <w:rsid w:val="00186C48"/>
    <w:rsid w:val="001904CE"/>
    <w:rsid w:val="001909EC"/>
    <w:rsid w:val="00191CC8"/>
    <w:rsid w:val="0019424C"/>
    <w:rsid w:val="00194CC1"/>
    <w:rsid w:val="001952FF"/>
    <w:rsid w:val="00195DC0"/>
    <w:rsid w:val="001965D3"/>
    <w:rsid w:val="001A055D"/>
    <w:rsid w:val="001A0DB6"/>
    <w:rsid w:val="001A1081"/>
    <w:rsid w:val="001A1B3C"/>
    <w:rsid w:val="001A2B3C"/>
    <w:rsid w:val="001A2D58"/>
    <w:rsid w:val="001A4369"/>
    <w:rsid w:val="001A4DD3"/>
    <w:rsid w:val="001A58D1"/>
    <w:rsid w:val="001A6F50"/>
    <w:rsid w:val="001A72DF"/>
    <w:rsid w:val="001A7B1D"/>
    <w:rsid w:val="001B0A77"/>
    <w:rsid w:val="001B2809"/>
    <w:rsid w:val="001B2C7F"/>
    <w:rsid w:val="001B3190"/>
    <w:rsid w:val="001B3314"/>
    <w:rsid w:val="001B3586"/>
    <w:rsid w:val="001B413F"/>
    <w:rsid w:val="001B4924"/>
    <w:rsid w:val="001B4A5E"/>
    <w:rsid w:val="001B4EA1"/>
    <w:rsid w:val="001B54EC"/>
    <w:rsid w:val="001B5DC6"/>
    <w:rsid w:val="001B6D0E"/>
    <w:rsid w:val="001B70CC"/>
    <w:rsid w:val="001C2429"/>
    <w:rsid w:val="001C2A85"/>
    <w:rsid w:val="001C3B08"/>
    <w:rsid w:val="001C3D4A"/>
    <w:rsid w:val="001C4AE3"/>
    <w:rsid w:val="001C62A1"/>
    <w:rsid w:val="001C79D2"/>
    <w:rsid w:val="001D01DF"/>
    <w:rsid w:val="001D0763"/>
    <w:rsid w:val="001D2EC9"/>
    <w:rsid w:val="001D3C59"/>
    <w:rsid w:val="001D44C9"/>
    <w:rsid w:val="001D4B4F"/>
    <w:rsid w:val="001D4CAB"/>
    <w:rsid w:val="001D4D8D"/>
    <w:rsid w:val="001D5C01"/>
    <w:rsid w:val="001D6F8C"/>
    <w:rsid w:val="001D6F90"/>
    <w:rsid w:val="001D7CAE"/>
    <w:rsid w:val="001E0212"/>
    <w:rsid w:val="001E4F2A"/>
    <w:rsid w:val="001E7130"/>
    <w:rsid w:val="001E7B6D"/>
    <w:rsid w:val="001F0179"/>
    <w:rsid w:val="001F2AFA"/>
    <w:rsid w:val="001F39E6"/>
    <w:rsid w:val="001F4F57"/>
    <w:rsid w:val="001F5324"/>
    <w:rsid w:val="001F5385"/>
    <w:rsid w:val="001F5853"/>
    <w:rsid w:val="001F6481"/>
    <w:rsid w:val="001F7560"/>
    <w:rsid w:val="001F7FCB"/>
    <w:rsid w:val="00200A85"/>
    <w:rsid w:val="00201722"/>
    <w:rsid w:val="002028F9"/>
    <w:rsid w:val="002040A0"/>
    <w:rsid w:val="002058BE"/>
    <w:rsid w:val="00205D83"/>
    <w:rsid w:val="00206961"/>
    <w:rsid w:val="00210209"/>
    <w:rsid w:val="002110C9"/>
    <w:rsid w:val="0021364F"/>
    <w:rsid w:val="00213A48"/>
    <w:rsid w:val="00213C80"/>
    <w:rsid w:val="00213C8A"/>
    <w:rsid w:val="00214588"/>
    <w:rsid w:val="00216186"/>
    <w:rsid w:val="002164E6"/>
    <w:rsid w:val="00217859"/>
    <w:rsid w:val="002178DD"/>
    <w:rsid w:val="00220BC2"/>
    <w:rsid w:val="00220EB1"/>
    <w:rsid w:val="00221052"/>
    <w:rsid w:val="00221110"/>
    <w:rsid w:val="0022263A"/>
    <w:rsid w:val="002229D9"/>
    <w:rsid w:val="002233F0"/>
    <w:rsid w:val="0022399B"/>
    <w:rsid w:val="00225106"/>
    <w:rsid w:val="00225B6F"/>
    <w:rsid w:val="00226444"/>
    <w:rsid w:val="002274F5"/>
    <w:rsid w:val="002275DB"/>
    <w:rsid w:val="002277F2"/>
    <w:rsid w:val="00231A54"/>
    <w:rsid w:val="00232686"/>
    <w:rsid w:val="00234F13"/>
    <w:rsid w:val="002354A4"/>
    <w:rsid w:val="0023608C"/>
    <w:rsid w:val="002368A2"/>
    <w:rsid w:val="00237162"/>
    <w:rsid w:val="00237EE6"/>
    <w:rsid w:val="00243E15"/>
    <w:rsid w:val="002448A8"/>
    <w:rsid w:val="00246290"/>
    <w:rsid w:val="002506D8"/>
    <w:rsid w:val="00250CC8"/>
    <w:rsid w:val="0025166D"/>
    <w:rsid w:val="00251CDE"/>
    <w:rsid w:val="0025269B"/>
    <w:rsid w:val="00252889"/>
    <w:rsid w:val="00252FB4"/>
    <w:rsid w:val="00253003"/>
    <w:rsid w:val="00253D6B"/>
    <w:rsid w:val="00256489"/>
    <w:rsid w:val="00256C43"/>
    <w:rsid w:val="00257971"/>
    <w:rsid w:val="00257B5A"/>
    <w:rsid w:val="00257C05"/>
    <w:rsid w:val="00260CC1"/>
    <w:rsid w:val="002618FA"/>
    <w:rsid w:val="0026376C"/>
    <w:rsid w:val="0026451C"/>
    <w:rsid w:val="00264972"/>
    <w:rsid w:val="00264CF1"/>
    <w:rsid w:val="002651F7"/>
    <w:rsid w:val="00266484"/>
    <w:rsid w:val="002666BC"/>
    <w:rsid w:val="0026696D"/>
    <w:rsid w:val="00267042"/>
    <w:rsid w:val="00270286"/>
    <w:rsid w:val="002702ED"/>
    <w:rsid w:val="00270FC9"/>
    <w:rsid w:val="00271E02"/>
    <w:rsid w:val="002728D0"/>
    <w:rsid w:val="00272E55"/>
    <w:rsid w:val="002743F1"/>
    <w:rsid w:val="00274DF6"/>
    <w:rsid w:val="00275D2E"/>
    <w:rsid w:val="0027642E"/>
    <w:rsid w:val="002766F6"/>
    <w:rsid w:val="00276D43"/>
    <w:rsid w:val="002807EA"/>
    <w:rsid w:val="00280996"/>
    <w:rsid w:val="00280BE7"/>
    <w:rsid w:val="002815B3"/>
    <w:rsid w:val="00281F01"/>
    <w:rsid w:val="00281F90"/>
    <w:rsid w:val="0028223A"/>
    <w:rsid w:val="002824AF"/>
    <w:rsid w:val="002830D9"/>
    <w:rsid w:val="0028381B"/>
    <w:rsid w:val="0028469E"/>
    <w:rsid w:val="00284874"/>
    <w:rsid w:val="00284FE1"/>
    <w:rsid w:val="00285CE1"/>
    <w:rsid w:val="00285F09"/>
    <w:rsid w:val="00290537"/>
    <w:rsid w:val="00290BAD"/>
    <w:rsid w:val="00290CE1"/>
    <w:rsid w:val="002924D9"/>
    <w:rsid w:val="00292891"/>
    <w:rsid w:val="0029467E"/>
    <w:rsid w:val="00295BD7"/>
    <w:rsid w:val="00295EB6"/>
    <w:rsid w:val="00295F54"/>
    <w:rsid w:val="002965FF"/>
    <w:rsid w:val="002A051A"/>
    <w:rsid w:val="002A095E"/>
    <w:rsid w:val="002A14D0"/>
    <w:rsid w:val="002A1A1C"/>
    <w:rsid w:val="002A2180"/>
    <w:rsid w:val="002A2336"/>
    <w:rsid w:val="002A2717"/>
    <w:rsid w:val="002A46AE"/>
    <w:rsid w:val="002A578E"/>
    <w:rsid w:val="002A6AD3"/>
    <w:rsid w:val="002A6D54"/>
    <w:rsid w:val="002A74E3"/>
    <w:rsid w:val="002B1A1B"/>
    <w:rsid w:val="002B26AE"/>
    <w:rsid w:val="002B28F8"/>
    <w:rsid w:val="002B30E2"/>
    <w:rsid w:val="002B322E"/>
    <w:rsid w:val="002B4646"/>
    <w:rsid w:val="002B46A4"/>
    <w:rsid w:val="002B71ED"/>
    <w:rsid w:val="002B7322"/>
    <w:rsid w:val="002C0970"/>
    <w:rsid w:val="002C1422"/>
    <w:rsid w:val="002C252D"/>
    <w:rsid w:val="002C2C29"/>
    <w:rsid w:val="002C3093"/>
    <w:rsid w:val="002C4002"/>
    <w:rsid w:val="002C6584"/>
    <w:rsid w:val="002C6607"/>
    <w:rsid w:val="002C6BED"/>
    <w:rsid w:val="002C6E7E"/>
    <w:rsid w:val="002C7710"/>
    <w:rsid w:val="002C7E42"/>
    <w:rsid w:val="002D2BAD"/>
    <w:rsid w:val="002D326B"/>
    <w:rsid w:val="002D3AE3"/>
    <w:rsid w:val="002D3FF0"/>
    <w:rsid w:val="002D40F3"/>
    <w:rsid w:val="002D4E13"/>
    <w:rsid w:val="002D61E5"/>
    <w:rsid w:val="002D6AAE"/>
    <w:rsid w:val="002D7CBB"/>
    <w:rsid w:val="002D7ED8"/>
    <w:rsid w:val="002E01EC"/>
    <w:rsid w:val="002E1808"/>
    <w:rsid w:val="002E2F8D"/>
    <w:rsid w:val="002E376A"/>
    <w:rsid w:val="002E66CE"/>
    <w:rsid w:val="002E66E4"/>
    <w:rsid w:val="002E6728"/>
    <w:rsid w:val="002E7F74"/>
    <w:rsid w:val="002F0806"/>
    <w:rsid w:val="002F0B13"/>
    <w:rsid w:val="002F0BB7"/>
    <w:rsid w:val="002F16FA"/>
    <w:rsid w:val="002F1BD4"/>
    <w:rsid w:val="002F2CD3"/>
    <w:rsid w:val="002F3E21"/>
    <w:rsid w:val="002F4429"/>
    <w:rsid w:val="002F5956"/>
    <w:rsid w:val="002F6021"/>
    <w:rsid w:val="002F6FD7"/>
    <w:rsid w:val="002F7E6E"/>
    <w:rsid w:val="00301A92"/>
    <w:rsid w:val="0030242D"/>
    <w:rsid w:val="003027F9"/>
    <w:rsid w:val="00303121"/>
    <w:rsid w:val="0030333B"/>
    <w:rsid w:val="00303992"/>
    <w:rsid w:val="00304195"/>
    <w:rsid w:val="00306241"/>
    <w:rsid w:val="00307676"/>
    <w:rsid w:val="003101B2"/>
    <w:rsid w:val="0031193D"/>
    <w:rsid w:val="00312523"/>
    <w:rsid w:val="00312D7D"/>
    <w:rsid w:val="003142C0"/>
    <w:rsid w:val="003146F5"/>
    <w:rsid w:val="00316FB2"/>
    <w:rsid w:val="003172CA"/>
    <w:rsid w:val="00317590"/>
    <w:rsid w:val="00317FD2"/>
    <w:rsid w:val="00321A0D"/>
    <w:rsid w:val="00321B12"/>
    <w:rsid w:val="00322052"/>
    <w:rsid w:val="00322D05"/>
    <w:rsid w:val="00322F2B"/>
    <w:rsid w:val="003230DC"/>
    <w:rsid w:val="00323539"/>
    <w:rsid w:val="003236E3"/>
    <w:rsid w:val="00323B8B"/>
    <w:rsid w:val="0032440B"/>
    <w:rsid w:val="00324C42"/>
    <w:rsid w:val="003250A9"/>
    <w:rsid w:val="003251CB"/>
    <w:rsid w:val="0032550D"/>
    <w:rsid w:val="00327101"/>
    <w:rsid w:val="00327F2D"/>
    <w:rsid w:val="003301BE"/>
    <w:rsid w:val="00330780"/>
    <w:rsid w:val="00330CDD"/>
    <w:rsid w:val="003313AC"/>
    <w:rsid w:val="0033204B"/>
    <w:rsid w:val="00332317"/>
    <w:rsid w:val="003347D5"/>
    <w:rsid w:val="00334C25"/>
    <w:rsid w:val="00334FED"/>
    <w:rsid w:val="0033509D"/>
    <w:rsid w:val="00335153"/>
    <w:rsid w:val="003358FE"/>
    <w:rsid w:val="0033721A"/>
    <w:rsid w:val="003376E9"/>
    <w:rsid w:val="00340DF1"/>
    <w:rsid w:val="0034192C"/>
    <w:rsid w:val="00341B26"/>
    <w:rsid w:val="00346948"/>
    <w:rsid w:val="00346965"/>
    <w:rsid w:val="00347177"/>
    <w:rsid w:val="00352009"/>
    <w:rsid w:val="003520AA"/>
    <w:rsid w:val="00352269"/>
    <w:rsid w:val="00353B18"/>
    <w:rsid w:val="00353D1E"/>
    <w:rsid w:val="00354229"/>
    <w:rsid w:val="003551EB"/>
    <w:rsid w:val="00355A80"/>
    <w:rsid w:val="0035614B"/>
    <w:rsid w:val="00356679"/>
    <w:rsid w:val="00357057"/>
    <w:rsid w:val="00360194"/>
    <w:rsid w:val="00361662"/>
    <w:rsid w:val="00362AE9"/>
    <w:rsid w:val="0036336F"/>
    <w:rsid w:val="00363C44"/>
    <w:rsid w:val="003642BD"/>
    <w:rsid w:val="00364B89"/>
    <w:rsid w:val="0036564F"/>
    <w:rsid w:val="00365BD2"/>
    <w:rsid w:val="0036605A"/>
    <w:rsid w:val="003670C6"/>
    <w:rsid w:val="0036771C"/>
    <w:rsid w:val="00372BC1"/>
    <w:rsid w:val="00373CB9"/>
    <w:rsid w:val="00374A80"/>
    <w:rsid w:val="0037529C"/>
    <w:rsid w:val="00376519"/>
    <w:rsid w:val="00376D64"/>
    <w:rsid w:val="0038071A"/>
    <w:rsid w:val="00380BD8"/>
    <w:rsid w:val="003816AD"/>
    <w:rsid w:val="00381725"/>
    <w:rsid w:val="0038185D"/>
    <w:rsid w:val="00382288"/>
    <w:rsid w:val="0038287A"/>
    <w:rsid w:val="00383F43"/>
    <w:rsid w:val="00385940"/>
    <w:rsid w:val="003859FE"/>
    <w:rsid w:val="00386096"/>
    <w:rsid w:val="00386897"/>
    <w:rsid w:val="00386E76"/>
    <w:rsid w:val="003878CC"/>
    <w:rsid w:val="003901DA"/>
    <w:rsid w:val="0039027B"/>
    <w:rsid w:val="003903C2"/>
    <w:rsid w:val="00390D9B"/>
    <w:rsid w:val="0039103B"/>
    <w:rsid w:val="003912BC"/>
    <w:rsid w:val="00391A8E"/>
    <w:rsid w:val="00392DF3"/>
    <w:rsid w:val="003930E7"/>
    <w:rsid w:val="00393D99"/>
    <w:rsid w:val="003948BD"/>
    <w:rsid w:val="00394923"/>
    <w:rsid w:val="00394DEF"/>
    <w:rsid w:val="0039516F"/>
    <w:rsid w:val="003958B3"/>
    <w:rsid w:val="003962EC"/>
    <w:rsid w:val="00396FA8"/>
    <w:rsid w:val="0039764E"/>
    <w:rsid w:val="00397883"/>
    <w:rsid w:val="00397E13"/>
    <w:rsid w:val="003A0945"/>
    <w:rsid w:val="003A2052"/>
    <w:rsid w:val="003A5086"/>
    <w:rsid w:val="003A509D"/>
    <w:rsid w:val="003A6195"/>
    <w:rsid w:val="003A71C4"/>
    <w:rsid w:val="003A783C"/>
    <w:rsid w:val="003A7A7E"/>
    <w:rsid w:val="003B0239"/>
    <w:rsid w:val="003B1F2F"/>
    <w:rsid w:val="003B32CA"/>
    <w:rsid w:val="003B43D6"/>
    <w:rsid w:val="003B4561"/>
    <w:rsid w:val="003B5D08"/>
    <w:rsid w:val="003B5D2F"/>
    <w:rsid w:val="003B5D56"/>
    <w:rsid w:val="003B6971"/>
    <w:rsid w:val="003C01D2"/>
    <w:rsid w:val="003C25CE"/>
    <w:rsid w:val="003C313A"/>
    <w:rsid w:val="003C40BC"/>
    <w:rsid w:val="003C4460"/>
    <w:rsid w:val="003C5A81"/>
    <w:rsid w:val="003C5D15"/>
    <w:rsid w:val="003C688A"/>
    <w:rsid w:val="003C70AE"/>
    <w:rsid w:val="003D0F6F"/>
    <w:rsid w:val="003D105D"/>
    <w:rsid w:val="003D22D4"/>
    <w:rsid w:val="003D2540"/>
    <w:rsid w:val="003D39BB"/>
    <w:rsid w:val="003D3EFF"/>
    <w:rsid w:val="003D50F5"/>
    <w:rsid w:val="003D54D4"/>
    <w:rsid w:val="003D633F"/>
    <w:rsid w:val="003D797C"/>
    <w:rsid w:val="003D7D3B"/>
    <w:rsid w:val="003E0CA7"/>
    <w:rsid w:val="003E155B"/>
    <w:rsid w:val="003E15C7"/>
    <w:rsid w:val="003E178E"/>
    <w:rsid w:val="003E3988"/>
    <w:rsid w:val="003E3FD9"/>
    <w:rsid w:val="003E4EA8"/>
    <w:rsid w:val="003E5D1C"/>
    <w:rsid w:val="003E7C8F"/>
    <w:rsid w:val="003F01DE"/>
    <w:rsid w:val="003F02D4"/>
    <w:rsid w:val="003F0598"/>
    <w:rsid w:val="003F2786"/>
    <w:rsid w:val="003F2F0E"/>
    <w:rsid w:val="003F439B"/>
    <w:rsid w:val="003F4E9A"/>
    <w:rsid w:val="00400256"/>
    <w:rsid w:val="004003E7"/>
    <w:rsid w:val="0040055B"/>
    <w:rsid w:val="004017DF"/>
    <w:rsid w:val="00401E03"/>
    <w:rsid w:val="00403E33"/>
    <w:rsid w:val="00404116"/>
    <w:rsid w:val="00404BAD"/>
    <w:rsid w:val="00405323"/>
    <w:rsid w:val="00405867"/>
    <w:rsid w:val="00406703"/>
    <w:rsid w:val="00407CD6"/>
    <w:rsid w:val="00410011"/>
    <w:rsid w:val="004101BD"/>
    <w:rsid w:val="00410325"/>
    <w:rsid w:val="004111EA"/>
    <w:rsid w:val="004126B8"/>
    <w:rsid w:val="00413479"/>
    <w:rsid w:val="00413A7D"/>
    <w:rsid w:val="00413B08"/>
    <w:rsid w:val="00414A3A"/>
    <w:rsid w:val="00414D06"/>
    <w:rsid w:val="00415C1A"/>
    <w:rsid w:val="00416231"/>
    <w:rsid w:val="00416774"/>
    <w:rsid w:val="004170F8"/>
    <w:rsid w:val="00417460"/>
    <w:rsid w:val="00417DE1"/>
    <w:rsid w:val="00417F24"/>
    <w:rsid w:val="004201EB"/>
    <w:rsid w:val="00420A5D"/>
    <w:rsid w:val="00421E34"/>
    <w:rsid w:val="00422A69"/>
    <w:rsid w:val="0042472A"/>
    <w:rsid w:val="00424AC1"/>
    <w:rsid w:val="00424D4B"/>
    <w:rsid w:val="00425BF7"/>
    <w:rsid w:val="00427B23"/>
    <w:rsid w:val="004303D4"/>
    <w:rsid w:val="00431912"/>
    <w:rsid w:val="004322BC"/>
    <w:rsid w:val="0043275B"/>
    <w:rsid w:val="00432F0E"/>
    <w:rsid w:val="00433EF1"/>
    <w:rsid w:val="004340D8"/>
    <w:rsid w:val="00435D8A"/>
    <w:rsid w:val="00436491"/>
    <w:rsid w:val="00436B7E"/>
    <w:rsid w:val="00436F3B"/>
    <w:rsid w:val="00437638"/>
    <w:rsid w:val="0044093B"/>
    <w:rsid w:val="004425D5"/>
    <w:rsid w:val="00444ABB"/>
    <w:rsid w:val="00445941"/>
    <w:rsid w:val="004471C0"/>
    <w:rsid w:val="00447B61"/>
    <w:rsid w:val="004507C7"/>
    <w:rsid w:val="004508C9"/>
    <w:rsid w:val="00451273"/>
    <w:rsid w:val="00452EA9"/>
    <w:rsid w:val="00453F71"/>
    <w:rsid w:val="0045700C"/>
    <w:rsid w:val="00457664"/>
    <w:rsid w:val="00460184"/>
    <w:rsid w:val="00460883"/>
    <w:rsid w:val="004638BE"/>
    <w:rsid w:val="00464CB2"/>
    <w:rsid w:val="00464DE3"/>
    <w:rsid w:val="004661FC"/>
    <w:rsid w:val="00466CA9"/>
    <w:rsid w:val="004671D4"/>
    <w:rsid w:val="004672FF"/>
    <w:rsid w:val="004677CD"/>
    <w:rsid w:val="00467AAA"/>
    <w:rsid w:val="00467B9B"/>
    <w:rsid w:val="004716C7"/>
    <w:rsid w:val="00471FC6"/>
    <w:rsid w:val="00472F6E"/>
    <w:rsid w:val="004731A9"/>
    <w:rsid w:val="00473CDC"/>
    <w:rsid w:val="004746F3"/>
    <w:rsid w:val="004747AA"/>
    <w:rsid w:val="00474931"/>
    <w:rsid w:val="00474DDF"/>
    <w:rsid w:val="00480877"/>
    <w:rsid w:val="00480E36"/>
    <w:rsid w:val="00482125"/>
    <w:rsid w:val="004826D8"/>
    <w:rsid w:val="0048309F"/>
    <w:rsid w:val="004831EA"/>
    <w:rsid w:val="004850FC"/>
    <w:rsid w:val="00485AD0"/>
    <w:rsid w:val="00485D3F"/>
    <w:rsid w:val="0048669C"/>
    <w:rsid w:val="00486C84"/>
    <w:rsid w:val="00487280"/>
    <w:rsid w:val="004873B8"/>
    <w:rsid w:val="0048797E"/>
    <w:rsid w:val="004906AA"/>
    <w:rsid w:val="0049126F"/>
    <w:rsid w:val="004912B2"/>
    <w:rsid w:val="004922FC"/>
    <w:rsid w:val="00492DDD"/>
    <w:rsid w:val="004930EE"/>
    <w:rsid w:val="00493AA6"/>
    <w:rsid w:val="0049619A"/>
    <w:rsid w:val="004962DC"/>
    <w:rsid w:val="004965E8"/>
    <w:rsid w:val="00496A88"/>
    <w:rsid w:val="00497348"/>
    <w:rsid w:val="004979E3"/>
    <w:rsid w:val="004A17C0"/>
    <w:rsid w:val="004A1802"/>
    <w:rsid w:val="004A1CEB"/>
    <w:rsid w:val="004A23A4"/>
    <w:rsid w:val="004A4096"/>
    <w:rsid w:val="004A4C29"/>
    <w:rsid w:val="004A5D0D"/>
    <w:rsid w:val="004A5E2E"/>
    <w:rsid w:val="004A608F"/>
    <w:rsid w:val="004A6DDA"/>
    <w:rsid w:val="004A702F"/>
    <w:rsid w:val="004B331F"/>
    <w:rsid w:val="004B5F06"/>
    <w:rsid w:val="004B5F7C"/>
    <w:rsid w:val="004B6C78"/>
    <w:rsid w:val="004B76B5"/>
    <w:rsid w:val="004C080D"/>
    <w:rsid w:val="004C2E2F"/>
    <w:rsid w:val="004C2FB0"/>
    <w:rsid w:val="004C3356"/>
    <w:rsid w:val="004C3F42"/>
    <w:rsid w:val="004C5F02"/>
    <w:rsid w:val="004C5F1C"/>
    <w:rsid w:val="004C6759"/>
    <w:rsid w:val="004C7609"/>
    <w:rsid w:val="004C78CC"/>
    <w:rsid w:val="004D0F1E"/>
    <w:rsid w:val="004D1935"/>
    <w:rsid w:val="004D1E4C"/>
    <w:rsid w:val="004D2229"/>
    <w:rsid w:val="004D22B7"/>
    <w:rsid w:val="004D2551"/>
    <w:rsid w:val="004D3030"/>
    <w:rsid w:val="004D3448"/>
    <w:rsid w:val="004D3CFD"/>
    <w:rsid w:val="004D5156"/>
    <w:rsid w:val="004D568F"/>
    <w:rsid w:val="004D5730"/>
    <w:rsid w:val="004D5FA6"/>
    <w:rsid w:val="004D63BF"/>
    <w:rsid w:val="004D7095"/>
    <w:rsid w:val="004E0FB3"/>
    <w:rsid w:val="004E1778"/>
    <w:rsid w:val="004E1FF3"/>
    <w:rsid w:val="004E22B9"/>
    <w:rsid w:val="004E26D9"/>
    <w:rsid w:val="004E6F5E"/>
    <w:rsid w:val="004E73B4"/>
    <w:rsid w:val="004E7623"/>
    <w:rsid w:val="004E7BA5"/>
    <w:rsid w:val="004F1736"/>
    <w:rsid w:val="004F1931"/>
    <w:rsid w:val="004F2CB5"/>
    <w:rsid w:val="004F4D57"/>
    <w:rsid w:val="004F5693"/>
    <w:rsid w:val="004F5F16"/>
    <w:rsid w:val="004F7338"/>
    <w:rsid w:val="004F7876"/>
    <w:rsid w:val="004F7DEC"/>
    <w:rsid w:val="004F7FFC"/>
    <w:rsid w:val="005002DE"/>
    <w:rsid w:val="00502A7B"/>
    <w:rsid w:val="00502C30"/>
    <w:rsid w:val="005037A7"/>
    <w:rsid w:val="00505417"/>
    <w:rsid w:val="00505991"/>
    <w:rsid w:val="00506148"/>
    <w:rsid w:val="0050672E"/>
    <w:rsid w:val="00507B3F"/>
    <w:rsid w:val="005100EB"/>
    <w:rsid w:val="00510B70"/>
    <w:rsid w:val="0051153C"/>
    <w:rsid w:val="005117B6"/>
    <w:rsid w:val="00511A6F"/>
    <w:rsid w:val="00511E31"/>
    <w:rsid w:val="005125D8"/>
    <w:rsid w:val="00512F4C"/>
    <w:rsid w:val="00513293"/>
    <w:rsid w:val="005132F5"/>
    <w:rsid w:val="00514A4F"/>
    <w:rsid w:val="0051553A"/>
    <w:rsid w:val="00515660"/>
    <w:rsid w:val="005156AE"/>
    <w:rsid w:val="005159A8"/>
    <w:rsid w:val="00516446"/>
    <w:rsid w:val="00516591"/>
    <w:rsid w:val="00516C7D"/>
    <w:rsid w:val="00516D62"/>
    <w:rsid w:val="00517E4C"/>
    <w:rsid w:val="0052271E"/>
    <w:rsid w:val="00523BD5"/>
    <w:rsid w:val="005240F2"/>
    <w:rsid w:val="00524138"/>
    <w:rsid w:val="00524671"/>
    <w:rsid w:val="0052468D"/>
    <w:rsid w:val="00525092"/>
    <w:rsid w:val="00525358"/>
    <w:rsid w:val="0052556C"/>
    <w:rsid w:val="00525EC7"/>
    <w:rsid w:val="00526EF0"/>
    <w:rsid w:val="00530CBB"/>
    <w:rsid w:val="005317E3"/>
    <w:rsid w:val="00532180"/>
    <w:rsid w:val="00532662"/>
    <w:rsid w:val="0053282F"/>
    <w:rsid w:val="00533950"/>
    <w:rsid w:val="00534CC7"/>
    <w:rsid w:val="00534FBD"/>
    <w:rsid w:val="00535E32"/>
    <w:rsid w:val="00536E97"/>
    <w:rsid w:val="00537593"/>
    <w:rsid w:val="00541AE0"/>
    <w:rsid w:val="005423F5"/>
    <w:rsid w:val="00544040"/>
    <w:rsid w:val="00546BC3"/>
    <w:rsid w:val="00546EED"/>
    <w:rsid w:val="005504E1"/>
    <w:rsid w:val="00551388"/>
    <w:rsid w:val="0055148F"/>
    <w:rsid w:val="00553196"/>
    <w:rsid w:val="00553699"/>
    <w:rsid w:val="0055567E"/>
    <w:rsid w:val="00555F5F"/>
    <w:rsid w:val="005562E5"/>
    <w:rsid w:val="00556DFF"/>
    <w:rsid w:val="00556EFC"/>
    <w:rsid w:val="0055750E"/>
    <w:rsid w:val="00560AE8"/>
    <w:rsid w:val="005612BA"/>
    <w:rsid w:val="005619FB"/>
    <w:rsid w:val="00561D6A"/>
    <w:rsid w:val="0056248D"/>
    <w:rsid w:val="00563E84"/>
    <w:rsid w:val="005647E6"/>
    <w:rsid w:val="00564E5A"/>
    <w:rsid w:val="00565133"/>
    <w:rsid w:val="005670A2"/>
    <w:rsid w:val="00567A3E"/>
    <w:rsid w:val="00567E01"/>
    <w:rsid w:val="00567E6F"/>
    <w:rsid w:val="00570613"/>
    <w:rsid w:val="0057077E"/>
    <w:rsid w:val="00572BB2"/>
    <w:rsid w:val="00573136"/>
    <w:rsid w:val="00573C89"/>
    <w:rsid w:val="00573E26"/>
    <w:rsid w:val="00575302"/>
    <w:rsid w:val="00575761"/>
    <w:rsid w:val="005757D6"/>
    <w:rsid w:val="005759ED"/>
    <w:rsid w:val="005766A9"/>
    <w:rsid w:val="005766FE"/>
    <w:rsid w:val="0057797C"/>
    <w:rsid w:val="00580860"/>
    <w:rsid w:val="00580C12"/>
    <w:rsid w:val="00582383"/>
    <w:rsid w:val="005842AB"/>
    <w:rsid w:val="00584999"/>
    <w:rsid w:val="00585344"/>
    <w:rsid w:val="00585B77"/>
    <w:rsid w:val="00585F01"/>
    <w:rsid w:val="0058682B"/>
    <w:rsid w:val="00586899"/>
    <w:rsid w:val="00587928"/>
    <w:rsid w:val="00587A0B"/>
    <w:rsid w:val="00587E2D"/>
    <w:rsid w:val="00590307"/>
    <w:rsid w:val="00590BB4"/>
    <w:rsid w:val="00590F94"/>
    <w:rsid w:val="005912BA"/>
    <w:rsid w:val="00591323"/>
    <w:rsid w:val="00592244"/>
    <w:rsid w:val="0059236C"/>
    <w:rsid w:val="0059275B"/>
    <w:rsid w:val="00592853"/>
    <w:rsid w:val="00593955"/>
    <w:rsid w:val="00594063"/>
    <w:rsid w:val="005956E9"/>
    <w:rsid w:val="005974DB"/>
    <w:rsid w:val="005A0F26"/>
    <w:rsid w:val="005A13AD"/>
    <w:rsid w:val="005A14D3"/>
    <w:rsid w:val="005A2682"/>
    <w:rsid w:val="005A365F"/>
    <w:rsid w:val="005A3AA2"/>
    <w:rsid w:val="005A427E"/>
    <w:rsid w:val="005A4566"/>
    <w:rsid w:val="005A69C9"/>
    <w:rsid w:val="005B1D13"/>
    <w:rsid w:val="005B7E40"/>
    <w:rsid w:val="005C0A83"/>
    <w:rsid w:val="005C113F"/>
    <w:rsid w:val="005C371A"/>
    <w:rsid w:val="005C3757"/>
    <w:rsid w:val="005C3E03"/>
    <w:rsid w:val="005C4943"/>
    <w:rsid w:val="005C5606"/>
    <w:rsid w:val="005C7735"/>
    <w:rsid w:val="005C7AE0"/>
    <w:rsid w:val="005D0442"/>
    <w:rsid w:val="005D065E"/>
    <w:rsid w:val="005D0A2B"/>
    <w:rsid w:val="005D0E36"/>
    <w:rsid w:val="005D1CB2"/>
    <w:rsid w:val="005D2541"/>
    <w:rsid w:val="005D2653"/>
    <w:rsid w:val="005D27FE"/>
    <w:rsid w:val="005D3962"/>
    <w:rsid w:val="005D3BD0"/>
    <w:rsid w:val="005D3C5C"/>
    <w:rsid w:val="005D4496"/>
    <w:rsid w:val="005D4DAC"/>
    <w:rsid w:val="005D5F24"/>
    <w:rsid w:val="005D6FA8"/>
    <w:rsid w:val="005E0292"/>
    <w:rsid w:val="005E047D"/>
    <w:rsid w:val="005E10A0"/>
    <w:rsid w:val="005E1D04"/>
    <w:rsid w:val="005E1D1F"/>
    <w:rsid w:val="005E3B25"/>
    <w:rsid w:val="005E3F47"/>
    <w:rsid w:val="005E4064"/>
    <w:rsid w:val="005E472F"/>
    <w:rsid w:val="005E5182"/>
    <w:rsid w:val="005E5612"/>
    <w:rsid w:val="005E5965"/>
    <w:rsid w:val="005E6539"/>
    <w:rsid w:val="005E685F"/>
    <w:rsid w:val="005E6C88"/>
    <w:rsid w:val="005E73CC"/>
    <w:rsid w:val="005F2EB1"/>
    <w:rsid w:val="005F3C71"/>
    <w:rsid w:val="005F4409"/>
    <w:rsid w:val="00600FE7"/>
    <w:rsid w:val="00601628"/>
    <w:rsid w:val="00603BBC"/>
    <w:rsid w:val="0060541E"/>
    <w:rsid w:val="0060588E"/>
    <w:rsid w:val="00606416"/>
    <w:rsid w:val="006076FE"/>
    <w:rsid w:val="0061050F"/>
    <w:rsid w:val="006107B1"/>
    <w:rsid w:val="00611B19"/>
    <w:rsid w:val="006121B1"/>
    <w:rsid w:val="006123E7"/>
    <w:rsid w:val="006129E5"/>
    <w:rsid w:val="00613287"/>
    <w:rsid w:val="00613D7B"/>
    <w:rsid w:val="00614628"/>
    <w:rsid w:val="00616AC4"/>
    <w:rsid w:val="00617223"/>
    <w:rsid w:val="00617314"/>
    <w:rsid w:val="006175C9"/>
    <w:rsid w:val="00617DE3"/>
    <w:rsid w:val="00617F7B"/>
    <w:rsid w:val="006200DB"/>
    <w:rsid w:val="00620AD7"/>
    <w:rsid w:val="00620AFA"/>
    <w:rsid w:val="00622369"/>
    <w:rsid w:val="00622F33"/>
    <w:rsid w:val="00623632"/>
    <w:rsid w:val="00623A69"/>
    <w:rsid w:val="0062479C"/>
    <w:rsid w:val="00625516"/>
    <w:rsid w:val="00625798"/>
    <w:rsid w:val="00625E09"/>
    <w:rsid w:val="006263AE"/>
    <w:rsid w:val="006269CC"/>
    <w:rsid w:val="00627E01"/>
    <w:rsid w:val="00630F16"/>
    <w:rsid w:val="00631299"/>
    <w:rsid w:val="006314F0"/>
    <w:rsid w:val="006340EC"/>
    <w:rsid w:val="006341B6"/>
    <w:rsid w:val="00634B8D"/>
    <w:rsid w:val="00634E84"/>
    <w:rsid w:val="00635A8C"/>
    <w:rsid w:val="00635FC7"/>
    <w:rsid w:val="00636837"/>
    <w:rsid w:val="00636B68"/>
    <w:rsid w:val="006372A6"/>
    <w:rsid w:val="00637C6D"/>
    <w:rsid w:val="0064069D"/>
    <w:rsid w:val="00640BC9"/>
    <w:rsid w:val="00640F2F"/>
    <w:rsid w:val="00641213"/>
    <w:rsid w:val="00641DE9"/>
    <w:rsid w:val="00642DDC"/>
    <w:rsid w:val="00642EC3"/>
    <w:rsid w:val="00643737"/>
    <w:rsid w:val="00643905"/>
    <w:rsid w:val="00645574"/>
    <w:rsid w:val="00645BF1"/>
    <w:rsid w:val="00645D02"/>
    <w:rsid w:val="00646280"/>
    <w:rsid w:val="006463E2"/>
    <w:rsid w:val="00646B93"/>
    <w:rsid w:val="00646BE5"/>
    <w:rsid w:val="00646CA0"/>
    <w:rsid w:val="00647CA5"/>
    <w:rsid w:val="00650523"/>
    <w:rsid w:val="0065222B"/>
    <w:rsid w:val="00652592"/>
    <w:rsid w:val="00653C1E"/>
    <w:rsid w:val="00654213"/>
    <w:rsid w:val="0065521A"/>
    <w:rsid w:val="006557C3"/>
    <w:rsid w:val="00656A33"/>
    <w:rsid w:val="0066014F"/>
    <w:rsid w:val="006607E0"/>
    <w:rsid w:val="00662354"/>
    <w:rsid w:val="006635E2"/>
    <w:rsid w:val="00666E03"/>
    <w:rsid w:val="00666F17"/>
    <w:rsid w:val="006707AC"/>
    <w:rsid w:val="0067110F"/>
    <w:rsid w:val="00671B59"/>
    <w:rsid w:val="00672D4E"/>
    <w:rsid w:val="00672F5E"/>
    <w:rsid w:val="00675FB1"/>
    <w:rsid w:val="00675FF2"/>
    <w:rsid w:val="00676005"/>
    <w:rsid w:val="00676B00"/>
    <w:rsid w:val="00677859"/>
    <w:rsid w:val="006802AE"/>
    <w:rsid w:val="0068049A"/>
    <w:rsid w:val="006806A6"/>
    <w:rsid w:val="00682323"/>
    <w:rsid w:val="00683F15"/>
    <w:rsid w:val="00685A6E"/>
    <w:rsid w:val="006908F3"/>
    <w:rsid w:val="0069157E"/>
    <w:rsid w:val="00691B49"/>
    <w:rsid w:val="0069252B"/>
    <w:rsid w:val="00694963"/>
    <w:rsid w:val="00695FEA"/>
    <w:rsid w:val="0069630C"/>
    <w:rsid w:val="0069693B"/>
    <w:rsid w:val="00696B50"/>
    <w:rsid w:val="006978A8"/>
    <w:rsid w:val="00697932"/>
    <w:rsid w:val="00697B2F"/>
    <w:rsid w:val="006A0073"/>
    <w:rsid w:val="006A0B06"/>
    <w:rsid w:val="006A178C"/>
    <w:rsid w:val="006A1E2D"/>
    <w:rsid w:val="006A217A"/>
    <w:rsid w:val="006A4599"/>
    <w:rsid w:val="006A5D71"/>
    <w:rsid w:val="006A6A96"/>
    <w:rsid w:val="006A6DB3"/>
    <w:rsid w:val="006A6E5E"/>
    <w:rsid w:val="006A70A4"/>
    <w:rsid w:val="006B0509"/>
    <w:rsid w:val="006B08B4"/>
    <w:rsid w:val="006B0B9F"/>
    <w:rsid w:val="006B0CCB"/>
    <w:rsid w:val="006B1196"/>
    <w:rsid w:val="006B2837"/>
    <w:rsid w:val="006B3A4F"/>
    <w:rsid w:val="006B3EC6"/>
    <w:rsid w:val="006B4115"/>
    <w:rsid w:val="006B4EAC"/>
    <w:rsid w:val="006B5888"/>
    <w:rsid w:val="006B64D2"/>
    <w:rsid w:val="006B762B"/>
    <w:rsid w:val="006B76D0"/>
    <w:rsid w:val="006B7803"/>
    <w:rsid w:val="006C0501"/>
    <w:rsid w:val="006C17A1"/>
    <w:rsid w:val="006C1FF7"/>
    <w:rsid w:val="006C422E"/>
    <w:rsid w:val="006C4647"/>
    <w:rsid w:val="006C4EEB"/>
    <w:rsid w:val="006C5260"/>
    <w:rsid w:val="006C5528"/>
    <w:rsid w:val="006C57F2"/>
    <w:rsid w:val="006C61B3"/>
    <w:rsid w:val="006C6F10"/>
    <w:rsid w:val="006D04DA"/>
    <w:rsid w:val="006D17DC"/>
    <w:rsid w:val="006D2074"/>
    <w:rsid w:val="006D3032"/>
    <w:rsid w:val="006D30AC"/>
    <w:rsid w:val="006D3F45"/>
    <w:rsid w:val="006D4381"/>
    <w:rsid w:val="006D6CC6"/>
    <w:rsid w:val="006D767F"/>
    <w:rsid w:val="006E03E7"/>
    <w:rsid w:val="006E0C41"/>
    <w:rsid w:val="006E0DA5"/>
    <w:rsid w:val="006E2BB2"/>
    <w:rsid w:val="006E36A2"/>
    <w:rsid w:val="006E3982"/>
    <w:rsid w:val="006E44E6"/>
    <w:rsid w:val="006E508F"/>
    <w:rsid w:val="006E5357"/>
    <w:rsid w:val="006E6119"/>
    <w:rsid w:val="006E6B03"/>
    <w:rsid w:val="006E6DE2"/>
    <w:rsid w:val="006E7326"/>
    <w:rsid w:val="006E75C9"/>
    <w:rsid w:val="006F0F1C"/>
    <w:rsid w:val="006F1632"/>
    <w:rsid w:val="006F373E"/>
    <w:rsid w:val="006F38FB"/>
    <w:rsid w:val="006F44F3"/>
    <w:rsid w:val="006F4EAE"/>
    <w:rsid w:val="006F5AFC"/>
    <w:rsid w:val="006F7B17"/>
    <w:rsid w:val="006F7D90"/>
    <w:rsid w:val="006F7F22"/>
    <w:rsid w:val="007009D3"/>
    <w:rsid w:val="0070253A"/>
    <w:rsid w:val="0070333F"/>
    <w:rsid w:val="007049DC"/>
    <w:rsid w:val="00705233"/>
    <w:rsid w:val="00705738"/>
    <w:rsid w:val="007060EF"/>
    <w:rsid w:val="00706336"/>
    <w:rsid w:val="00706661"/>
    <w:rsid w:val="00710692"/>
    <w:rsid w:val="007116EB"/>
    <w:rsid w:val="0071259B"/>
    <w:rsid w:val="007125C5"/>
    <w:rsid w:val="007135D4"/>
    <w:rsid w:val="0071517B"/>
    <w:rsid w:val="00715469"/>
    <w:rsid w:val="00715ECA"/>
    <w:rsid w:val="007161F8"/>
    <w:rsid w:val="0071634C"/>
    <w:rsid w:val="00716F8A"/>
    <w:rsid w:val="00717240"/>
    <w:rsid w:val="00717A93"/>
    <w:rsid w:val="00720083"/>
    <w:rsid w:val="00721C91"/>
    <w:rsid w:val="00722650"/>
    <w:rsid w:val="00722DA7"/>
    <w:rsid w:val="007237F8"/>
    <w:rsid w:val="00723F78"/>
    <w:rsid w:val="00724836"/>
    <w:rsid w:val="00726933"/>
    <w:rsid w:val="00726984"/>
    <w:rsid w:val="00726C40"/>
    <w:rsid w:val="00727BC7"/>
    <w:rsid w:val="00730394"/>
    <w:rsid w:val="00731120"/>
    <w:rsid w:val="0073128A"/>
    <w:rsid w:val="00731718"/>
    <w:rsid w:val="007320B3"/>
    <w:rsid w:val="00732C89"/>
    <w:rsid w:val="00732F40"/>
    <w:rsid w:val="0073367F"/>
    <w:rsid w:val="00733733"/>
    <w:rsid w:val="0073701D"/>
    <w:rsid w:val="0073726E"/>
    <w:rsid w:val="007406A4"/>
    <w:rsid w:val="007408E9"/>
    <w:rsid w:val="007409D2"/>
    <w:rsid w:val="00740A68"/>
    <w:rsid w:val="00741086"/>
    <w:rsid w:val="00744685"/>
    <w:rsid w:val="007451EB"/>
    <w:rsid w:val="00746093"/>
    <w:rsid w:val="0074692A"/>
    <w:rsid w:val="00746B6A"/>
    <w:rsid w:val="007473BB"/>
    <w:rsid w:val="00747B2B"/>
    <w:rsid w:val="0075019A"/>
    <w:rsid w:val="00750230"/>
    <w:rsid w:val="0075149B"/>
    <w:rsid w:val="00752A2A"/>
    <w:rsid w:val="00752EB3"/>
    <w:rsid w:val="007531ED"/>
    <w:rsid w:val="00753453"/>
    <w:rsid w:val="00753F7B"/>
    <w:rsid w:val="00753FF2"/>
    <w:rsid w:val="0075589C"/>
    <w:rsid w:val="007561CA"/>
    <w:rsid w:val="0075784E"/>
    <w:rsid w:val="00757909"/>
    <w:rsid w:val="007607A6"/>
    <w:rsid w:val="0076139D"/>
    <w:rsid w:val="00761B71"/>
    <w:rsid w:val="00763758"/>
    <w:rsid w:val="0076445F"/>
    <w:rsid w:val="00765B82"/>
    <w:rsid w:val="007670C6"/>
    <w:rsid w:val="00767F86"/>
    <w:rsid w:val="00772B74"/>
    <w:rsid w:val="00772CB7"/>
    <w:rsid w:val="00773342"/>
    <w:rsid w:val="00775D12"/>
    <w:rsid w:val="00775DD1"/>
    <w:rsid w:val="00776C88"/>
    <w:rsid w:val="00777759"/>
    <w:rsid w:val="0078001D"/>
    <w:rsid w:val="00780F1B"/>
    <w:rsid w:val="007818A8"/>
    <w:rsid w:val="00781A6B"/>
    <w:rsid w:val="00782463"/>
    <w:rsid w:val="007834D8"/>
    <w:rsid w:val="00783E5E"/>
    <w:rsid w:val="0078420C"/>
    <w:rsid w:val="00785AB7"/>
    <w:rsid w:val="00785CBD"/>
    <w:rsid w:val="00785DE1"/>
    <w:rsid w:val="00786398"/>
    <w:rsid w:val="00786D65"/>
    <w:rsid w:val="007900DA"/>
    <w:rsid w:val="007914AD"/>
    <w:rsid w:val="00791C05"/>
    <w:rsid w:val="00791C34"/>
    <w:rsid w:val="00792EBD"/>
    <w:rsid w:val="00793AD7"/>
    <w:rsid w:val="007941B9"/>
    <w:rsid w:val="00794DBF"/>
    <w:rsid w:val="007959AF"/>
    <w:rsid w:val="00795A37"/>
    <w:rsid w:val="0079602D"/>
    <w:rsid w:val="00797368"/>
    <w:rsid w:val="007A08D1"/>
    <w:rsid w:val="007A1CC1"/>
    <w:rsid w:val="007A21CB"/>
    <w:rsid w:val="007A2C44"/>
    <w:rsid w:val="007A300B"/>
    <w:rsid w:val="007A3435"/>
    <w:rsid w:val="007A47BA"/>
    <w:rsid w:val="007A52F8"/>
    <w:rsid w:val="007A5AA4"/>
    <w:rsid w:val="007A6ED8"/>
    <w:rsid w:val="007A708F"/>
    <w:rsid w:val="007A78BC"/>
    <w:rsid w:val="007B02A7"/>
    <w:rsid w:val="007B1617"/>
    <w:rsid w:val="007B3286"/>
    <w:rsid w:val="007B537C"/>
    <w:rsid w:val="007B56FE"/>
    <w:rsid w:val="007B6991"/>
    <w:rsid w:val="007B6FE7"/>
    <w:rsid w:val="007C0895"/>
    <w:rsid w:val="007C0DE1"/>
    <w:rsid w:val="007C13EE"/>
    <w:rsid w:val="007C1844"/>
    <w:rsid w:val="007C19B3"/>
    <w:rsid w:val="007C2B7C"/>
    <w:rsid w:val="007C3532"/>
    <w:rsid w:val="007C3AD2"/>
    <w:rsid w:val="007C46B1"/>
    <w:rsid w:val="007C4990"/>
    <w:rsid w:val="007C518F"/>
    <w:rsid w:val="007C5908"/>
    <w:rsid w:val="007C59AB"/>
    <w:rsid w:val="007C6299"/>
    <w:rsid w:val="007C6623"/>
    <w:rsid w:val="007C665F"/>
    <w:rsid w:val="007C66BB"/>
    <w:rsid w:val="007C6DDB"/>
    <w:rsid w:val="007D1A7B"/>
    <w:rsid w:val="007D2518"/>
    <w:rsid w:val="007D292F"/>
    <w:rsid w:val="007D382E"/>
    <w:rsid w:val="007D393E"/>
    <w:rsid w:val="007D4483"/>
    <w:rsid w:val="007D5ADC"/>
    <w:rsid w:val="007D6D13"/>
    <w:rsid w:val="007D7723"/>
    <w:rsid w:val="007E0971"/>
    <w:rsid w:val="007E2593"/>
    <w:rsid w:val="007E2893"/>
    <w:rsid w:val="007E28C9"/>
    <w:rsid w:val="007E3DAC"/>
    <w:rsid w:val="007E44C8"/>
    <w:rsid w:val="007E460B"/>
    <w:rsid w:val="007E5417"/>
    <w:rsid w:val="007E722C"/>
    <w:rsid w:val="007E7620"/>
    <w:rsid w:val="007E771C"/>
    <w:rsid w:val="007E786D"/>
    <w:rsid w:val="007E7D28"/>
    <w:rsid w:val="007F08B9"/>
    <w:rsid w:val="007F20AF"/>
    <w:rsid w:val="007F34B8"/>
    <w:rsid w:val="007F3823"/>
    <w:rsid w:val="007F3B45"/>
    <w:rsid w:val="007F3F07"/>
    <w:rsid w:val="007F5519"/>
    <w:rsid w:val="007F5E26"/>
    <w:rsid w:val="007F6216"/>
    <w:rsid w:val="007F6FAA"/>
    <w:rsid w:val="00800998"/>
    <w:rsid w:val="008032AB"/>
    <w:rsid w:val="008038F9"/>
    <w:rsid w:val="008040B5"/>
    <w:rsid w:val="00804274"/>
    <w:rsid w:val="00805134"/>
    <w:rsid w:val="0080567F"/>
    <w:rsid w:val="00805A67"/>
    <w:rsid w:val="00805D61"/>
    <w:rsid w:val="00806DF0"/>
    <w:rsid w:val="008075C9"/>
    <w:rsid w:val="008106DE"/>
    <w:rsid w:val="0081080F"/>
    <w:rsid w:val="008121BC"/>
    <w:rsid w:val="0081288A"/>
    <w:rsid w:val="008135CA"/>
    <w:rsid w:val="00813635"/>
    <w:rsid w:val="008139D5"/>
    <w:rsid w:val="00814045"/>
    <w:rsid w:val="00814330"/>
    <w:rsid w:val="0081541B"/>
    <w:rsid w:val="008158B3"/>
    <w:rsid w:val="00815A40"/>
    <w:rsid w:val="00815E5F"/>
    <w:rsid w:val="008160AC"/>
    <w:rsid w:val="00816D77"/>
    <w:rsid w:val="00817831"/>
    <w:rsid w:val="00820355"/>
    <w:rsid w:val="00820FFD"/>
    <w:rsid w:val="00821111"/>
    <w:rsid w:val="00822D11"/>
    <w:rsid w:val="008233BE"/>
    <w:rsid w:val="008233C5"/>
    <w:rsid w:val="008249FE"/>
    <w:rsid w:val="008263F1"/>
    <w:rsid w:val="0082743D"/>
    <w:rsid w:val="00830655"/>
    <w:rsid w:val="008309AD"/>
    <w:rsid w:val="0083105A"/>
    <w:rsid w:val="0083128C"/>
    <w:rsid w:val="00831B00"/>
    <w:rsid w:val="008326E1"/>
    <w:rsid w:val="008333A0"/>
    <w:rsid w:val="008339D5"/>
    <w:rsid w:val="00834851"/>
    <w:rsid w:val="00834893"/>
    <w:rsid w:val="00835B63"/>
    <w:rsid w:val="00835D70"/>
    <w:rsid w:val="008362D6"/>
    <w:rsid w:val="0083631A"/>
    <w:rsid w:val="0083722D"/>
    <w:rsid w:val="00837CC3"/>
    <w:rsid w:val="00840015"/>
    <w:rsid w:val="008401A0"/>
    <w:rsid w:val="00841BF1"/>
    <w:rsid w:val="00841FE6"/>
    <w:rsid w:val="00844896"/>
    <w:rsid w:val="00844DA9"/>
    <w:rsid w:val="00845473"/>
    <w:rsid w:val="008459FE"/>
    <w:rsid w:val="00845AA8"/>
    <w:rsid w:val="00847808"/>
    <w:rsid w:val="00851292"/>
    <w:rsid w:val="00851732"/>
    <w:rsid w:val="008518E2"/>
    <w:rsid w:val="00852AD1"/>
    <w:rsid w:val="00852B61"/>
    <w:rsid w:val="00853524"/>
    <w:rsid w:val="008538D6"/>
    <w:rsid w:val="008557E1"/>
    <w:rsid w:val="00855BCC"/>
    <w:rsid w:val="0085696E"/>
    <w:rsid w:val="008574C4"/>
    <w:rsid w:val="00861097"/>
    <w:rsid w:val="00861A64"/>
    <w:rsid w:val="00862FF4"/>
    <w:rsid w:val="00863D5E"/>
    <w:rsid w:val="0086463F"/>
    <w:rsid w:val="00864A5E"/>
    <w:rsid w:val="00865EB3"/>
    <w:rsid w:val="0086659D"/>
    <w:rsid w:val="008669FC"/>
    <w:rsid w:val="008670EE"/>
    <w:rsid w:val="00870622"/>
    <w:rsid w:val="00870A92"/>
    <w:rsid w:val="00870D3C"/>
    <w:rsid w:val="0087204E"/>
    <w:rsid w:val="00874082"/>
    <w:rsid w:val="0087451A"/>
    <w:rsid w:val="0087453D"/>
    <w:rsid w:val="008751A2"/>
    <w:rsid w:val="008760AB"/>
    <w:rsid w:val="0087723E"/>
    <w:rsid w:val="00877B85"/>
    <w:rsid w:val="0088177C"/>
    <w:rsid w:val="008835ED"/>
    <w:rsid w:val="00883F7B"/>
    <w:rsid w:val="008846E2"/>
    <w:rsid w:val="00884A6E"/>
    <w:rsid w:val="00884C0E"/>
    <w:rsid w:val="00885B50"/>
    <w:rsid w:val="0088628C"/>
    <w:rsid w:val="008867D1"/>
    <w:rsid w:val="00887744"/>
    <w:rsid w:val="00890C01"/>
    <w:rsid w:val="00891386"/>
    <w:rsid w:val="008924C2"/>
    <w:rsid w:val="00892C60"/>
    <w:rsid w:val="00892E9D"/>
    <w:rsid w:val="008937BE"/>
    <w:rsid w:val="00893E01"/>
    <w:rsid w:val="00894374"/>
    <w:rsid w:val="0089476C"/>
    <w:rsid w:val="008948FC"/>
    <w:rsid w:val="00894FFE"/>
    <w:rsid w:val="008A15C9"/>
    <w:rsid w:val="008A18E7"/>
    <w:rsid w:val="008A264D"/>
    <w:rsid w:val="008A3EFC"/>
    <w:rsid w:val="008A43CF"/>
    <w:rsid w:val="008A4653"/>
    <w:rsid w:val="008A4B41"/>
    <w:rsid w:val="008A6EA9"/>
    <w:rsid w:val="008A7141"/>
    <w:rsid w:val="008A7722"/>
    <w:rsid w:val="008A7773"/>
    <w:rsid w:val="008B0F00"/>
    <w:rsid w:val="008B138B"/>
    <w:rsid w:val="008B22B4"/>
    <w:rsid w:val="008B44F2"/>
    <w:rsid w:val="008B4B39"/>
    <w:rsid w:val="008B57EA"/>
    <w:rsid w:val="008B7909"/>
    <w:rsid w:val="008B7980"/>
    <w:rsid w:val="008C2C2A"/>
    <w:rsid w:val="008C4233"/>
    <w:rsid w:val="008C5AD8"/>
    <w:rsid w:val="008C5EF0"/>
    <w:rsid w:val="008C66D5"/>
    <w:rsid w:val="008D12A5"/>
    <w:rsid w:val="008D17EA"/>
    <w:rsid w:val="008D21A0"/>
    <w:rsid w:val="008D314A"/>
    <w:rsid w:val="008D4482"/>
    <w:rsid w:val="008D4EE3"/>
    <w:rsid w:val="008D518A"/>
    <w:rsid w:val="008D5C1C"/>
    <w:rsid w:val="008D6F31"/>
    <w:rsid w:val="008D7525"/>
    <w:rsid w:val="008E047E"/>
    <w:rsid w:val="008E15E2"/>
    <w:rsid w:val="008E364F"/>
    <w:rsid w:val="008E3E8F"/>
    <w:rsid w:val="008E418B"/>
    <w:rsid w:val="008E4648"/>
    <w:rsid w:val="008E5F31"/>
    <w:rsid w:val="008E755D"/>
    <w:rsid w:val="008F119C"/>
    <w:rsid w:val="008F11BF"/>
    <w:rsid w:val="008F165E"/>
    <w:rsid w:val="008F36A1"/>
    <w:rsid w:val="008F37AB"/>
    <w:rsid w:val="008F4958"/>
    <w:rsid w:val="008F4AD5"/>
    <w:rsid w:val="008F4BDF"/>
    <w:rsid w:val="008F6417"/>
    <w:rsid w:val="008F6F19"/>
    <w:rsid w:val="0090097B"/>
    <w:rsid w:val="00900C0F"/>
    <w:rsid w:val="00900FC0"/>
    <w:rsid w:val="00901135"/>
    <w:rsid w:val="009012FC"/>
    <w:rsid w:val="0090164D"/>
    <w:rsid w:val="009018F3"/>
    <w:rsid w:val="00901E83"/>
    <w:rsid w:val="0090238D"/>
    <w:rsid w:val="009029B5"/>
    <w:rsid w:val="009036A2"/>
    <w:rsid w:val="0090399A"/>
    <w:rsid w:val="00904257"/>
    <w:rsid w:val="009042A9"/>
    <w:rsid w:val="0090442C"/>
    <w:rsid w:val="00904C27"/>
    <w:rsid w:val="00905D4D"/>
    <w:rsid w:val="009063D1"/>
    <w:rsid w:val="009079DB"/>
    <w:rsid w:val="00907DA8"/>
    <w:rsid w:val="00910198"/>
    <w:rsid w:val="00911A15"/>
    <w:rsid w:val="0091224C"/>
    <w:rsid w:val="00914C4B"/>
    <w:rsid w:val="009151FE"/>
    <w:rsid w:val="0091531A"/>
    <w:rsid w:val="00915C06"/>
    <w:rsid w:val="0091677D"/>
    <w:rsid w:val="009179EA"/>
    <w:rsid w:val="00917D77"/>
    <w:rsid w:val="00922B03"/>
    <w:rsid w:val="00922B72"/>
    <w:rsid w:val="009230F5"/>
    <w:rsid w:val="00923724"/>
    <w:rsid w:val="00924765"/>
    <w:rsid w:val="009253A4"/>
    <w:rsid w:val="00925E8B"/>
    <w:rsid w:val="0092754C"/>
    <w:rsid w:val="00927D26"/>
    <w:rsid w:val="009307E9"/>
    <w:rsid w:val="0093141B"/>
    <w:rsid w:val="009327B7"/>
    <w:rsid w:val="009336C8"/>
    <w:rsid w:val="00936198"/>
    <w:rsid w:val="0094110E"/>
    <w:rsid w:val="0094152E"/>
    <w:rsid w:val="009416E6"/>
    <w:rsid w:val="00941EEC"/>
    <w:rsid w:val="00942B12"/>
    <w:rsid w:val="00942D62"/>
    <w:rsid w:val="00945302"/>
    <w:rsid w:val="0094649A"/>
    <w:rsid w:val="0094792C"/>
    <w:rsid w:val="00947BB0"/>
    <w:rsid w:val="009502E3"/>
    <w:rsid w:val="009529E5"/>
    <w:rsid w:val="00952CB7"/>
    <w:rsid w:val="0095303E"/>
    <w:rsid w:val="0095365F"/>
    <w:rsid w:val="009540C4"/>
    <w:rsid w:val="00960504"/>
    <w:rsid w:val="0096099A"/>
    <w:rsid w:val="00960DAA"/>
    <w:rsid w:val="00960DCE"/>
    <w:rsid w:val="00961BB0"/>
    <w:rsid w:val="00962127"/>
    <w:rsid w:val="00962261"/>
    <w:rsid w:val="00962AA4"/>
    <w:rsid w:val="00963AE1"/>
    <w:rsid w:val="00963B5F"/>
    <w:rsid w:val="009647AE"/>
    <w:rsid w:val="0096494D"/>
    <w:rsid w:val="00964DDF"/>
    <w:rsid w:val="009700F4"/>
    <w:rsid w:val="00970620"/>
    <w:rsid w:val="0097062B"/>
    <w:rsid w:val="0097070D"/>
    <w:rsid w:val="00971E2B"/>
    <w:rsid w:val="00974904"/>
    <w:rsid w:val="00974F75"/>
    <w:rsid w:val="00975464"/>
    <w:rsid w:val="0097633B"/>
    <w:rsid w:val="0097677E"/>
    <w:rsid w:val="00980777"/>
    <w:rsid w:val="009813BB"/>
    <w:rsid w:val="009814CA"/>
    <w:rsid w:val="00982F5A"/>
    <w:rsid w:val="009833D8"/>
    <w:rsid w:val="009833DB"/>
    <w:rsid w:val="00984467"/>
    <w:rsid w:val="0098497E"/>
    <w:rsid w:val="0098534C"/>
    <w:rsid w:val="00985418"/>
    <w:rsid w:val="00985FDC"/>
    <w:rsid w:val="009902D1"/>
    <w:rsid w:val="00990858"/>
    <w:rsid w:val="009912C9"/>
    <w:rsid w:val="0099182E"/>
    <w:rsid w:val="0099264A"/>
    <w:rsid w:val="00993F27"/>
    <w:rsid w:val="009942B4"/>
    <w:rsid w:val="00994F90"/>
    <w:rsid w:val="00995700"/>
    <w:rsid w:val="00995895"/>
    <w:rsid w:val="00995FD2"/>
    <w:rsid w:val="00996B3F"/>
    <w:rsid w:val="009975C7"/>
    <w:rsid w:val="009A0DF2"/>
    <w:rsid w:val="009A0F05"/>
    <w:rsid w:val="009A1A63"/>
    <w:rsid w:val="009A26E7"/>
    <w:rsid w:val="009A2CA2"/>
    <w:rsid w:val="009A420D"/>
    <w:rsid w:val="009A4425"/>
    <w:rsid w:val="009A5FCB"/>
    <w:rsid w:val="009A65CF"/>
    <w:rsid w:val="009B11FA"/>
    <w:rsid w:val="009B1EED"/>
    <w:rsid w:val="009B2930"/>
    <w:rsid w:val="009B2D6A"/>
    <w:rsid w:val="009B3E00"/>
    <w:rsid w:val="009B549E"/>
    <w:rsid w:val="009B59B2"/>
    <w:rsid w:val="009B5A0E"/>
    <w:rsid w:val="009B677B"/>
    <w:rsid w:val="009B6A2F"/>
    <w:rsid w:val="009B6FE1"/>
    <w:rsid w:val="009B7661"/>
    <w:rsid w:val="009C0175"/>
    <w:rsid w:val="009C0210"/>
    <w:rsid w:val="009C048D"/>
    <w:rsid w:val="009C08A0"/>
    <w:rsid w:val="009C12AA"/>
    <w:rsid w:val="009C1D6F"/>
    <w:rsid w:val="009C2509"/>
    <w:rsid w:val="009C2780"/>
    <w:rsid w:val="009C4BE8"/>
    <w:rsid w:val="009C4E5E"/>
    <w:rsid w:val="009C77ED"/>
    <w:rsid w:val="009D0B0F"/>
    <w:rsid w:val="009D122E"/>
    <w:rsid w:val="009D2595"/>
    <w:rsid w:val="009D31D1"/>
    <w:rsid w:val="009D3526"/>
    <w:rsid w:val="009D3A99"/>
    <w:rsid w:val="009D5241"/>
    <w:rsid w:val="009D5498"/>
    <w:rsid w:val="009D56E8"/>
    <w:rsid w:val="009D6E82"/>
    <w:rsid w:val="009D7271"/>
    <w:rsid w:val="009E04C2"/>
    <w:rsid w:val="009E06E5"/>
    <w:rsid w:val="009E0932"/>
    <w:rsid w:val="009E1E13"/>
    <w:rsid w:val="009E2137"/>
    <w:rsid w:val="009E2FE6"/>
    <w:rsid w:val="009E42A4"/>
    <w:rsid w:val="009E53D4"/>
    <w:rsid w:val="009E64CC"/>
    <w:rsid w:val="009E7D07"/>
    <w:rsid w:val="009F1F93"/>
    <w:rsid w:val="009F2DD3"/>
    <w:rsid w:val="009F36BB"/>
    <w:rsid w:val="009F3B61"/>
    <w:rsid w:val="009F3FF3"/>
    <w:rsid w:val="009F41EB"/>
    <w:rsid w:val="009F550E"/>
    <w:rsid w:val="009F5DBD"/>
    <w:rsid w:val="009F6592"/>
    <w:rsid w:val="009F751C"/>
    <w:rsid w:val="009F7BCD"/>
    <w:rsid w:val="00A00350"/>
    <w:rsid w:val="00A0071D"/>
    <w:rsid w:val="00A00A07"/>
    <w:rsid w:val="00A00AF9"/>
    <w:rsid w:val="00A01067"/>
    <w:rsid w:val="00A02F52"/>
    <w:rsid w:val="00A035B3"/>
    <w:rsid w:val="00A0409C"/>
    <w:rsid w:val="00A07798"/>
    <w:rsid w:val="00A077F0"/>
    <w:rsid w:val="00A102FF"/>
    <w:rsid w:val="00A11467"/>
    <w:rsid w:val="00A126BF"/>
    <w:rsid w:val="00A138D2"/>
    <w:rsid w:val="00A138F3"/>
    <w:rsid w:val="00A15376"/>
    <w:rsid w:val="00A15523"/>
    <w:rsid w:val="00A16CC5"/>
    <w:rsid w:val="00A200AF"/>
    <w:rsid w:val="00A223EC"/>
    <w:rsid w:val="00A22E50"/>
    <w:rsid w:val="00A24102"/>
    <w:rsid w:val="00A24274"/>
    <w:rsid w:val="00A24474"/>
    <w:rsid w:val="00A25E6A"/>
    <w:rsid w:val="00A261C1"/>
    <w:rsid w:val="00A26597"/>
    <w:rsid w:val="00A26CB9"/>
    <w:rsid w:val="00A27774"/>
    <w:rsid w:val="00A27F3B"/>
    <w:rsid w:val="00A30163"/>
    <w:rsid w:val="00A3471C"/>
    <w:rsid w:val="00A34D7F"/>
    <w:rsid w:val="00A351E8"/>
    <w:rsid w:val="00A3588C"/>
    <w:rsid w:val="00A36582"/>
    <w:rsid w:val="00A40C9C"/>
    <w:rsid w:val="00A40CF5"/>
    <w:rsid w:val="00A41452"/>
    <w:rsid w:val="00A41CEF"/>
    <w:rsid w:val="00A42B53"/>
    <w:rsid w:val="00A42C5F"/>
    <w:rsid w:val="00A43EE9"/>
    <w:rsid w:val="00A45715"/>
    <w:rsid w:val="00A5028A"/>
    <w:rsid w:val="00A50C65"/>
    <w:rsid w:val="00A51390"/>
    <w:rsid w:val="00A52EDE"/>
    <w:rsid w:val="00A53318"/>
    <w:rsid w:val="00A53DEF"/>
    <w:rsid w:val="00A56627"/>
    <w:rsid w:val="00A57433"/>
    <w:rsid w:val="00A57E92"/>
    <w:rsid w:val="00A57FDC"/>
    <w:rsid w:val="00A60412"/>
    <w:rsid w:val="00A60803"/>
    <w:rsid w:val="00A608FA"/>
    <w:rsid w:val="00A611AC"/>
    <w:rsid w:val="00A61241"/>
    <w:rsid w:val="00A6348F"/>
    <w:rsid w:val="00A64329"/>
    <w:rsid w:val="00A64C61"/>
    <w:rsid w:val="00A65391"/>
    <w:rsid w:val="00A67174"/>
    <w:rsid w:val="00A6743F"/>
    <w:rsid w:val="00A67602"/>
    <w:rsid w:val="00A7038C"/>
    <w:rsid w:val="00A70D51"/>
    <w:rsid w:val="00A70DFF"/>
    <w:rsid w:val="00A719F3"/>
    <w:rsid w:val="00A7276B"/>
    <w:rsid w:val="00A727DF"/>
    <w:rsid w:val="00A74321"/>
    <w:rsid w:val="00A7437A"/>
    <w:rsid w:val="00A74611"/>
    <w:rsid w:val="00A7490D"/>
    <w:rsid w:val="00A74AA8"/>
    <w:rsid w:val="00A755F0"/>
    <w:rsid w:val="00A768BA"/>
    <w:rsid w:val="00A76917"/>
    <w:rsid w:val="00A77286"/>
    <w:rsid w:val="00A821D9"/>
    <w:rsid w:val="00A822E5"/>
    <w:rsid w:val="00A828E1"/>
    <w:rsid w:val="00A82CBA"/>
    <w:rsid w:val="00A838BC"/>
    <w:rsid w:val="00A83C14"/>
    <w:rsid w:val="00A86779"/>
    <w:rsid w:val="00A86948"/>
    <w:rsid w:val="00A90D0E"/>
    <w:rsid w:val="00A9111E"/>
    <w:rsid w:val="00A92194"/>
    <w:rsid w:val="00A93031"/>
    <w:rsid w:val="00A93191"/>
    <w:rsid w:val="00A93ECE"/>
    <w:rsid w:val="00A94035"/>
    <w:rsid w:val="00A94E10"/>
    <w:rsid w:val="00A9558E"/>
    <w:rsid w:val="00A95768"/>
    <w:rsid w:val="00A961EE"/>
    <w:rsid w:val="00A9621A"/>
    <w:rsid w:val="00A96DBF"/>
    <w:rsid w:val="00A96E97"/>
    <w:rsid w:val="00A974E3"/>
    <w:rsid w:val="00A9776E"/>
    <w:rsid w:val="00A97A9C"/>
    <w:rsid w:val="00A97CD2"/>
    <w:rsid w:val="00AA1125"/>
    <w:rsid w:val="00AA1AFD"/>
    <w:rsid w:val="00AA233A"/>
    <w:rsid w:val="00AA2B88"/>
    <w:rsid w:val="00AA2E8A"/>
    <w:rsid w:val="00AA369A"/>
    <w:rsid w:val="00AA4730"/>
    <w:rsid w:val="00AA547A"/>
    <w:rsid w:val="00AA690C"/>
    <w:rsid w:val="00AB0BDA"/>
    <w:rsid w:val="00AB1219"/>
    <w:rsid w:val="00AB1E93"/>
    <w:rsid w:val="00AB24DD"/>
    <w:rsid w:val="00AB52BF"/>
    <w:rsid w:val="00AB53E9"/>
    <w:rsid w:val="00AB6276"/>
    <w:rsid w:val="00AB7004"/>
    <w:rsid w:val="00AB742A"/>
    <w:rsid w:val="00AB7A29"/>
    <w:rsid w:val="00AB7A65"/>
    <w:rsid w:val="00AC0749"/>
    <w:rsid w:val="00AC0EB2"/>
    <w:rsid w:val="00AC1141"/>
    <w:rsid w:val="00AC1407"/>
    <w:rsid w:val="00AC1A9E"/>
    <w:rsid w:val="00AC2412"/>
    <w:rsid w:val="00AC3210"/>
    <w:rsid w:val="00AC41C6"/>
    <w:rsid w:val="00AC425D"/>
    <w:rsid w:val="00AC4431"/>
    <w:rsid w:val="00AC4995"/>
    <w:rsid w:val="00AC49A2"/>
    <w:rsid w:val="00AC4CEF"/>
    <w:rsid w:val="00AC51A4"/>
    <w:rsid w:val="00AC6145"/>
    <w:rsid w:val="00AC6428"/>
    <w:rsid w:val="00AC6D05"/>
    <w:rsid w:val="00AD01E5"/>
    <w:rsid w:val="00AD144F"/>
    <w:rsid w:val="00AD3422"/>
    <w:rsid w:val="00AD38BC"/>
    <w:rsid w:val="00AD41AF"/>
    <w:rsid w:val="00AD54B2"/>
    <w:rsid w:val="00AE046C"/>
    <w:rsid w:val="00AE2FC1"/>
    <w:rsid w:val="00AE3252"/>
    <w:rsid w:val="00AE5A80"/>
    <w:rsid w:val="00AE608C"/>
    <w:rsid w:val="00AE6383"/>
    <w:rsid w:val="00AE6895"/>
    <w:rsid w:val="00AE6978"/>
    <w:rsid w:val="00AE6C4B"/>
    <w:rsid w:val="00AE702B"/>
    <w:rsid w:val="00AE7FAA"/>
    <w:rsid w:val="00AF0E70"/>
    <w:rsid w:val="00AF1055"/>
    <w:rsid w:val="00AF148B"/>
    <w:rsid w:val="00AF26F1"/>
    <w:rsid w:val="00AF28C5"/>
    <w:rsid w:val="00AF30DC"/>
    <w:rsid w:val="00AF3457"/>
    <w:rsid w:val="00AF424D"/>
    <w:rsid w:val="00AF504F"/>
    <w:rsid w:val="00AF5FA4"/>
    <w:rsid w:val="00AF6746"/>
    <w:rsid w:val="00AF6DCB"/>
    <w:rsid w:val="00AF7B64"/>
    <w:rsid w:val="00B0055C"/>
    <w:rsid w:val="00B0065F"/>
    <w:rsid w:val="00B01C9F"/>
    <w:rsid w:val="00B01E24"/>
    <w:rsid w:val="00B02A19"/>
    <w:rsid w:val="00B02EBB"/>
    <w:rsid w:val="00B04D08"/>
    <w:rsid w:val="00B054DD"/>
    <w:rsid w:val="00B055B0"/>
    <w:rsid w:val="00B06805"/>
    <w:rsid w:val="00B06938"/>
    <w:rsid w:val="00B07E3B"/>
    <w:rsid w:val="00B10548"/>
    <w:rsid w:val="00B1168D"/>
    <w:rsid w:val="00B11C9D"/>
    <w:rsid w:val="00B12900"/>
    <w:rsid w:val="00B1571E"/>
    <w:rsid w:val="00B15A7D"/>
    <w:rsid w:val="00B15E2C"/>
    <w:rsid w:val="00B16658"/>
    <w:rsid w:val="00B172EB"/>
    <w:rsid w:val="00B2146B"/>
    <w:rsid w:val="00B22696"/>
    <w:rsid w:val="00B230C0"/>
    <w:rsid w:val="00B23207"/>
    <w:rsid w:val="00B24109"/>
    <w:rsid w:val="00B24526"/>
    <w:rsid w:val="00B24A2B"/>
    <w:rsid w:val="00B25053"/>
    <w:rsid w:val="00B2525D"/>
    <w:rsid w:val="00B256C9"/>
    <w:rsid w:val="00B25FF9"/>
    <w:rsid w:val="00B2666C"/>
    <w:rsid w:val="00B2710E"/>
    <w:rsid w:val="00B3094E"/>
    <w:rsid w:val="00B31DF6"/>
    <w:rsid w:val="00B32C5F"/>
    <w:rsid w:val="00B3387D"/>
    <w:rsid w:val="00B349B3"/>
    <w:rsid w:val="00B35558"/>
    <w:rsid w:val="00B3582E"/>
    <w:rsid w:val="00B35B43"/>
    <w:rsid w:val="00B365F2"/>
    <w:rsid w:val="00B377C4"/>
    <w:rsid w:val="00B37D45"/>
    <w:rsid w:val="00B41DD2"/>
    <w:rsid w:val="00B428EC"/>
    <w:rsid w:val="00B42C15"/>
    <w:rsid w:val="00B42E01"/>
    <w:rsid w:val="00B44381"/>
    <w:rsid w:val="00B44A33"/>
    <w:rsid w:val="00B44A5F"/>
    <w:rsid w:val="00B44A8C"/>
    <w:rsid w:val="00B44EC8"/>
    <w:rsid w:val="00B46C7C"/>
    <w:rsid w:val="00B472F5"/>
    <w:rsid w:val="00B50171"/>
    <w:rsid w:val="00B50649"/>
    <w:rsid w:val="00B50A6F"/>
    <w:rsid w:val="00B512E8"/>
    <w:rsid w:val="00B51F0C"/>
    <w:rsid w:val="00B521EC"/>
    <w:rsid w:val="00B52649"/>
    <w:rsid w:val="00B5315B"/>
    <w:rsid w:val="00B56F0E"/>
    <w:rsid w:val="00B608B1"/>
    <w:rsid w:val="00B61974"/>
    <w:rsid w:val="00B61CE7"/>
    <w:rsid w:val="00B627C7"/>
    <w:rsid w:val="00B647C8"/>
    <w:rsid w:val="00B64FF8"/>
    <w:rsid w:val="00B6621A"/>
    <w:rsid w:val="00B66B95"/>
    <w:rsid w:val="00B66CD1"/>
    <w:rsid w:val="00B66DC5"/>
    <w:rsid w:val="00B705E9"/>
    <w:rsid w:val="00B7432A"/>
    <w:rsid w:val="00B743D8"/>
    <w:rsid w:val="00B74A68"/>
    <w:rsid w:val="00B75090"/>
    <w:rsid w:val="00B75716"/>
    <w:rsid w:val="00B759BF"/>
    <w:rsid w:val="00B75BEA"/>
    <w:rsid w:val="00B75DA4"/>
    <w:rsid w:val="00B7790B"/>
    <w:rsid w:val="00B802A2"/>
    <w:rsid w:val="00B819EC"/>
    <w:rsid w:val="00B81D0D"/>
    <w:rsid w:val="00B82496"/>
    <w:rsid w:val="00B825BF"/>
    <w:rsid w:val="00B82961"/>
    <w:rsid w:val="00B82AA0"/>
    <w:rsid w:val="00B82C2A"/>
    <w:rsid w:val="00B83AF7"/>
    <w:rsid w:val="00B848E2"/>
    <w:rsid w:val="00B84CD1"/>
    <w:rsid w:val="00B85CF4"/>
    <w:rsid w:val="00B86077"/>
    <w:rsid w:val="00B8693D"/>
    <w:rsid w:val="00B8768A"/>
    <w:rsid w:val="00B90207"/>
    <w:rsid w:val="00B917CC"/>
    <w:rsid w:val="00B9281D"/>
    <w:rsid w:val="00B92A21"/>
    <w:rsid w:val="00B9379E"/>
    <w:rsid w:val="00B94BDB"/>
    <w:rsid w:val="00B953EE"/>
    <w:rsid w:val="00B95557"/>
    <w:rsid w:val="00B96243"/>
    <w:rsid w:val="00B969C1"/>
    <w:rsid w:val="00B970B9"/>
    <w:rsid w:val="00B9757C"/>
    <w:rsid w:val="00B97606"/>
    <w:rsid w:val="00BA1458"/>
    <w:rsid w:val="00BA16A4"/>
    <w:rsid w:val="00BA1C57"/>
    <w:rsid w:val="00BA2288"/>
    <w:rsid w:val="00BA22E1"/>
    <w:rsid w:val="00BA26A0"/>
    <w:rsid w:val="00BA2C3E"/>
    <w:rsid w:val="00BA2DFA"/>
    <w:rsid w:val="00BA4A16"/>
    <w:rsid w:val="00BA4FAA"/>
    <w:rsid w:val="00BA579B"/>
    <w:rsid w:val="00BA7042"/>
    <w:rsid w:val="00BA70B8"/>
    <w:rsid w:val="00BA7A70"/>
    <w:rsid w:val="00BB1321"/>
    <w:rsid w:val="00BB2F0A"/>
    <w:rsid w:val="00BB3F05"/>
    <w:rsid w:val="00BB4131"/>
    <w:rsid w:val="00BB4856"/>
    <w:rsid w:val="00BB5ADE"/>
    <w:rsid w:val="00BB6867"/>
    <w:rsid w:val="00BC07BC"/>
    <w:rsid w:val="00BC1147"/>
    <w:rsid w:val="00BC213F"/>
    <w:rsid w:val="00BC216F"/>
    <w:rsid w:val="00BC2B8D"/>
    <w:rsid w:val="00BC2F5D"/>
    <w:rsid w:val="00BC43D4"/>
    <w:rsid w:val="00BC46A8"/>
    <w:rsid w:val="00BC4EA7"/>
    <w:rsid w:val="00BC5972"/>
    <w:rsid w:val="00BC5A9D"/>
    <w:rsid w:val="00BC69AB"/>
    <w:rsid w:val="00BC7AFE"/>
    <w:rsid w:val="00BD0EBE"/>
    <w:rsid w:val="00BD183A"/>
    <w:rsid w:val="00BD24F4"/>
    <w:rsid w:val="00BD2D31"/>
    <w:rsid w:val="00BD30D7"/>
    <w:rsid w:val="00BD3525"/>
    <w:rsid w:val="00BD3C47"/>
    <w:rsid w:val="00BD3F29"/>
    <w:rsid w:val="00BD40C2"/>
    <w:rsid w:val="00BD4A11"/>
    <w:rsid w:val="00BD5574"/>
    <w:rsid w:val="00BD5CED"/>
    <w:rsid w:val="00BD630F"/>
    <w:rsid w:val="00BE0127"/>
    <w:rsid w:val="00BE15FD"/>
    <w:rsid w:val="00BE1799"/>
    <w:rsid w:val="00BE1C5E"/>
    <w:rsid w:val="00BE2437"/>
    <w:rsid w:val="00BE2CBD"/>
    <w:rsid w:val="00BE3F0C"/>
    <w:rsid w:val="00BE5948"/>
    <w:rsid w:val="00BE628D"/>
    <w:rsid w:val="00BE756C"/>
    <w:rsid w:val="00BF1F9B"/>
    <w:rsid w:val="00BF2F37"/>
    <w:rsid w:val="00BF3258"/>
    <w:rsid w:val="00BF33CE"/>
    <w:rsid w:val="00BF3589"/>
    <w:rsid w:val="00BF3DCC"/>
    <w:rsid w:val="00BF43B8"/>
    <w:rsid w:val="00BF47C0"/>
    <w:rsid w:val="00BF5776"/>
    <w:rsid w:val="00BF6217"/>
    <w:rsid w:val="00BF6F27"/>
    <w:rsid w:val="00BF73BE"/>
    <w:rsid w:val="00C025D9"/>
    <w:rsid w:val="00C049E7"/>
    <w:rsid w:val="00C05347"/>
    <w:rsid w:val="00C053D2"/>
    <w:rsid w:val="00C054B9"/>
    <w:rsid w:val="00C07616"/>
    <w:rsid w:val="00C07696"/>
    <w:rsid w:val="00C108B2"/>
    <w:rsid w:val="00C10A40"/>
    <w:rsid w:val="00C11611"/>
    <w:rsid w:val="00C12847"/>
    <w:rsid w:val="00C128C3"/>
    <w:rsid w:val="00C12E85"/>
    <w:rsid w:val="00C13A55"/>
    <w:rsid w:val="00C154DC"/>
    <w:rsid w:val="00C15698"/>
    <w:rsid w:val="00C1612D"/>
    <w:rsid w:val="00C2051A"/>
    <w:rsid w:val="00C20769"/>
    <w:rsid w:val="00C20917"/>
    <w:rsid w:val="00C20A63"/>
    <w:rsid w:val="00C2201C"/>
    <w:rsid w:val="00C229B3"/>
    <w:rsid w:val="00C23BDA"/>
    <w:rsid w:val="00C24140"/>
    <w:rsid w:val="00C24EA9"/>
    <w:rsid w:val="00C24EFB"/>
    <w:rsid w:val="00C25C82"/>
    <w:rsid w:val="00C25F69"/>
    <w:rsid w:val="00C264F9"/>
    <w:rsid w:val="00C265FE"/>
    <w:rsid w:val="00C2673D"/>
    <w:rsid w:val="00C26C8F"/>
    <w:rsid w:val="00C26F34"/>
    <w:rsid w:val="00C300E5"/>
    <w:rsid w:val="00C30A91"/>
    <w:rsid w:val="00C30E71"/>
    <w:rsid w:val="00C31113"/>
    <w:rsid w:val="00C31C9C"/>
    <w:rsid w:val="00C31E71"/>
    <w:rsid w:val="00C3497D"/>
    <w:rsid w:val="00C36481"/>
    <w:rsid w:val="00C36547"/>
    <w:rsid w:val="00C40CC2"/>
    <w:rsid w:val="00C41B70"/>
    <w:rsid w:val="00C43074"/>
    <w:rsid w:val="00C435BC"/>
    <w:rsid w:val="00C43E04"/>
    <w:rsid w:val="00C43EB7"/>
    <w:rsid w:val="00C4440D"/>
    <w:rsid w:val="00C4508E"/>
    <w:rsid w:val="00C4651A"/>
    <w:rsid w:val="00C4671B"/>
    <w:rsid w:val="00C470EE"/>
    <w:rsid w:val="00C473CF"/>
    <w:rsid w:val="00C5063B"/>
    <w:rsid w:val="00C520D1"/>
    <w:rsid w:val="00C525FC"/>
    <w:rsid w:val="00C52894"/>
    <w:rsid w:val="00C537CF"/>
    <w:rsid w:val="00C53B16"/>
    <w:rsid w:val="00C53E24"/>
    <w:rsid w:val="00C55CB5"/>
    <w:rsid w:val="00C56354"/>
    <w:rsid w:val="00C60023"/>
    <w:rsid w:val="00C60559"/>
    <w:rsid w:val="00C60AB7"/>
    <w:rsid w:val="00C63636"/>
    <w:rsid w:val="00C646D5"/>
    <w:rsid w:val="00C65243"/>
    <w:rsid w:val="00C65D11"/>
    <w:rsid w:val="00C6630F"/>
    <w:rsid w:val="00C6765F"/>
    <w:rsid w:val="00C6794F"/>
    <w:rsid w:val="00C67CF9"/>
    <w:rsid w:val="00C7091E"/>
    <w:rsid w:val="00C70A7A"/>
    <w:rsid w:val="00C712DC"/>
    <w:rsid w:val="00C7138C"/>
    <w:rsid w:val="00C71FA0"/>
    <w:rsid w:val="00C728A0"/>
    <w:rsid w:val="00C72F63"/>
    <w:rsid w:val="00C72FBD"/>
    <w:rsid w:val="00C74682"/>
    <w:rsid w:val="00C763EA"/>
    <w:rsid w:val="00C76560"/>
    <w:rsid w:val="00C76BC5"/>
    <w:rsid w:val="00C76D0E"/>
    <w:rsid w:val="00C770A5"/>
    <w:rsid w:val="00C7722A"/>
    <w:rsid w:val="00C77741"/>
    <w:rsid w:val="00C811FF"/>
    <w:rsid w:val="00C823A6"/>
    <w:rsid w:val="00C82738"/>
    <w:rsid w:val="00C827EC"/>
    <w:rsid w:val="00C828B7"/>
    <w:rsid w:val="00C839F7"/>
    <w:rsid w:val="00C847B4"/>
    <w:rsid w:val="00C855E9"/>
    <w:rsid w:val="00C8588B"/>
    <w:rsid w:val="00C86B16"/>
    <w:rsid w:val="00C9175C"/>
    <w:rsid w:val="00C91D0F"/>
    <w:rsid w:val="00C92490"/>
    <w:rsid w:val="00C92F7C"/>
    <w:rsid w:val="00C9341B"/>
    <w:rsid w:val="00C93894"/>
    <w:rsid w:val="00C93E98"/>
    <w:rsid w:val="00C94129"/>
    <w:rsid w:val="00C94392"/>
    <w:rsid w:val="00C944A0"/>
    <w:rsid w:val="00C952BA"/>
    <w:rsid w:val="00C9580B"/>
    <w:rsid w:val="00C96408"/>
    <w:rsid w:val="00C96710"/>
    <w:rsid w:val="00C96C99"/>
    <w:rsid w:val="00C97E79"/>
    <w:rsid w:val="00CA18EC"/>
    <w:rsid w:val="00CA2287"/>
    <w:rsid w:val="00CA3CBC"/>
    <w:rsid w:val="00CA3CE5"/>
    <w:rsid w:val="00CA6417"/>
    <w:rsid w:val="00CA6447"/>
    <w:rsid w:val="00CA6894"/>
    <w:rsid w:val="00CA6A0B"/>
    <w:rsid w:val="00CA788C"/>
    <w:rsid w:val="00CB142E"/>
    <w:rsid w:val="00CB1C10"/>
    <w:rsid w:val="00CB3347"/>
    <w:rsid w:val="00CB478E"/>
    <w:rsid w:val="00CC0CE2"/>
    <w:rsid w:val="00CC140C"/>
    <w:rsid w:val="00CC153C"/>
    <w:rsid w:val="00CC158B"/>
    <w:rsid w:val="00CC1E1D"/>
    <w:rsid w:val="00CC20C3"/>
    <w:rsid w:val="00CC20DF"/>
    <w:rsid w:val="00CC2DD4"/>
    <w:rsid w:val="00CC31C4"/>
    <w:rsid w:val="00CC3713"/>
    <w:rsid w:val="00CC425F"/>
    <w:rsid w:val="00CC4DFF"/>
    <w:rsid w:val="00CC6236"/>
    <w:rsid w:val="00CC6D6A"/>
    <w:rsid w:val="00CC7B46"/>
    <w:rsid w:val="00CD09C1"/>
    <w:rsid w:val="00CD1861"/>
    <w:rsid w:val="00CD1FAC"/>
    <w:rsid w:val="00CD29E0"/>
    <w:rsid w:val="00CD2A52"/>
    <w:rsid w:val="00CD2B4B"/>
    <w:rsid w:val="00CD33C7"/>
    <w:rsid w:val="00CD3CCB"/>
    <w:rsid w:val="00CD3DB5"/>
    <w:rsid w:val="00CD4E4D"/>
    <w:rsid w:val="00CD614C"/>
    <w:rsid w:val="00CD650F"/>
    <w:rsid w:val="00CD6596"/>
    <w:rsid w:val="00CD69E7"/>
    <w:rsid w:val="00CD6DE4"/>
    <w:rsid w:val="00CD715F"/>
    <w:rsid w:val="00CD736F"/>
    <w:rsid w:val="00CD7916"/>
    <w:rsid w:val="00CD7D30"/>
    <w:rsid w:val="00CE0015"/>
    <w:rsid w:val="00CE00BC"/>
    <w:rsid w:val="00CE13DC"/>
    <w:rsid w:val="00CE3891"/>
    <w:rsid w:val="00CE3A9D"/>
    <w:rsid w:val="00CE3B18"/>
    <w:rsid w:val="00CE4236"/>
    <w:rsid w:val="00CE4DA2"/>
    <w:rsid w:val="00CE4EAE"/>
    <w:rsid w:val="00CE5F41"/>
    <w:rsid w:val="00CE60F1"/>
    <w:rsid w:val="00CE627E"/>
    <w:rsid w:val="00CE6A4B"/>
    <w:rsid w:val="00CE7134"/>
    <w:rsid w:val="00CE7B23"/>
    <w:rsid w:val="00CE7DF3"/>
    <w:rsid w:val="00CF0705"/>
    <w:rsid w:val="00CF0F0C"/>
    <w:rsid w:val="00CF25F1"/>
    <w:rsid w:val="00CF383B"/>
    <w:rsid w:val="00CF3DE1"/>
    <w:rsid w:val="00CF42AC"/>
    <w:rsid w:val="00CF42DE"/>
    <w:rsid w:val="00CF585D"/>
    <w:rsid w:val="00CF64E0"/>
    <w:rsid w:val="00CF6DB5"/>
    <w:rsid w:val="00CF6DC9"/>
    <w:rsid w:val="00D008F5"/>
    <w:rsid w:val="00D00935"/>
    <w:rsid w:val="00D00A38"/>
    <w:rsid w:val="00D02201"/>
    <w:rsid w:val="00D04ADC"/>
    <w:rsid w:val="00D06279"/>
    <w:rsid w:val="00D0738A"/>
    <w:rsid w:val="00D07549"/>
    <w:rsid w:val="00D10665"/>
    <w:rsid w:val="00D10EFF"/>
    <w:rsid w:val="00D116C0"/>
    <w:rsid w:val="00D11B7A"/>
    <w:rsid w:val="00D11F9D"/>
    <w:rsid w:val="00D12133"/>
    <w:rsid w:val="00D12627"/>
    <w:rsid w:val="00D133BE"/>
    <w:rsid w:val="00D13690"/>
    <w:rsid w:val="00D143A9"/>
    <w:rsid w:val="00D1592B"/>
    <w:rsid w:val="00D15E9D"/>
    <w:rsid w:val="00D16407"/>
    <w:rsid w:val="00D166C1"/>
    <w:rsid w:val="00D16A9F"/>
    <w:rsid w:val="00D171C6"/>
    <w:rsid w:val="00D174C7"/>
    <w:rsid w:val="00D17A46"/>
    <w:rsid w:val="00D200F6"/>
    <w:rsid w:val="00D20EEE"/>
    <w:rsid w:val="00D210BF"/>
    <w:rsid w:val="00D228C0"/>
    <w:rsid w:val="00D23746"/>
    <w:rsid w:val="00D25446"/>
    <w:rsid w:val="00D25870"/>
    <w:rsid w:val="00D26D53"/>
    <w:rsid w:val="00D27018"/>
    <w:rsid w:val="00D271C0"/>
    <w:rsid w:val="00D306FA"/>
    <w:rsid w:val="00D309E4"/>
    <w:rsid w:val="00D31362"/>
    <w:rsid w:val="00D313F3"/>
    <w:rsid w:val="00D32591"/>
    <w:rsid w:val="00D335AA"/>
    <w:rsid w:val="00D33884"/>
    <w:rsid w:val="00D3551B"/>
    <w:rsid w:val="00D3632E"/>
    <w:rsid w:val="00D37DEF"/>
    <w:rsid w:val="00D4114E"/>
    <w:rsid w:val="00D413F2"/>
    <w:rsid w:val="00D41ED1"/>
    <w:rsid w:val="00D43E0C"/>
    <w:rsid w:val="00D4484B"/>
    <w:rsid w:val="00D45E3D"/>
    <w:rsid w:val="00D466AA"/>
    <w:rsid w:val="00D471EE"/>
    <w:rsid w:val="00D475C3"/>
    <w:rsid w:val="00D50130"/>
    <w:rsid w:val="00D50455"/>
    <w:rsid w:val="00D50A0D"/>
    <w:rsid w:val="00D51002"/>
    <w:rsid w:val="00D51AD7"/>
    <w:rsid w:val="00D51EEC"/>
    <w:rsid w:val="00D52324"/>
    <w:rsid w:val="00D52C20"/>
    <w:rsid w:val="00D5407A"/>
    <w:rsid w:val="00D54AC0"/>
    <w:rsid w:val="00D56308"/>
    <w:rsid w:val="00D613B0"/>
    <w:rsid w:val="00D61674"/>
    <w:rsid w:val="00D616DE"/>
    <w:rsid w:val="00D618AC"/>
    <w:rsid w:val="00D62836"/>
    <w:rsid w:val="00D62D4C"/>
    <w:rsid w:val="00D63198"/>
    <w:rsid w:val="00D6386C"/>
    <w:rsid w:val="00D63F7B"/>
    <w:rsid w:val="00D64C85"/>
    <w:rsid w:val="00D65370"/>
    <w:rsid w:val="00D66BD2"/>
    <w:rsid w:val="00D671CB"/>
    <w:rsid w:val="00D675CA"/>
    <w:rsid w:val="00D701B2"/>
    <w:rsid w:val="00D70811"/>
    <w:rsid w:val="00D70957"/>
    <w:rsid w:val="00D7149F"/>
    <w:rsid w:val="00D71B27"/>
    <w:rsid w:val="00D71DDF"/>
    <w:rsid w:val="00D72819"/>
    <w:rsid w:val="00D732DB"/>
    <w:rsid w:val="00D73527"/>
    <w:rsid w:val="00D74C81"/>
    <w:rsid w:val="00D74E4F"/>
    <w:rsid w:val="00D74FC4"/>
    <w:rsid w:val="00D76FD8"/>
    <w:rsid w:val="00D771BF"/>
    <w:rsid w:val="00D776C4"/>
    <w:rsid w:val="00D77D8A"/>
    <w:rsid w:val="00D80A65"/>
    <w:rsid w:val="00D819F6"/>
    <w:rsid w:val="00D82FC2"/>
    <w:rsid w:val="00D844E5"/>
    <w:rsid w:val="00D854F1"/>
    <w:rsid w:val="00D86559"/>
    <w:rsid w:val="00D8714E"/>
    <w:rsid w:val="00D91CD0"/>
    <w:rsid w:val="00D91FAF"/>
    <w:rsid w:val="00D92265"/>
    <w:rsid w:val="00D929AC"/>
    <w:rsid w:val="00D93DFC"/>
    <w:rsid w:val="00D93F84"/>
    <w:rsid w:val="00D9554C"/>
    <w:rsid w:val="00DA0DFE"/>
    <w:rsid w:val="00DA1341"/>
    <w:rsid w:val="00DA1A38"/>
    <w:rsid w:val="00DA1BA2"/>
    <w:rsid w:val="00DA2D8E"/>
    <w:rsid w:val="00DA3521"/>
    <w:rsid w:val="00DA3738"/>
    <w:rsid w:val="00DA56C2"/>
    <w:rsid w:val="00DA57F8"/>
    <w:rsid w:val="00DA61A0"/>
    <w:rsid w:val="00DA6364"/>
    <w:rsid w:val="00DB0162"/>
    <w:rsid w:val="00DB1BBA"/>
    <w:rsid w:val="00DB34B7"/>
    <w:rsid w:val="00DB3B8A"/>
    <w:rsid w:val="00DB3D0D"/>
    <w:rsid w:val="00DB4F23"/>
    <w:rsid w:val="00DB5643"/>
    <w:rsid w:val="00DB6231"/>
    <w:rsid w:val="00DB6653"/>
    <w:rsid w:val="00DB6EA7"/>
    <w:rsid w:val="00DC0C8D"/>
    <w:rsid w:val="00DC1A86"/>
    <w:rsid w:val="00DC1D41"/>
    <w:rsid w:val="00DC21A8"/>
    <w:rsid w:val="00DC2D7D"/>
    <w:rsid w:val="00DC4114"/>
    <w:rsid w:val="00DC5C97"/>
    <w:rsid w:val="00DC799A"/>
    <w:rsid w:val="00DD1715"/>
    <w:rsid w:val="00DD2BE4"/>
    <w:rsid w:val="00DD2C0E"/>
    <w:rsid w:val="00DD3BB8"/>
    <w:rsid w:val="00DD3DFC"/>
    <w:rsid w:val="00DD4713"/>
    <w:rsid w:val="00DD4FB7"/>
    <w:rsid w:val="00DD57BF"/>
    <w:rsid w:val="00DD57EA"/>
    <w:rsid w:val="00DD59E9"/>
    <w:rsid w:val="00DD5CE0"/>
    <w:rsid w:val="00DD694B"/>
    <w:rsid w:val="00DD69DD"/>
    <w:rsid w:val="00DD72AD"/>
    <w:rsid w:val="00DE03C5"/>
    <w:rsid w:val="00DE11ED"/>
    <w:rsid w:val="00DE1AEE"/>
    <w:rsid w:val="00DE4316"/>
    <w:rsid w:val="00DE5739"/>
    <w:rsid w:val="00DE5C38"/>
    <w:rsid w:val="00DE6E90"/>
    <w:rsid w:val="00DF1018"/>
    <w:rsid w:val="00DF145B"/>
    <w:rsid w:val="00DF16EC"/>
    <w:rsid w:val="00DF1C22"/>
    <w:rsid w:val="00DF1EE5"/>
    <w:rsid w:val="00DF3CF0"/>
    <w:rsid w:val="00DF4FB0"/>
    <w:rsid w:val="00DF58F0"/>
    <w:rsid w:val="00DF6003"/>
    <w:rsid w:val="00DF639E"/>
    <w:rsid w:val="00DF6C92"/>
    <w:rsid w:val="00DF7040"/>
    <w:rsid w:val="00E00F8C"/>
    <w:rsid w:val="00E01C5E"/>
    <w:rsid w:val="00E0317C"/>
    <w:rsid w:val="00E03DB3"/>
    <w:rsid w:val="00E05E11"/>
    <w:rsid w:val="00E06675"/>
    <w:rsid w:val="00E06FC2"/>
    <w:rsid w:val="00E07786"/>
    <w:rsid w:val="00E07BF8"/>
    <w:rsid w:val="00E07DE5"/>
    <w:rsid w:val="00E10146"/>
    <w:rsid w:val="00E10DFC"/>
    <w:rsid w:val="00E1134F"/>
    <w:rsid w:val="00E11E18"/>
    <w:rsid w:val="00E11E59"/>
    <w:rsid w:val="00E1204C"/>
    <w:rsid w:val="00E1269C"/>
    <w:rsid w:val="00E13A18"/>
    <w:rsid w:val="00E14248"/>
    <w:rsid w:val="00E14490"/>
    <w:rsid w:val="00E14A49"/>
    <w:rsid w:val="00E14B86"/>
    <w:rsid w:val="00E15A0D"/>
    <w:rsid w:val="00E15E6E"/>
    <w:rsid w:val="00E160CA"/>
    <w:rsid w:val="00E16B19"/>
    <w:rsid w:val="00E16EB7"/>
    <w:rsid w:val="00E20779"/>
    <w:rsid w:val="00E20C23"/>
    <w:rsid w:val="00E21421"/>
    <w:rsid w:val="00E21544"/>
    <w:rsid w:val="00E216E2"/>
    <w:rsid w:val="00E21A1A"/>
    <w:rsid w:val="00E22167"/>
    <w:rsid w:val="00E2235D"/>
    <w:rsid w:val="00E22A88"/>
    <w:rsid w:val="00E239FB"/>
    <w:rsid w:val="00E2643A"/>
    <w:rsid w:val="00E2798F"/>
    <w:rsid w:val="00E30687"/>
    <w:rsid w:val="00E312C9"/>
    <w:rsid w:val="00E32922"/>
    <w:rsid w:val="00E32B26"/>
    <w:rsid w:val="00E34042"/>
    <w:rsid w:val="00E3563B"/>
    <w:rsid w:val="00E35BEB"/>
    <w:rsid w:val="00E36ABD"/>
    <w:rsid w:val="00E36C99"/>
    <w:rsid w:val="00E41AFF"/>
    <w:rsid w:val="00E41DA6"/>
    <w:rsid w:val="00E42674"/>
    <w:rsid w:val="00E427BA"/>
    <w:rsid w:val="00E42F6D"/>
    <w:rsid w:val="00E430D4"/>
    <w:rsid w:val="00E43466"/>
    <w:rsid w:val="00E43756"/>
    <w:rsid w:val="00E43A18"/>
    <w:rsid w:val="00E44BE1"/>
    <w:rsid w:val="00E4562D"/>
    <w:rsid w:val="00E46718"/>
    <w:rsid w:val="00E467EA"/>
    <w:rsid w:val="00E475B4"/>
    <w:rsid w:val="00E477BE"/>
    <w:rsid w:val="00E504B4"/>
    <w:rsid w:val="00E50D40"/>
    <w:rsid w:val="00E51943"/>
    <w:rsid w:val="00E52301"/>
    <w:rsid w:val="00E52695"/>
    <w:rsid w:val="00E52C0D"/>
    <w:rsid w:val="00E53BF4"/>
    <w:rsid w:val="00E54315"/>
    <w:rsid w:val="00E54579"/>
    <w:rsid w:val="00E546F8"/>
    <w:rsid w:val="00E54925"/>
    <w:rsid w:val="00E56017"/>
    <w:rsid w:val="00E61801"/>
    <w:rsid w:val="00E6194B"/>
    <w:rsid w:val="00E61AED"/>
    <w:rsid w:val="00E623D9"/>
    <w:rsid w:val="00E6340F"/>
    <w:rsid w:val="00E643A5"/>
    <w:rsid w:val="00E64700"/>
    <w:rsid w:val="00E65F39"/>
    <w:rsid w:val="00E674D8"/>
    <w:rsid w:val="00E704CC"/>
    <w:rsid w:val="00E70A11"/>
    <w:rsid w:val="00E72158"/>
    <w:rsid w:val="00E741A2"/>
    <w:rsid w:val="00E74236"/>
    <w:rsid w:val="00E74438"/>
    <w:rsid w:val="00E74B59"/>
    <w:rsid w:val="00E74BC7"/>
    <w:rsid w:val="00E7555A"/>
    <w:rsid w:val="00E77F35"/>
    <w:rsid w:val="00E8035E"/>
    <w:rsid w:val="00E813A6"/>
    <w:rsid w:val="00E85418"/>
    <w:rsid w:val="00E85F79"/>
    <w:rsid w:val="00E874DD"/>
    <w:rsid w:val="00E875CA"/>
    <w:rsid w:val="00E87A66"/>
    <w:rsid w:val="00E9074D"/>
    <w:rsid w:val="00E90893"/>
    <w:rsid w:val="00E90CFF"/>
    <w:rsid w:val="00E91B94"/>
    <w:rsid w:val="00E932AC"/>
    <w:rsid w:val="00E933CF"/>
    <w:rsid w:val="00E94235"/>
    <w:rsid w:val="00E97592"/>
    <w:rsid w:val="00EA0B6F"/>
    <w:rsid w:val="00EA1E75"/>
    <w:rsid w:val="00EA1F2A"/>
    <w:rsid w:val="00EA22AF"/>
    <w:rsid w:val="00EA2866"/>
    <w:rsid w:val="00EA336D"/>
    <w:rsid w:val="00EA3B69"/>
    <w:rsid w:val="00EA4A44"/>
    <w:rsid w:val="00EA5384"/>
    <w:rsid w:val="00EA5AFD"/>
    <w:rsid w:val="00EA627C"/>
    <w:rsid w:val="00EA646E"/>
    <w:rsid w:val="00EA7E2D"/>
    <w:rsid w:val="00EB0480"/>
    <w:rsid w:val="00EB0568"/>
    <w:rsid w:val="00EB15A0"/>
    <w:rsid w:val="00EB2AE8"/>
    <w:rsid w:val="00EB3D47"/>
    <w:rsid w:val="00EB46A9"/>
    <w:rsid w:val="00EB4841"/>
    <w:rsid w:val="00EB50E5"/>
    <w:rsid w:val="00EB7426"/>
    <w:rsid w:val="00EC009F"/>
    <w:rsid w:val="00EC088F"/>
    <w:rsid w:val="00EC0C30"/>
    <w:rsid w:val="00EC284F"/>
    <w:rsid w:val="00EC2E98"/>
    <w:rsid w:val="00EC2FF5"/>
    <w:rsid w:val="00EC3813"/>
    <w:rsid w:val="00EC3F4A"/>
    <w:rsid w:val="00EC6103"/>
    <w:rsid w:val="00ED0AD5"/>
    <w:rsid w:val="00ED22E6"/>
    <w:rsid w:val="00ED232B"/>
    <w:rsid w:val="00ED338C"/>
    <w:rsid w:val="00ED3917"/>
    <w:rsid w:val="00ED4908"/>
    <w:rsid w:val="00ED5A12"/>
    <w:rsid w:val="00ED6AEB"/>
    <w:rsid w:val="00ED7E4D"/>
    <w:rsid w:val="00EE06DA"/>
    <w:rsid w:val="00EE0BF7"/>
    <w:rsid w:val="00EE0C71"/>
    <w:rsid w:val="00EE150B"/>
    <w:rsid w:val="00EE22F6"/>
    <w:rsid w:val="00EE5137"/>
    <w:rsid w:val="00EE51AD"/>
    <w:rsid w:val="00EE53DC"/>
    <w:rsid w:val="00EE5663"/>
    <w:rsid w:val="00EE57BD"/>
    <w:rsid w:val="00EE5990"/>
    <w:rsid w:val="00EE62CF"/>
    <w:rsid w:val="00EF17E8"/>
    <w:rsid w:val="00EF1AB6"/>
    <w:rsid w:val="00EF1ECD"/>
    <w:rsid w:val="00EF1F40"/>
    <w:rsid w:val="00EF2B50"/>
    <w:rsid w:val="00EF312C"/>
    <w:rsid w:val="00EF4291"/>
    <w:rsid w:val="00EF4E5C"/>
    <w:rsid w:val="00EF6B88"/>
    <w:rsid w:val="00EF76C8"/>
    <w:rsid w:val="00EF7D40"/>
    <w:rsid w:val="00F00223"/>
    <w:rsid w:val="00F00B79"/>
    <w:rsid w:val="00F024B0"/>
    <w:rsid w:val="00F0271F"/>
    <w:rsid w:val="00F02D26"/>
    <w:rsid w:val="00F032CC"/>
    <w:rsid w:val="00F03739"/>
    <w:rsid w:val="00F047A2"/>
    <w:rsid w:val="00F0559F"/>
    <w:rsid w:val="00F05BCB"/>
    <w:rsid w:val="00F05C9E"/>
    <w:rsid w:val="00F05F53"/>
    <w:rsid w:val="00F07483"/>
    <w:rsid w:val="00F07EE2"/>
    <w:rsid w:val="00F12214"/>
    <w:rsid w:val="00F14BC9"/>
    <w:rsid w:val="00F1529A"/>
    <w:rsid w:val="00F15600"/>
    <w:rsid w:val="00F163B8"/>
    <w:rsid w:val="00F16574"/>
    <w:rsid w:val="00F16731"/>
    <w:rsid w:val="00F1695E"/>
    <w:rsid w:val="00F16DAA"/>
    <w:rsid w:val="00F17082"/>
    <w:rsid w:val="00F20006"/>
    <w:rsid w:val="00F20660"/>
    <w:rsid w:val="00F212D8"/>
    <w:rsid w:val="00F2141C"/>
    <w:rsid w:val="00F21AC4"/>
    <w:rsid w:val="00F21B6C"/>
    <w:rsid w:val="00F21DC1"/>
    <w:rsid w:val="00F21DCB"/>
    <w:rsid w:val="00F224B8"/>
    <w:rsid w:val="00F23205"/>
    <w:rsid w:val="00F23296"/>
    <w:rsid w:val="00F24AC3"/>
    <w:rsid w:val="00F251FD"/>
    <w:rsid w:val="00F2567E"/>
    <w:rsid w:val="00F2599A"/>
    <w:rsid w:val="00F259A3"/>
    <w:rsid w:val="00F2621B"/>
    <w:rsid w:val="00F26539"/>
    <w:rsid w:val="00F26E6E"/>
    <w:rsid w:val="00F30682"/>
    <w:rsid w:val="00F31C33"/>
    <w:rsid w:val="00F31F63"/>
    <w:rsid w:val="00F31FF8"/>
    <w:rsid w:val="00F3209B"/>
    <w:rsid w:val="00F32A78"/>
    <w:rsid w:val="00F32D12"/>
    <w:rsid w:val="00F32F55"/>
    <w:rsid w:val="00F33257"/>
    <w:rsid w:val="00F338CB"/>
    <w:rsid w:val="00F3574A"/>
    <w:rsid w:val="00F36D55"/>
    <w:rsid w:val="00F36D99"/>
    <w:rsid w:val="00F3782E"/>
    <w:rsid w:val="00F37AF7"/>
    <w:rsid w:val="00F37B33"/>
    <w:rsid w:val="00F412F1"/>
    <w:rsid w:val="00F41849"/>
    <w:rsid w:val="00F41D89"/>
    <w:rsid w:val="00F42FBE"/>
    <w:rsid w:val="00F43400"/>
    <w:rsid w:val="00F43642"/>
    <w:rsid w:val="00F469F9"/>
    <w:rsid w:val="00F47ED0"/>
    <w:rsid w:val="00F51DEE"/>
    <w:rsid w:val="00F525B4"/>
    <w:rsid w:val="00F52F0A"/>
    <w:rsid w:val="00F54445"/>
    <w:rsid w:val="00F55502"/>
    <w:rsid w:val="00F57D00"/>
    <w:rsid w:val="00F57EED"/>
    <w:rsid w:val="00F61295"/>
    <w:rsid w:val="00F615AB"/>
    <w:rsid w:val="00F61BFF"/>
    <w:rsid w:val="00F622C3"/>
    <w:rsid w:val="00F62A32"/>
    <w:rsid w:val="00F62A67"/>
    <w:rsid w:val="00F62A6A"/>
    <w:rsid w:val="00F62ABE"/>
    <w:rsid w:val="00F647D1"/>
    <w:rsid w:val="00F65178"/>
    <w:rsid w:val="00F6519E"/>
    <w:rsid w:val="00F66870"/>
    <w:rsid w:val="00F668D0"/>
    <w:rsid w:val="00F66D33"/>
    <w:rsid w:val="00F674E0"/>
    <w:rsid w:val="00F6789B"/>
    <w:rsid w:val="00F70AF5"/>
    <w:rsid w:val="00F7125F"/>
    <w:rsid w:val="00F7131A"/>
    <w:rsid w:val="00F72B3B"/>
    <w:rsid w:val="00F72F1F"/>
    <w:rsid w:val="00F73BC5"/>
    <w:rsid w:val="00F73F64"/>
    <w:rsid w:val="00F74C18"/>
    <w:rsid w:val="00F758F6"/>
    <w:rsid w:val="00F76301"/>
    <w:rsid w:val="00F76E8C"/>
    <w:rsid w:val="00F76F2D"/>
    <w:rsid w:val="00F809B7"/>
    <w:rsid w:val="00F80EF8"/>
    <w:rsid w:val="00F81138"/>
    <w:rsid w:val="00F81F6D"/>
    <w:rsid w:val="00F8334E"/>
    <w:rsid w:val="00F83E0B"/>
    <w:rsid w:val="00F8419C"/>
    <w:rsid w:val="00F84355"/>
    <w:rsid w:val="00F843FA"/>
    <w:rsid w:val="00F84458"/>
    <w:rsid w:val="00F85B80"/>
    <w:rsid w:val="00F869A8"/>
    <w:rsid w:val="00F86E9C"/>
    <w:rsid w:val="00F87F47"/>
    <w:rsid w:val="00F90B04"/>
    <w:rsid w:val="00F9135C"/>
    <w:rsid w:val="00F932F4"/>
    <w:rsid w:val="00F940B2"/>
    <w:rsid w:val="00F940DA"/>
    <w:rsid w:val="00F943B7"/>
    <w:rsid w:val="00F94481"/>
    <w:rsid w:val="00F944F7"/>
    <w:rsid w:val="00F95D1B"/>
    <w:rsid w:val="00F97E39"/>
    <w:rsid w:val="00FA1210"/>
    <w:rsid w:val="00FA1EEE"/>
    <w:rsid w:val="00FA31A7"/>
    <w:rsid w:val="00FA39D1"/>
    <w:rsid w:val="00FA45D8"/>
    <w:rsid w:val="00FA51E4"/>
    <w:rsid w:val="00FA588C"/>
    <w:rsid w:val="00FA72E3"/>
    <w:rsid w:val="00FA7A43"/>
    <w:rsid w:val="00FB013B"/>
    <w:rsid w:val="00FB014A"/>
    <w:rsid w:val="00FB0359"/>
    <w:rsid w:val="00FB097A"/>
    <w:rsid w:val="00FB11B3"/>
    <w:rsid w:val="00FB11DA"/>
    <w:rsid w:val="00FB2317"/>
    <w:rsid w:val="00FB240D"/>
    <w:rsid w:val="00FB363C"/>
    <w:rsid w:val="00FB417B"/>
    <w:rsid w:val="00FB462F"/>
    <w:rsid w:val="00FB4F6F"/>
    <w:rsid w:val="00FB5D60"/>
    <w:rsid w:val="00FB729B"/>
    <w:rsid w:val="00FB7B18"/>
    <w:rsid w:val="00FC0AA3"/>
    <w:rsid w:val="00FC19CA"/>
    <w:rsid w:val="00FC1BF7"/>
    <w:rsid w:val="00FC1F17"/>
    <w:rsid w:val="00FC2463"/>
    <w:rsid w:val="00FC266B"/>
    <w:rsid w:val="00FC369F"/>
    <w:rsid w:val="00FC3CB9"/>
    <w:rsid w:val="00FC53D6"/>
    <w:rsid w:val="00FC595C"/>
    <w:rsid w:val="00FC5BF1"/>
    <w:rsid w:val="00FC5E33"/>
    <w:rsid w:val="00FC5FBB"/>
    <w:rsid w:val="00FC6A49"/>
    <w:rsid w:val="00FC725D"/>
    <w:rsid w:val="00FC72BE"/>
    <w:rsid w:val="00FC74B7"/>
    <w:rsid w:val="00FC7616"/>
    <w:rsid w:val="00FD0320"/>
    <w:rsid w:val="00FD1694"/>
    <w:rsid w:val="00FD234E"/>
    <w:rsid w:val="00FD4A17"/>
    <w:rsid w:val="00FD6537"/>
    <w:rsid w:val="00FD78D9"/>
    <w:rsid w:val="00FE06A3"/>
    <w:rsid w:val="00FE1B66"/>
    <w:rsid w:val="00FE241A"/>
    <w:rsid w:val="00FE2F2B"/>
    <w:rsid w:val="00FE3145"/>
    <w:rsid w:val="00FE4345"/>
    <w:rsid w:val="00FE55CA"/>
    <w:rsid w:val="00FE5ED8"/>
    <w:rsid w:val="00FE7408"/>
    <w:rsid w:val="00FE7CE8"/>
    <w:rsid w:val="00FE7E20"/>
    <w:rsid w:val="00FF0ACE"/>
    <w:rsid w:val="00FF42CE"/>
    <w:rsid w:val="00FF50D5"/>
    <w:rsid w:val="00FF5EBD"/>
    <w:rsid w:val="00FF6069"/>
    <w:rsid w:val="00FF7CD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d42e12"/>
    </o:shapedefaults>
    <o:shapelayout v:ext="edit">
      <o:idmap v:ext="edit" data="1"/>
    </o:shapelayout>
  </w:shapeDefaults>
  <w:decimalSymbol w:val=","/>
  <w:listSeparator w:val=";"/>
  <w15:docId w15:val="{B7E043A7-1F34-499A-894C-D3FB7A8E97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36771C"/>
    <w:pPr>
      <w:spacing w:before="120" w:after="120" w:line="276" w:lineRule="auto"/>
      <w:jc w:val="both"/>
    </w:pPr>
    <w:rPr>
      <w:rFonts w:ascii="Cambria" w:hAnsi="Cambria"/>
      <w:sz w:val="20"/>
    </w:rPr>
  </w:style>
  <w:style w:type="paragraph" w:styleId="Nagwek1">
    <w:name w:val="heading 1"/>
    <w:basedOn w:val="Normalny"/>
    <w:next w:val="Normalny"/>
    <w:link w:val="Nagwek1Znak"/>
    <w:qFormat/>
    <w:rsid w:val="00706661"/>
    <w:pPr>
      <w:keepNext/>
      <w:keepLines/>
      <w:shd w:val="clear" w:color="auto" w:fill="D42E12"/>
      <w:spacing w:after="600" w:line="240" w:lineRule="auto"/>
      <w:outlineLvl w:val="0"/>
    </w:pPr>
    <w:rPr>
      <w:rFonts w:ascii="Trebuchet MS" w:eastAsiaTheme="majorEastAsia" w:hAnsi="Trebuchet MS" w:cstheme="majorBidi"/>
      <w:bCs/>
      <w:caps/>
      <w:color w:val="FFFFFF" w:themeColor="background1"/>
      <w:sz w:val="28"/>
      <w:szCs w:val="28"/>
    </w:rPr>
  </w:style>
  <w:style w:type="paragraph" w:styleId="Nagwek2">
    <w:name w:val="heading 2"/>
    <w:basedOn w:val="Normalny"/>
    <w:next w:val="Normalny"/>
    <w:link w:val="Nagwek2Znak"/>
    <w:unhideWhenUsed/>
    <w:qFormat/>
    <w:rsid w:val="0036771C"/>
    <w:pPr>
      <w:keepNext/>
      <w:keepLines/>
      <w:spacing w:before="360" w:after="200"/>
      <w:outlineLvl w:val="1"/>
    </w:pPr>
    <w:rPr>
      <w:rFonts w:ascii="Trebuchet MS" w:eastAsiaTheme="majorEastAsia" w:hAnsi="Trebuchet MS" w:cstheme="majorBidi"/>
      <w:bCs/>
      <w:caps/>
      <w:sz w:val="24"/>
      <w:szCs w:val="26"/>
    </w:rPr>
  </w:style>
  <w:style w:type="paragraph" w:styleId="Nagwek3">
    <w:name w:val="heading 3"/>
    <w:basedOn w:val="Normalny"/>
    <w:next w:val="Normalny"/>
    <w:link w:val="Nagwek3Znak"/>
    <w:unhideWhenUsed/>
    <w:qFormat/>
    <w:rsid w:val="0036771C"/>
    <w:pPr>
      <w:keepNext/>
      <w:keepLines/>
      <w:spacing w:before="200" w:after="0"/>
      <w:outlineLvl w:val="2"/>
    </w:pPr>
    <w:rPr>
      <w:rFonts w:ascii="Trebuchet MS" w:eastAsiaTheme="majorEastAsia" w:hAnsi="Trebuchet MS" w:cstheme="majorBidi"/>
      <w:bCs/>
      <w:caps/>
      <w:sz w:val="22"/>
    </w:rPr>
  </w:style>
  <w:style w:type="paragraph" w:styleId="Nagwek4">
    <w:name w:val="heading 4"/>
    <w:basedOn w:val="Normalny"/>
    <w:next w:val="Normalny"/>
    <w:link w:val="Nagwek4Znak"/>
    <w:unhideWhenUsed/>
    <w:qFormat/>
    <w:rsid w:val="0036771C"/>
    <w:pPr>
      <w:keepNext/>
      <w:keepLines/>
      <w:spacing w:before="200" w:after="0"/>
      <w:outlineLvl w:val="3"/>
    </w:pPr>
    <w:rPr>
      <w:rFonts w:ascii="Trebuchet MS" w:eastAsiaTheme="majorEastAsia" w:hAnsi="Trebuchet MS" w:cstheme="majorBidi"/>
      <w:bCs/>
      <w:iCs/>
      <w:caps/>
    </w:rPr>
  </w:style>
  <w:style w:type="paragraph" w:styleId="Nagwek5">
    <w:name w:val="heading 5"/>
    <w:basedOn w:val="Normalny"/>
    <w:next w:val="Normalny"/>
    <w:link w:val="Nagwek5Znak"/>
    <w:uiPriority w:val="9"/>
    <w:unhideWhenUsed/>
    <w:qFormat/>
    <w:rsid w:val="008106DE"/>
    <w:pPr>
      <w:keepNext/>
      <w:keepLines/>
      <w:spacing w:before="200" w:after="0"/>
      <w:outlineLvl w:val="4"/>
    </w:pPr>
    <w:rPr>
      <w:rFonts w:ascii="Trebuchet MS" w:eastAsiaTheme="majorEastAsia" w:hAnsi="Trebuchet MS" w:cstheme="majorBidi"/>
      <w:caps/>
      <w:color w:val="000000" w:themeColor="text1"/>
    </w:rPr>
  </w:style>
  <w:style w:type="paragraph" w:styleId="Nagwek6">
    <w:name w:val="heading 6"/>
    <w:basedOn w:val="Normalny"/>
    <w:next w:val="Normalny"/>
    <w:link w:val="Nagwek6Znak"/>
    <w:uiPriority w:val="9"/>
    <w:semiHidden/>
    <w:unhideWhenUsed/>
    <w:rsid w:val="000104C8"/>
    <w:pPr>
      <w:keepNext/>
      <w:keepLines/>
      <w:spacing w:before="200" w:after="0"/>
      <w:outlineLvl w:val="5"/>
    </w:pPr>
    <w:rPr>
      <w:rFonts w:asciiTheme="majorHAnsi" w:eastAsiaTheme="majorEastAsia" w:hAnsiTheme="majorHAnsi" w:cstheme="majorBidi"/>
      <w:i/>
      <w:iCs/>
      <w:color w:val="202F69" w:themeColor="accent1" w:themeShade="7F"/>
    </w:rPr>
  </w:style>
  <w:style w:type="paragraph" w:styleId="Nagwek7">
    <w:name w:val="heading 7"/>
    <w:basedOn w:val="Normalny"/>
    <w:next w:val="Normalny"/>
    <w:link w:val="Nagwek7Znak"/>
    <w:uiPriority w:val="9"/>
    <w:semiHidden/>
    <w:unhideWhenUsed/>
    <w:qFormat/>
    <w:rsid w:val="000104C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unhideWhenUsed/>
    <w:qFormat/>
    <w:rsid w:val="009B3E00"/>
    <w:pPr>
      <w:keepNext/>
      <w:pBdr>
        <w:top w:val="single" w:sz="4" w:space="1" w:color="auto"/>
        <w:left w:val="single" w:sz="4" w:space="4" w:color="auto"/>
        <w:bottom w:val="single" w:sz="4" w:space="1" w:color="auto"/>
        <w:right w:val="single" w:sz="4" w:space="4" w:color="auto"/>
      </w:pBdr>
      <w:spacing w:before="0" w:after="0" w:line="240" w:lineRule="auto"/>
      <w:jc w:val="left"/>
      <w:outlineLvl w:val="7"/>
    </w:pPr>
    <w:rPr>
      <w:rFonts w:ascii="Calibri" w:eastAsia="Calibri" w:hAnsi="Calibri" w:cs="Times New Roman"/>
      <w:b/>
      <w:noProof/>
      <w:szCs w:val="20"/>
      <w:lang w:eastAsia="pl-PL"/>
    </w:rPr>
  </w:style>
  <w:style w:type="paragraph" w:styleId="Nagwek9">
    <w:name w:val="heading 9"/>
    <w:basedOn w:val="Normalny"/>
    <w:next w:val="Normalny"/>
    <w:link w:val="Nagwek9Znak"/>
    <w:uiPriority w:val="9"/>
    <w:unhideWhenUsed/>
    <w:qFormat/>
    <w:rsid w:val="00995700"/>
    <w:pPr>
      <w:keepNext/>
      <w:spacing w:before="0" w:after="0" w:line="240" w:lineRule="auto"/>
      <w:jc w:val="center"/>
      <w:outlineLvl w:val="8"/>
    </w:pPr>
    <w:rPr>
      <w:b/>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99"/>
    <w:qFormat/>
    <w:rsid w:val="00AC6D05"/>
    <w:pPr>
      <w:jc w:val="both"/>
    </w:pPr>
    <w:rPr>
      <w:rFonts w:ascii="Cambria" w:eastAsiaTheme="minorEastAsia" w:hAnsi="Cambria"/>
      <w:sz w:val="16"/>
      <w:lang w:eastAsia="pl-PL"/>
    </w:rPr>
  </w:style>
  <w:style w:type="character" w:customStyle="1" w:styleId="BezodstpwZnak">
    <w:name w:val="Bez odstępów Znak"/>
    <w:basedOn w:val="Domylnaczcionkaakapitu"/>
    <w:link w:val="Bezodstpw"/>
    <w:uiPriority w:val="99"/>
    <w:rsid w:val="00AC6D05"/>
    <w:rPr>
      <w:rFonts w:ascii="Cambria" w:eastAsiaTheme="minorEastAsia" w:hAnsi="Cambria"/>
      <w:sz w:val="16"/>
      <w:lang w:eastAsia="pl-PL"/>
    </w:rPr>
  </w:style>
  <w:style w:type="paragraph" w:styleId="Tekstdymka">
    <w:name w:val="Balloon Text"/>
    <w:basedOn w:val="Normalny"/>
    <w:link w:val="TekstdymkaZnak"/>
    <w:unhideWhenUsed/>
    <w:rsid w:val="00887744"/>
    <w:rPr>
      <w:rFonts w:ascii="Tahoma" w:hAnsi="Tahoma" w:cs="Tahoma"/>
      <w:sz w:val="16"/>
      <w:szCs w:val="16"/>
    </w:rPr>
  </w:style>
  <w:style w:type="character" w:customStyle="1" w:styleId="TekstdymkaZnak">
    <w:name w:val="Tekst dymka Znak"/>
    <w:basedOn w:val="Domylnaczcionkaakapitu"/>
    <w:link w:val="Tekstdymka"/>
    <w:rsid w:val="00887744"/>
    <w:rPr>
      <w:rFonts w:ascii="Tahoma" w:hAnsi="Tahoma" w:cs="Tahoma"/>
      <w:sz w:val="16"/>
      <w:szCs w:val="16"/>
    </w:rPr>
  </w:style>
  <w:style w:type="table" w:styleId="Tabela-Siatka">
    <w:name w:val="Table Grid"/>
    <w:basedOn w:val="Standardowy"/>
    <w:rsid w:val="00963B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8518E2"/>
    <w:rPr>
      <w:color w:val="56C7AA" w:themeColor="hyperlink"/>
      <w:u w:val="single"/>
    </w:rPr>
  </w:style>
  <w:style w:type="character" w:customStyle="1" w:styleId="Nagwek1Znak">
    <w:name w:val="Nagłówek 1 Znak"/>
    <w:basedOn w:val="Domylnaczcionkaakapitu"/>
    <w:link w:val="Nagwek1"/>
    <w:rsid w:val="00706661"/>
    <w:rPr>
      <w:rFonts w:ascii="Trebuchet MS" w:eastAsiaTheme="majorEastAsia" w:hAnsi="Trebuchet MS" w:cstheme="majorBidi"/>
      <w:bCs/>
      <w:caps/>
      <w:color w:val="FFFFFF" w:themeColor="background1"/>
      <w:sz w:val="28"/>
      <w:szCs w:val="28"/>
      <w:shd w:val="clear" w:color="auto" w:fill="D42E12"/>
    </w:rPr>
  </w:style>
  <w:style w:type="character" w:customStyle="1" w:styleId="Nagwek2Znak">
    <w:name w:val="Nagłówek 2 Znak"/>
    <w:basedOn w:val="Domylnaczcionkaakapitu"/>
    <w:link w:val="Nagwek2"/>
    <w:rsid w:val="0036771C"/>
    <w:rPr>
      <w:rFonts w:ascii="Trebuchet MS" w:eastAsiaTheme="majorEastAsia" w:hAnsi="Trebuchet MS" w:cstheme="majorBidi"/>
      <w:bCs/>
      <w:caps/>
      <w:sz w:val="24"/>
      <w:szCs w:val="26"/>
    </w:rPr>
  </w:style>
  <w:style w:type="paragraph" w:styleId="Akapitzlist">
    <w:name w:val="List Paragraph"/>
    <w:basedOn w:val="Normalny"/>
    <w:link w:val="AkapitzlistZnak"/>
    <w:uiPriority w:val="34"/>
    <w:qFormat/>
    <w:rsid w:val="00F21AC4"/>
    <w:pPr>
      <w:ind w:left="720"/>
      <w:contextualSpacing/>
    </w:pPr>
  </w:style>
  <w:style w:type="character" w:customStyle="1" w:styleId="Nagwek3Znak">
    <w:name w:val="Nagłówek 3 Znak"/>
    <w:basedOn w:val="Domylnaczcionkaakapitu"/>
    <w:link w:val="Nagwek3"/>
    <w:uiPriority w:val="9"/>
    <w:rsid w:val="0036771C"/>
    <w:rPr>
      <w:rFonts w:ascii="Trebuchet MS" w:eastAsiaTheme="majorEastAsia" w:hAnsi="Trebuchet MS" w:cstheme="majorBidi"/>
      <w:bCs/>
      <w:caps/>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w:basedOn w:val="Normalny"/>
    <w:next w:val="Normalny"/>
    <w:uiPriority w:val="35"/>
    <w:unhideWhenUsed/>
    <w:rsid w:val="008924C2"/>
    <w:pPr>
      <w:spacing w:before="80" w:after="200" w:line="240" w:lineRule="auto"/>
      <w:jc w:val="left"/>
    </w:pPr>
    <w:rPr>
      <w:bCs/>
      <w:sz w:val="18"/>
      <w:szCs w:val="18"/>
    </w:rPr>
  </w:style>
  <w:style w:type="paragraph" w:styleId="Tekstprzypisudolnego">
    <w:name w:val="footnote text"/>
    <w:basedOn w:val="Normalny"/>
    <w:link w:val="TekstprzypisudolnegoZnak"/>
    <w:uiPriority w:val="99"/>
    <w:unhideWhenUsed/>
    <w:rsid w:val="00E52C0D"/>
    <w:pPr>
      <w:spacing w:before="0" w:after="0" w:line="240" w:lineRule="auto"/>
    </w:pPr>
    <w:rPr>
      <w:szCs w:val="20"/>
    </w:rPr>
  </w:style>
  <w:style w:type="character" w:customStyle="1" w:styleId="TekstprzypisudolnegoZnak">
    <w:name w:val="Tekst przypisu dolnego Znak"/>
    <w:basedOn w:val="Domylnaczcionkaakapitu"/>
    <w:link w:val="Tekstprzypisudolnego"/>
    <w:uiPriority w:val="99"/>
    <w:rsid w:val="00E52C0D"/>
    <w:rPr>
      <w:sz w:val="20"/>
      <w:szCs w:val="20"/>
    </w:rPr>
  </w:style>
  <w:style w:type="character" w:styleId="Odwoanieprzypisudolnego">
    <w:name w:val="footnote reference"/>
    <w:aliases w:val="Odwo³anie przypisu,Footnote Reference Number"/>
    <w:basedOn w:val="Domylnaczcionkaakapitu"/>
    <w:uiPriority w:val="99"/>
    <w:unhideWhenUsed/>
    <w:rsid w:val="00E52C0D"/>
    <w:rPr>
      <w:vertAlign w:val="superscript"/>
    </w:rPr>
  </w:style>
  <w:style w:type="paragraph" w:styleId="Nagwek">
    <w:name w:val="header"/>
    <w:basedOn w:val="Normalny"/>
    <w:link w:val="NagwekZnak"/>
    <w:unhideWhenUsed/>
    <w:rsid w:val="00C96C99"/>
    <w:pPr>
      <w:tabs>
        <w:tab w:val="center" w:pos="4536"/>
        <w:tab w:val="right" w:pos="9072"/>
      </w:tabs>
      <w:spacing w:before="0" w:after="0" w:line="240" w:lineRule="auto"/>
    </w:pPr>
  </w:style>
  <w:style w:type="character" w:customStyle="1" w:styleId="NagwekZnak">
    <w:name w:val="Nagłówek Znak"/>
    <w:basedOn w:val="Domylnaczcionkaakapitu"/>
    <w:link w:val="Nagwek"/>
    <w:rsid w:val="00C96C99"/>
    <w:rPr>
      <w:rFonts w:ascii="Arial" w:hAnsi="Arial"/>
    </w:rPr>
  </w:style>
  <w:style w:type="paragraph" w:styleId="Stopka">
    <w:name w:val="footer"/>
    <w:basedOn w:val="Normalny"/>
    <w:link w:val="StopkaZnak"/>
    <w:uiPriority w:val="99"/>
    <w:unhideWhenUsed/>
    <w:rsid w:val="00C96C99"/>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C96C99"/>
    <w:rPr>
      <w:rFonts w:ascii="Arial" w:hAnsi="Arial"/>
    </w:rPr>
  </w:style>
  <w:style w:type="character" w:customStyle="1" w:styleId="Nagwek4Znak">
    <w:name w:val="Nagłówek 4 Znak"/>
    <w:basedOn w:val="Domylnaczcionkaakapitu"/>
    <w:link w:val="Nagwek4"/>
    <w:rsid w:val="0036771C"/>
    <w:rPr>
      <w:rFonts w:ascii="Trebuchet MS" w:eastAsiaTheme="majorEastAsia" w:hAnsi="Trebuchet MS" w:cstheme="majorBidi"/>
      <w:bCs/>
      <w:iCs/>
      <w:caps/>
      <w:sz w:val="20"/>
    </w:rPr>
  </w:style>
  <w:style w:type="paragraph" w:customStyle="1" w:styleId="Kasia">
    <w:name w:val="Kasia"/>
    <w:basedOn w:val="Normalny"/>
    <w:link w:val="KasiaZnak"/>
    <w:rsid w:val="00782463"/>
    <w:pPr>
      <w:jc w:val="center"/>
    </w:pPr>
  </w:style>
  <w:style w:type="character" w:customStyle="1" w:styleId="KasiaZnak">
    <w:name w:val="Kasia Znak"/>
    <w:basedOn w:val="Domylnaczcionkaakapitu"/>
    <w:link w:val="Kasia"/>
    <w:rsid w:val="00782463"/>
    <w:rPr>
      <w:rFonts w:ascii="Arial" w:hAnsi="Arial"/>
      <w:sz w:val="20"/>
    </w:rPr>
  </w:style>
  <w:style w:type="paragraph" w:styleId="Tekstprzypisukocowego">
    <w:name w:val="endnote text"/>
    <w:basedOn w:val="Normalny"/>
    <w:link w:val="TekstprzypisukocowegoZnak"/>
    <w:unhideWhenUsed/>
    <w:rsid w:val="00276D43"/>
    <w:pPr>
      <w:spacing w:before="0" w:after="0" w:line="240" w:lineRule="auto"/>
    </w:pPr>
    <w:rPr>
      <w:szCs w:val="20"/>
    </w:rPr>
  </w:style>
  <w:style w:type="character" w:customStyle="1" w:styleId="TekstprzypisukocowegoZnak">
    <w:name w:val="Tekst przypisu końcowego Znak"/>
    <w:basedOn w:val="Domylnaczcionkaakapitu"/>
    <w:link w:val="Tekstprzypisukocowego"/>
    <w:rsid w:val="00276D43"/>
    <w:rPr>
      <w:rFonts w:ascii="Arial" w:hAnsi="Arial"/>
      <w:sz w:val="20"/>
      <w:szCs w:val="20"/>
    </w:rPr>
  </w:style>
  <w:style w:type="character" w:styleId="Odwoanieprzypisukocowego">
    <w:name w:val="endnote reference"/>
    <w:basedOn w:val="Domylnaczcionkaakapitu"/>
    <w:unhideWhenUsed/>
    <w:rsid w:val="00276D43"/>
    <w:rPr>
      <w:vertAlign w:val="superscript"/>
    </w:rPr>
  </w:style>
  <w:style w:type="paragraph" w:styleId="Podtytu">
    <w:name w:val="Subtitle"/>
    <w:aliases w:val="Żródło"/>
    <w:basedOn w:val="Normalny"/>
    <w:next w:val="Normalny"/>
    <w:link w:val="PodtytuZnak"/>
    <w:uiPriority w:val="99"/>
    <w:qFormat/>
    <w:rsid w:val="0097062B"/>
    <w:pPr>
      <w:spacing w:before="80" w:line="240" w:lineRule="auto"/>
      <w:jc w:val="right"/>
    </w:pPr>
    <w:rPr>
      <w:rFonts w:asciiTheme="majorHAnsi" w:eastAsiaTheme="majorEastAsia" w:hAnsiTheme="majorHAnsi" w:cstheme="majorBidi"/>
      <w:iCs/>
      <w:sz w:val="16"/>
      <w:szCs w:val="24"/>
      <w:lang w:bidi="en-US"/>
    </w:rPr>
  </w:style>
  <w:style w:type="character" w:customStyle="1" w:styleId="PodtytuZnak">
    <w:name w:val="Podtytuł Znak"/>
    <w:aliases w:val="Żródło Znak"/>
    <w:basedOn w:val="Domylnaczcionkaakapitu"/>
    <w:link w:val="Podtytu"/>
    <w:uiPriority w:val="99"/>
    <w:rsid w:val="0097062B"/>
    <w:rPr>
      <w:rFonts w:asciiTheme="majorHAnsi" w:eastAsiaTheme="majorEastAsia" w:hAnsiTheme="majorHAnsi" w:cstheme="majorBidi"/>
      <w:iCs/>
      <w:sz w:val="16"/>
      <w:szCs w:val="24"/>
      <w:lang w:bidi="en-US"/>
    </w:rPr>
  </w:style>
  <w:style w:type="character" w:customStyle="1" w:styleId="Nagwek5Znak">
    <w:name w:val="Nagłówek 5 Znak"/>
    <w:basedOn w:val="Domylnaczcionkaakapitu"/>
    <w:link w:val="Nagwek5"/>
    <w:uiPriority w:val="9"/>
    <w:rsid w:val="008106DE"/>
    <w:rPr>
      <w:rFonts w:ascii="Trebuchet MS" w:eastAsiaTheme="majorEastAsia" w:hAnsi="Trebuchet MS" w:cstheme="majorBidi"/>
      <w:caps/>
      <w:color w:val="000000" w:themeColor="text1"/>
      <w:sz w:val="20"/>
    </w:rPr>
  </w:style>
  <w:style w:type="paragraph" w:customStyle="1" w:styleId="Default">
    <w:name w:val="Default"/>
    <w:link w:val="DefaultZnak"/>
    <w:rsid w:val="00691B49"/>
    <w:pPr>
      <w:autoSpaceDE w:val="0"/>
      <w:autoSpaceDN w:val="0"/>
      <w:adjustRightInd w:val="0"/>
    </w:pPr>
    <w:rPr>
      <w:rFonts w:ascii="Arial" w:eastAsiaTheme="minorEastAsia" w:hAnsi="Arial" w:cs="Arial"/>
      <w:color w:val="000000"/>
      <w:sz w:val="24"/>
      <w:szCs w:val="24"/>
    </w:rPr>
  </w:style>
  <w:style w:type="paragraph" w:styleId="Spistreci1">
    <w:name w:val="toc 1"/>
    <w:basedOn w:val="Normalny"/>
    <w:next w:val="Normalny"/>
    <w:autoRedefine/>
    <w:uiPriority w:val="39"/>
    <w:unhideWhenUsed/>
    <w:rsid w:val="00DA1341"/>
    <w:pPr>
      <w:tabs>
        <w:tab w:val="left" w:pos="600"/>
        <w:tab w:val="right" w:pos="9628"/>
      </w:tabs>
      <w:jc w:val="left"/>
    </w:pPr>
    <w:rPr>
      <w:rFonts w:ascii="Trebuchet MS" w:hAnsi="Trebuchet MS"/>
      <w:b/>
      <w:bCs/>
      <w:noProof/>
      <w:sz w:val="22"/>
      <w:szCs w:val="24"/>
    </w:rPr>
  </w:style>
  <w:style w:type="paragraph" w:styleId="Spistreci2">
    <w:name w:val="toc 2"/>
    <w:basedOn w:val="Normalny"/>
    <w:next w:val="Normalny"/>
    <w:autoRedefine/>
    <w:uiPriority w:val="39"/>
    <w:unhideWhenUsed/>
    <w:rsid w:val="00B44A5F"/>
    <w:pPr>
      <w:tabs>
        <w:tab w:val="right" w:pos="9628"/>
      </w:tabs>
      <w:spacing w:before="0" w:after="0"/>
      <w:jc w:val="left"/>
    </w:pPr>
    <w:rPr>
      <w:rFonts w:ascii="Century Gothic" w:hAnsi="Century Gothic" w:cstheme="minorHAnsi"/>
      <w:bCs/>
      <w:noProof/>
      <w:sz w:val="18"/>
      <w:szCs w:val="20"/>
    </w:rPr>
  </w:style>
  <w:style w:type="paragraph" w:styleId="Spistreci3">
    <w:name w:val="toc 3"/>
    <w:basedOn w:val="Normalny"/>
    <w:next w:val="Normalny"/>
    <w:autoRedefine/>
    <w:uiPriority w:val="39"/>
    <w:unhideWhenUsed/>
    <w:rsid w:val="0028223A"/>
    <w:pPr>
      <w:tabs>
        <w:tab w:val="right" w:pos="9628"/>
      </w:tabs>
      <w:spacing w:before="0" w:after="0"/>
      <w:ind w:left="200"/>
      <w:jc w:val="left"/>
    </w:pPr>
    <w:rPr>
      <w:rFonts w:ascii="Century Gothic" w:hAnsi="Century Gothic" w:cstheme="minorHAnsi"/>
      <w:noProof/>
      <w:sz w:val="16"/>
      <w:szCs w:val="16"/>
    </w:rPr>
  </w:style>
  <w:style w:type="paragraph" w:styleId="Spistreci4">
    <w:name w:val="toc 4"/>
    <w:basedOn w:val="Normalny"/>
    <w:next w:val="Normalny"/>
    <w:autoRedefine/>
    <w:uiPriority w:val="39"/>
    <w:unhideWhenUsed/>
    <w:rsid w:val="00B51F0C"/>
    <w:pPr>
      <w:tabs>
        <w:tab w:val="right" w:pos="9628"/>
      </w:tabs>
      <w:spacing w:before="0" w:after="0"/>
      <w:ind w:left="400"/>
      <w:jc w:val="left"/>
    </w:pPr>
    <w:rPr>
      <w:rFonts w:ascii="Century Gothic" w:hAnsi="Century Gothic" w:cstheme="minorHAnsi"/>
      <w:noProof/>
      <w:sz w:val="16"/>
      <w:szCs w:val="20"/>
    </w:rPr>
  </w:style>
  <w:style w:type="paragraph" w:styleId="Spistreci5">
    <w:name w:val="toc 5"/>
    <w:basedOn w:val="Normalny"/>
    <w:next w:val="Normalny"/>
    <w:autoRedefine/>
    <w:uiPriority w:val="39"/>
    <w:unhideWhenUsed/>
    <w:rsid w:val="00B848E2"/>
    <w:pPr>
      <w:spacing w:before="0" w:after="0"/>
      <w:ind w:left="600"/>
      <w:jc w:val="left"/>
    </w:pPr>
    <w:rPr>
      <w:rFonts w:asciiTheme="minorHAnsi" w:hAnsiTheme="minorHAnsi" w:cstheme="minorHAnsi"/>
      <w:szCs w:val="20"/>
    </w:rPr>
  </w:style>
  <w:style w:type="paragraph" w:styleId="Spistreci6">
    <w:name w:val="toc 6"/>
    <w:basedOn w:val="Normalny"/>
    <w:next w:val="Normalny"/>
    <w:autoRedefine/>
    <w:uiPriority w:val="39"/>
    <w:unhideWhenUsed/>
    <w:rsid w:val="00B848E2"/>
    <w:pPr>
      <w:spacing w:before="0" w:after="0"/>
      <w:ind w:left="800"/>
      <w:jc w:val="left"/>
    </w:pPr>
    <w:rPr>
      <w:rFonts w:asciiTheme="minorHAnsi" w:hAnsiTheme="minorHAnsi" w:cstheme="minorHAnsi"/>
      <w:szCs w:val="20"/>
    </w:rPr>
  </w:style>
  <w:style w:type="paragraph" w:styleId="Spistreci7">
    <w:name w:val="toc 7"/>
    <w:basedOn w:val="Normalny"/>
    <w:next w:val="Normalny"/>
    <w:autoRedefine/>
    <w:uiPriority w:val="39"/>
    <w:unhideWhenUsed/>
    <w:rsid w:val="00B848E2"/>
    <w:pPr>
      <w:spacing w:before="0" w:after="0"/>
      <w:ind w:left="1000"/>
      <w:jc w:val="left"/>
    </w:pPr>
    <w:rPr>
      <w:rFonts w:asciiTheme="minorHAnsi" w:hAnsiTheme="minorHAnsi" w:cstheme="minorHAnsi"/>
      <w:szCs w:val="20"/>
    </w:rPr>
  </w:style>
  <w:style w:type="paragraph" w:styleId="Spistreci8">
    <w:name w:val="toc 8"/>
    <w:basedOn w:val="Normalny"/>
    <w:next w:val="Normalny"/>
    <w:autoRedefine/>
    <w:uiPriority w:val="39"/>
    <w:unhideWhenUsed/>
    <w:rsid w:val="00B848E2"/>
    <w:pPr>
      <w:spacing w:before="0" w:after="0"/>
      <w:ind w:left="1200"/>
      <w:jc w:val="left"/>
    </w:pPr>
    <w:rPr>
      <w:rFonts w:asciiTheme="minorHAnsi" w:hAnsiTheme="minorHAnsi" w:cstheme="minorHAnsi"/>
      <w:szCs w:val="20"/>
    </w:rPr>
  </w:style>
  <w:style w:type="paragraph" w:styleId="Spistreci9">
    <w:name w:val="toc 9"/>
    <w:basedOn w:val="Normalny"/>
    <w:next w:val="Normalny"/>
    <w:autoRedefine/>
    <w:uiPriority w:val="39"/>
    <w:unhideWhenUsed/>
    <w:rsid w:val="00B848E2"/>
    <w:pPr>
      <w:spacing w:before="0" w:after="0"/>
      <w:ind w:left="1400"/>
      <w:jc w:val="left"/>
    </w:pPr>
    <w:rPr>
      <w:rFonts w:asciiTheme="minorHAnsi" w:hAnsiTheme="minorHAnsi" w:cstheme="minorHAnsi"/>
      <w:szCs w:val="20"/>
    </w:rPr>
  </w:style>
  <w:style w:type="paragraph" w:styleId="Spisilustracji">
    <w:name w:val="table of figures"/>
    <w:basedOn w:val="Normalny"/>
    <w:next w:val="Normalny"/>
    <w:uiPriority w:val="99"/>
    <w:unhideWhenUsed/>
    <w:rsid w:val="00F21DC1"/>
    <w:pPr>
      <w:spacing w:before="0" w:after="0"/>
      <w:ind w:left="794" w:hanging="794"/>
      <w:jc w:val="left"/>
    </w:pPr>
    <w:rPr>
      <w:rFonts w:asciiTheme="majorHAnsi" w:hAnsiTheme="majorHAnsi"/>
      <w:bCs/>
      <w:sz w:val="18"/>
      <w:szCs w:val="20"/>
    </w:rPr>
  </w:style>
  <w:style w:type="paragraph" w:customStyle="1" w:styleId="akapit">
    <w:name w:val="akapit"/>
    <w:basedOn w:val="Normalny"/>
    <w:link w:val="akapitZnak"/>
    <w:uiPriority w:val="99"/>
    <w:rsid w:val="008F4958"/>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Odwoaniedokomentarza">
    <w:name w:val="annotation reference"/>
    <w:basedOn w:val="Domylnaczcionkaakapitu"/>
    <w:unhideWhenUsed/>
    <w:rsid w:val="00B2525D"/>
    <w:rPr>
      <w:sz w:val="16"/>
      <w:szCs w:val="16"/>
    </w:rPr>
  </w:style>
  <w:style w:type="paragraph" w:styleId="Tekstkomentarza">
    <w:name w:val="annotation text"/>
    <w:basedOn w:val="Normalny"/>
    <w:link w:val="TekstkomentarzaZnak"/>
    <w:unhideWhenUsed/>
    <w:rsid w:val="00B2525D"/>
    <w:pPr>
      <w:spacing w:line="240" w:lineRule="auto"/>
    </w:pPr>
    <w:rPr>
      <w:szCs w:val="20"/>
    </w:rPr>
  </w:style>
  <w:style w:type="character" w:customStyle="1" w:styleId="TekstkomentarzaZnak">
    <w:name w:val="Tekst komentarza Znak"/>
    <w:basedOn w:val="Domylnaczcionkaakapitu"/>
    <w:link w:val="Tekstkomentarza"/>
    <w:rsid w:val="00B2525D"/>
    <w:rPr>
      <w:rFonts w:ascii="Arial" w:hAnsi="Arial"/>
      <w:sz w:val="20"/>
      <w:szCs w:val="20"/>
    </w:rPr>
  </w:style>
  <w:style w:type="paragraph" w:styleId="Tematkomentarza">
    <w:name w:val="annotation subject"/>
    <w:basedOn w:val="Tekstkomentarza"/>
    <w:next w:val="Tekstkomentarza"/>
    <w:link w:val="TematkomentarzaZnak"/>
    <w:uiPriority w:val="99"/>
    <w:unhideWhenUsed/>
    <w:rsid w:val="00B2525D"/>
    <w:rPr>
      <w:b/>
      <w:bCs/>
    </w:rPr>
  </w:style>
  <w:style w:type="character" w:customStyle="1" w:styleId="TematkomentarzaZnak">
    <w:name w:val="Temat komentarza Znak"/>
    <w:basedOn w:val="TekstkomentarzaZnak"/>
    <w:link w:val="Tematkomentarza"/>
    <w:uiPriority w:val="99"/>
    <w:rsid w:val="00B2525D"/>
    <w:rPr>
      <w:rFonts w:ascii="Arial" w:hAnsi="Arial"/>
      <w:b/>
      <w:bCs/>
      <w:sz w:val="20"/>
      <w:szCs w:val="20"/>
    </w:rPr>
  </w:style>
  <w:style w:type="character" w:customStyle="1" w:styleId="Nagwek6Znak">
    <w:name w:val="Nagłówek 6 Znak"/>
    <w:basedOn w:val="Domylnaczcionkaakapitu"/>
    <w:link w:val="Nagwek6"/>
    <w:uiPriority w:val="9"/>
    <w:semiHidden/>
    <w:rsid w:val="000104C8"/>
    <w:rPr>
      <w:rFonts w:asciiTheme="majorHAnsi" w:eastAsiaTheme="majorEastAsia" w:hAnsiTheme="majorHAnsi" w:cstheme="majorBidi"/>
      <w:i/>
      <w:iCs/>
      <w:color w:val="202F69" w:themeColor="accent1" w:themeShade="7F"/>
      <w:sz w:val="20"/>
    </w:rPr>
  </w:style>
  <w:style w:type="character" w:customStyle="1" w:styleId="Nagwek7Znak">
    <w:name w:val="Nagłówek 7 Znak"/>
    <w:basedOn w:val="Domylnaczcionkaakapitu"/>
    <w:link w:val="Nagwek7"/>
    <w:uiPriority w:val="9"/>
    <w:semiHidden/>
    <w:rsid w:val="000104C8"/>
    <w:rPr>
      <w:rFonts w:asciiTheme="majorHAnsi" w:eastAsiaTheme="majorEastAsia" w:hAnsiTheme="majorHAnsi" w:cstheme="majorBidi"/>
      <w:i/>
      <w:iCs/>
      <w:color w:val="404040" w:themeColor="text1" w:themeTint="BF"/>
      <w:sz w:val="20"/>
    </w:rPr>
  </w:style>
  <w:style w:type="character" w:customStyle="1" w:styleId="NormalnyZnak">
    <w:name w:val="Normalny Znak"/>
    <w:basedOn w:val="Domylnaczcionkaakapitu"/>
    <w:rsid w:val="00502C30"/>
    <w:rPr>
      <w:rFonts w:ascii="Calibri" w:hAnsi="Calibri" w:cs="Calibri"/>
      <w:color w:val="000000"/>
      <w:sz w:val="24"/>
      <w:szCs w:val="24"/>
    </w:rPr>
  </w:style>
  <w:style w:type="paragraph" w:customStyle="1" w:styleId="Standard">
    <w:name w:val="Standard"/>
    <w:rsid w:val="00A42C5F"/>
    <w:pPr>
      <w:widowControl w:val="0"/>
      <w:suppressAutoHyphens/>
      <w:autoSpaceDN w:val="0"/>
      <w:textAlignment w:val="baseline"/>
    </w:pPr>
    <w:rPr>
      <w:rFonts w:ascii="Times New Roman" w:eastAsia="Lucida Sans Unicode" w:hAnsi="Times New Roman" w:cs="Mangal"/>
      <w:kern w:val="3"/>
      <w:sz w:val="24"/>
      <w:szCs w:val="24"/>
      <w:lang w:eastAsia="zh-CN" w:bidi="hi-IN"/>
    </w:rPr>
  </w:style>
  <w:style w:type="paragraph" w:customStyle="1" w:styleId="Textbody">
    <w:name w:val="Text body"/>
    <w:basedOn w:val="Standard"/>
    <w:rsid w:val="00A42C5F"/>
    <w:pPr>
      <w:spacing w:after="120"/>
    </w:pPr>
  </w:style>
  <w:style w:type="character" w:customStyle="1" w:styleId="apple-converted-space">
    <w:name w:val="apple-converted-space"/>
    <w:basedOn w:val="Domylnaczcionkaakapitu"/>
    <w:rsid w:val="00F940B2"/>
  </w:style>
  <w:style w:type="character" w:customStyle="1" w:styleId="DefaultZnak">
    <w:name w:val="Default Znak"/>
    <w:link w:val="Default"/>
    <w:rsid w:val="00AE2FC1"/>
    <w:rPr>
      <w:rFonts w:ascii="Arial" w:eastAsiaTheme="minorEastAsia" w:hAnsi="Arial" w:cs="Arial"/>
      <w:color w:val="000000"/>
      <w:sz w:val="24"/>
      <w:szCs w:val="24"/>
    </w:rPr>
  </w:style>
  <w:style w:type="paragraph" w:customStyle="1" w:styleId="CM2">
    <w:name w:val="CM2"/>
    <w:basedOn w:val="Default"/>
    <w:next w:val="Default"/>
    <w:rsid w:val="003D54D4"/>
    <w:pPr>
      <w:widowControl w:val="0"/>
      <w:spacing w:line="253" w:lineRule="atLeast"/>
    </w:pPr>
    <w:rPr>
      <w:rFonts w:ascii="Times New Roman" w:eastAsia="Times New Roman" w:hAnsi="Times New Roman" w:cs="Times New Roman"/>
      <w:color w:val="auto"/>
      <w:lang w:eastAsia="pl-PL"/>
    </w:rPr>
  </w:style>
  <w:style w:type="paragraph" w:customStyle="1" w:styleId="CM59">
    <w:name w:val="CM59"/>
    <w:basedOn w:val="Default"/>
    <w:next w:val="Default"/>
    <w:rsid w:val="003D54D4"/>
    <w:pPr>
      <w:widowControl w:val="0"/>
      <w:spacing w:after="248"/>
    </w:pPr>
    <w:rPr>
      <w:rFonts w:ascii="Times New Roman" w:eastAsia="Times New Roman" w:hAnsi="Times New Roman" w:cs="Times New Roman"/>
      <w:color w:val="auto"/>
      <w:lang w:eastAsia="pl-PL"/>
    </w:rPr>
  </w:style>
  <w:style w:type="paragraph" w:customStyle="1" w:styleId="CM60">
    <w:name w:val="CM60"/>
    <w:basedOn w:val="Default"/>
    <w:next w:val="Default"/>
    <w:rsid w:val="003D54D4"/>
    <w:pPr>
      <w:widowControl w:val="0"/>
      <w:spacing w:after="355"/>
    </w:pPr>
    <w:rPr>
      <w:rFonts w:ascii="Times New Roman" w:eastAsia="Times New Roman" w:hAnsi="Times New Roman" w:cs="Times New Roman"/>
      <w:color w:val="auto"/>
      <w:lang w:eastAsia="pl-PL"/>
    </w:rPr>
  </w:style>
  <w:style w:type="paragraph" w:customStyle="1" w:styleId="CM5">
    <w:name w:val="CM5"/>
    <w:basedOn w:val="Default"/>
    <w:next w:val="Default"/>
    <w:rsid w:val="003D54D4"/>
    <w:pPr>
      <w:widowControl w:val="0"/>
      <w:spacing w:line="253" w:lineRule="atLeast"/>
    </w:pPr>
    <w:rPr>
      <w:rFonts w:ascii="Times New Roman" w:eastAsia="Times New Roman" w:hAnsi="Times New Roman" w:cs="Times New Roman"/>
      <w:color w:val="auto"/>
      <w:lang w:eastAsia="pl-PL"/>
    </w:rPr>
  </w:style>
  <w:style w:type="paragraph" w:customStyle="1" w:styleId="CM61">
    <w:name w:val="CM61"/>
    <w:basedOn w:val="Default"/>
    <w:next w:val="Default"/>
    <w:rsid w:val="003D54D4"/>
    <w:pPr>
      <w:widowControl w:val="0"/>
      <w:spacing w:after="728"/>
    </w:pPr>
    <w:rPr>
      <w:rFonts w:ascii="Times New Roman" w:eastAsia="Times New Roman" w:hAnsi="Times New Roman" w:cs="Times New Roman"/>
      <w:color w:val="auto"/>
      <w:lang w:eastAsia="pl-PL"/>
    </w:rPr>
  </w:style>
  <w:style w:type="paragraph" w:customStyle="1" w:styleId="CM64">
    <w:name w:val="CM64"/>
    <w:basedOn w:val="Default"/>
    <w:next w:val="Default"/>
    <w:rsid w:val="003D54D4"/>
    <w:pPr>
      <w:widowControl w:val="0"/>
      <w:spacing w:after="83"/>
    </w:pPr>
    <w:rPr>
      <w:rFonts w:ascii="Times New Roman" w:eastAsia="Times New Roman" w:hAnsi="Times New Roman" w:cs="Times New Roman"/>
      <w:color w:val="auto"/>
      <w:lang w:eastAsia="pl-PL"/>
    </w:rPr>
  </w:style>
  <w:style w:type="paragraph" w:customStyle="1" w:styleId="CM11">
    <w:name w:val="CM11"/>
    <w:basedOn w:val="Default"/>
    <w:next w:val="Default"/>
    <w:rsid w:val="003D54D4"/>
    <w:pPr>
      <w:widowControl w:val="0"/>
      <w:spacing w:line="256" w:lineRule="atLeast"/>
    </w:pPr>
    <w:rPr>
      <w:rFonts w:ascii="Times New Roman" w:eastAsia="Times New Roman" w:hAnsi="Times New Roman" w:cs="Times New Roman"/>
      <w:color w:val="auto"/>
      <w:lang w:eastAsia="pl-PL"/>
    </w:rPr>
  </w:style>
  <w:style w:type="paragraph" w:customStyle="1" w:styleId="CM15">
    <w:name w:val="CM15"/>
    <w:basedOn w:val="Default"/>
    <w:next w:val="Default"/>
    <w:rsid w:val="003D54D4"/>
    <w:pPr>
      <w:widowControl w:val="0"/>
      <w:spacing w:line="258" w:lineRule="atLeast"/>
    </w:pPr>
    <w:rPr>
      <w:rFonts w:ascii="Times New Roman" w:eastAsia="Times New Roman" w:hAnsi="Times New Roman" w:cs="Times New Roman"/>
      <w:color w:val="auto"/>
      <w:lang w:eastAsia="pl-PL"/>
    </w:rPr>
  </w:style>
  <w:style w:type="paragraph" w:customStyle="1" w:styleId="CM16">
    <w:name w:val="CM16"/>
    <w:basedOn w:val="Default"/>
    <w:next w:val="Default"/>
    <w:rsid w:val="003D54D4"/>
    <w:pPr>
      <w:widowControl w:val="0"/>
      <w:spacing w:line="256" w:lineRule="atLeast"/>
    </w:pPr>
    <w:rPr>
      <w:rFonts w:ascii="Times New Roman" w:eastAsia="Times New Roman" w:hAnsi="Times New Roman" w:cs="Times New Roman"/>
      <w:color w:val="auto"/>
      <w:lang w:eastAsia="pl-PL"/>
    </w:rPr>
  </w:style>
  <w:style w:type="paragraph" w:customStyle="1" w:styleId="CM17">
    <w:name w:val="CM17"/>
    <w:basedOn w:val="Default"/>
    <w:next w:val="Default"/>
    <w:rsid w:val="003D54D4"/>
    <w:pPr>
      <w:widowControl w:val="0"/>
      <w:spacing w:line="256" w:lineRule="atLeast"/>
    </w:pPr>
    <w:rPr>
      <w:rFonts w:ascii="Times New Roman" w:eastAsia="Times New Roman" w:hAnsi="Times New Roman" w:cs="Times New Roman"/>
      <w:color w:val="auto"/>
      <w:lang w:eastAsia="pl-PL"/>
    </w:rPr>
  </w:style>
  <w:style w:type="paragraph" w:customStyle="1" w:styleId="CM18">
    <w:name w:val="CM18"/>
    <w:basedOn w:val="Default"/>
    <w:next w:val="Default"/>
    <w:rsid w:val="003D54D4"/>
    <w:pPr>
      <w:widowControl w:val="0"/>
      <w:spacing w:line="256" w:lineRule="atLeast"/>
    </w:pPr>
    <w:rPr>
      <w:rFonts w:ascii="Times New Roman" w:eastAsia="Times New Roman" w:hAnsi="Times New Roman" w:cs="Times New Roman"/>
      <w:color w:val="auto"/>
      <w:lang w:eastAsia="pl-PL"/>
    </w:rPr>
  </w:style>
  <w:style w:type="paragraph" w:customStyle="1" w:styleId="CM62">
    <w:name w:val="CM62"/>
    <w:basedOn w:val="Default"/>
    <w:next w:val="Default"/>
    <w:rsid w:val="003D54D4"/>
    <w:pPr>
      <w:widowControl w:val="0"/>
      <w:spacing w:after="498"/>
    </w:pPr>
    <w:rPr>
      <w:rFonts w:ascii="Times New Roman" w:eastAsia="Times New Roman" w:hAnsi="Times New Roman" w:cs="Times New Roman"/>
      <w:color w:val="auto"/>
      <w:lang w:eastAsia="pl-PL"/>
    </w:rPr>
  </w:style>
  <w:style w:type="paragraph" w:customStyle="1" w:styleId="CM20">
    <w:name w:val="CM20"/>
    <w:basedOn w:val="Default"/>
    <w:next w:val="Default"/>
    <w:rsid w:val="003D54D4"/>
    <w:pPr>
      <w:widowControl w:val="0"/>
      <w:spacing w:line="231" w:lineRule="atLeast"/>
    </w:pPr>
    <w:rPr>
      <w:rFonts w:ascii="Times New Roman" w:eastAsia="Times New Roman" w:hAnsi="Times New Roman" w:cs="Times New Roman"/>
      <w:color w:val="auto"/>
      <w:lang w:eastAsia="pl-PL"/>
    </w:rPr>
  </w:style>
  <w:style w:type="paragraph" w:customStyle="1" w:styleId="CM21">
    <w:name w:val="CM21"/>
    <w:basedOn w:val="Default"/>
    <w:next w:val="Default"/>
    <w:rsid w:val="003D54D4"/>
    <w:pPr>
      <w:widowControl w:val="0"/>
      <w:spacing w:line="258" w:lineRule="atLeast"/>
    </w:pPr>
    <w:rPr>
      <w:rFonts w:ascii="Times New Roman" w:eastAsia="Times New Roman" w:hAnsi="Times New Roman" w:cs="Times New Roman"/>
      <w:color w:val="auto"/>
      <w:lang w:eastAsia="pl-PL"/>
    </w:rPr>
  </w:style>
  <w:style w:type="paragraph" w:customStyle="1" w:styleId="CM66">
    <w:name w:val="CM66"/>
    <w:basedOn w:val="Default"/>
    <w:next w:val="Default"/>
    <w:rsid w:val="003D54D4"/>
    <w:pPr>
      <w:widowControl w:val="0"/>
      <w:spacing w:after="1193"/>
    </w:pPr>
    <w:rPr>
      <w:rFonts w:ascii="Times New Roman" w:eastAsia="Times New Roman" w:hAnsi="Times New Roman" w:cs="Times New Roman"/>
      <w:color w:val="auto"/>
      <w:lang w:eastAsia="pl-PL"/>
    </w:rPr>
  </w:style>
  <w:style w:type="paragraph" w:customStyle="1" w:styleId="CM19">
    <w:name w:val="CM19"/>
    <w:basedOn w:val="Default"/>
    <w:next w:val="Default"/>
    <w:rsid w:val="003D54D4"/>
    <w:pPr>
      <w:widowControl w:val="0"/>
      <w:spacing w:line="253" w:lineRule="atLeast"/>
    </w:pPr>
    <w:rPr>
      <w:rFonts w:ascii="Times New Roman" w:eastAsia="Times New Roman" w:hAnsi="Times New Roman" w:cs="Times New Roman"/>
      <w:color w:val="auto"/>
      <w:lang w:eastAsia="pl-PL"/>
    </w:rPr>
  </w:style>
  <w:style w:type="paragraph" w:customStyle="1" w:styleId="CM27">
    <w:name w:val="CM27"/>
    <w:basedOn w:val="Default"/>
    <w:next w:val="Default"/>
    <w:rsid w:val="003D54D4"/>
    <w:pPr>
      <w:widowControl w:val="0"/>
      <w:spacing w:line="266" w:lineRule="atLeast"/>
    </w:pPr>
    <w:rPr>
      <w:rFonts w:ascii="Times New Roman" w:eastAsia="Times New Roman" w:hAnsi="Times New Roman" w:cs="Times New Roman"/>
      <w:color w:val="auto"/>
      <w:lang w:eastAsia="pl-PL"/>
    </w:rPr>
  </w:style>
  <w:style w:type="paragraph" w:customStyle="1" w:styleId="Sandomierztresc2">
    <w:name w:val="Sandomierz_tresc2"/>
    <w:basedOn w:val="Normalny"/>
    <w:link w:val="Sandomierztresc2Znak"/>
    <w:autoRedefine/>
    <w:rsid w:val="003D54D4"/>
    <w:pPr>
      <w:spacing w:before="0" w:after="0" w:line="240" w:lineRule="auto"/>
      <w:ind w:firstLine="360"/>
    </w:pPr>
    <w:rPr>
      <w:rFonts w:ascii="Calibri" w:eastAsia="Calibri" w:hAnsi="Calibri" w:cs="Tahoma"/>
      <w:sz w:val="22"/>
      <w:szCs w:val="24"/>
      <w:lang w:eastAsia="pl-PL"/>
    </w:rPr>
  </w:style>
  <w:style w:type="character" w:customStyle="1" w:styleId="Sandomierztresc2Znak">
    <w:name w:val="Sandomierz_tresc2 Znak"/>
    <w:link w:val="Sandomierztresc2"/>
    <w:locked/>
    <w:rsid w:val="003D54D4"/>
    <w:rPr>
      <w:rFonts w:ascii="Calibri" w:eastAsia="Calibri" w:hAnsi="Calibri" w:cs="Tahoma"/>
      <w:szCs w:val="24"/>
      <w:lang w:eastAsia="pl-PL"/>
    </w:rPr>
  </w:style>
  <w:style w:type="paragraph" w:customStyle="1" w:styleId="CM30">
    <w:name w:val="CM30"/>
    <w:basedOn w:val="Default"/>
    <w:next w:val="Default"/>
    <w:rsid w:val="003D54D4"/>
    <w:pPr>
      <w:widowControl w:val="0"/>
      <w:spacing w:line="253" w:lineRule="atLeast"/>
    </w:pPr>
    <w:rPr>
      <w:rFonts w:ascii="Times New Roman" w:eastAsia="Times New Roman" w:hAnsi="Times New Roman" w:cs="Times New Roman"/>
      <w:color w:val="auto"/>
      <w:lang w:eastAsia="pl-PL"/>
    </w:rPr>
  </w:style>
  <w:style w:type="paragraph" w:customStyle="1" w:styleId="StylNagwek3Wyjustowany">
    <w:name w:val="Styl Nagłówek 3 + Wyjustowany"/>
    <w:basedOn w:val="Nagwek3"/>
    <w:autoRedefine/>
    <w:rsid w:val="003D54D4"/>
    <w:pPr>
      <w:numPr>
        <w:ilvl w:val="1"/>
        <w:numId w:val="32"/>
      </w:numPr>
      <w:spacing w:before="320" w:line="240" w:lineRule="auto"/>
    </w:pPr>
    <w:rPr>
      <w:rFonts w:ascii="Cambria" w:eastAsia="Calibri" w:hAnsi="Cambria" w:cs="Times New Roman"/>
      <w:b/>
      <w:caps w:val="0"/>
      <w:color w:val="2E74B5"/>
      <w:sz w:val="26"/>
      <w:szCs w:val="20"/>
    </w:rPr>
  </w:style>
  <w:style w:type="numbering" w:customStyle="1" w:styleId="Styl1">
    <w:name w:val="Styl1"/>
    <w:rsid w:val="003D54D4"/>
    <w:pPr>
      <w:numPr>
        <w:numId w:val="30"/>
      </w:numPr>
    </w:pPr>
  </w:style>
  <w:style w:type="numbering" w:customStyle="1" w:styleId="Styl2">
    <w:name w:val="Styl2"/>
    <w:rsid w:val="003D54D4"/>
    <w:pPr>
      <w:numPr>
        <w:numId w:val="31"/>
      </w:numPr>
    </w:pPr>
  </w:style>
  <w:style w:type="paragraph" w:customStyle="1" w:styleId="Tab1">
    <w:name w:val="Tab.1."/>
    <w:basedOn w:val="Normalny"/>
    <w:link w:val="Tab1Znak"/>
    <w:autoRedefine/>
    <w:rsid w:val="003D54D4"/>
    <w:pPr>
      <w:spacing w:before="0" w:after="0" w:line="240" w:lineRule="auto"/>
      <w:ind w:left="794" w:hanging="454"/>
    </w:pPr>
    <w:rPr>
      <w:rFonts w:ascii="Calibri" w:eastAsia="Times New Roman" w:hAnsi="Calibri" w:cs="Times New Roman"/>
      <w:b/>
      <w:snapToGrid w:val="0"/>
      <w:sz w:val="24"/>
      <w:szCs w:val="21"/>
    </w:rPr>
  </w:style>
  <w:style w:type="character" w:customStyle="1" w:styleId="Tab1Znak">
    <w:name w:val="Tab.1. Znak"/>
    <w:link w:val="Tab1"/>
    <w:rsid w:val="003D54D4"/>
    <w:rPr>
      <w:rFonts w:ascii="Calibri" w:eastAsia="Times New Roman" w:hAnsi="Calibri" w:cs="Times New Roman"/>
      <w:b/>
      <w:snapToGrid w:val="0"/>
      <w:sz w:val="24"/>
      <w:szCs w:val="21"/>
    </w:rPr>
  </w:style>
  <w:style w:type="paragraph" w:customStyle="1" w:styleId="StylTab1Zlewej06cmWysunicie08cm">
    <w:name w:val="Styl Tab.1. + Z lewej:  06 cm Wysunięcie:  08 cm"/>
    <w:basedOn w:val="Tab1"/>
    <w:rsid w:val="003D54D4"/>
    <w:pPr>
      <w:ind w:left="709" w:hanging="709"/>
    </w:pPr>
    <w:rPr>
      <w:rFonts w:ascii="Cambria" w:hAnsi="Cambria"/>
      <w:bCs/>
      <w:color w:val="2E74B5"/>
      <w:sz w:val="20"/>
      <w:szCs w:val="20"/>
    </w:rPr>
  </w:style>
  <w:style w:type="paragraph" w:customStyle="1" w:styleId="Styl3">
    <w:name w:val="Styl3"/>
    <w:basedOn w:val="Nagwek3"/>
    <w:rsid w:val="003D54D4"/>
    <w:pPr>
      <w:tabs>
        <w:tab w:val="left" w:pos="1134"/>
      </w:tabs>
      <w:spacing w:before="180" w:line="240" w:lineRule="auto"/>
      <w:ind w:left="720" w:hanging="720"/>
    </w:pPr>
    <w:rPr>
      <w:rFonts w:ascii="Cambria" w:eastAsia="Calibri" w:hAnsi="Cambria" w:cs="Calibri-Bold"/>
      <w:b/>
      <w:bCs w:val="0"/>
      <w:caps w:val="0"/>
      <w:color w:val="2E74B5"/>
      <w:sz w:val="24"/>
      <w:szCs w:val="26"/>
      <w:lang w:eastAsia="pl-PL"/>
    </w:rPr>
  </w:style>
  <w:style w:type="table" w:customStyle="1" w:styleId="Tabela-Siatka5">
    <w:name w:val="Tabela - Siatka5"/>
    <w:basedOn w:val="Standardowy"/>
    <w:next w:val="Tabela-Siatka"/>
    <w:rsid w:val="003D54D4"/>
    <w:rPr>
      <w:rFonts w:ascii="Times New Roman" w:eastAsia="Times New Roman" w:hAnsi="Times New Roman"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tylekostandard22">
    <w:name w:val="styl ekostandard22"/>
    <w:basedOn w:val="Standardowy"/>
    <w:uiPriority w:val="99"/>
    <w:qFormat/>
    <w:rsid w:val="003D54D4"/>
    <w:pPr>
      <w:jc w:val="center"/>
    </w:pPr>
    <w:rPr>
      <w:rFonts w:ascii="Calibri" w:eastAsia="Times New Roman" w:hAnsi="Calibri" w:cs="Times New Roman"/>
      <w:sz w:val="24"/>
      <w:szCs w:val="20"/>
      <w:lang w:eastAsia="pl-P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wordWrap/>
        <w:ind w:firstLineChars="0" w:firstLine="0"/>
      </w:pPr>
      <w:rPr>
        <w:rFonts w:ascii="Calibri" w:hAnsi="Calibri"/>
        <w:sz w:val="22"/>
      </w:rPr>
      <w:tblPr>
        <w:jc w:val="center"/>
      </w:tblPr>
      <w:trPr>
        <w:jc w:val="center"/>
      </w:trPr>
      <w:tcPr>
        <w:shd w:val="clear" w:color="auto" w:fill="BFBFBF"/>
      </w:tcPr>
    </w:tblStylePr>
  </w:style>
  <w:style w:type="paragraph" w:styleId="NormalnyWeb">
    <w:name w:val="Normal (Web)"/>
    <w:basedOn w:val="Normalny"/>
    <w:uiPriority w:val="99"/>
    <w:rsid w:val="003D54D4"/>
    <w:pPr>
      <w:spacing w:before="0" w:after="0" w:line="240" w:lineRule="auto"/>
      <w:jc w:val="left"/>
    </w:pPr>
    <w:rPr>
      <w:rFonts w:ascii="Times New Roman" w:eastAsia="Times New Roman" w:hAnsi="Times New Roman" w:cs="Times New Roman"/>
      <w:sz w:val="24"/>
      <w:szCs w:val="24"/>
    </w:rPr>
  </w:style>
  <w:style w:type="paragraph" w:customStyle="1" w:styleId="sandomierztresc">
    <w:name w:val="sandomierz tresc"/>
    <w:basedOn w:val="Normalny"/>
    <w:autoRedefine/>
    <w:rsid w:val="003D54D4"/>
    <w:pPr>
      <w:spacing w:before="0" w:after="0" w:line="240" w:lineRule="auto"/>
      <w:ind w:firstLine="567"/>
    </w:pPr>
    <w:rPr>
      <w:rFonts w:ascii="Tahoma" w:eastAsia="Times New Roman" w:hAnsi="Tahoma" w:cs="Tahoma"/>
      <w:sz w:val="22"/>
      <w:szCs w:val="23"/>
      <w:lang w:eastAsia="pl-PL"/>
    </w:rPr>
  </w:style>
  <w:style w:type="character" w:customStyle="1" w:styleId="inplacedisplayid1siteid33">
    <w:name w:val="inplacedisplayid1siteid33"/>
    <w:rsid w:val="003D54D4"/>
  </w:style>
  <w:style w:type="character" w:customStyle="1" w:styleId="text-strong">
    <w:name w:val="text-strong"/>
    <w:rsid w:val="003D54D4"/>
  </w:style>
  <w:style w:type="character" w:styleId="HTML-cytat">
    <w:name w:val="HTML Cite"/>
    <w:uiPriority w:val="99"/>
    <w:unhideWhenUsed/>
    <w:rsid w:val="003D54D4"/>
    <w:rPr>
      <w:i/>
      <w:iCs/>
    </w:rPr>
  </w:style>
  <w:style w:type="paragraph" w:customStyle="1" w:styleId="TableParagraph">
    <w:name w:val="Table Paragraph"/>
    <w:basedOn w:val="Normalny"/>
    <w:uiPriority w:val="1"/>
    <w:rsid w:val="003D54D4"/>
    <w:pPr>
      <w:autoSpaceDE w:val="0"/>
      <w:autoSpaceDN w:val="0"/>
      <w:adjustRightInd w:val="0"/>
      <w:spacing w:before="0" w:after="0" w:line="240" w:lineRule="auto"/>
      <w:jc w:val="left"/>
    </w:pPr>
    <w:rPr>
      <w:rFonts w:ascii="Times New Roman" w:eastAsia="Times New Roman" w:hAnsi="Times New Roman" w:cs="Times New Roman"/>
      <w:sz w:val="24"/>
      <w:szCs w:val="24"/>
      <w:lang w:eastAsia="pl-PL"/>
    </w:rPr>
  </w:style>
  <w:style w:type="paragraph" w:styleId="Tekstpodstawowy">
    <w:name w:val="Body Text"/>
    <w:basedOn w:val="Normalny"/>
    <w:link w:val="TekstpodstawowyZnak"/>
    <w:rsid w:val="003D54D4"/>
    <w:pPr>
      <w:spacing w:before="0" w:line="240" w:lineRule="auto"/>
      <w:jc w:val="left"/>
    </w:pPr>
    <w:rPr>
      <w:rFonts w:ascii="Calibri" w:eastAsia="Times New Roman" w:hAnsi="Calibri" w:cs="Times New Roman"/>
      <w:sz w:val="22"/>
    </w:rPr>
  </w:style>
  <w:style w:type="character" w:customStyle="1" w:styleId="TekstpodstawowyZnak">
    <w:name w:val="Tekst podstawowy Znak"/>
    <w:basedOn w:val="Domylnaczcionkaakapitu"/>
    <w:link w:val="Tekstpodstawowy"/>
    <w:rsid w:val="003D54D4"/>
    <w:rPr>
      <w:rFonts w:ascii="Calibri" w:eastAsia="Times New Roman" w:hAnsi="Calibri" w:cs="Times New Roman"/>
    </w:rPr>
  </w:style>
  <w:style w:type="paragraph" w:customStyle="1" w:styleId="Rycina">
    <w:name w:val="Rycina"/>
    <w:basedOn w:val="NormalnyWeb"/>
    <w:rsid w:val="003D54D4"/>
    <w:pPr>
      <w:jc w:val="center"/>
    </w:pPr>
    <w:rPr>
      <w:rFonts w:ascii="Cambria" w:eastAsia="Arial Unicode MS" w:hAnsi="Cambria" w:cs="Arial"/>
      <w:b/>
      <w:iCs/>
      <w:color w:val="2E74B5"/>
      <w:sz w:val="20"/>
      <w:szCs w:val="17"/>
      <w:lang w:eastAsia="pl-PL"/>
    </w:rPr>
  </w:style>
  <w:style w:type="paragraph" w:customStyle="1" w:styleId="rdo">
    <w:name w:val="źródło"/>
    <w:basedOn w:val="Normalny"/>
    <w:rsid w:val="003D54D4"/>
    <w:pPr>
      <w:spacing w:before="0" w:after="0" w:line="240" w:lineRule="auto"/>
      <w:jc w:val="left"/>
    </w:pPr>
    <w:rPr>
      <w:rFonts w:ascii="Times New Roman" w:eastAsia="Times New Roman" w:hAnsi="Times New Roman" w:cs="Times New Roman"/>
      <w:i/>
      <w:iCs/>
      <w:sz w:val="16"/>
      <w:szCs w:val="24"/>
      <w:lang w:eastAsia="pl-PL"/>
    </w:rPr>
  </w:style>
  <w:style w:type="character" w:styleId="UyteHipercze">
    <w:name w:val="FollowedHyperlink"/>
    <w:uiPriority w:val="99"/>
    <w:unhideWhenUsed/>
    <w:rsid w:val="003D54D4"/>
    <w:rPr>
      <w:color w:val="800080"/>
      <w:u w:val="single"/>
    </w:rPr>
  </w:style>
  <w:style w:type="paragraph" w:customStyle="1" w:styleId="xl65">
    <w:name w:val="xl65"/>
    <w:basedOn w:val="Normalny"/>
    <w:rsid w:val="003D54D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cs="Times New Roman"/>
      <w:sz w:val="16"/>
      <w:szCs w:val="16"/>
      <w:lang w:eastAsia="pl-PL"/>
    </w:rPr>
  </w:style>
  <w:style w:type="paragraph" w:customStyle="1" w:styleId="xl66">
    <w:name w:val="xl66"/>
    <w:basedOn w:val="Normalny"/>
    <w:rsid w:val="003D54D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cs="Times New Roman"/>
      <w:sz w:val="16"/>
      <w:szCs w:val="16"/>
      <w:lang w:eastAsia="pl-PL"/>
    </w:rPr>
  </w:style>
  <w:style w:type="paragraph" w:customStyle="1" w:styleId="xl67">
    <w:name w:val="xl67"/>
    <w:basedOn w:val="Normalny"/>
    <w:rsid w:val="003D54D4"/>
    <w:pPr>
      <w:pBdr>
        <w:top w:val="single" w:sz="4" w:space="0" w:color="000000"/>
        <w:left w:val="single" w:sz="4" w:space="0" w:color="000000"/>
        <w:bottom w:val="single" w:sz="4" w:space="0" w:color="000000"/>
      </w:pBdr>
      <w:spacing w:before="100" w:beforeAutospacing="1" w:after="100" w:afterAutospacing="1" w:line="240" w:lineRule="auto"/>
      <w:jc w:val="center"/>
      <w:textAlignment w:val="top"/>
    </w:pPr>
    <w:rPr>
      <w:rFonts w:ascii="Times New Roman" w:eastAsia="Times New Roman" w:hAnsi="Times New Roman" w:cs="Times New Roman"/>
      <w:sz w:val="16"/>
      <w:szCs w:val="16"/>
      <w:lang w:eastAsia="pl-PL"/>
    </w:rPr>
  </w:style>
  <w:style w:type="paragraph" w:customStyle="1" w:styleId="xl68">
    <w:name w:val="xl68"/>
    <w:basedOn w:val="Normalny"/>
    <w:rsid w:val="003D54D4"/>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pl-PL"/>
    </w:rPr>
  </w:style>
  <w:style w:type="paragraph" w:customStyle="1" w:styleId="xl69">
    <w:name w:val="xl69"/>
    <w:basedOn w:val="Normalny"/>
    <w:rsid w:val="003D54D4"/>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16"/>
      <w:szCs w:val="16"/>
      <w:lang w:eastAsia="pl-PL"/>
    </w:rPr>
  </w:style>
  <w:style w:type="paragraph" w:customStyle="1" w:styleId="xl70">
    <w:name w:val="xl70"/>
    <w:basedOn w:val="Normalny"/>
    <w:rsid w:val="003D54D4"/>
    <w:pPr>
      <w:spacing w:before="100" w:beforeAutospacing="1" w:after="100" w:afterAutospacing="1" w:line="240" w:lineRule="auto"/>
      <w:jc w:val="center"/>
      <w:textAlignment w:val="top"/>
    </w:pPr>
    <w:rPr>
      <w:rFonts w:ascii="Times New Roman" w:eastAsia="Times New Roman" w:hAnsi="Times New Roman" w:cs="Times New Roman"/>
      <w:sz w:val="16"/>
      <w:szCs w:val="16"/>
      <w:lang w:eastAsia="pl-PL"/>
    </w:rPr>
  </w:style>
  <w:style w:type="paragraph" w:customStyle="1" w:styleId="xl71">
    <w:name w:val="xl71"/>
    <w:basedOn w:val="Normalny"/>
    <w:rsid w:val="003D54D4"/>
    <w:pPr>
      <w:spacing w:before="100" w:beforeAutospacing="1" w:after="100" w:afterAutospacing="1" w:line="240" w:lineRule="auto"/>
      <w:jc w:val="center"/>
      <w:textAlignment w:val="top"/>
    </w:pPr>
    <w:rPr>
      <w:rFonts w:ascii="Times New Roman" w:eastAsia="Times New Roman" w:hAnsi="Times New Roman" w:cs="Times New Roman"/>
      <w:sz w:val="16"/>
      <w:szCs w:val="16"/>
      <w:lang w:eastAsia="pl-PL"/>
    </w:rPr>
  </w:style>
  <w:style w:type="paragraph" w:customStyle="1" w:styleId="xl72">
    <w:name w:val="xl72"/>
    <w:basedOn w:val="Normalny"/>
    <w:rsid w:val="003D54D4"/>
    <w:pPr>
      <w:pBdr>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cs="Times New Roman"/>
      <w:sz w:val="16"/>
      <w:szCs w:val="16"/>
      <w:lang w:eastAsia="pl-PL"/>
    </w:rPr>
  </w:style>
  <w:style w:type="paragraph" w:customStyle="1" w:styleId="xl73">
    <w:name w:val="xl73"/>
    <w:basedOn w:val="Normalny"/>
    <w:rsid w:val="003D54D4"/>
    <w:pPr>
      <w:pBdr>
        <w:top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cs="Times New Roman"/>
      <w:sz w:val="16"/>
      <w:szCs w:val="16"/>
      <w:lang w:eastAsia="pl-PL"/>
    </w:rPr>
  </w:style>
  <w:style w:type="paragraph" w:customStyle="1" w:styleId="StylSpisilustracjiZlewej0cmWysunicie125cm">
    <w:name w:val="Styl Spis ilustracji + Z lewej:  0 cm Wysunięcie:  125 cm"/>
    <w:basedOn w:val="Spisilustracji"/>
    <w:autoRedefine/>
    <w:rsid w:val="003D54D4"/>
    <w:pPr>
      <w:tabs>
        <w:tab w:val="right" w:leader="dot" w:pos="8776"/>
      </w:tabs>
      <w:spacing w:before="120" w:after="120" w:line="240" w:lineRule="auto"/>
      <w:ind w:left="709" w:hanging="709"/>
      <w:jc w:val="both"/>
    </w:pPr>
    <w:rPr>
      <w:rFonts w:ascii="Times New Roman" w:eastAsia="Times New Roman" w:hAnsi="Times New Roman" w:cs="Times New Roman"/>
      <w:noProof/>
    </w:rPr>
  </w:style>
  <w:style w:type="paragraph" w:customStyle="1" w:styleId="StylStylTab1Zlewej06cmWysunicie08cmWyrwnany">
    <w:name w:val="Styl Styl Tab.1. + Z lewej:  06 cm Wysunięcie:  08 cm + Wyrównany ..."/>
    <w:basedOn w:val="StylTab1Zlewej06cmWysunicie08cm"/>
    <w:rsid w:val="003D54D4"/>
    <w:pPr>
      <w:jc w:val="center"/>
    </w:pPr>
  </w:style>
  <w:style w:type="paragraph" w:styleId="Listapunktowana2">
    <w:name w:val="List Bullet 2"/>
    <w:basedOn w:val="Normalny"/>
    <w:autoRedefine/>
    <w:rsid w:val="003D54D4"/>
    <w:pPr>
      <w:numPr>
        <w:numId w:val="34"/>
      </w:numPr>
      <w:spacing w:before="0" w:after="0" w:line="240" w:lineRule="auto"/>
    </w:pPr>
    <w:rPr>
      <w:rFonts w:ascii="Arial" w:eastAsia="Times New Roman" w:hAnsi="Arial" w:cs="Times New Roman"/>
      <w:sz w:val="16"/>
      <w:szCs w:val="24"/>
      <w:lang w:eastAsia="pl-PL"/>
    </w:rPr>
  </w:style>
  <w:style w:type="paragraph" w:customStyle="1" w:styleId="1Sandomierz">
    <w:name w:val="1_Sandomierz"/>
    <w:basedOn w:val="Normalny"/>
    <w:autoRedefine/>
    <w:rsid w:val="003D54D4"/>
    <w:pPr>
      <w:numPr>
        <w:numId w:val="33"/>
      </w:numPr>
      <w:tabs>
        <w:tab w:val="left" w:pos="567"/>
      </w:tabs>
      <w:spacing w:before="0" w:after="240" w:line="240" w:lineRule="auto"/>
    </w:pPr>
    <w:rPr>
      <w:rFonts w:ascii="Tahoma" w:eastAsia="Times New Roman" w:hAnsi="Tahoma" w:cs="Arial"/>
      <w:b/>
      <w:bCs/>
      <w:sz w:val="28"/>
      <w:szCs w:val="24"/>
      <w:lang w:eastAsia="pl-PL"/>
    </w:rPr>
  </w:style>
  <w:style w:type="paragraph" w:customStyle="1" w:styleId="11Sandomierz">
    <w:name w:val="1.1_Sandomierz"/>
    <w:basedOn w:val="Normalny"/>
    <w:autoRedefine/>
    <w:rsid w:val="003D54D4"/>
    <w:pPr>
      <w:numPr>
        <w:ilvl w:val="1"/>
        <w:numId w:val="33"/>
      </w:numPr>
      <w:spacing w:before="240" w:line="240" w:lineRule="auto"/>
    </w:pPr>
    <w:rPr>
      <w:rFonts w:ascii="Tahoma" w:eastAsia="Times New Roman" w:hAnsi="Tahoma" w:cs="Times New Roman"/>
      <w:b/>
      <w:sz w:val="22"/>
      <w:szCs w:val="24"/>
      <w:lang w:eastAsia="pl-PL"/>
    </w:rPr>
  </w:style>
  <w:style w:type="paragraph" w:customStyle="1" w:styleId="111Sandomierz">
    <w:name w:val="1.1.1._Sandomierz"/>
    <w:basedOn w:val="Normalny"/>
    <w:autoRedefine/>
    <w:rsid w:val="003D54D4"/>
    <w:pPr>
      <w:numPr>
        <w:ilvl w:val="2"/>
        <w:numId w:val="33"/>
      </w:numPr>
      <w:spacing w:before="240" w:line="240" w:lineRule="auto"/>
    </w:pPr>
    <w:rPr>
      <w:rFonts w:ascii="Tahoma" w:eastAsia="Times New Roman" w:hAnsi="Tahoma" w:cs="Times New Roman"/>
      <w:b/>
      <w:sz w:val="22"/>
      <w:szCs w:val="24"/>
      <w:lang w:eastAsia="pl-PL"/>
    </w:rPr>
  </w:style>
  <w:style w:type="paragraph" w:customStyle="1" w:styleId="Sandomierzwypun2">
    <w:name w:val="Sandomierz_wypun_2"/>
    <w:basedOn w:val="Normalny"/>
    <w:autoRedefine/>
    <w:rsid w:val="003D54D4"/>
    <w:pPr>
      <w:spacing w:before="0" w:after="0" w:line="240" w:lineRule="auto"/>
    </w:pPr>
    <w:rPr>
      <w:rFonts w:ascii="Tahoma" w:eastAsia="Times New Roman" w:hAnsi="Tahoma" w:cs="Times New Roman"/>
      <w:sz w:val="22"/>
      <w:szCs w:val="24"/>
      <w:lang w:eastAsia="pl-PL"/>
    </w:rPr>
  </w:style>
  <w:style w:type="paragraph" w:customStyle="1" w:styleId="1111Sandomierz">
    <w:name w:val="1.1.1.1._Sandomierz"/>
    <w:basedOn w:val="Normalny"/>
    <w:link w:val="1111SandomierzZnak"/>
    <w:autoRedefine/>
    <w:rsid w:val="003D54D4"/>
    <w:pPr>
      <w:numPr>
        <w:ilvl w:val="3"/>
        <w:numId w:val="33"/>
      </w:numPr>
      <w:spacing w:before="240" w:line="240" w:lineRule="auto"/>
      <w:ind w:left="1260" w:hanging="1134"/>
    </w:pPr>
    <w:rPr>
      <w:rFonts w:ascii="Tahoma" w:eastAsia="Times New Roman" w:hAnsi="Tahoma" w:cs="Times New Roman"/>
      <w:b/>
      <w:sz w:val="22"/>
      <w:szCs w:val="24"/>
    </w:rPr>
  </w:style>
  <w:style w:type="character" w:customStyle="1" w:styleId="akapitZnak">
    <w:name w:val="akapit Znak"/>
    <w:link w:val="akapit"/>
    <w:uiPriority w:val="99"/>
    <w:locked/>
    <w:rsid w:val="003D54D4"/>
    <w:rPr>
      <w:rFonts w:ascii="Times New Roman" w:eastAsia="Times New Roman" w:hAnsi="Times New Roman" w:cs="Times New Roman"/>
      <w:sz w:val="24"/>
      <w:szCs w:val="24"/>
      <w:lang w:eastAsia="pl-PL"/>
    </w:rPr>
  </w:style>
  <w:style w:type="paragraph" w:customStyle="1" w:styleId="akapit2">
    <w:name w:val="akapit2"/>
    <w:basedOn w:val="Normalny"/>
    <w:rsid w:val="003D54D4"/>
    <w:pPr>
      <w:numPr>
        <w:numId w:val="35"/>
      </w:numPr>
      <w:autoSpaceDE w:val="0"/>
      <w:autoSpaceDN w:val="0"/>
      <w:adjustRightInd w:val="0"/>
      <w:spacing w:before="0" w:after="0" w:line="240" w:lineRule="auto"/>
    </w:pPr>
    <w:rPr>
      <w:rFonts w:ascii="Arial" w:eastAsia="Times New Roman" w:hAnsi="Arial" w:cs="Arial"/>
      <w:sz w:val="21"/>
      <w:lang w:eastAsia="pl-PL"/>
    </w:rPr>
  </w:style>
  <w:style w:type="character" w:customStyle="1" w:styleId="luchili">
    <w:name w:val="luc_hili"/>
    <w:basedOn w:val="Domylnaczcionkaakapitu"/>
    <w:rsid w:val="003D54D4"/>
  </w:style>
  <w:style w:type="paragraph" w:customStyle="1" w:styleId="Tabela2">
    <w:name w:val="Tabela2"/>
    <w:basedOn w:val="NormalnyWeb"/>
    <w:rsid w:val="003D54D4"/>
    <w:pPr>
      <w:jc w:val="center"/>
    </w:pPr>
    <w:rPr>
      <w:rFonts w:ascii="Arial" w:eastAsia="Arial Unicode MS" w:hAnsi="Arial" w:cs="Arial"/>
      <w:i/>
      <w:iCs/>
      <w:sz w:val="18"/>
      <w:szCs w:val="17"/>
      <w:lang w:eastAsia="pl-PL"/>
    </w:rPr>
  </w:style>
  <w:style w:type="paragraph" w:customStyle="1" w:styleId="Sandomierzwypunkt">
    <w:name w:val="Sandomierz_wypunkt"/>
    <w:basedOn w:val="Normalny"/>
    <w:autoRedefine/>
    <w:rsid w:val="003D54D4"/>
    <w:pPr>
      <w:numPr>
        <w:numId w:val="36"/>
      </w:numPr>
      <w:tabs>
        <w:tab w:val="clear" w:pos="1097"/>
        <w:tab w:val="num" w:pos="1080"/>
      </w:tabs>
      <w:spacing w:before="0" w:after="0" w:line="240" w:lineRule="auto"/>
      <w:ind w:left="1080" w:hanging="343"/>
    </w:pPr>
    <w:rPr>
      <w:rFonts w:ascii="Tahoma" w:eastAsia="Times New Roman" w:hAnsi="Tahoma" w:cs="Times New Roman"/>
      <w:sz w:val="22"/>
      <w:szCs w:val="24"/>
      <w:lang w:eastAsia="pl-PL"/>
    </w:rPr>
  </w:style>
  <w:style w:type="paragraph" w:customStyle="1" w:styleId="bloktekstu">
    <w:name w:val="blok_tekstu"/>
    <w:basedOn w:val="Normalny"/>
    <w:rsid w:val="003D54D4"/>
    <w:pPr>
      <w:spacing w:before="100" w:beforeAutospacing="1" w:after="100" w:afterAutospacing="1" w:line="240" w:lineRule="auto"/>
      <w:jc w:val="left"/>
    </w:pPr>
    <w:rPr>
      <w:rFonts w:ascii="Times New Roman" w:eastAsia="Calibri" w:hAnsi="Times New Roman" w:cs="Times New Roman"/>
      <w:sz w:val="24"/>
      <w:szCs w:val="24"/>
      <w:lang w:eastAsia="pl-PL"/>
    </w:rPr>
  </w:style>
  <w:style w:type="character" w:customStyle="1" w:styleId="NormalnyaktualnyZnak">
    <w:name w:val="Normalny aktualny Znak"/>
    <w:link w:val="Normalnyaktualny"/>
    <w:locked/>
    <w:rsid w:val="003D54D4"/>
    <w:rPr>
      <w:rFonts w:ascii="Calibri" w:hAnsi="Calibri"/>
      <w:color w:val="000000"/>
      <w:sz w:val="24"/>
      <w:lang w:eastAsia="ar-SA"/>
    </w:rPr>
  </w:style>
  <w:style w:type="paragraph" w:customStyle="1" w:styleId="Normalnyaktualny">
    <w:name w:val="Normalny aktualny"/>
    <w:basedOn w:val="Normalny"/>
    <w:link w:val="NormalnyaktualnyZnak"/>
    <w:rsid w:val="003D54D4"/>
    <w:pPr>
      <w:tabs>
        <w:tab w:val="left" w:pos="851"/>
      </w:tabs>
      <w:spacing w:before="0" w:after="80" w:line="240" w:lineRule="auto"/>
      <w:ind w:firstLine="340"/>
    </w:pPr>
    <w:rPr>
      <w:rFonts w:ascii="Calibri" w:hAnsi="Calibri"/>
      <w:color w:val="000000"/>
      <w:sz w:val="24"/>
      <w:lang w:eastAsia="ar-SA"/>
    </w:rPr>
  </w:style>
  <w:style w:type="character" w:styleId="Pogrubienie">
    <w:name w:val="Strong"/>
    <w:uiPriority w:val="22"/>
    <w:rsid w:val="003D54D4"/>
    <w:rPr>
      <w:b/>
      <w:bCs/>
    </w:rPr>
  </w:style>
  <w:style w:type="table" w:customStyle="1" w:styleId="TableGrid">
    <w:name w:val="TableGrid"/>
    <w:rsid w:val="003D54D4"/>
    <w:rPr>
      <w:rFonts w:ascii="Calibri" w:eastAsia="Times New Roman" w:hAnsi="Calibri" w:cs="Times New Roman"/>
      <w:lang w:eastAsia="pl-PL"/>
    </w:rPr>
    <w:tblPr>
      <w:tblCellMar>
        <w:top w:w="0" w:type="dxa"/>
        <w:left w:w="0" w:type="dxa"/>
        <w:bottom w:w="0" w:type="dxa"/>
        <w:right w:w="0" w:type="dxa"/>
      </w:tblCellMar>
    </w:tblPr>
  </w:style>
  <w:style w:type="character" w:styleId="Uwydatnienie">
    <w:name w:val="Emphasis"/>
    <w:uiPriority w:val="20"/>
    <w:rsid w:val="003D54D4"/>
    <w:rPr>
      <w:i/>
      <w:iCs/>
    </w:rPr>
  </w:style>
  <w:style w:type="table" w:customStyle="1" w:styleId="Tabela-Siatka1">
    <w:name w:val="Tabela - Siatka1"/>
    <w:basedOn w:val="Standardowy"/>
    <w:next w:val="Tabela-Siatka"/>
    <w:rsid w:val="003D54D4"/>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kapitzlistZnak">
    <w:name w:val="Akapit z listą Znak"/>
    <w:link w:val="Akapitzlist"/>
    <w:uiPriority w:val="34"/>
    <w:rsid w:val="003D54D4"/>
    <w:rPr>
      <w:rFonts w:ascii="Cambria" w:hAnsi="Cambria"/>
      <w:sz w:val="20"/>
    </w:rPr>
  </w:style>
  <w:style w:type="character" w:customStyle="1" w:styleId="1111SandomierzZnak">
    <w:name w:val="1.1.1.1._Sandomierz Znak"/>
    <w:link w:val="1111Sandomierz"/>
    <w:rsid w:val="003D54D4"/>
    <w:rPr>
      <w:rFonts w:ascii="Tahoma" w:eastAsia="Times New Roman" w:hAnsi="Tahoma" w:cs="Times New Roman"/>
      <w:b/>
      <w:szCs w:val="24"/>
    </w:rPr>
  </w:style>
  <w:style w:type="character" w:customStyle="1" w:styleId="st">
    <w:name w:val="st"/>
    <w:basedOn w:val="Domylnaczcionkaakapitu"/>
    <w:rsid w:val="003D54D4"/>
  </w:style>
  <w:style w:type="paragraph" w:customStyle="1" w:styleId="tekstwtabelach">
    <w:name w:val="tekst w tabelach"/>
    <w:basedOn w:val="Normalny"/>
    <w:rsid w:val="009E0932"/>
    <w:pPr>
      <w:spacing w:before="0" w:after="0" w:line="240" w:lineRule="auto"/>
      <w:jc w:val="left"/>
    </w:pPr>
    <w:rPr>
      <w:rFonts w:ascii="Times New Roman" w:eastAsia="Calibri" w:hAnsi="Times New Roman" w:cs="Calibri"/>
      <w:szCs w:val="20"/>
      <w:lang w:eastAsia="pl-PL"/>
    </w:rPr>
  </w:style>
  <w:style w:type="paragraph" w:styleId="Mapadokumentu">
    <w:name w:val="Document Map"/>
    <w:basedOn w:val="Normalny"/>
    <w:link w:val="MapadokumentuZnak"/>
    <w:uiPriority w:val="99"/>
    <w:semiHidden/>
    <w:unhideWhenUsed/>
    <w:rsid w:val="004A5E2E"/>
    <w:pPr>
      <w:spacing w:before="0"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4A5E2E"/>
    <w:rPr>
      <w:rFonts w:ascii="Tahoma" w:hAnsi="Tahoma" w:cs="Tahoma"/>
      <w:sz w:val="16"/>
      <w:szCs w:val="16"/>
    </w:rPr>
  </w:style>
  <w:style w:type="character" w:styleId="Tekstzastpczy">
    <w:name w:val="Placeholder Text"/>
    <w:basedOn w:val="Domylnaczcionkaakapitu"/>
    <w:uiPriority w:val="99"/>
    <w:semiHidden/>
    <w:rsid w:val="0073726E"/>
    <w:rPr>
      <w:color w:val="808080"/>
    </w:rPr>
  </w:style>
  <w:style w:type="paragraph" w:styleId="Tekstpodstawowywcity">
    <w:name w:val="Body Text Indent"/>
    <w:basedOn w:val="Normalny"/>
    <w:link w:val="TekstpodstawowywcityZnak"/>
    <w:uiPriority w:val="99"/>
    <w:unhideWhenUsed/>
    <w:rsid w:val="00730394"/>
    <w:pPr>
      <w:ind w:firstLine="340"/>
    </w:pPr>
    <w:rPr>
      <w:szCs w:val="20"/>
    </w:rPr>
  </w:style>
  <w:style w:type="character" w:customStyle="1" w:styleId="TekstpodstawowywcityZnak">
    <w:name w:val="Tekst podstawowy wcięty Znak"/>
    <w:basedOn w:val="Domylnaczcionkaakapitu"/>
    <w:link w:val="Tekstpodstawowywcity"/>
    <w:uiPriority w:val="99"/>
    <w:rsid w:val="00730394"/>
    <w:rPr>
      <w:rFonts w:ascii="Cambria" w:hAnsi="Cambria"/>
      <w:sz w:val="20"/>
      <w:szCs w:val="20"/>
    </w:rPr>
  </w:style>
  <w:style w:type="character" w:customStyle="1" w:styleId="Nagwek8Znak">
    <w:name w:val="Nagłówek 8 Znak"/>
    <w:basedOn w:val="Domylnaczcionkaakapitu"/>
    <w:link w:val="Nagwek8"/>
    <w:uiPriority w:val="9"/>
    <w:rsid w:val="009B3E00"/>
    <w:rPr>
      <w:rFonts w:ascii="Calibri" w:eastAsia="Calibri" w:hAnsi="Calibri" w:cs="Times New Roman"/>
      <w:b/>
      <w:noProof/>
      <w:sz w:val="20"/>
      <w:szCs w:val="20"/>
      <w:lang w:eastAsia="pl-PL"/>
    </w:rPr>
  </w:style>
  <w:style w:type="character" w:customStyle="1" w:styleId="Nagwek9Znak">
    <w:name w:val="Nagłówek 9 Znak"/>
    <w:basedOn w:val="Domylnaczcionkaakapitu"/>
    <w:link w:val="Nagwek9"/>
    <w:uiPriority w:val="9"/>
    <w:rsid w:val="00995700"/>
    <w:rPr>
      <w:rFonts w:ascii="Cambria" w:hAnsi="Cambria"/>
      <w:b/>
      <w:sz w:val="18"/>
      <w:szCs w:val="18"/>
    </w:rPr>
  </w:style>
  <w:style w:type="paragraph" w:styleId="Tekstpodstawowywcity2">
    <w:name w:val="Body Text Indent 2"/>
    <w:basedOn w:val="Normalny"/>
    <w:link w:val="Tekstpodstawowywcity2Znak"/>
    <w:uiPriority w:val="99"/>
    <w:unhideWhenUsed/>
    <w:rsid w:val="00C10A40"/>
    <w:pPr>
      <w:ind w:firstLine="360"/>
    </w:pPr>
  </w:style>
  <w:style w:type="character" w:customStyle="1" w:styleId="Tekstpodstawowywcity2Znak">
    <w:name w:val="Tekst podstawowy wcięty 2 Znak"/>
    <w:basedOn w:val="Domylnaczcionkaakapitu"/>
    <w:link w:val="Tekstpodstawowywcity2"/>
    <w:uiPriority w:val="99"/>
    <w:rsid w:val="00C10A40"/>
    <w:rPr>
      <w:rFonts w:ascii="Cambria" w:hAnsi="Cambria"/>
      <w:sz w:val="20"/>
    </w:rPr>
  </w:style>
  <w:style w:type="paragraph" w:styleId="Nagwekspisutreci">
    <w:name w:val="TOC Heading"/>
    <w:basedOn w:val="Nagwek1"/>
    <w:next w:val="Normalny"/>
    <w:uiPriority w:val="39"/>
    <w:unhideWhenUsed/>
    <w:qFormat/>
    <w:rsid w:val="00250CC8"/>
    <w:pPr>
      <w:shd w:val="clear" w:color="auto" w:fill="auto"/>
      <w:spacing w:before="240" w:after="0" w:line="259" w:lineRule="auto"/>
      <w:jc w:val="left"/>
      <w:outlineLvl w:val="9"/>
    </w:pPr>
    <w:rPr>
      <w:rFonts w:asciiTheme="majorHAnsi" w:hAnsiTheme="majorHAnsi"/>
      <w:bCs w:val="0"/>
      <w:caps w:val="0"/>
      <w:color w:val="31479E" w:themeColor="accent1" w:themeShade="BF"/>
      <w:sz w:val="32"/>
      <w:szCs w:val="32"/>
      <w:lang w:eastAsia="pl-PL"/>
    </w:rPr>
  </w:style>
  <w:style w:type="character" w:customStyle="1" w:styleId="a">
    <w:name w:val="_"/>
    <w:basedOn w:val="Domylnaczcionkaakapitu"/>
    <w:rsid w:val="00A94035"/>
  </w:style>
  <w:style w:type="character" w:customStyle="1" w:styleId="highlight">
    <w:name w:val="highlight"/>
    <w:basedOn w:val="Domylnaczcionkaakapitu"/>
    <w:rsid w:val="002F6021"/>
  </w:style>
  <w:style w:type="paragraph" w:styleId="Tekstpodstawowywcity3">
    <w:name w:val="Body Text Indent 3"/>
    <w:basedOn w:val="Normalny"/>
    <w:link w:val="Tekstpodstawowywcity3Znak"/>
    <w:uiPriority w:val="99"/>
    <w:unhideWhenUsed/>
    <w:rsid w:val="00BE15FD"/>
    <w:pPr>
      <w:ind w:firstLine="360"/>
    </w:pPr>
    <w:rPr>
      <w:color w:val="FF0000"/>
    </w:rPr>
  </w:style>
  <w:style w:type="character" w:customStyle="1" w:styleId="Tekstpodstawowywcity3Znak">
    <w:name w:val="Tekst podstawowy wcięty 3 Znak"/>
    <w:basedOn w:val="Domylnaczcionkaakapitu"/>
    <w:link w:val="Tekstpodstawowywcity3"/>
    <w:uiPriority w:val="99"/>
    <w:rsid w:val="00BE15FD"/>
    <w:rPr>
      <w:rFonts w:ascii="Cambria" w:hAnsi="Cambria"/>
      <w:color w:val="FF0000"/>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71761">
      <w:bodyDiv w:val="1"/>
      <w:marLeft w:val="0"/>
      <w:marRight w:val="0"/>
      <w:marTop w:val="0"/>
      <w:marBottom w:val="0"/>
      <w:divBdr>
        <w:top w:val="none" w:sz="0" w:space="0" w:color="auto"/>
        <w:left w:val="none" w:sz="0" w:space="0" w:color="auto"/>
        <w:bottom w:val="none" w:sz="0" w:space="0" w:color="auto"/>
        <w:right w:val="none" w:sz="0" w:space="0" w:color="auto"/>
      </w:divBdr>
    </w:div>
    <w:div w:id="9915298">
      <w:bodyDiv w:val="1"/>
      <w:marLeft w:val="0"/>
      <w:marRight w:val="0"/>
      <w:marTop w:val="0"/>
      <w:marBottom w:val="0"/>
      <w:divBdr>
        <w:top w:val="none" w:sz="0" w:space="0" w:color="auto"/>
        <w:left w:val="none" w:sz="0" w:space="0" w:color="auto"/>
        <w:bottom w:val="none" w:sz="0" w:space="0" w:color="auto"/>
        <w:right w:val="none" w:sz="0" w:space="0" w:color="auto"/>
      </w:divBdr>
      <w:divsChild>
        <w:div w:id="607542471">
          <w:marLeft w:val="0"/>
          <w:marRight w:val="0"/>
          <w:marTop w:val="0"/>
          <w:marBottom w:val="0"/>
          <w:divBdr>
            <w:top w:val="none" w:sz="0" w:space="0" w:color="auto"/>
            <w:left w:val="none" w:sz="0" w:space="0" w:color="auto"/>
            <w:bottom w:val="none" w:sz="0" w:space="0" w:color="auto"/>
            <w:right w:val="none" w:sz="0" w:space="0" w:color="auto"/>
          </w:divBdr>
        </w:div>
        <w:div w:id="1584753431">
          <w:marLeft w:val="0"/>
          <w:marRight w:val="0"/>
          <w:marTop w:val="0"/>
          <w:marBottom w:val="0"/>
          <w:divBdr>
            <w:top w:val="none" w:sz="0" w:space="0" w:color="auto"/>
            <w:left w:val="none" w:sz="0" w:space="0" w:color="auto"/>
            <w:bottom w:val="none" w:sz="0" w:space="0" w:color="auto"/>
            <w:right w:val="none" w:sz="0" w:space="0" w:color="auto"/>
          </w:divBdr>
        </w:div>
      </w:divsChild>
    </w:div>
    <w:div w:id="21251694">
      <w:bodyDiv w:val="1"/>
      <w:marLeft w:val="0"/>
      <w:marRight w:val="0"/>
      <w:marTop w:val="0"/>
      <w:marBottom w:val="0"/>
      <w:divBdr>
        <w:top w:val="none" w:sz="0" w:space="0" w:color="auto"/>
        <w:left w:val="none" w:sz="0" w:space="0" w:color="auto"/>
        <w:bottom w:val="none" w:sz="0" w:space="0" w:color="auto"/>
        <w:right w:val="none" w:sz="0" w:space="0" w:color="auto"/>
      </w:divBdr>
    </w:div>
    <w:div w:id="21439389">
      <w:bodyDiv w:val="1"/>
      <w:marLeft w:val="0"/>
      <w:marRight w:val="0"/>
      <w:marTop w:val="0"/>
      <w:marBottom w:val="0"/>
      <w:divBdr>
        <w:top w:val="none" w:sz="0" w:space="0" w:color="auto"/>
        <w:left w:val="none" w:sz="0" w:space="0" w:color="auto"/>
        <w:bottom w:val="none" w:sz="0" w:space="0" w:color="auto"/>
        <w:right w:val="none" w:sz="0" w:space="0" w:color="auto"/>
      </w:divBdr>
    </w:div>
    <w:div w:id="32194356">
      <w:bodyDiv w:val="1"/>
      <w:marLeft w:val="0"/>
      <w:marRight w:val="0"/>
      <w:marTop w:val="0"/>
      <w:marBottom w:val="0"/>
      <w:divBdr>
        <w:top w:val="none" w:sz="0" w:space="0" w:color="auto"/>
        <w:left w:val="none" w:sz="0" w:space="0" w:color="auto"/>
        <w:bottom w:val="none" w:sz="0" w:space="0" w:color="auto"/>
        <w:right w:val="none" w:sz="0" w:space="0" w:color="auto"/>
      </w:divBdr>
    </w:div>
    <w:div w:id="46876244">
      <w:bodyDiv w:val="1"/>
      <w:marLeft w:val="0"/>
      <w:marRight w:val="0"/>
      <w:marTop w:val="0"/>
      <w:marBottom w:val="0"/>
      <w:divBdr>
        <w:top w:val="none" w:sz="0" w:space="0" w:color="auto"/>
        <w:left w:val="none" w:sz="0" w:space="0" w:color="auto"/>
        <w:bottom w:val="none" w:sz="0" w:space="0" w:color="auto"/>
        <w:right w:val="none" w:sz="0" w:space="0" w:color="auto"/>
      </w:divBdr>
      <w:divsChild>
        <w:div w:id="33309258">
          <w:marLeft w:val="0"/>
          <w:marRight w:val="0"/>
          <w:marTop w:val="0"/>
          <w:marBottom w:val="0"/>
          <w:divBdr>
            <w:top w:val="none" w:sz="0" w:space="0" w:color="auto"/>
            <w:left w:val="none" w:sz="0" w:space="0" w:color="auto"/>
            <w:bottom w:val="none" w:sz="0" w:space="0" w:color="auto"/>
            <w:right w:val="none" w:sz="0" w:space="0" w:color="auto"/>
          </w:divBdr>
        </w:div>
        <w:div w:id="61415679">
          <w:marLeft w:val="0"/>
          <w:marRight w:val="0"/>
          <w:marTop w:val="0"/>
          <w:marBottom w:val="0"/>
          <w:divBdr>
            <w:top w:val="none" w:sz="0" w:space="0" w:color="auto"/>
            <w:left w:val="none" w:sz="0" w:space="0" w:color="auto"/>
            <w:bottom w:val="none" w:sz="0" w:space="0" w:color="auto"/>
            <w:right w:val="none" w:sz="0" w:space="0" w:color="auto"/>
          </w:divBdr>
        </w:div>
        <w:div w:id="68038805">
          <w:marLeft w:val="0"/>
          <w:marRight w:val="0"/>
          <w:marTop w:val="0"/>
          <w:marBottom w:val="0"/>
          <w:divBdr>
            <w:top w:val="none" w:sz="0" w:space="0" w:color="auto"/>
            <w:left w:val="none" w:sz="0" w:space="0" w:color="auto"/>
            <w:bottom w:val="none" w:sz="0" w:space="0" w:color="auto"/>
            <w:right w:val="none" w:sz="0" w:space="0" w:color="auto"/>
          </w:divBdr>
        </w:div>
        <w:div w:id="101651460">
          <w:marLeft w:val="0"/>
          <w:marRight w:val="0"/>
          <w:marTop w:val="0"/>
          <w:marBottom w:val="0"/>
          <w:divBdr>
            <w:top w:val="none" w:sz="0" w:space="0" w:color="auto"/>
            <w:left w:val="none" w:sz="0" w:space="0" w:color="auto"/>
            <w:bottom w:val="none" w:sz="0" w:space="0" w:color="auto"/>
            <w:right w:val="none" w:sz="0" w:space="0" w:color="auto"/>
          </w:divBdr>
        </w:div>
        <w:div w:id="117070521">
          <w:marLeft w:val="0"/>
          <w:marRight w:val="0"/>
          <w:marTop w:val="0"/>
          <w:marBottom w:val="0"/>
          <w:divBdr>
            <w:top w:val="none" w:sz="0" w:space="0" w:color="auto"/>
            <w:left w:val="none" w:sz="0" w:space="0" w:color="auto"/>
            <w:bottom w:val="none" w:sz="0" w:space="0" w:color="auto"/>
            <w:right w:val="none" w:sz="0" w:space="0" w:color="auto"/>
          </w:divBdr>
        </w:div>
        <w:div w:id="141318526">
          <w:marLeft w:val="0"/>
          <w:marRight w:val="0"/>
          <w:marTop w:val="0"/>
          <w:marBottom w:val="0"/>
          <w:divBdr>
            <w:top w:val="none" w:sz="0" w:space="0" w:color="auto"/>
            <w:left w:val="none" w:sz="0" w:space="0" w:color="auto"/>
            <w:bottom w:val="none" w:sz="0" w:space="0" w:color="auto"/>
            <w:right w:val="none" w:sz="0" w:space="0" w:color="auto"/>
          </w:divBdr>
        </w:div>
        <w:div w:id="148207953">
          <w:marLeft w:val="0"/>
          <w:marRight w:val="0"/>
          <w:marTop w:val="0"/>
          <w:marBottom w:val="0"/>
          <w:divBdr>
            <w:top w:val="none" w:sz="0" w:space="0" w:color="auto"/>
            <w:left w:val="none" w:sz="0" w:space="0" w:color="auto"/>
            <w:bottom w:val="none" w:sz="0" w:space="0" w:color="auto"/>
            <w:right w:val="none" w:sz="0" w:space="0" w:color="auto"/>
          </w:divBdr>
        </w:div>
        <w:div w:id="168565985">
          <w:marLeft w:val="0"/>
          <w:marRight w:val="0"/>
          <w:marTop w:val="0"/>
          <w:marBottom w:val="0"/>
          <w:divBdr>
            <w:top w:val="none" w:sz="0" w:space="0" w:color="auto"/>
            <w:left w:val="none" w:sz="0" w:space="0" w:color="auto"/>
            <w:bottom w:val="none" w:sz="0" w:space="0" w:color="auto"/>
            <w:right w:val="none" w:sz="0" w:space="0" w:color="auto"/>
          </w:divBdr>
        </w:div>
        <w:div w:id="203910551">
          <w:marLeft w:val="0"/>
          <w:marRight w:val="0"/>
          <w:marTop w:val="0"/>
          <w:marBottom w:val="0"/>
          <w:divBdr>
            <w:top w:val="none" w:sz="0" w:space="0" w:color="auto"/>
            <w:left w:val="none" w:sz="0" w:space="0" w:color="auto"/>
            <w:bottom w:val="none" w:sz="0" w:space="0" w:color="auto"/>
            <w:right w:val="none" w:sz="0" w:space="0" w:color="auto"/>
          </w:divBdr>
        </w:div>
        <w:div w:id="222059626">
          <w:marLeft w:val="0"/>
          <w:marRight w:val="0"/>
          <w:marTop w:val="0"/>
          <w:marBottom w:val="0"/>
          <w:divBdr>
            <w:top w:val="none" w:sz="0" w:space="0" w:color="auto"/>
            <w:left w:val="none" w:sz="0" w:space="0" w:color="auto"/>
            <w:bottom w:val="none" w:sz="0" w:space="0" w:color="auto"/>
            <w:right w:val="none" w:sz="0" w:space="0" w:color="auto"/>
          </w:divBdr>
        </w:div>
        <w:div w:id="258762256">
          <w:marLeft w:val="0"/>
          <w:marRight w:val="0"/>
          <w:marTop w:val="0"/>
          <w:marBottom w:val="0"/>
          <w:divBdr>
            <w:top w:val="none" w:sz="0" w:space="0" w:color="auto"/>
            <w:left w:val="none" w:sz="0" w:space="0" w:color="auto"/>
            <w:bottom w:val="none" w:sz="0" w:space="0" w:color="auto"/>
            <w:right w:val="none" w:sz="0" w:space="0" w:color="auto"/>
          </w:divBdr>
        </w:div>
        <w:div w:id="259993721">
          <w:marLeft w:val="0"/>
          <w:marRight w:val="0"/>
          <w:marTop w:val="0"/>
          <w:marBottom w:val="0"/>
          <w:divBdr>
            <w:top w:val="none" w:sz="0" w:space="0" w:color="auto"/>
            <w:left w:val="none" w:sz="0" w:space="0" w:color="auto"/>
            <w:bottom w:val="none" w:sz="0" w:space="0" w:color="auto"/>
            <w:right w:val="none" w:sz="0" w:space="0" w:color="auto"/>
          </w:divBdr>
        </w:div>
        <w:div w:id="291327716">
          <w:marLeft w:val="0"/>
          <w:marRight w:val="0"/>
          <w:marTop w:val="0"/>
          <w:marBottom w:val="0"/>
          <w:divBdr>
            <w:top w:val="none" w:sz="0" w:space="0" w:color="auto"/>
            <w:left w:val="none" w:sz="0" w:space="0" w:color="auto"/>
            <w:bottom w:val="none" w:sz="0" w:space="0" w:color="auto"/>
            <w:right w:val="none" w:sz="0" w:space="0" w:color="auto"/>
          </w:divBdr>
        </w:div>
        <w:div w:id="319624628">
          <w:marLeft w:val="0"/>
          <w:marRight w:val="0"/>
          <w:marTop w:val="0"/>
          <w:marBottom w:val="0"/>
          <w:divBdr>
            <w:top w:val="none" w:sz="0" w:space="0" w:color="auto"/>
            <w:left w:val="none" w:sz="0" w:space="0" w:color="auto"/>
            <w:bottom w:val="none" w:sz="0" w:space="0" w:color="auto"/>
            <w:right w:val="none" w:sz="0" w:space="0" w:color="auto"/>
          </w:divBdr>
        </w:div>
        <w:div w:id="342049171">
          <w:marLeft w:val="0"/>
          <w:marRight w:val="0"/>
          <w:marTop w:val="0"/>
          <w:marBottom w:val="0"/>
          <w:divBdr>
            <w:top w:val="none" w:sz="0" w:space="0" w:color="auto"/>
            <w:left w:val="none" w:sz="0" w:space="0" w:color="auto"/>
            <w:bottom w:val="none" w:sz="0" w:space="0" w:color="auto"/>
            <w:right w:val="none" w:sz="0" w:space="0" w:color="auto"/>
          </w:divBdr>
        </w:div>
        <w:div w:id="349110660">
          <w:marLeft w:val="0"/>
          <w:marRight w:val="0"/>
          <w:marTop w:val="0"/>
          <w:marBottom w:val="0"/>
          <w:divBdr>
            <w:top w:val="none" w:sz="0" w:space="0" w:color="auto"/>
            <w:left w:val="none" w:sz="0" w:space="0" w:color="auto"/>
            <w:bottom w:val="none" w:sz="0" w:space="0" w:color="auto"/>
            <w:right w:val="none" w:sz="0" w:space="0" w:color="auto"/>
          </w:divBdr>
        </w:div>
        <w:div w:id="367876530">
          <w:marLeft w:val="0"/>
          <w:marRight w:val="0"/>
          <w:marTop w:val="0"/>
          <w:marBottom w:val="0"/>
          <w:divBdr>
            <w:top w:val="none" w:sz="0" w:space="0" w:color="auto"/>
            <w:left w:val="none" w:sz="0" w:space="0" w:color="auto"/>
            <w:bottom w:val="none" w:sz="0" w:space="0" w:color="auto"/>
            <w:right w:val="none" w:sz="0" w:space="0" w:color="auto"/>
          </w:divBdr>
        </w:div>
        <w:div w:id="373703444">
          <w:marLeft w:val="0"/>
          <w:marRight w:val="0"/>
          <w:marTop w:val="0"/>
          <w:marBottom w:val="0"/>
          <w:divBdr>
            <w:top w:val="none" w:sz="0" w:space="0" w:color="auto"/>
            <w:left w:val="none" w:sz="0" w:space="0" w:color="auto"/>
            <w:bottom w:val="none" w:sz="0" w:space="0" w:color="auto"/>
            <w:right w:val="none" w:sz="0" w:space="0" w:color="auto"/>
          </w:divBdr>
        </w:div>
        <w:div w:id="381488145">
          <w:marLeft w:val="0"/>
          <w:marRight w:val="0"/>
          <w:marTop w:val="0"/>
          <w:marBottom w:val="0"/>
          <w:divBdr>
            <w:top w:val="none" w:sz="0" w:space="0" w:color="auto"/>
            <w:left w:val="none" w:sz="0" w:space="0" w:color="auto"/>
            <w:bottom w:val="none" w:sz="0" w:space="0" w:color="auto"/>
            <w:right w:val="none" w:sz="0" w:space="0" w:color="auto"/>
          </w:divBdr>
        </w:div>
        <w:div w:id="394670883">
          <w:marLeft w:val="0"/>
          <w:marRight w:val="0"/>
          <w:marTop w:val="0"/>
          <w:marBottom w:val="0"/>
          <w:divBdr>
            <w:top w:val="none" w:sz="0" w:space="0" w:color="auto"/>
            <w:left w:val="none" w:sz="0" w:space="0" w:color="auto"/>
            <w:bottom w:val="none" w:sz="0" w:space="0" w:color="auto"/>
            <w:right w:val="none" w:sz="0" w:space="0" w:color="auto"/>
          </w:divBdr>
        </w:div>
        <w:div w:id="412628746">
          <w:marLeft w:val="0"/>
          <w:marRight w:val="0"/>
          <w:marTop w:val="0"/>
          <w:marBottom w:val="0"/>
          <w:divBdr>
            <w:top w:val="none" w:sz="0" w:space="0" w:color="auto"/>
            <w:left w:val="none" w:sz="0" w:space="0" w:color="auto"/>
            <w:bottom w:val="none" w:sz="0" w:space="0" w:color="auto"/>
            <w:right w:val="none" w:sz="0" w:space="0" w:color="auto"/>
          </w:divBdr>
        </w:div>
        <w:div w:id="433063338">
          <w:marLeft w:val="0"/>
          <w:marRight w:val="0"/>
          <w:marTop w:val="0"/>
          <w:marBottom w:val="0"/>
          <w:divBdr>
            <w:top w:val="none" w:sz="0" w:space="0" w:color="auto"/>
            <w:left w:val="none" w:sz="0" w:space="0" w:color="auto"/>
            <w:bottom w:val="none" w:sz="0" w:space="0" w:color="auto"/>
            <w:right w:val="none" w:sz="0" w:space="0" w:color="auto"/>
          </w:divBdr>
        </w:div>
        <w:div w:id="445125184">
          <w:marLeft w:val="0"/>
          <w:marRight w:val="0"/>
          <w:marTop w:val="0"/>
          <w:marBottom w:val="0"/>
          <w:divBdr>
            <w:top w:val="none" w:sz="0" w:space="0" w:color="auto"/>
            <w:left w:val="none" w:sz="0" w:space="0" w:color="auto"/>
            <w:bottom w:val="none" w:sz="0" w:space="0" w:color="auto"/>
            <w:right w:val="none" w:sz="0" w:space="0" w:color="auto"/>
          </w:divBdr>
        </w:div>
        <w:div w:id="457726443">
          <w:marLeft w:val="0"/>
          <w:marRight w:val="0"/>
          <w:marTop w:val="0"/>
          <w:marBottom w:val="0"/>
          <w:divBdr>
            <w:top w:val="none" w:sz="0" w:space="0" w:color="auto"/>
            <w:left w:val="none" w:sz="0" w:space="0" w:color="auto"/>
            <w:bottom w:val="none" w:sz="0" w:space="0" w:color="auto"/>
            <w:right w:val="none" w:sz="0" w:space="0" w:color="auto"/>
          </w:divBdr>
        </w:div>
        <w:div w:id="470291052">
          <w:marLeft w:val="0"/>
          <w:marRight w:val="0"/>
          <w:marTop w:val="0"/>
          <w:marBottom w:val="0"/>
          <w:divBdr>
            <w:top w:val="none" w:sz="0" w:space="0" w:color="auto"/>
            <w:left w:val="none" w:sz="0" w:space="0" w:color="auto"/>
            <w:bottom w:val="none" w:sz="0" w:space="0" w:color="auto"/>
            <w:right w:val="none" w:sz="0" w:space="0" w:color="auto"/>
          </w:divBdr>
        </w:div>
        <w:div w:id="482084116">
          <w:marLeft w:val="0"/>
          <w:marRight w:val="0"/>
          <w:marTop w:val="0"/>
          <w:marBottom w:val="0"/>
          <w:divBdr>
            <w:top w:val="none" w:sz="0" w:space="0" w:color="auto"/>
            <w:left w:val="none" w:sz="0" w:space="0" w:color="auto"/>
            <w:bottom w:val="none" w:sz="0" w:space="0" w:color="auto"/>
            <w:right w:val="none" w:sz="0" w:space="0" w:color="auto"/>
          </w:divBdr>
        </w:div>
        <w:div w:id="510991460">
          <w:marLeft w:val="0"/>
          <w:marRight w:val="0"/>
          <w:marTop w:val="0"/>
          <w:marBottom w:val="0"/>
          <w:divBdr>
            <w:top w:val="none" w:sz="0" w:space="0" w:color="auto"/>
            <w:left w:val="none" w:sz="0" w:space="0" w:color="auto"/>
            <w:bottom w:val="none" w:sz="0" w:space="0" w:color="auto"/>
            <w:right w:val="none" w:sz="0" w:space="0" w:color="auto"/>
          </w:divBdr>
        </w:div>
        <w:div w:id="535001442">
          <w:marLeft w:val="0"/>
          <w:marRight w:val="0"/>
          <w:marTop w:val="0"/>
          <w:marBottom w:val="0"/>
          <w:divBdr>
            <w:top w:val="none" w:sz="0" w:space="0" w:color="auto"/>
            <w:left w:val="none" w:sz="0" w:space="0" w:color="auto"/>
            <w:bottom w:val="none" w:sz="0" w:space="0" w:color="auto"/>
            <w:right w:val="none" w:sz="0" w:space="0" w:color="auto"/>
          </w:divBdr>
        </w:div>
        <w:div w:id="553395982">
          <w:marLeft w:val="0"/>
          <w:marRight w:val="0"/>
          <w:marTop w:val="0"/>
          <w:marBottom w:val="0"/>
          <w:divBdr>
            <w:top w:val="none" w:sz="0" w:space="0" w:color="auto"/>
            <w:left w:val="none" w:sz="0" w:space="0" w:color="auto"/>
            <w:bottom w:val="none" w:sz="0" w:space="0" w:color="auto"/>
            <w:right w:val="none" w:sz="0" w:space="0" w:color="auto"/>
          </w:divBdr>
        </w:div>
        <w:div w:id="555239203">
          <w:marLeft w:val="0"/>
          <w:marRight w:val="0"/>
          <w:marTop w:val="0"/>
          <w:marBottom w:val="0"/>
          <w:divBdr>
            <w:top w:val="none" w:sz="0" w:space="0" w:color="auto"/>
            <w:left w:val="none" w:sz="0" w:space="0" w:color="auto"/>
            <w:bottom w:val="none" w:sz="0" w:space="0" w:color="auto"/>
            <w:right w:val="none" w:sz="0" w:space="0" w:color="auto"/>
          </w:divBdr>
        </w:div>
        <w:div w:id="561185370">
          <w:marLeft w:val="0"/>
          <w:marRight w:val="0"/>
          <w:marTop w:val="0"/>
          <w:marBottom w:val="0"/>
          <w:divBdr>
            <w:top w:val="none" w:sz="0" w:space="0" w:color="auto"/>
            <w:left w:val="none" w:sz="0" w:space="0" w:color="auto"/>
            <w:bottom w:val="none" w:sz="0" w:space="0" w:color="auto"/>
            <w:right w:val="none" w:sz="0" w:space="0" w:color="auto"/>
          </w:divBdr>
        </w:div>
        <w:div w:id="594484479">
          <w:marLeft w:val="0"/>
          <w:marRight w:val="0"/>
          <w:marTop w:val="0"/>
          <w:marBottom w:val="0"/>
          <w:divBdr>
            <w:top w:val="none" w:sz="0" w:space="0" w:color="auto"/>
            <w:left w:val="none" w:sz="0" w:space="0" w:color="auto"/>
            <w:bottom w:val="none" w:sz="0" w:space="0" w:color="auto"/>
            <w:right w:val="none" w:sz="0" w:space="0" w:color="auto"/>
          </w:divBdr>
        </w:div>
        <w:div w:id="606425190">
          <w:marLeft w:val="0"/>
          <w:marRight w:val="0"/>
          <w:marTop w:val="0"/>
          <w:marBottom w:val="0"/>
          <w:divBdr>
            <w:top w:val="none" w:sz="0" w:space="0" w:color="auto"/>
            <w:left w:val="none" w:sz="0" w:space="0" w:color="auto"/>
            <w:bottom w:val="none" w:sz="0" w:space="0" w:color="auto"/>
            <w:right w:val="none" w:sz="0" w:space="0" w:color="auto"/>
          </w:divBdr>
        </w:div>
        <w:div w:id="623930803">
          <w:marLeft w:val="0"/>
          <w:marRight w:val="0"/>
          <w:marTop w:val="0"/>
          <w:marBottom w:val="0"/>
          <w:divBdr>
            <w:top w:val="none" w:sz="0" w:space="0" w:color="auto"/>
            <w:left w:val="none" w:sz="0" w:space="0" w:color="auto"/>
            <w:bottom w:val="none" w:sz="0" w:space="0" w:color="auto"/>
            <w:right w:val="none" w:sz="0" w:space="0" w:color="auto"/>
          </w:divBdr>
        </w:div>
        <w:div w:id="628710502">
          <w:marLeft w:val="0"/>
          <w:marRight w:val="0"/>
          <w:marTop w:val="0"/>
          <w:marBottom w:val="0"/>
          <w:divBdr>
            <w:top w:val="none" w:sz="0" w:space="0" w:color="auto"/>
            <w:left w:val="none" w:sz="0" w:space="0" w:color="auto"/>
            <w:bottom w:val="none" w:sz="0" w:space="0" w:color="auto"/>
            <w:right w:val="none" w:sz="0" w:space="0" w:color="auto"/>
          </w:divBdr>
        </w:div>
        <w:div w:id="640769231">
          <w:marLeft w:val="0"/>
          <w:marRight w:val="0"/>
          <w:marTop w:val="0"/>
          <w:marBottom w:val="0"/>
          <w:divBdr>
            <w:top w:val="none" w:sz="0" w:space="0" w:color="auto"/>
            <w:left w:val="none" w:sz="0" w:space="0" w:color="auto"/>
            <w:bottom w:val="none" w:sz="0" w:space="0" w:color="auto"/>
            <w:right w:val="none" w:sz="0" w:space="0" w:color="auto"/>
          </w:divBdr>
        </w:div>
        <w:div w:id="660231928">
          <w:marLeft w:val="0"/>
          <w:marRight w:val="0"/>
          <w:marTop w:val="0"/>
          <w:marBottom w:val="0"/>
          <w:divBdr>
            <w:top w:val="none" w:sz="0" w:space="0" w:color="auto"/>
            <w:left w:val="none" w:sz="0" w:space="0" w:color="auto"/>
            <w:bottom w:val="none" w:sz="0" w:space="0" w:color="auto"/>
            <w:right w:val="none" w:sz="0" w:space="0" w:color="auto"/>
          </w:divBdr>
        </w:div>
        <w:div w:id="672225262">
          <w:marLeft w:val="0"/>
          <w:marRight w:val="0"/>
          <w:marTop w:val="0"/>
          <w:marBottom w:val="0"/>
          <w:divBdr>
            <w:top w:val="none" w:sz="0" w:space="0" w:color="auto"/>
            <w:left w:val="none" w:sz="0" w:space="0" w:color="auto"/>
            <w:bottom w:val="none" w:sz="0" w:space="0" w:color="auto"/>
            <w:right w:val="none" w:sz="0" w:space="0" w:color="auto"/>
          </w:divBdr>
        </w:div>
        <w:div w:id="677269551">
          <w:marLeft w:val="0"/>
          <w:marRight w:val="0"/>
          <w:marTop w:val="0"/>
          <w:marBottom w:val="0"/>
          <w:divBdr>
            <w:top w:val="none" w:sz="0" w:space="0" w:color="auto"/>
            <w:left w:val="none" w:sz="0" w:space="0" w:color="auto"/>
            <w:bottom w:val="none" w:sz="0" w:space="0" w:color="auto"/>
            <w:right w:val="none" w:sz="0" w:space="0" w:color="auto"/>
          </w:divBdr>
        </w:div>
        <w:div w:id="683097732">
          <w:marLeft w:val="0"/>
          <w:marRight w:val="0"/>
          <w:marTop w:val="0"/>
          <w:marBottom w:val="0"/>
          <w:divBdr>
            <w:top w:val="none" w:sz="0" w:space="0" w:color="auto"/>
            <w:left w:val="none" w:sz="0" w:space="0" w:color="auto"/>
            <w:bottom w:val="none" w:sz="0" w:space="0" w:color="auto"/>
            <w:right w:val="none" w:sz="0" w:space="0" w:color="auto"/>
          </w:divBdr>
        </w:div>
        <w:div w:id="706106644">
          <w:marLeft w:val="0"/>
          <w:marRight w:val="0"/>
          <w:marTop w:val="0"/>
          <w:marBottom w:val="0"/>
          <w:divBdr>
            <w:top w:val="none" w:sz="0" w:space="0" w:color="auto"/>
            <w:left w:val="none" w:sz="0" w:space="0" w:color="auto"/>
            <w:bottom w:val="none" w:sz="0" w:space="0" w:color="auto"/>
            <w:right w:val="none" w:sz="0" w:space="0" w:color="auto"/>
          </w:divBdr>
        </w:div>
        <w:div w:id="801383003">
          <w:marLeft w:val="0"/>
          <w:marRight w:val="0"/>
          <w:marTop w:val="0"/>
          <w:marBottom w:val="0"/>
          <w:divBdr>
            <w:top w:val="none" w:sz="0" w:space="0" w:color="auto"/>
            <w:left w:val="none" w:sz="0" w:space="0" w:color="auto"/>
            <w:bottom w:val="none" w:sz="0" w:space="0" w:color="auto"/>
            <w:right w:val="none" w:sz="0" w:space="0" w:color="auto"/>
          </w:divBdr>
        </w:div>
        <w:div w:id="810943183">
          <w:marLeft w:val="0"/>
          <w:marRight w:val="0"/>
          <w:marTop w:val="0"/>
          <w:marBottom w:val="0"/>
          <w:divBdr>
            <w:top w:val="none" w:sz="0" w:space="0" w:color="auto"/>
            <w:left w:val="none" w:sz="0" w:space="0" w:color="auto"/>
            <w:bottom w:val="none" w:sz="0" w:space="0" w:color="auto"/>
            <w:right w:val="none" w:sz="0" w:space="0" w:color="auto"/>
          </w:divBdr>
        </w:div>
        <w:div w:id="815880887">
          <w:marLeft w:val="0"/>
          <w:marRight w:val="0"/>
          <w:marTop w:val="0"/>
          <w:marBottom w:val="0"/>
          <w:divBdr>
            <w:top w:val="none" w:sz="0" w:space="0" w:color="auto"/>
            <w:left w:val="none" w:sz="0" w:space="0" w:color="auto"/>
            <w:bottom w:val="none" w:sz="0" w:space="0" w:color="auto"/>
            <w:right w:val="none" w:sz="0" w:space="0" w:color="auto"/>
          </w:divBdr>
        </w:div>
        <w:div w:id="816455980">
          <w:marLeft w:val="0"/>
          <w:marRight w:val="0"/>
          <w:marTop w:val="0"/>
          <w:marBottom w:val="0"/>
          <w:divBdr>
            <w:top w:val="none" w:sz="0" w:space="0" w:color="auto"/>
            <w:left w:val="none" w:sz="0" w:space="0" w:color="auto"/>
            <w:bottom w:val="none" w:sz="0" w:space="0" w:color="auto"/>
            <w:right w:val="none" w:sz="0" w:space="0" w:color="auto"/>
          </w:divBdr>
        </w:div>
        <w:div w:id="817956897">
          <w:marLeft w:val="0"/>
          <w:marRight w:val="0"/>
          <w:marTop w:val="0"/>
          <w:marBottom w:val="0"/>
          <w:divBdr>
            <w:top w:val="none" w:sz="0" w:space="0" w:color="auto"/>
            <w:left w:val="none" w:sz="0" w:space="0" w:color="auto"/>
            <w:bottom w:val="none" w:sz="0" w:space="0" w:color="auto"/>
            <w:right w:val="none" w:sz="0" w:space="0" w:color="auto"/>
          </w:divBdr>
        </w:div>
        <w:div w:id="844706876">
          <w:marLeft w:val="0"/>
          <w:marRight w:val="0"/>
          <w:marTop w:val="0"/>
          <w:marBottom w:val="0"/>
          <w:divBdr>
            <w:top w:val="none" w:sz="0" w:space="0" w:color="auto"/>
            <w:left w:val="none" w:sz="0" w:space="0" w:color="auto"/>
            <w:bottom w:val="none" w:sz="0" w:space="0" w:color="auto"/>
            <w:right w:val="none" w:sz="0" w:space="0" w:color="auto"/>
          </w:divBdr>
        </w:div>
        <w:div w:id="846335585">
          <w:marLeft w:val="0"/>
          <w:marRight w:val="0"/>
          <w:marTop w:val="0"/>
          <w:marBottom w:val="0"/>
          <w:divBdr>
            <w:top w:val="none" w:sz="0" w:space="0" w:color="auto"/>
            <w:left w:val="none" w:sz="0" w:space="0" w:color="auto"/>
            <w:bottom w:val="none" w:sz="0" w:space="0" w:color="auto"/>
            <w:right w:val="none" w:sz="0" w:space="0" w:color="auto"/>
          </w:divBdr>
        </w:div>
        <w:div w:id="846359883">
          <w:marLeft w:val="0"/>
          <w:marRight w:val="0"/>
          <w:marTop w:val="0"/>
          <w:marBottom w:val="0"/>
          <w:divBdr>
            <w:top w:val="none" w:sz="0" w:space="0" w:color="auto"/>
            <w:left w:val="none" w:sz="0" w:space="0" w:color="auto"/>
            <w:bottom w:val="none" w:sz="0" w:space="0" w:color="auto"/>
            <w:right w:val="none" w:sz="0" w:space="0" w:color="auto"/>
          </w:divBdr>
        </w:div>
        <w:div w:id="875972598">
          <w:marLeft w:val="0"/>
          <w:marRight w:val="0"/>
          <w:marTop w:val="0"/>
          <w:marBottom w:val="0"/>
          <w:divBdr>
            <w:top w:val="none" w:sz="0" w:space="0" w:color="auto"/>
            <w:left w:val="none" w:sz="0" w:space="0" w:color="auto"/>
            <w:bottom w:val="none" w:sz="0" w:space="0" w:color="auto"/>
            <w:right w:val="none" w:sz="0" w:space="0" w:color="auto"/>
          </w:divBdr>
        </w:div>
        <w:div w:id="905802826">
          <w:marLeft w:val="0"/>
          <w:marRight w:val="0"/>
          <w:marTop w:val="0"/>
          <w:marBottom w:val="0"/>
          <w:divBdr>
            <w:top w:val="none" w:sz="0" w:space="0" w:color="auto"/>
            <w:left w:val="none" w:sz="0" w:space="0" w:color="auto"/>
            <w:bottom w:val="none" w:sz="0" w:space="0" w:color="auto"/>
            <w:right w:val="none" w:sz="0" w:space="0" w:color="auto"/>
          </w:divBdr>
        </w:div>
        <w:div w:id="923682197">
          <w:marLeft w:val="0"/>
          <w:marRight w:val="0"/>
          <w:marTop w:val="0"/>
          <w:marBottom w:val="0"/>
          <w:divBdr>
            <w:top w:val="none" w:sz="0" w:space="0" w:color="auto"/>
            <w:left w:val="none" w:sz="0" w:space="0" w:color="auto"/>
            <w:bottom w:val="none" w:sz="0" w:space="0" w:color="auto"/>
            <w:right w:val="none" w:sz="0" w:space="0" w:color="auto"/>
          </w:divBdr>
        </w:div>
        <w:div w:id="925385210">
          <w:marLeft w:val="0"/>
          <w:marRight w:val="0"/>
          <w:marTop w:val="0"/>
          <w:marBottom w:val="0"/>
          <w:divBdr>
            <w:top w:val="none" w:sz="0" w:space="0" w:color="auto"/>
            <w:left w:val="none" w:sz="0" w:space="0" w:color="auto"/>
            <w:bottom w:val="none" w:sz="0" w:space="0" w:color="auto"/>
            <w:right w:val="none" w:sz="0" w:space="0" w:color="auto"/>
          </w:divBdr>
        </w:div>
        <w:div w:id="981082692">
          <w:marLeft w:val="0"/>
          <w:marRight w:val="0"/>
          <w:marTop w:val="0"/>
          <w:marBottom w:val="0"/>
          <w:divBdr>
            <w:top w:val="none" w:sz="0" w:space="0" w:color="auto"/>
            <w:left w:val="none" w:sz="0" w:space="0" w:color="auto"/>
            <w:bottom w:val="none" w:sz="0" w:space="0" w:color="auto"/>
            <w:right w:val="none" w:sz="0" w:space="0" w:color="auto"/>
          </w:divBdr>
        </w:div>
        <w:div w:id="993874753">
          <w:marLeft w:val="0"/>
          <w:marRight w:val="0"/>
          <w:marTop w:val="0"/>
          <w:marBottom w:val="0"/>
          <w:divBdr>
            <w:top w:val="none" w:sz="0" w:space="0" w:color="auto"/>
            <w:left w:val="none" w:sz="0" w:space="0" w:color="auto"/>
            <w:bottom w:val="none" w:sz="0" w:space="0" w:color="auto"/>
            <w:right w:val="none" w:sz="0" w:space="0" w:color="auto"/>
          </w:divBdr>
        </w:div>
        <w:div w:id="994147908">
          <w:marLeft w:val="0"/>
          <w:marRight w:val="0"/>
          <w:marTop w:val="0"/>
          <w:marBottom w:val="0"/>
          <w:divBdr>
            <w:top w:val="none" w:sz="0" w:space="0" w:color="auto"/>
            <w:left w:val="none" w:sz="0" w:space="0" w:color="auto"/>
            <w:bottom w:val="none" w:sz="0" w:space="0" w:color="auto"/>
            <w:right w:val="none" w:sz="0" w:space="0" w:color="auto"/>
          </w:divBdr>
        </w:div>
        <w:div w:id="1024406287">
          <w:marLeft w:val="0"/>
          <w:marRight w:val="0"/>
          <w:marTop w:val="0"/>
          <w:marBottom w:val="0"/>
          <w:divBdr>
            <w:top w:val="none" w:sz="0" w:space="0" w:color="auto"/>
            <w:left w:val="none" w:sz="0" w:space="0" w:color="auto"/>
            <w:bottom w:val="none" w:sz="0" w:space="0" w:color="auto"/>
            <w:right w:val="none" w:sz="0" w:space="0" w:color="auto"/>
          </w:divBdr>
        </w:div>
        <w:div w:id="1071544383">
          <w:marLeft w:val="0"/>
          <w:marRight w:val="0"/>
          <w:marTop w:val="0"/>
          <w:marBottom w:val="0"/>
          <w:divBdr>
            <w:top w:val="none" w:sz="0" w:space="0" w:color="auto"/>
            <w:left w:val="none" w:sz="0" w:space="0" w:color="auto"/>
            <w:bottom w:val="none" w:sz="0" w:space="0" w:color="auto"/>
            <w:right w:val="none" w:sz="0" w:space="0" w:color="auto"/>
          </w:divBdr>
        </w:div>
        <w:div w:id="1096752713">
          <w:marLeft w:val="0"/>
          <w:marRight w:val="0"/>
          <w:marTop w:val="0"/>
          <w:marBottom w:val="0"/>
          <w:divBdr>
            <w:top w:val="none" w:sz="0" w:space="0" w:color="auto"/>
            <w:left w:val="none" w:sz="0" w:space="0" w:color="auto"/>
            <w:bottom w:val="none" w:sz="0" w:space="0" w:color="auto"/>
            <w:right w:val="none" w:sz="0" w:space="0" w:color="auto"/>
          </w:divBdr>
        </w:div>
        <w:div w:id="1103645596">
          <w:marLeft w:val="0"/>
          <w:marRight w:val="0"/>
          <w:marTop w:val="0"/>
          <w:marBottom w:val="0"/>
          <w:divBdr>
            <w:top w:val="none" w:sz="0" w:space="0" w:color="auto"/>
            <w:left w:val="none" w:sz="0" w:space="0" w:color="auto"/>
            <w:bottom w:val="none" w:sz="0" w:space="0" w:color="auto"/>
            <w:right w:val="none" w:sz="0" w:space="0" w:color="auto"/>
          </w:divBdr>
        </w:div>
        <w:div w:id="1109542039">
          <w:marLeft w:val="0"/>
          <w:marRight w:val="0"/>
          <w:marTop w:val="0"/>
          <w:marBottom w:val="0"/>
          <w:divBdr>
            <w:top w:val="none" w:sz="0" w:space="0" w:color="auto"/>
            <w:left w:val="none" w:sz="0" w:space="0" w:color="auto"/>
            <w:bottom w:val="none" w:sz="0" w:space="0" w:color="auto"/>
            <w:right w:val="none" w:sz="0" w:space="0" w:color="auto"/>
          </w:divBdr>
        </w:div>
        <w:div w:id="1131558424">
          <w:marLeft w:val="0"/>
          <w:marRight w:val="0"/>
          <w:marTop w:val="0"/>
          <w:marBottom w:val="0"/>
          <w:divBdr>
            <w:top w:val="none" w:sz="0" w:space="0" w:color="auto"/>
            <w:left w:val="none" w:sz="0" w:space="0" w:color="auto"/>
            <w:bottom w:val="none" w:sz="0" w:space="0" w:color="auto"/>
            <w:right w:val="none" w:sz="0" w:space="0" w:color="auto"/>
          </w:divBdr>
        </w:div>
        <w:div w:id="1155532077">
          <w:marLeft w:val="0"/>
          <w:marRight w:val="0"/>
          <w:marTop w:val="0"/>
          <w:marBottom w:val="0"/>
          <w:divBdr>
            <w:top w:val="none" w:sz="0" w:space="0" w:color="auto"/>
            <w:left w:val="none" w:sz="0" w:space="0" w:color="auto"/>
            <w:bottom w:val="none" w:sz="0" w:space="0" w:color="auto"/>
            <w:right w:val="none" w:sz="0" w:space="0" w:color="auto"/>
          </w:divBdr>
        </w:div>
        <w:div w:id="1169759055">
          <w:marLeft w:val="0"/>
          <w:marRight w:val="0"/>
          <w:marTop w:val="0"/>
          <w:marBottom w:val="0"/>
          <w:divBdr>
            <w:top w:val="none" w:sz="0" w:space="0" w:color="auto"/>
            <w:left w:val="none" w:sz="0" w:space="0" w:color="auto"/>
            <w:bottom w:val="none" w:sz="0" w:space="0" w:color="auto"/>
            <w:right w:val="none" w:sz="0" w:space="0" w:color="auto"/>
          </w:divBdr>
        </w:div>
        <w:div w:id="1177308630">
          <w:marLeft w:val="0"/>
          <w:marRight w:val="0"/>
          <w:marTop w:val="0"/>
          <w:marBottom w:val="0"/>
          <w:divBdr>
            <w:top w:val="none" w:sz="0" w:space="0" w:color="auto"/>
            <w:left w:val="none" w:sz="0" w:space="0" w:color="auto"/>
            <w:bottom w:val="none" w:sz="0" w:space="0" w:color="auto"/>
            <w:right w:val="none" w:sz="0" w:space="0" w:color="auto"/>
          </w:divBdr>
        </w:div>
        <w:div w:id="1188593117">
          <w:marLeft w:val="0"/>
          <w:marRight w:val="0"/>
          <w:marTop w:val="0"/>
          <w:marBottom w:val="0"/>
          <w:divBdr>
            <w:top w:val="none" w:sz="0" w:space="0" w:color="auto"/>
            <w:left w:val="none" w:sz="0" w:space="0" w:color="auto"/>
            <w:bottom w:val="none" w:sz="0" w:space="0" w:color="auto"/>
            <w:right w:val="none" w:sz="0" w:space="0" w:color="auto"/>
          </w:divBdr>
        </w:div>
        <w:div w:id="1192721991">
          <w:marLeft w:val="0"/>
          <w:marRight w:val="0"/>
          <w:marTop w:val="0"/>
          <w:marBottom w:val="0"/>
          <w:divBdr>
            <w:top w:val="none" w:sz="0" w:space="0" w:color="auto"/>
            <w:left w:val="none" w:sz="0" w:space="0" w:color="auto"/>
            <w:bottom w:val="none" w:sz="0" w:space="0" w:color="auto"/>
            <w:right w:val="none" w:sz="0" w:space="0" w:color="auto"/>
          </w:divBdr>
        </w:div>
        <w:div w:id="1201434107">
          <w:marLeft w:val="0"/>
          <w:marRight w:val="0"/>
          <w:marTop w:val="0"/>
          <w:marBottom w:val="0"/>
          <w:divBdr>
            <w:top w:val="none" w:sz="0" w:space="0" w:color="auto"/>
            <w:left w:val="none" w:sz="0" w:space="0" w:color="auto"/>
            <w:bottom w:val="none" w:sz="0" w:space="0" w:color="auto"/>
            <w:right w:val="none" w:sz="0" w:space="0" w:color="auto"/>
          </w:divBdr>
        </w:div>
        <w:div w:id="1222978867">
          <w:marLeft w:val="0"/>
          <w:marRight w:val="0"/>
          <w:marTop w:val="0"/>
          <w:marBottom w:val="0"/>
          <w:divBdr>
            <w:top w:val="none" w:sz="0" w:space="0" w:color="auto"/>
            <w:left w:val="none" w:sz="0" w:space="0" w:color="auto"/>
            <w:bottom w:val="none" w:sz="0" w:space="0" w:color="auto"/>
            <w:right w:val="none" w:sz="0" w:space="0" w:color="auto"/>
          </w:divBdr>
        </w:div>
        <w:div w:id="1269115581">
          <w:marLeft w:val="0"/>
          <w:marRight w:val="0"/>
          <w:marTop w:val="0"/>
          <w:marBottom w:val="0"/>
          <w:divBdr>
            <w:top w:val="none" w:sz="0" w:space="0" w:color="auto"/>
            <w:left w:val="none" w:sz="0" w:space="0" w:color="auto"/>
            <w:bottom w:val="none" w:sz="0" w:space="0" w:color="auto"/>
            <w:right w:val="none" w:sz="0" w:space="0" w:color="auto"/>
          </w:divBdr>
        </w:div>
        <w:div w:id="1281954363">
          <w:marLeft w:val="0"/>
          <w:marRight w:val="0"/>
          <w:marTop w:val="0"/>
          <w:marBottom w:val="0"/>
          <w:divBdr>
            <w:top w:val="none" w:sz="0" w:space="0" w:color="auto"/>
            <w:left w:val="none" w:sz="0" w:space="0" w:color="auto"/>
            <w:bottom w:val="none" w:sz="0" w:space="0" w:color="auto"/>
            <w:right w:val="none" w:sz="0" w:space="0" w:color="auto"/>
          </w:divBdr>
        </w:div>
        <w:div w:id="1289046454">
          <w:marLeft w:val="0"/>
          <w:marRight w:val="0"/>
          <w:marTop w:val="0"/>
          <w:marBottom w:val="0"/>
          <w:divBdr>
            <w:top w:val="none" w:sz="0" w:space="0" w:color="auto"/>
            <w:left w:val="none" w:sz="0" w:space="0" w:color="auto"/>
            <w:bottom w:val="none" w:sz="0" w:space="0" w:color="auto"/>
            <w:right w:val="none" w:sz="0" w:space="0" w:color="auto"/>
          </w:divBdr>
        </w:div>
        <w:div w:id="1291089199">
          <w:marLeft w:val="0"/>
          <w:marRight w:val="0"/>
          <w:marTop w:val="0"/>
          <w:marBottom w:val="0"/>
          <w:divBdr>
            <w:top w:val="none" w:sz="0" w:space="0" w:color="auto"/>
            <w:left w:val="none" w:sz="0" w:space="0" w:color="auto"/>
            <w:bottom w:val="none" w:sz="0" w:space="0" w:color="auto"/>
            <w:right w:val="none" w:sz="0" w:space="0" w:color="auto"/>
          </w:divBdr>
        </w:div>
        <w:div w:id="1310747542">
          <w:marLeft w:val="0"/>
          <w:marRight w:val="0"/>
          <w:marTop w:val="0"/>
          <w:marBottom w:val="0"/>
          <w:divBdr>
            <w:top w:val="none" w:sz="0" w:space="0" w:color="auto"/>
            <w:left w:val="none" w:sz="0" w:space="0" w:color="auto"/>
            <w:bottom w:val="none" w:sz="0" w:space="0" w:color="auto"/>
            <w:right w:val="none" w:sz="0" w:space="0" w:color="auto"/>
          </w:divBdr>
        </w:div>
        <w:div w:id="1338728445">
          <w:marLeft w:val="0"/>
          <w:marRight w:val="0"/>
          <w:marTop w:val="0"/>
          <w:marBottom w:val="0"/>
          <w:divBdr>
            <w:top w:val="none" w:sz="0" w:space="0" w:color="auto"/>
            <w:left w:val="none" w:sz="0" w:space="0" w:color="auto"/>
            <w:bottom w:val="none" w:sz="0" w:space="0" w:color="auto"/>
            <w:right w:val="none" w:sz="0" w:space="0" w:color="auto"/>
          </w:divBdr>
        </w:div>
        <w:div w:id="1344168306">
          <w:marLeft w:val="0"/>
          <w:marRight w:val="0"/>
          <w:marTop w:val="0"/>
          <w:marBottom w:val="0"/>
          <w:divBdr>
            <w:top w:val="none" w:sz="0" w:space="0" w:color="auto"/>
            <w:left w:val="none" w:sz="0" w:space="0" w:color="auto"/>
            <w:bottom w:val="none" w:sz="0" w:space="0" w:color="auto"/>
            <w:right w:val="none" w:sz="0" w:space="0" w:color="auto"/>
          </w:divBdr>
        </w:div>
        <w:div w:id="1344548465">
          <w:marLeft w:val="0"/>
          <w:marRight w:val="0"/>
          <w:marTop w:val="0"/>
          <w:marBottom w:val="0"/>
          <w:divBdr>
            <w:top w:val="none" w:sz="0" w:space="0" w:color="auto"/>
            <w:left w:val="none" w:sz="0" w:space="0" w:color="auto"/>
            <w:bottom w:val="none" w:sz="0" w:space="0" w:color="auto"/>
            <w:right w:val="none" w:sz="0" w:space="0" w:color="auto"/>
          </w:divBdr>
        </w:div>
        <w:div w:id="1376196127">
          <w:marLeft w:val="0"/>
          <w:marRight w:val="0"/>
          <w:marTop w:val="0"/>
          <w:marBottom w:val="0"/>
          <w:divBdr>
            <w:top w:val="none" w:sz="0" w:space="0" w:color="auto"/>
            <w:left w:val="none" w:sz="0" w:space="0" w:color="auto"/>
            <w:bottom w:val="none" w:sz="0" w:space="0" w:color="auto"/>
            <w:right w:val="none" w:sz="0" w:space="0" w:color="auto"/>
          </w:divBdr>
        </w:div>
        <w:div w:id="1380936462">
          <w:marLeft w:val="0"/>
          <w:marRight w:val="0"/>
          <w:marTop w:val="0"/>
          <w:marBottom w:val="0"/>
          <w:divBdr>
            <w:top w:val="none" w:sz="0" w:space="0" w:color="auto"/>
            <w:left w:val="none" w:sz="0" w:space="0" w:color="auto"/>
            <w:bottom w:val="none" w:sz="0" w:space="0" w:color="auto"/>
            <w:right w:val="none" w:sz="0" w:space="0" w:color="auto"/>
          </w:divBdr>
        </w:div>
        <w:div w:id="1383749019">
          <w:marLeft w:val="0"/>
          <w:marRight w:val="0"/>
          <w:marTop w:val="0"/>
          <w:marBottom w:val="0"/>
          <w:divBdr>
            <w:top w:val="none" w:sz="0" w:space="0" w:color="auto"/>
            <w:left w:val="none" w:sz="0" w:space="0" w:color="auto"/>
            <w:bottom w:val="none" w:sz="0" w:space="0" w:color="auto"/>
            <w:right w:val="none" w:sz="0" w:space="0" w:color="auto"/>
          </w:divBdr>
        </w:div>
        <w:div w:id="1403259458">
          <w:marLeft w:val="0"/>
          <w:marRight w:val="0"/>
          <w:marTop w:val="0"/>
          <w:marBottom w:val="0"/>
          <w:divBdr>
            <w:top w:val="none" w:sz="0" w:space="0" w:color="auto"/>
            <w:left w:val="none" w:sz="0" w:space="0" w:color="auto"/>
            <w:bottom w:val="none" w:sz="0" w:space="0" w:color="auto"/>
            <w:right w:val="none" w:sz="0" w:space="0" w:color="auto"/>
          </w:divBdr>
        </w:div>
        <w:div w:id="1416783070">
          <w:marLeft w:val="0"/>
          <w:marRight w:val="0"/>
          <w:marTop w:val="0"/>
          <w:marBottom w:val="0"/>
          <w:divBdr>
            <w:top w:val="none" w:sz="0" w:space="0" w:color="auto"/>
            <w:left w:val="none" w:sz="0" w:space="0" w:color="auto"/>
            <w:bottom w:val="none" w:sz="0" w:space="0" w:color="auto"/>
            <w:right w:val="none" w:sz="0" w:space="0" w:color="auto"/>
          </w:divBdr>
        </w:div>
        <w:div w:id="1435974444">
          <w:marLeft w:val="0"/>
          <w:marRight w:val="0"/>
          <w:marTop w:val="0"/>
          <w:marBottom w:val="0"/>
          <w:divBdr>
            <w:top w:val="none" w:sz="0" w:space="0" w:color="auto"/>
            <w:left w:val="none" w:sz="0" w:space="0" w:color="auto"/>
            <w:bottom w:val="none" w:sz="0" w:space="0" w:color="auto"/>
            <w:right w:val="none" w:sz="0" w:space="0" w:color="auto"/>
          </w:divBdr>
        </w:div>
        <w:div w:id="1463502154">
          <w:marLeft w:val="0"/>
          <w:marRight w:val="0"/>
          <w:marTop w:val="0"/>
          <w:marBottom w:val="0"/>
          <w:divBdr>
            <w:top w:val="none" w:sz="0" w:space="0" w:color="auto"/>
            <w:left w:val="none" w:sz="0" w:space="0" w:color="auto"/>
            <w:bottom w:val="none" w:sz="0" w:space="0" w:color="auto"/>
            <w:right w:val="none" w:sz="0" w:space="0" w:color="auto"/>
          </w:divBdr>
        </w:div>
        <w:div w:id="1487086115">
          <w:marLeft w:val="0"/>
          <w:marRight w:val="0"/>
          <w:marTop w:val="0"/>
          <w:marBottom w:val="0"/>
          <w:divBdr>
            <w:top w:val="none" w:sz="0" w:space="0" w:color="auto"/>
            <w:left w:val="none" w:sz="0" w:space="0" w:color="auto"/>
            <w:bottom w:val="none" w:sz="0" w:space="0" w:color="auto"/>
            <w:right w:val="none" w:sz="0" w:space="0" w:color="auto"/>
          </w:divBdr>
        </w:div>
        <w:div w:id="1487549821">
          <w:marLeft w:val="0"/>
          <w:marRight w:val="0"/>
          <w:marTop w:val="0"/>
          <w:marBottom w:val="0"/>
          <w:divBdr>
            <w:top w:val="none" w:sz="0" w:space="0" w:color="auto"/>
            <w:left w:val="none" w:sz="0" w:space="0" w:color="auto"/>
            <w:bottom w:val="none" w:sz="0" w:space="0" w:color="auto"/>
            <w:right w:val="none" w:sz="0" w:space="0" w:color="auto"/>
          </w:divBdr>
        </w:div>
        <w:div w:id="1516262700">
          <w:marLeft w:val="0"/>
          <w:marRight w:val="0"/>
          <w:marTop w:val="0"/>
          <w:marBottom w:val="0"/>
          <w:divBdr>
            <w:top w:val="none" w:sz="0" w:space="0" w:color="auto"/>
            <w:left w:val="none" w:sz="0" w:space="0" w:color="auto"/>
            <w:bottom w:val="none" w:sz="0" w:space="0" w:color="auto"/>
            <w:right w:val="none" w:sz="0" w:space="0" w:color="auto"/>
          </w:divBdr>
        </w:div>
        <w:div w:id="1544248969">
          <w:marLeft w:val="0"/>
          <w:marRight w:val="0"/>
          <w:marTop w:val="0"/>
          <w:marBottom w:val="0"/>
          <w:divBdr>
            <w:top w:val="none" w:sz="0" w:space="0" w:color="auto"/>
            <w:left w:val="none" w:sz="0" w:space="0" w:color="auto"/>
            <w:bottom w:val="none" w:sz="0" w:space="0" w:color="auto"/>
            <w:right w:val="none" w:sz="0" w:space="0" w:color="auto"/>
          </w:divBdr>
        </w:div>
        <w:div w:id="1560702326">
          <w:marLeft w:val="0"/>
          <w:marRight w:val="0"/>
          <w:marTop w:val="0"/>
          <w:marBottom w:val="0"/>
          <w:divBdr>
            <w:top w:val="none" w:sz="0" w:space="0" w:color="auto"/>
            <w:left w:val="none" w:sz="0" w:space="0" w:color="auto"/>
            <w:bottom w:val="none" w:sz="0" w:space="0" w:color="auto"/>
            <w:right w:val="none" w:sz="0" w:space="0" w:color="auto"/>
          </w:divBdr>
        </w:div>
        <w:div w:id="1565799421">
          <w:marLeft w:val="0"/>
          <w:marRight w:val="0"/>
          <w:marTop w:val="0"/>
          <w:marBottom w:val="0"/>
          <w:divBdr>
            <w:top w:val="none" w:sz="0" w:space="0" w:color="auto"/>
            <w:left w:val="none" w:sz="0" w:space="0" w:color="auto"/>
            <w:bottom w:val="none" w:sz="0" w:space="0" w:color="auto"/>
            <w:right w:val="none" w:sz="0" w:space="0" w:color="auto"/>
          </w:divBdr>
        </w:div>
        <w:div w:id="1578325097">
          <w:marLeft w:val="0"/>
          <w:marRight w:val="0"/>
          <w:marTop w:val="0"/>
          <w:marBottom w:val="0"/>
          <w:divBdr>
            <w:top w:val="none" w:sz="0" w:space="0" w:color="auto"/>
            <w:left w:val="none" w:sz="0" w:space="0" w:color="auto"/>
            <w:bottom w:val="none" w:sz="0" w:space="0" w:color="auto"/>
            <w:right w:val="none" w:sz="0" w:space="0" w:color="auto"/>
          </w:divBdr>
        </w:div>
        <w:div w:id="1599017523">
          <w:marLeft w:val="0"/>
          <w:marRight w:val="0"/>
          <w:marTop w:val="0"/>
          <w:marBottom w:val="0"/>
          <w:divBdr>
            <w:top w:val="none" w:sz="0" w:space="0" w:color="auto"/>
            <w:left w:val="none" w:sz="0" w:space="0" w:color="auto"/>
            <w:bottom w:val="none" w:sz="0" w:space="0" w:color="auto"/>
            <w:right w:val="none" w:sz="0" w:space="0" w:color="auto"/>
          </w:divBdr>
        </w:div>
        <w:div w:id="1612084330">
          <w:marLeft w:val="0"/>
          <w:marRight w:val="0"/>
          <w:marTop w:val="0"/>
          <w:marBottom w:val="0"/>
          <w:divBdr>
            <w:top w:val="none" w:sz="0" w:space="0" w:color="auto"/>
            <w:left w:val="none" w:sz="0" w:space="0" w:color="auto"/>
            <w:bottom w:val="none" w:sz="0" w:space="0" w:color="auto"/>
            <w:right w:val="none" w:sz="0" w:space="0" w:color="auto"/>
          </w:divBdr>
        </w:div>
        <w:div w:id="1613124304">
          <w:marLeft w:val="0"/>
          <w:marRight w:val="0"/>
          <w:marTop w:val="0"/>
          <w:marBottom w:val="0"/>
          <w:divBdr>
            <w:top w:val="none" w:sz="0" w:space="0" w:color="auto"/>
            <w:left w:val="none" w:sz="0" w:space="0" w:color="auto"/>
            <w:bottom w:val="none" w:sz="0" w:space="0" w:color="auto"/>
            <w:right w:val="none" w:sz="0" w:space="0" w:color="auto"/>
          </w:divBdr>
        </w:div>
        <w:div w:id="1645818565">
          <w:marLeft w:val="0"/>
          <w:marRight w:val="0"/>
          <w:marTop w:val="0"/>
          <w:marBottom w:val="0"/>
          <w:divBdr>
            <w:top w:val="none" w:sz="0" w:space="0" w:color="auto"/>
            <w:left w:val="none" w:sz="0" w:space="0" w:color="auto"/>
            <w:bottom w:val="none" w:sz="0" w:space="0" w:color="auto"/>
            <w:right w:val="none" w:sz="0" w:space="0" w:color="auto"/>
          </w:divBdr>
        </w:div>
        <w:div w:id="1648703518">
          <w:marLeft w:val="0"/>
          <w:marRight w:val="0"/>
          <w:marTop w:val="0"/>
          <w:marBottom w:val="0"/>
          <w:divBdr>
            <w:top w:val="none" w:sz="0" w:space="0" w:color="auto"/>
            <w:left w:val="none" w:sz="0" w:space="0" w:color="auto"/>
            <w:bottom w:val="none" w:sz="0" w:space="0" w:color="auto"/>
            <w:right w:val="none" w:sz="0" w:space="0" w:color="auto"/>
          </w:divBdr>
        </w:div>
        <w:div w:id="1679387528">
          <w:marLeft w:val="0"/>
          <w:marRight w:val="0"/>
          <w:marTop w:val="0"/>
          <w:marBottom w:val="0"/>
          <w:divBdr>
            <w:top w:val="none" w:sz="0" w:space="0" w:color="auto"/>
            <w:left w:val="none" w:sz="0" w:space="0" w:color="auto"/>
            <w:bottom w:val="none" w:sz="0" w:space="0" w:color="auto"/>
            <w:right w:val="none" w:sz="0" w:space="0" w:color="auto"/>
          </w:divBdr>
        </w:div>
        <w:div w:id="1683312373">
          <w:marLeft w:val="0"/>
          <w:marRight w:val="0"/>
          <w:marTop w:val="0"/>
          <w:marBottom w:val="0"/>
          <w:divBdr>
            <w:top w:val="none" w:sz="0" w:space="0" w:color="auto"/>
            <w:left w:val="none" w:sz="0" w:space="0" w:color="auto"/>
            <w:bottom w:val="none" w:sz="0" w:space="0" w:color="auto"/>
            <w:right w:val="none" w:sz="0" w:space="0" w:color="auto"/>
          </w:divBdr>
        </w:div>
        <w:div w:id="1683624089">
          <w:marLeft w:val="0"/>
          <w:marRight w:val="0"/>
          <w:marTop w:val="0"/>
          <w:marBottom w:val="0"/>
          <w:divBdr>
            <w:top w:val="none" w:sz="0" w:space="0" w:color="auto"/>
            <w:left w:val="none" w:sz="0" w:space="0" w:color="auto"/>
            <w:bottom w:val="none" w:sz="0" w:space="0" w:color="auto"/>
            <w:right w:val="none" w:sz="0" w:space="0" w:color="auto"/>
          </w:divBdr>
        </w:div>
        <w:div w:id="1711148951">
          <w:marLeft w:val="0"/>
          <w:marRight w:val="0"/>
          <w:marTop w:val="0"/>
          <w:marBottom w:val="0"/>
          <w:divBdr>
            <w:top w:val="none" w:sz="0" w:space="0" w:color="auto"/>
            <w:left w:val="none" w:sz="0" w:space="0" w:color="auto"/>
            <w:bottom w:val="none" w:sz="0" w:space="0" w:color="auto"/>
            <w:right w:val="none" w:sz="0" w:space="0" w:color="auto"/>
          </w:divBdr>
        </w:div>
        <w:div w:id="1728071104">
          <w:marLeft w:val="0"/>
          <w:marRight w:val="0"/>
          <w:marTop w:val="0"/>
          <w:marBottom w:val="0"/>
          <w:divBdr>
            <w:top w:val="none" w:sz="0" w:space="0" w:color="auto"/>
            <w:left w:val="none" w:sz="0" w:space="0" w:color="auto"/>
            <w:bottom w:val="none" w:sz="0" w:space="0" w:color="auto"/>
            <w:right w:val="none" w:sz="0" w:space="0" w:color="auto"/>
          </w:divBdr>
        </w:div>
        <w:div w:id="1729843826">
          <w:marLeft w:val="0"/>
          <w:marRight w:val="0"/>
          <w:marTop w:val="0"/>
          <w:marBottom w:val="0"/>
          <w:divBdr>
            <w:top w:val="none" w:sz="0" w:space="0" w:color="auto"/>
            <w:left w:val="none" w:sz="0" w:space="0" w:color="auto"/>
            <w:bottom w:val="none" w:sz="0" w:space="0" w:color="auto"/>
            <w:right w:val="none" w:sz="0" w:space="0" w:color="auto"/>
          </w:divBdr>
        </w:div>
        <w:div w:id="1788156895">
          <w:marLeft w:val="0"/>
          <w:marRight w:val="0"/>
          <w:marTop w:val="0"/>
          <w:marBottom w:val="0"/>
          <w:divBdr>
            <w:top w:val="none" w:sz="0" w:space="0" w:color="auto"/>
            <w:left w:val="none" w:sz="0" w:space="0" w:color="auto"/>
            <w:bottom w:val="none" w:sz="0" w:space="0" w:color="auto"/>
            <w:right w:val="none" w:sz="0" w:space="0" w:color="auto"/>
          </w:divBdr>
        </w:div>
        <w:div w:id="1802262452">
          <w:marLeft w:val="0"/>
          <w:marRight w:val="0"/>
          <w:marTop w:val="0"/>
          <w:marBottom w:val="0"/>
          <w:divBdr>
            <w:top w:val="none" w:sz="0" w:space="0" w:color="auto"/>
            <w:left w:val="none" w:sz="0" w:space="0" w:color="auto"/>
            <w:bottom w:val="none" w:sz="0" w:space="0" w:color="auto"/>
            <w:right w:val="none" w:sz="0" w:space="0" w:color="auto"/>
          </w:divBdr>
        </w:div>
        <w:div w:id="1815756698">
          <w:marLeft w:val="0"/>
          <w:marRight w:val="0"/>
          <w:marTop w:val="0"/>
          <w:marBottom w:val="0"/>
          <w:divBdr>
            <w:top w:val="none" w:sz="0" w:space="0" w:color="auto"/>
            <w:left w:val="none" w:sz="0" w:space="0" w:color="auto"/>
            <w:bottom w:val="none" w:sz="0" w:space="0" w:color="auto"/>
            <w:right w:val="none" w:sz="0" w:space="0" w:color="auto"/>
          </w:divBdr>
        </w:div>
        <w:div w:id="1831942479">
          <w:marLeft w:val="0"/>
          <w:marRight w:val="0"/>
          <w:marTop w:val="0"/>
          <w:marBottom w:val="0"/>
          <w:divBdr>
            <w:top w:val="none" w:sz="0" w:space="0" w:color="auto"/>
            <w:left w:val="none" w:sz="0" w:space="0" w:color="auto"/>
            <w:bottom w:val="none" w:sz="0" w:space="0" w:color="auto"/>
            <w:right w:val="none" w:sz="0" w:space="0" w:color="auto"/>
          </w:divBdr>
        </w:div>
        <w:div w:id="1862350565">
          <w:marLeft w:val="0"/>
          <w:marRight w:val="0"/>
          <w:marTop w:val="0"/>
          <w:marBottom w:val="0"/>
          <w:divBdr>
            <w:top w:val="none" w:sz="0" w:space="0" w:color="auto"/>
            <w:left w:val="none" w:sz="0" w:space="0" w:color="auto"/>
            <w:bottom w:val="none" w:sz="0" w:space="0" w:color="auto"/>
            <w:right w:val="none" w:sz="0" w:space="0" w:color="auto"/>
          </w:divBdr>
        </w:div>
        <w:div w:id="1897207013">
          <w:marLeft w:val="0"/>
          <w:marRight w:val="0"/>
          <w:marTop w:val="0"/>
          <w:marBottom w:val="0"/>
          <w:divBdr>
            <w:top w:val="none" w:sz="0" w:space="0" w:color="auto"/>
            <w:left w:val="none" w:sz="0" w:space="0" w:color="auto"/>
            <w:bottom w:val="none" w:sz="0" w:space="0" w:color="auto"/>
            <w:right w:val="none" w:sz="0" w:space="0" w:color="auto"/>
          </w:divBdr>
        </w:div>
        <w:div w:id="1899582767">
          <w:marLeft w:val="0"/>
          <w:marRight w:val="0"/>
          <w:marTop w:val="0"/>
          <w:marBottom w:val="0"/>
          <w:divBdr>
            <w:top w:val="none" w:sz="0" w:space="0" w:color="auto"/>
            <w:left w:val="none" w:sz="0" w:space="0" w:color="auto"/>
            <w:bottom w:val="none" w:sz="0" w:space="0" w:color="auto"/>
            <w:right w:val="none" w:sz="0" w:space="0" w:color="auto"/>
          </w:divBdr>
        </w:div>
        <w:div w:id="1901358076">
          <w:marLeft w:val="0"/>
          <w:marRight w:val="0"/>
          <w:marTop w:val="0"/>
          <w:marBottom w:val="0"/>
          <w:divBdr>
            <w:top w:val="none" w:sz="0" w:space="0" w:color="auto"/>
            <w:left w:val="none" w:sz="0" w:space="0" w:color="auto"/>
            <w:bottom w:val="none" w:sz="0" w:space="0" w:color="auto"/>
            <w:right w:val="none" w:sz="0" w:space="0" w:color="auto"/>
          </w:divBdr>
        </w:div>
        <w:div w:id="1937864693">
          <w:marLeft w:val="0"/>
          <w:marRight w:val="0"/>
          <w:marTop w:val="0"/>
          <w:marBottom w:val="0"/>
          <w:divBdr>
            <w:top w:val="none" w:sz="0" w:space="0" w:color="auto"/>
            <w:left w:val="none" w:sz="0" w:space="0" w:color="auto"/>
            <w:bottom w:val="none" w:sz="0" w:space="0" w:color="auto"/>
            <w:right w:val="none" w:sz="0" w:space="0" w:color="auto"/>
          </w:divBdr>
        </w:div>
        <w:div w:id="1960647114">
          <w:marLeft w:val="0"/>
          <w:marRight w:val="0"/>
          <w:marTop w:val="0"/>
          <w:marBottom w:val="0"/>
          <w:divBdr>
            <w:top w:val="none" w:sz="0" w:space="0" w:color="auto"/>
            <w:left w:val="none" w:sz="0" w:space="0" w:color="auto"/>
            <w:bottom w:val="none" w:sz="0" w:space="0" w:color="auto"/>
            <w:right w:val="none" w:sz="0" w:space="0" w:color="auto"/>
          </w:divBdr>
        </w:div>
        <w:div w:id="1995911263">
          <w:marLeft w:val="0"/>
          <w:marRight w:val="0"/>
          <w:marTop w:val="0"/>
          <w:marBottom w:val="0"/>
          <w:divBdr>
            <w:top w:val="none" w:sz="0" w:space="0" w:color="auto"/>
            <w:left w:val="none" w:sz="0" w:space="0" w:color="auto"/>
            <w:bottom w:val="none" w:sz="0" w:space="0" w:color="auto"/>
            <w:right w:val="none" w:sz="0" w:space="0" w:color="auto"/>
          </w:divBdr>
        </w:div>
        <w:div w:id="2006013218">
          <w:marLeft w:val="0"/>
          <w:marRight w:val="0"/>
          <w:marTop w:val="0"/>
          <w:marBottom w:val="0"/>
          <w:divBdr>
            <w:top w:val="none" w:sz="0" w:space="0" w:color="auto"/>
            <w:left w:val="none" w:sz="0" w:space="0" w:color="auto"/>
            <w:bottom w:val="none" w:sz="0" w:space="0" w:color="auto"/>
            <w:right w:val="none" w:sz="0" w:space="0" w:color="auto"/>
          </w:divBdr>
        </w:div>
        <w:div w:id="2020157995">
          <w:marLeft w:val="0"/>
          <w:marRight w:val="0"/>
          <w:marTop w:val="0"/>
          <w:marBottom w:val="0"/>
          <w:divBdr>
            <w:top w:val="none" w:sz="0" w:space="0" w:color="auto"/>
            <w:left w:val="none" w:sz="0" w:space="0" w:color="auto"/>
            <w:bottom w:val="none" w:sz="0" w:space="0" w:color="auto"/>
            <w:right w:val="none" w:sz="0" w:space="0" w:color="auto"/>
          </w:divBdr>
        </w:div>
        <w:div w:id="2045247649">
          <w:marLeft w:val="0"/>
          <w:marRight w:val="0"/>
          <w:marTop w:val="0"/>
          <w:marBottom w:val="0"/>
          <w:divBdr>
            <w:top w:val="none" w:sz="0" w:space="0" w:color="auto"/>
            <w:left w:val="none" w:sz="0" w:space="0" w:color="auto"/>
            <w:bottom w:val="none" w:sz="0" w:space="0" w:color="auto"/>
            <w:right w:val="none" w:sz="0" w:space="0" w:color="auto"/>
          </w:divBdr>
        </w:div>
        <w:div w:id="2077626962">
          <w:marLeft w:val="0"/>
          <w:marRight w:val="0"/>
          <w:marTop w:val="0"/>
          <w:marBottom w:val="0"/>
          <w:divBdr>
            <w:top w:val="none" w:sz="0" w:space="0" w:color="auto"/>
            <w:left w:val="none" w:sz="0" w:space="0" w:color="auto"/>
            <w:bottom w:val="none" w:sz="0" w:space="0" w:color="auto"/>
            <w:right w:val="none" w:sz="0" w:space="0" w:color="auto"/>
          </w:divBdr>
        </w:div>
        <w:div w:id="2088264779">
          <w:marLeft w:val="0"/>
          <w:marRight w:val="0"/>
          <w:marTop w:val="0"/>
          <w:marBottom w:val="0"/>
          <w:divBdr>
            <w:top w:val="none" w:sz="0" w:space="0" w:color="auto"/>
            <w:left w:val="none" w:sz="0" w:space="0" w:color="auto"/>
            <w:bottom w:val="none" w:sz="0" w:space="0" w:color="auto"/>
            <w:right w:val="none" w:sz="0" w:space="0" w:color="auto"/>
          </w:divBdr>
        </w:div>
        <w:div w:id="2093116235">
          <w:marLeft w:val="0"/>
          <w:marRight w:val="0"/>
          <w:marTop w:val="0"/>
          <w:marBottom w:val="0"/>
          <w:divBdr>
            <w:top w:val="none" w:sz="0" w:space="0" w:color="auto"/>
            <w:left w:val="none" w:sz="0" w:space="0" w:color="auto"/>
            <w:bottom w:val="none" w:sz="0" w:space="0" w:color="auto"/>
            <w:right w:val="none" w:sz="0" w:space="0" w:color="auto"/>
          </w:divBdr>
        </w:div>
        <w:div w:id="2118981198">
          <w:marLeft w:val="0"/>
          <w:marRight w:val="0"/>
          <w:marTop w:val="0"/>
          <w:marBottom w:val="0"/>
          <w:divBdr>
            <w:top w:val="none" w:sz="0" w:space="0" w:color="auto"/>
            <w:left w:val="none" w:sz="0" w:space="0" w:color="auto"/>
            <w:bottom w:val="none" w:sz="0" w:space="0" w:color="auto"/>
            <w:right w:val="none" w:sz="0" w:space="0" w:color="auto"/>
          </w:divBdr>
        </w:div>
      </w:divsChild>
    </w:div>
    <w:div w:id="54353754">
      <w:bodyDiv w:val="1"/>
      <w:marLeft w:val="0"/>
      <w:marRight w:val="0"/>
      <w:marTop w:val="0"/>
      <w:marBottom w:val="0"/>
      <w:divBdr>
        <w:top w:val="none" w:sz="0" w:space="0" w:color="auto"/>
        <w:left w:val="none" w:sz="0" w:space="0" w:color="auto"/>
        <w:bottom w:val="none" w:sz="0" w:space="0" w:color="auto"/>
        <w:right w:val="none" w:sz="0" w:space="0" w:color="auto"/>
      </w:divBdr>
      <w:divsChild>
        <w:div w:id="1026247240">
          <w:marLeft w:val="0"/>
          <w:marRight w:val="0"/>
          <w:marTop w:val="0"/>
          <w:marBottom w:val="0"/>
          <w:divBdr>
            <w:top w:val="none" w:sz="0" w:space="0" w:color="auto"/>
            <w:left w:val="none" w:sz="0" w:space="0" w:color="auto"/>
            <w:bottom w:val="none" w:sz="0" w:space="0" w:color="auto"/>
            <w:right w:val="none" w:sz="0" w:space="0" w:color="auto"/>
          </w:divBdr>
        </w:div>
        <w:div w:id="1330672207">
          <w:marLeft w:val="0"/>
          <w:marRight w:val="0"/>
          <w:marTop w:val="0"/>
          <w:marBottom w:val="0"/>
          <w:divBdr>
            <w:top w:val="none" w:sz="0" w:space="0" w:color="auto"/>
            <w:left w:val="none" w:sz="0" w:space="0" w:color="auto"/>
            <w:bottom w:val="none" w:sz="0" w:space="0" w:color="auto"/>
            <w:right w:val="none" w:sz="0" w:space="0" w:color="auto"/>
          </w:divBdr>
        </w:div>
        <w:div w:id="1791897154">
          <w:marLeft w:val="0"/>
          <w:marRight w:val="0"/>
          <w:marTop w:val="0"/>
          <w:marBottom w:val="0"/>
          <w:divBdr>
            <w:top w:val="none" w:sz="0" w:space="0" w:color="auto"/>
            <w:left w:val="none" w:sz="0" w:space="0" w:color="auto"/>
            <w:bottom w:val="none" w:sz="0" w:space="0" w:color="auto"/>
            <w:right w:val="none" w:sz="0" w:space="0" w:color="auto"/>
          </w:divBdr>
        </w:div>
        <w:div w:id="1963420242">
          <w:marLeft w:val="0"/>
          <w:marRight w:val="0"/>
          <w:marTop w:val="0"/>
          <w:marBottom w:val="0"/>
          <w:divBdr>
            <w:top w:val="none" w:sz="0" w:space="0" w:color="auto"/>
            <w:left w:val="none" w:sz="0" w:space="0" w:color="auto"/>
            <w:bottom w:val="none" w:sz="0" w:space="0" w:color="auto"/>
            <w:right w:val="none" w:sz="0" w:space="0" w:color="auto"/>
          </w:divBdr>
        </w:div>
      </w:divsChild>
    </w:div>
    <w:div w:id="69694587">
      <w:bodyDiv w:val="1"/>
      <w:marLeft w:val="0"/>
      <w:marRight w:val="0"/>
      <w:marTop w:val="0"/>
      <w:marBottom w:val="0"/>
      <w:divBdr>
        <w:top w:val="none" w:sz="0" w:space="0" w:color="auto"/>
        <w:left w:val="none" w:sz="0" w:space="0" w:color="auto"/>
        <w:bottom w:val="none" w:sz="0" w:space="0" w:color="auto"/>
        <w:right w:val="none" w:sz="0" w:space="0" w:color="auto"/>
      </w:divBdr>
    </w:div>
    <w:div w:id="100078850">
      <w:bodyDiv w:val="1"/>
      <w:marLeft w:val="0"/>
      <w:marRight w:val="0"/>
      <w:marTop w:val="0"/>
      <w:marBottom w:val="0"/>
      <w:divBdr>
        <w:top w:val="none" w:sz="0" w:space="0" w:color="auto"/>
        <w:left w:val="none" w:sz="0" w:space="0" w:color="auto"/>
        <w:bottom w:val="none" w:sz="0" w:space="0" w:color="auto"/>
        <w:right w:val="none" w:sz="0" w:space="0" w:color="auto"/>
      </w:divBdr>
    </w:div>
    <w:div w:id="120535098">
      <w:bodyDiv w:val="1"/>
      <w:marLeft w:val="0"/>
      <w:marRight w:val="0"/>
      <w:marTop w:val="0"/>
      <w:marBottom w:val="0"/>
      <w:divBdr>
        <w:top w:val="none" w:sz="0" w:space="0" w:color="auto"/>
        <w:left w:val="none" w:sz="0" w:space="0" w:color="auto"/>
        <w:bottom w:val="none" w:sz="0" w:space="0" w:color="auto"/>
        <w:right w:val="none" w:sz="0" w:space="0" w:color="auto"/>
      </w:divBdr>
    </w:div>
    <w:div w:id="129442246">
      <w:bodyDiv w:val="1"/>
      <w:marLeft w:val="0"/>
      <w:marRight w:val="0"/>
      <w:marTop w:val="0"/>
      <w:marBottom w:val="0"/>
      <w:divBdr>
        <w:top w:val="none" w:sz="0" w:space="0" w:color="auto"/>
        <w:left w:val="none" w:sz="0" w:space="0" w:color="auto"/>
        <w:bottom w:val="none" w:sz="0" w:space="0" w:color="auto"/>
        <w:right w:val="none" w:sz="0" w:space="0" w:color="auto"/>
      </w:divBdr>
    </w:div>
    <w:div w:id="133644281">
      <w:bodyDiv w:val="1"/>
      <w:marLeft w:val="0"/>
      <w:marRight w:val="0"/>
      <w:marTop w:val="0"/>
      <w:marBottom w:val="0"/>
      <w:divBdr>
        <w:top w:val="none" w:sz="0" w:space="0" w:color="auto"/>
        <w:left w:val="none" w:sz="0" w:space="0" w:color="auto"/>
        <w:bottom w:val="none" w:sz="0" w:space="0" w:color="auto"/>
        <w:right w:val="none" w:sz="0" w:space="0" w:color="auto"/>
      </w:divBdr>
    </w:div>
    <w:div w:id="135729021">
      <w:bodyDiv w:val="1"/>
      <w:marLeft w:val="0"/>
      <w:marRight w:val="0"/>
      <w:marTop w:val="0"/>
      <w:marBottom w:val="0"/>
      <w:divBdr>
        <w:top w:val="none" w:sz="0" w:space="0" w:color="auto"/>
        <w:left w:val="none" w:sz="0" w:space="0" w:color="auto"/>
        <w:bottom w:val="none" w:sz="0" w:space="0" w:color="auto"/>
        <w:right w:val="none" w:sz="0" w:space="0" w:color="auto"/>
      </w:divBdr>
    </w:div>
    <w:div w:id="139737687">
      <w:bodyDiv w:val="1"/>
      <w:marLeft w:val="0"/>
      <w:marRight w:val="0"/>
      <w:marTop w:val="0"/>
      <w:marBottom w:val="0"/>
      <w:divBdr>
        <w:top w:val="none" w:sz="0" w:space="0" w:color="auto"/>
        <w:left w:val="none" w:sz="0" w:space="0" w:color="auto"/>
        <w:bottom w:val="none" w:sz="0" w:space="0" w:color="auto"/>
        <w:right w:val="none" w:sz="0" w:space="0" w:color="auto"/>
      </w:divBdr>
      <w:divsChild>
        <w:div w:id="173303298">
          <w:marLeft w:val="0"/>
          <w:marRight w:val="0"/>
          <w:marTop w:val="0"/>
          <w:marBottom w:val="0"/>
          <w:divBdr>
            <w:top w:val="none" w:sz="0" w:space="0" w:color="auto"/>
            <w:left w:val="none" w:sz="0" w:space="0" w:color="auto"/>
            <w:bottom w:val="none" w:sz="0" w:space="0" w:color="auto"/>
            <w:right w:val="none" w:sz="0" w:space="0" w:color="auto"/>
          </w:divBdr>
        </w:div>
        <w:div w:id="861631822">
          <w:marLeft w:val="0"/>
          <w:marRight w:val="0"/>
          <w:marTop w:val="0"/>
          <w:marBottom w:val="0"/>
          <w:divBdr>
            <w:top w:val="none" w:sz="0" w:space="0" w:color="auto"/>
            <w:left w:val="none" w:sz="0" w:space="0" w:color="auto"/>
            <w:bottom w:val="none" w:sz="0" w:space="0" w:color="auto"/>
            <w:right w:val="none" w:sz="0" w:space="0" w:color="auto"/>
          </w:divBdr>
        </w:div>
        <w:div w:id="1061638238">
          <w:marLeft w:val="0"/>
          <w:marRight w:val="0"/>
          <w:marTop w:val="0"/>
          <w:marBottom w:val="0"/>
          <w:divBdr>
            <w:top w:val="none" w:sz="0" w:space="0" w:color="auto"/>
            <w:left w:val="none" w:sz="0" w:space="0" w:color="auto"/>
            <w:bottom w:val="none" w:sz="0" w:space="0" w:color="auto"/>
            <w:right w:val="none" w:sz="0" w:space="0" w:color="auto"/>
          </w:divBdr>
        </w:div>
        <w:div w:id="1359970053">
          <w:marLeft w:val="0"/>
          <w:marRight w:val="0"/>
          <w:marTop w:val="0"/>
          <w:marBottom w:val="0"/>
          <w:divBdr>
            <w:top w:val="none" w:sz="0" w:space="0" w:color="auto"/>
            <w:left w:val="none" w:sz="0" w:space="0" w:color="auto"/>
            <w:bottom w:val="none" w:sz="0" w:space="0" w:color="auto"/>
            <w:right w:val="none" w:sz="0" w:space="0" w:color="auto"/>
          </w:divBdr>
        </w:div>
      </w:divsChild>
    </w:div>
    <w:div w:id="147941780">
      <w:bodyDiv w:val="1"/>
      <w:marLeft w:val="0"/>
      <w:marRight w:val="0"/>
      <w:marTop w:val="0"/>
      <w:marBottom w:val="0"/>
      <w:divBdr>
        <w:top w:val="none" w:sz="0" w:space="0" w:color="auto"/>
        <w:left w:val="none" w:sz="0" w:space="0" w:color="auto"/>
        <w:bottom w:val="none" w:sz="0" w:space="0" w:color="auto"/>
        <w:right w:val="none" w:sz="0" w:space="0" w:color="auto"/>
      </w:divBdr>
    </w:div>
    <w:div w:id="150221490">
      <w:bodyDiv w:val="1"/>
      <w:marLeft w:val="0"/>
      <w:marRight w:val="0"/>
      <w:marTop w:val="0"/>
      <w:marBottom w:val="0"/>
      <w:divBdr>
        <w:top w:val="none" w:sz="0" w:space="0" w:color="auto"/>
        <w:left w:val="none" w:sz="0" w:space="0" w:color="auto"/>
        <w:bottom w:val="none" w:sz="0" w:space="0" w:color="auto"/>
        <w:right w:val="none" w:sz="0" w:space="0" w:color="auto"/>
      </w:divBdr>
    </w:div>
    <w:div w:id="152568088">
      <w:bodyDiv w:val="1"/>
      <w:marLeft w:val="0"/>
      <w:marRight w:val="0"/>
      <w:marTop w:val="0"/>
      <w:marBottom w:val="0"/>
      <w:divBdr>
        <w:top w:val="none" w:sz="0" w:space="0" w:color="auto"/>
        <w:left w:val="none" w:sz="0" w:space="0" w:color="auto"/>
        <w:bottom w:val="none" w:sz="0" w:space="0" w:color="auto"/>
        <w:right w:val="none" w:sz="0" w:space="0" w:color="auto"/>
      </w:divBdr>
    </w:div>
    <w:div w:id="160200736">
      <w:bodyDiv w:val="1"/>
      <w:marLeft w:val="0"/>
      <w:marRight w:val="0"/>
      <w:marTop w:val="0"/>
      <w:marBottom w:val="0"/>
      <w:divBdr>
        <w:top w:val="none" w:sz="0" w:space="0" w:color="auto"/>
        <w:left w:val="none" w:sz="0" w:space="0" w:color="auto"/>
        <w:bottom w:val="none" w:sz="0" w:space="0" w:color="auto"/>
        <w:right w:val="none" w:sz="0" w:space="0" w:color="auto"/>
      </w:divBdr>
      <w:divsChild>
        <w:div w:id="484510514">
          <w:marLeft w:val="0"/>
          <w:marRight w:val="0"/>
          <w:marTop w:val="0"/>
          <w:marBottom w:val="0"/>
          <w:divBdr>
            <w:top w:val="none" w:sz="0" w:space="0" w:color="auto"/>
            <w:left w:val="none" w:sz="0" w:space="0" w:color="auto"/>
            <w:bottom w:val="none" w:sz="0" w:space="0" w:color="auto"/>
            <w:right w:val="none" w:sz="0" w:space="0" w:color="auto"/>
          </w:divBdr>
        </w:div>
        <w:div w:id="1850832605">
          <w:marLeft w:val="0"/>
          <w:marRight w:val="0"/>
          <w:marTop w:val="0"/>
          <w:marBottom w:val="0"/>
          <w:divBdr>
            <w:top w:val="none" w:sz="0" w:space="0" w:color="auto"/>
            <w:left w:val="none" w:sz="0" w:space="0" w:color="auto"/>
            <w:bottom w:val="none" w:sz="0" w:space="0" w:color="auto"/>
            <w:right w:val="none" w:sz="0" w:space="0" w:color="auto"/>
          </w:divBdr>
        </w:div>
      </w:divsChild>
    </w:div>
    <w:div w:id="189954630">
      <w:bodyDiv w:val="1"/>
      <w:marLeft w:val="0"/>
      <w:marRight w:val="0"/>
      <w:marTop w:val="0"/>
      <w:marBottom w:val="0"/>
      <w:divBdr>
        <w:top w:val="none" w:sz="0" w:space="0" w:color="auto"/>
        <w:left w:val="none" w:sz="0" w:space="0" w:color="auto"/>
        <w:bottom w:val="none" w:sz="0" w:space="0" w:color="auto"/>
        <w:right w:val="none" w:sz="0" w:space="0" w:color="auto"/>
      </w:divBdr>
    </w:div>
    <w:div w:id="198468397">
      <w:bodyDiv w:val="1"/>
      <w:marLeft w:val="0"/>
      <w:marRight w:val="0"/>
      <w:marTop w:val="0"/>
      <w:marBottom w:val="0"/>
      <w:divBdr>
        <w:top w:val="none" w:sz="0" w:space="0" w:color="auto"/>
        <w:left w:val="none" w:sz="0" w:space="0" w:color="auto"/>
        <w:bottom w:val="none" w:sz="0" w:space="0" w:color="auto"/>
        <w:right w:val="none" w:sz="0" w:space="0" w:color="auto"/>
      </w:divBdr>
    </w:div>
    <w:div w:id="203641131">
      <w:bodyDiv w:val="1"/>
      <w:marLeft w:val="0"/>
      <w:marRight w:val="0"/>
      <w:marTop w:val="0"/>
      <w:marBottom w:val="0"/>
      <w:divBdr>
        <w:top w:val="none" w:sz="0" w:space="0" w:color="auto"/>
        <w:left w:val="none" w:sz="0" w:space="0" w:color="auto"/>
        <w:bottom w:val="none" w:sz="0" w:space="0" w:color="auto"/>
        <w:right w:val="none" w:sz="0" w:space="0" w:color="auto"/>
      </w:divBdr>
      <w:divsChild>
        <w:div w:id="134569876">
          <w:marLeft w:val="0"/>
          <w:marRight w:val="0"/>
          <w:marTop w:val="0"/>
          <w:marBottom w:val="0"/>
          <w:divBdr>
            <w:top w:val="none" w:sz="0" w:space="0" w:color="auto"/>
            <w:left w:val="none" w:sz="0" w:space="0" w:color="auto"/>
            <w:bottom w:val="none" w:sz="0" w:space="0" w:color="auto"/>
            <w:right w:val="none" w:sz="0" w:space="0" w:color="auto"/>
          </w:divBdr>
        </w:div>
        <w:div w:id="594745739">
          <w:marLeft w:val="0"/>
          <w:marRight w:val="0"/>
          <w:marTop w:val="0"/>
          <w:marBottom w:val="0"/>
          <w:divBdr>
            <w:top w:val="none" w:sz="0" w:space="0" w:color="auto"/>
            <w:left w:val="none" w:sz="0" w:space="0" w:color="auto"/>
            <w:bottom w:val="none" w:sz="0" w:space="0" w:color="auto"/>
            <w:right w:val="none" w:sz="0" w:space="0" w:color="auto"/>
          </w:divBdr>
        </w:div>
        <w:div w:id="1092774489">
          <w:marLeft w:val="0"/>
          <w:marRight w:val="0"/>
          <w:marTop w:val="0"/>
          <w:marBottom w:val="0"/>
          <w:divBdr>
            <w:top w:val="none" w:sz="0" w:space="0" w:color="auto"/>
            <w:left w:val="none" w:sz="0" w:space="0" w:color="auto"/>
            <w:bottom w:val="none" w:sz="0" w:space="0" w:color="auto"/>
            <w:right w:val="none" w:sz="0" w:space="0" w:color="auto"/>
          </w:divBdr>
        </w:div>
        <w:div w:id="1122530092">
          <w:marLeft w:val="0"/>
          <w:marRight w:val="0"/>
          <w:marTop w:val="0"/>
          <w:marBottom w:val="0"/>
          <w:divBdr>
            <w:top w:val="none" w:sz="0" w:space="0" w:color="auto"/>
            <w:left w:val="none" w:sz="0" w:space="0" w:color="auto"/>
            <w:bottom w:val="none" w:sz="0" w:space="0" w:color="auto"/>
            <w:right w:val="none" w:sz="0" w:space="0" w:color="auto"/>
          </w:divBdr>
        </w:div>
        <w:div w:id="1126119800">
          <w:marLeft w:val="0"/>
          <w:marRight w:val="0"/>
          <w:marTop w:val="0"/>
          <w:marBottom w:val="0"/>
          <w:divBdr>
            <w:top w:val="none" w:sz="0" w:space="0" w:color="auto"/>
            <w:left w:val="none" w:sz="0" w:space="0" w:color="auto"/>
            <w:bottom w:val="none" w:sz="0" w:space="0" w:color="auto"/>
            <w:right w:val="none" w:sz="0" w:space="0" w:color="auto"/>
          </w:divBdr>
        </w:div>
        <w:div w:id="1360665327">
          <w:marLeft w:val="0"/>
          <w:marRight w:val="0"/>
          <w:marTop w:val="0"/>
          <w:marBottom w:val="0"/>
          <w:divBdr>
            <w:top w:val="none" w:sz="0" w:space="0" w:color="auto"/>
            <w:left w:val="none" w:sz="0" w:space="0" w:color="auto"/>
            <w:bottom w:val="none" w:sz="0" w:space="0" w:color="auto"/>
            <w:right w:val="none" w:sz="0" w:space="0" w:color="auto"/>
          </w:divBdr>
        </w:div>
        <w:div w:id="1460875353">
          <w:marLeft w:val="0"/>
          <w:marRight w:val="0"/>
          <w:marTop w:val="0"/>
          <w:marBottom w:val="0"/>
          <w:divBdr>
            <w:top w:val="none" w:sz="0" w:space="0" w:color="auto"/>
            <w:left w:val="none" w:sz="0" w:space="0" w:color="auto"/>
            <w:bottom w:val="none" w:sz="0" w:space="0" w:color="auto"/>
            <w:right w:val="none" w:sz="0" w:space="0" w:color="auto"/>
          </w:divBdr>
        </w:div>
        <w:div w:id="1536038578">
          <w:marLeft w:val="0"/>
          <w:marRight w:val="0"/>
          <w:marTop w:val="0"/>
          <w:marBottom w:val="0"/>
          <w:divBdr>
            <w:top w:val="none" w:sz="0" w:space="0" w:color="auto"/>
            <w:left w:val="none" w:sz="0" w:space="0" w:color="auto"/>
            <w:bottom w:val="none" w:sz="0" w:space="0" w:color="auto"/>
            <w:right w:val="none" w:sz="0" w:space="0" w:color="auto"/>
          </w:divBdr>
        </w:div>
        <w:div w:id="1942295068">
          <w:marLeft w:val="0"/>
          <w:marRight w:val="0"/>
          <w:marTop w:val="0"/>
          <w:marBottom w:val="0"/>
          <w:divBdr>
            <w:top w:val="none" w:sz="0" w:space="0" w:color="auto"/>
            <w:left w:val="none" w:sz="0" w:space="0" w:color="auto"/>
            <w:bottom w:val="none" w:sz="0" w:space="0" w:color="auto"/>
            <w:right w:val="none" w:sz="0" w:space="0" w:color="auto"/>
          </w:divBdr>
        </w:div>
      </w:divsChild>
    </w:div>
    <w:div w:id="213590147">
      <w:bodyDiv w:val="1"/>
      <w:marLeft w:val="0"/>
      <w:marRight w:val="0"/>
      <w:marTop w:val="0"/>
      <w:marBottom w:val="0"/>
      <w:divBdr>
        <w:top w:val="none" w:sz="0" w:space="0" w:color="auto"/>
        <w:left w:val="none" w:sz="0" w:space="0" w:color="auto"/>
        <w:bottom w:val="none" w:sz="0" w:space="0" w:color="auto"/>
        <w:right w:val="none" w:sz="0" w:space="0" w:color="auto"/>
      </w:divBdr>
    </w:div>
    <w:div w:id="219708403">
      <w:bodyDiv w:val="1"/>
      <w:marLeft w:val="0"/>
      <w:marRight w:val="0"/>
      <w:marTop w:val="0"/>
      <w:marBottom w:val="0"/>
      <w:divBdr>
        <w:top w:val="none" w:sz="0" w:space="0" w:color="auto"/>
        <w:left w:val="none" w:sz="0" w:space="0" w:color="auto"/>
        <w:bottom w:val="none" w:sz="0" w:space="0" w:color="auto"/>
        <w:right w:val="none" w:sz="0" w:space="0" w:color="auto"/>
      </w:divBdr>
    </w:div>
    <w:div w:id="220098189">
      <w:bodyDiv w:val="1"/>
      <w:marLeft w:val="0"/>
      <w:marRight w:val="0"/>
      <w:marTop w:val="0"/>
      <w:marBottom w:val="0"/>
      <w:divBdr>
        <w:top w:val="none" w:sz="0" w:space="0" w:color="auto"/>
        <w:left w:val="none" w:sz="0" w:space="0" w:color="auto"/>
        <w:bottom w:val="none" w:sz="0" w:space="0" w:color="auto"/>
        <w:right w:val="none" w:sz="0" w:space="0" w:color="auto"/>
      </w:divBdr>
    </w:div>
    <w:div w:id="225651058">
      <w:bodyDiv w:val="1"/>
      <w:marLeft w:val="0"/>
      <w:marRight w:val="0"/>
      <w:marTop w:val="0"/>
      <w:marBottom w:val="0"/>
      <w:divBdr>
        <w:top w:val="none" w:sz="0" w:space="0" w:color="auto"/>
        <w:left w:val="none" w:sz="0" w:space="0" w:color="auto"/>
        <w:bottom w:val="none" w:sz="0" w:space="0" w:color="auto"/>
        <w:right w:val="none" w:sz="0" w:space="0" w:color="auto"/>
      </w:divBdr>
      <w:divsChild>
        <w:div w:id="273026078">
          <w:marLeft w:val="0"/>
          <w:marRight w:val="0"/>
          <w:marTop w:val="0"/>
          <w:marBottom w:val="0"/>
          <w:divBdr>
            <w:top w:val="none" w:sz="0" w:space="0" w:color="auto"/>
            <w:left w:val="none" w:sz="0" w:space="0" w:color="auto"/>
            <w:bottom w:val="none" w:sz="0" w:space="0" w:color="auto"/>
            <w:right w:val="none" w:sz="0" w:space="0" w:color="auto"/>
          </w:divBdr>
        </w:div>
        <w:div w:id="1123037411">
          <w:marLeft w:val="0"/>
          <w:marRight w:val="0"/>
          <w:marTop w:val="0"/>
          <w:marBottom w:val="0"/>
          <w:divBdr>
            <w:top w:val="none" w:sz="0" w:space="0" w:color="auto"/>
            <w:left w:val="none" w:sz="0" w:space="0" w:color="auto"/>
            <w:bottom w:val="none" w:sz="0" w:space="0" w:color="auto"/>
            <w:right w:val="none" w:sz="0" w:space="0" w:color="auto"/>
          </w:divBdr>
        </w:div>
        <w:div w:id="1216283913">
          <w:marLeft w:val="0"/>
          <w:marRight w:val="0"/>
          <w:marTop w:val="0"/>
          <w:marBottom w:val="0"/>
          <w:divBdr>
            <w:top w:val="none" w:sz="0" w:space="0" w:color="auto"/>
            <w:left w:val="none" w:sz="0" w:space="0" w:color="auto"/>
            <w:bottom w:val="none" w:sz="0" w:space="0" w:color="auto"/>
            <w:right w:val="none" w:sz="0" w:space="0" w:color="auto"/>
          </w:divBdr>
        </w:div>
        <w:div w:id="1511144811">
          <w:marLeft w:val="0"/>
          <w:marRight w:val="0"/>
          <w:marTop w:val="0"/>
          <w:marBottom w:val="0"/>
          <w:divBdr>
            <w:top w:val="none" w:sz="0" w:space="0" w:color="auto"/>
            <w:left w:val="none" w:sz="0" w:space="0" w:color="auto"/>
            <w:bottom w:val="none" w:sz="0" w:space="0" w:color="auto"/>
            <w:right w:val="none" w:sz="0" w:space="0" w:color="auto"/>
          </w:divBdr>
        </w:div>
      </w:divsChild>
    </w:div>
    <w:div w:id="229850084">
      <w:bodyDiv w:val="1"/>
      <w:marLeft w:val="0"/>
      <w:marRight w:val="0"/>
      <w:marTop w:val="0"/>
      <w:marBottom w:val="0"/>
      <w:divBdr>
        <w:top w:val="none" w:sz="0" w:space="0" w:color="auto"/>
        <w:left w:val="none" w:sz="0" w:space="0" w:color="auto"/>
        <w:bottom w:val="none" w:sz="0" w:space="0" w:color="auto"/>
        <w:right w:val="none" w:sz="0" w:space="0" w:color="auto"/>
      </w:divBdr>
    </w:div>
    <w:div w:id="233124554">
      <w:bodyDiv w:val="1"/>
      <w:marLeft w:val="0"/>
      <w:marRight w:val="0"/>
      <w:marTop w:val="0"/>
      <w:marBottom w:val="0"/>
      <w:divBdr>
        <w:top w:val="none" w:sz="0" w:space="0" w:color="auto"/>
        <w:left w:val="none" w:sz="0" w:space="0" w:color="auto"/>
        <w:bottom w:val="none" w:sz="0" w:space="0" w:color="auto"/>
        <w:right w:val="none" w:sz="0" w:space="0" w:color="auto"/>
      </w:divBdr>
    </w:div>
    <w:div w:id="303002048">
      <w:bodyDiv w:val="1"/>
      <w:marLeft w:val="0"/>
      <w:marRight w:val="0"/>
      <w:marTop w:val="0"/>
      <w:marBottom w:val="0"/>
      <w:divBdr>
        <w:top w:val="none" w:sz="0" w:space="0" w:color="auto"/>
        <w:left w:val="none" w:sz="0" w:space="0" w:color="auto"/>
        <w:bottom w:val="none" w:sz="0" w:space="0" w:color="auto"/>
        <w:right w:val="none" w:sz="0" w:space="0" w:color="auto"/>
      </w:divBdr>
      <w:divsChild>
        <w:div w:id="45835233">
          <w:marLeft w:val="0"/>
          <w:marRight w:val="0"/>
          <w:marTop w:val="0"/>
          <w:marBottom w:val="0"/>
          <w:divBdr>
            <w:top w:val="none" w:sz="0" w:space="0" w:color="auto"/>
            <w:left w:val="none" w:sz="0" w:space="0" w:color="auto"/>
            <w:bottom w:val="none" w:sz="0" w:space="0" w:color="auto"/>
            <w:right w:val="none" w:sz="0" w:space="0" w:color="auto"/>
          </w:divBdr>
        </w:div>
        <w:div w:id="77794798">
          <w:marLeft w:val="0"/>
          <w:marRight w:val="0"/>
          <w:marTop w:val="0"/>
          <w:marBottom w:val="0"/>
          <w:divBdr>
            <w:top w:val="none" w:sz="0" w:space="0" w:color="auto"/>
            <w:left w:val="none" w:sz="0" w:space="0" w:color="auto"/>
            <w:bottom w:val="none" w:sz="0" w:space="0" w:color="auto"/>
            <w:right w:val="none" w:sz="0" w:space="0" w:color="auto"/>
          </w:divBdr>
        </w:div>
        <w:div w:id="115410753">
          <w:marLeft w:val="0"/>
          <w:marRight w:val="0"/>
          <w:marTop w:val="0"/>
          <w:marBottom w:val="0"/>
          <w:divBdr>
            <w:top w:val="none" w:sz="0" w:space="0" w:color="auto"/>
            <w:left w:val="none" w:sz="0" w:space="0" w:color="auto"/>
            <w:bottom w:val="none" w:sz="0" w:space="0" w:color="auto"/>
            <w:right w:val="none" w:sz="0" w:space="0" w:color="auto"/>
          </w:divBdr>
        </w:div>
        <w:div w:id="214438914">
          <w:marLeft w:val="0"/>
          <w:marRight w:val="0"/>
          <w:marTop w:val="0"/>
          <w:marBottom w:val="0"/>
          <w:divBdr>
            <w:top w:val="none" w:sz="0" w:space="0" w:color="auto"/>
            <w:left w:val="none" w:sz="0" w:space="0" w:color="auto"/>
            <w:bottom w:val="none" w:sz="0" w:space="0" w:color="auto"/>
            <w:right w:val="none" w:sz="0" w:space="0" w:color="auto"/>
          </w:divBdr>
        </w:div>
        <w:div w:id="218714725">
          <w:marLeft w:val="0"/>
          <w:marRight w:val="0"/>
          <w:marTop w:val="0"/>
          <w:marBottom w:val="0"/>
          <w:divBdr>
            <w:top w:val="none" w:sz="0" w:space="0" w:color="auto"/>
            <w:left w:val="none" w:sz="0" w:space="0" w:color="auto"/>
            <w:bottom w:val="none" w:sz="0" w:space="0" w:color="auto"/>
            <w:right w:val="none" w:sz="0" w:space="0" w:color="auto"/>
          </w:divBdr>
        </w:div>
        <w:div w:id="227688170">
          <w:marLeft w:val="0"/>
          <w:marRight w:val="0"/>
          <w:marTop w:val="0"/>
          <w:marBottom w:val="0"/>
          <w:divBdr>
            <w:top w:val="none" w:sz="0" w:space="0" w:color="auto"/>
            <w:left w:val="none" w:sz="0" w:space="0" w:color="auto"/>
            <w:bottom w:val="none" w:sz="0" w:space="0" w:color="auto"/>
            <w:right w:val="none" w:sz="0" w:space="0" w:color="auto"/>
          </w:divBdr>
        </w:div>
        <w:div w:id="326785608">
          <w:marLeft w:val="0"/>
          <w:marRight w:val="0"/>
          <w:marTop w:val="0"/>
          <w:marBottom w:val="0"/>
          <w:divBdr>
            <w:top w:val="none" w:sz="0" w:space="0" w:color="auto"/>
            <w:left w:val="none" w:sz="0" w:space="0" w:color="auto"/>
            <w:bottom w:val="none" w:sz="0" w:space="0" w:color="auto"/>
            <w:right w:val="none" w:sz="0" w:space="0" w:color="auto"/>
          </w:divBdr>
        </w:div>
        <w:div w:id="352344272">
          <w:marLeft w:val="0"/>
          <w:marRight w:val="0"/>
          <w:marTop w:val="0"/>
          <w:marBottom w:val="0"/>
          <w:divBdr>
            <w:top w:val="none" w:sz="0" w:space="0" w:color="auto"/>
            <w:left w:val="none" w:sz="0" w:space="0" w:color="auto"/>
            <w:bottom w:val="none" w:sz="0" w:space="0" w:color="auto"/>
            <w:right w:val="none" w:sz="0" w:space="0" w:color="auto"/>
          </w:divBdr>
        </w:div>
        <w:div w:id="354886203">
          <w:marLeft w:val="0"/>
          <w:marRight w:val="0"/>
          <w:marTop w:val="0"/>
          <w:marBottom w:val="0"/>
          <w:divBdr>
            <w:top w:val="none" w:sz="0" w:space="0" w:color="auto"/>
            <w:left w:val="none" w:sz="0" w:space="0" w:color="auto"/>
            <w:bottom w:val="none" w:sz="0" w:space="0" w:color="auto"/>
            <w:right w:val="none" w:sz="0" w:space="0" w:color="auto"/>
          </w:divBdr>
        </w:div>
        <w:div w:id="410859323">
          <w:marLeft w:val="0"/>
          <w:marRight w:val="0"/>
          <w:marTop w:val="0"/>
          <w:marBottom w:val="0"/>
          <w:divBdr>
            <w:top w:val="none" w:sz="0" w:space="0" w:color="auto"/>
            <w:left w:val="none" w:sz="0" w:space="0" w:color="auto"/>
            <w:bottom w:val="none" w:sz="0" w:space="0" w:color="auto"/>
            <w:right w:val="none" w:sz="0" w:space="0" w:color="auto"/>
          </w:divBdr>
        </w:div>
        <w:div w:id="418646897">
          <w:marLeft w:val="0"/>
          <w:marRight w:val="0"/>
          <w:marTop w:val="0"/>
          <w:marBottom w:val="0"/>
          <w:divBdr>
            <w:top w:val="none" w:sz="0" w:space="0" w:color="auto"/>
            <w:left w:val="none" w:sz="0" w:space="0" w:color="auto"/>
            <w:bottom w:val="none" w:sz="0" w:space="0" w:color="auto"/>
            <w:right w:val="none" w:sz="0" w:space="0" w:color="auto"/>
          </w:divBdr>
        </w:div>
        <w:div w:id="640110690">
          <w:marLeft w:val="0"/>
          <w:marRight w:val="0"/>
          <w:marTop w:val="0"/>
          <w:marBottom w:val="0"/>
          <w:divBdr>
            <w:top w:val="none" w:sz="0" w:space="0" w:color="auto"/>
            <w:left w:val="none" w:sz="0" w:space="0" w:color="auto"/>
            <w:bottom w:val="none" w:sz="0" w:space="0" w:color="auto"/>
            <w:right w:val="none" w:sz="0" w:space="0" w:color="auto"/>
          </w:divBdr>
        </w:div>
        <w:div w:id="682826526">
          <w:marLeft w:val="0"/>
          <w:marRight w:val="0"/>
          <w:marTop w:val="0"/>
          <w:marBottom w:val="0"/>
          <w:divBdr>
            <w:top w:val="none" w:sz="0" w:space="0" w:color="auto"/>
            <w:left w:val="none" w:sz="0" w:space="0" w:color="auto"/>
            <w:bottom w:val="none" w:sz="0" w:space="0" w:color="auto"/>
            <w:right w:val="none" w:sz="0" w:space="0" w:color="auto"/>
          </w:divBdr>
        </w:div>
        <w:div w:id="691078217">
          <w:marLeft w:val="0"/>
          <w:marRight w:val="0"/>
          <w:marTop w:val="0"/>
          <w:marBottom w:val="0"/>
          <w:divBdr>
            <w:top w:val="none" w:sz="0" w:space="0" w:color="auto"/>
            <w:left w:val="none" w:sz="0" w:space="0" w:color="auto"/>
            <w:bottom w:val="none" w:sz="0" w:space="0" w:color="auto"/>
            <w:right w:val="none" w:sz="0" w:space="0" w:color="auto"/>
          </w:divBdr>
        </w:div>
        <w:div w:id="835150381">
          <w:marLeft w:val="0"/>
          <w:marRight w:val="0"/>
          <w:marTop w:val="0"/>
          <w:marBottom w:val="0"/>
          <w:divBdr>
            <w:top w:val="none" w:sz="0" w:space="0" w:color="auto"/>
            <w:left w:val="none" w:sz="0" w:space="0" w:color="auto"/>
            <w:bottom w:val="none" w:sz="0" w:space="0" w:color="auto"/>
            <w:right w:val="none" w:sz="0" w:space="0" w:color="auto"/>
          </w:divBdr>
        </w:div>
        <w:div w:id="876165323">
          <w:marLeft w:val="0"/>
          <w:marRight w:val="0"/>
          <w:marTop w:val="0"/>
          <w:marBottom w:val="0"/>
          <w:divBdr>
            <w:top w:val="none" w:sz="0" w:space="0" w:color="auto"/>
            <w:left w:val="none" w:sz="0" w:space="0" w:color="auto"/>
            <w:bottom w:val="none" w:sz="0" w:space="0" w:color="auto"/>
            <w:right w:val="none" w:sz="0" w:space="0" w:color="auto"/>
          </w:divBdr>
        </w:div>
        <w:div w:id="1144278534">
          <w:marLeft w:val="0"/>
          <w:marRight w:val="0"/>
          <w:marTop w:val="0"/>
          <w:marBottom w:val="0"/>
          <w:divBdr>
            <w:top w:val="none" w:sz="0" w:space="0" w:color="auto"/>
            <w:left w:val="none" w:sz="0" w:space="0" w:color="auto"/>
            <w:bottom w:val="none" w:sz="0" w:space="0" w:color="auto"/>
            <w:right w:val="none" w:sz="0" w:space="0" w:color="auto"/>
          </w:divBdr>
        </w:div>
        <w:div w:id="1264266375">
          <w:marLeft w:val="0"/>
          <w:marRight w:val="0"/>
          <w:marTop w:val="0"/>
          <w:marBottom w:val="0"/>
          <w:divBdr>
            <w:top w:val="none" w:sz="0" w:space="0" w:color="auto"/>
            <w:left w:val="none" w:sz="0" w:space="0" w:color="auto"/>
            <w:bottom w:val="none" w:sz="0" w:space="0" w:color="auto"/>
            <w:right w:val="none" w:sz="0" w:space="0" w:color="auto"/>
          </w:divBdr>
        </w:div>
        <w:div w:id="1275482904">
          <w:marLeft w:val="0"/>
          <w:marRight w:val="0"/>
          <w:marTop w:val="0"/>
          <w:marBottom w:val="0"/>
          <w:divBdr>
            <w:top w:val="none" w:sz="0" w:space="0" w:color="auto"/>
            <w:left w:val="none" w:sz="0" w:space="0" w:color="auto"/>
            <w:bottom w:val="none" w:sz="0" w:space="0" w:color="auto"/>
            <w:right w:val="none" w:sz="0" w:space="0" w:color="auto"/>
          </w:divBdr>
        </w:div>
        <w:div w:id="1302495126">
          <w:marLeft w:val="0"/>
          <w:marRight w:val="0"/>
          <w:marTop w:val="0"/>
          <w:marBottom w:val="0"/>
          <w:divBdr>
            <w:top w:val="none" w:sz="0" w:space="0" w:color="auto"/>
            <w:left w:val="none" w:sz="0" w:space="0" w:color="auto"/>
            <w:bottom w:val="none" w:sz="0" w:space="0" w:color="auto"/>
            <w:right w:val="none" w:sz="0" w:space="0" w:color="auto"/>
          </w:divBdr>
        </w:div>
        <w:div w:id="1342509945">
          <w:marLeft w:val="0"/>
          <w:marRight w:val="0"/>
          <w:marTop w:val="0"/>
          <w:marBottom w:val="0"/>
          <w:divBdr>
            <w:top w:val="none" w:sz="0" w:space="0" w:color="auto"/>
            <w:left w:val="none" w:sz="0" w:space="0" w:color="auto"/>
            <w:bottom w:val="none" w:sz="0" w:space="0" w:color="auto"/>
            <w:right w:val="none" w:sz="0" w:space="0" w:color="auto"/>
          </w:divBdr>
        </w:div>
        <w:div w:id="1343555271">
          <w:marLeft w:val="0"/>
          <w:marRight w:val="0"/>
          <w:marTop w:val="0"/>
          <w:marBottom w:val="0"/>
          <w:divBdr>
            <w:top w:val="none" w:sz="0" w:space="0" w:color="auto"/>
            <w:left w:val="none" w:sz="0" w:space="0" w:color="auto"/>
            <w:bottom w:val="none" w:sz="0" w:space="0" w:color="auto"/>
            <w:right w:val="none" w:sz="0" w:space="0" w:color="auto"/>
          </w:divBdr>
        </w:div>
        <w:div w:id="1382366359">
          <w:marLeft w:val="0"/>
          <w:marRight w:val="0"/>
          <w:marTop w:val="0"/>
          <w:marBottom w:val="0"/>
          <w:divBdr>
            <w:top w:val="none" w:sz="0" w:space="0" w:color="auto"/>
            <w:left w:val="none" w:sz="0" w:space="0" w:color="auto"/>
            <w:bottom w:val="none" w:sz="0" w:space="0" w:color="auto"/>
            <w:right w:val="none" w:sz="0" w:space="0" w:color="auto"/>
          </w:divBdr>
        </w:div>
        <w:div w:id="1386489799">
          <w:marLeft w:val="0"/>
          <w:marRight w:val="0"/>
          <w:marTop w:val="0"/>
          <w:marBottom w:val="0"/>
          <w:divBdr>
            <w:top w:val="none" w:sz="0" w:space="0" w:color="auto"/>
            <w:left w:val="none" w:sz="0" w:space="0" w:color="auto"/>
            <w:bottom w:val="none" w:sz="0" w:space="0" w:color="auto"/>
            <w:right w:val="none" w:sz="0" w:space="0" w:color="auto"/>
          </w:divBdr>
        </w:div>
        <w:div w:id="1407606202">
          <w:marLeft w:val="0"/>
          <w:marRight w:val="0"/>
          <w:marTop w:val="0"/>
          <w:marBottom w:val="0"/>
          <w:divBdr>
            <w:top w:val="none" w:sz="0" w:space="0" w:color="auto"/>
            <w:left w:val="none" w:sz="0" w:space="0" w:color="auto"/>
            <w:bottom w:val="none" w:sz="0" w:space="0" w:color="auto"/>
            <w:right w:val="none" w:sz="0" w:space="0" w:color="auto"/>
          </w:divBdr>
        </w:div>
        <w:div w:id="1514033271">
          <w:marLeft w:val="0"/>
          <w:marRight w:val="0"/>
          <w:marTop w:val="0"/>
          <w:marBottom w:val="0"/>
          <w:divBdr>
            <w:top w:val="none" w:sz="0" w:space="0" w:color="auto"/>
            <w:left w:val="none" w:sz="0" w:space="0" w:color="auto"/>
            <w:bottom w:val="none" w:sz="0" w:space="0" w:color="auto"/>
            <w:right w:val="none" w:sz="0" w:space="0" w:color="auto"/>
          </w:divBdr>
        </w:div>
        <w:div w:id="1530100395">
          <w:marLeft w:val="0"/>
          <w:marRight w:val="0"/>
          <w:marTop w:val="0"/>
          <w:marBottom w:val="0"/>
          <w:divBdr>
            <w:top w:val="none" w:sz="0" w:space="0" w:color="auto"/>
            <w:left w:val="none" w:sz="0" w:space="0" w:color="auto"/>
            <w:bottom w:val="none" w:sz="0" w:space="0" w:color="auto"/>
            <w:right w:val="none" w:sz="0" w:space="0" w:color="auto"/>
          </w:divBdr>
        </w:div>
        <w:div w:id="1563100940">
          <w:marLeft w:val="0"/>
          <w:marRight w:val="0"/>
          <w:marTop w:val="0"/>
          <w:marBottom w:val="0"/>
          <w:divBdr>
            <w:top w:val="none" w:sz="0" w:space="0" w:color="auto"/>
            <w:left w:val="none" w:sz="0" w:space="0" w:color="auto"/>
            <w:bottom w:val="none" w:sz="0" w:space="0" w:color="auto"/>
            <w:right w:val="none" w:sz="0" w:space="0" w:color="auto"/>
          </w:divBdr>
        </w:div>
        <w:div w:id="1600024304">
          <w:marLeft w:val="0"/>
          <w:marRight w:val="0"/>
          <w:marTop w:val="0"/>
          <w:marBottom w:val="0"/>
          <w:divBdr>
            <w:top w:val="none" w:sz="0" w:space="0" w:color="auto"/>
            <w:left w:val="none" w:sz="0" w:space="0" w:color="auto"/>
            <w:bottom w:val="none" w:sz="0" w:space="0" w:color="auto"/>
            <w:right w:val="none" w:sz="0" w:space="0" w:color="auto"/>
          </w:divBdr>
        </w:div>
        <w:div w:id="1717460451">
          <w:marLeft w:val="0"/>
          <w:marRight w:val="0"/>
          <w:marTop w:val="0"/>
          <w:marBottom w:val="0"/>
          <w:divBdr>
            <w:top w:val="none" w:sz="0" w:space="0" w:color="auto"/>
            <w:left w:val="none" w:sz="0" w:space="0" w:color="auto"/>
            <w:bottom w:val="none" w:sz="0" w:space="0" w:color="auto"/>
            <w:right w:val="none" w:sz="0" w:space="0" w:color="auto"/>
          </w:divBdr>
        </w:div>
        <w:div w:id="1750497912">
          <w:marLeft w:val="0"/>
          <w:marRight w:val="0"/>
          <w:marTop w:val="0"/>
          <w:marBottom w:val="0"/>
          <w:divBdr>
            <w:top w:val="none" w:sz="0" w:space="0" w:color="auto"/>
            <w:left w:val="none" w:sz="0" w:space="0" w:color="auto"/>
            <w:bottom w:val="none" w:sz="0" w:space="0" w:color="auto"/>
            <w:right w:val="none" w:sz="0" w:space="0" w:color="auto"/>
          </w:divBdr>
        </w:div>
        <w:div w:id="1782186105">
          <w:marLeft w:val="0"/>
          <w:marRight w:val="0"/>
          <w:marTop w:val="0"/>
          <w:marBottom w:val="0"/>
          <w:divBdr>
            <w:top w:val="none" w:sz="0" w:space="0" w:color="auto"/>
            <w:left w:val="none" w:sz="0" w:space="0" w:color="auto"/>
            <w:bottom w:val="none" w:sz="0" w:space="0" w:color="auto"/>
            <w:right w:val="none" w:sz="0" w:space="0" w:color="auto"/>
          </w:divBdr>
        </w:div>
        <w:div w:id="1900751435">
          <w:marLeft w:val="0"/>
          <w:marRight w:val="0"/>
          <w:marTop w:val="0"/>
          <w:marBottom w:val="0"/>
          <w:divBdr>
            <w:top w:val="none" w:sz="0" w:space="0" w:color="auto"/>
            <w:left w:val="none" w:sz="0" w:space="0" w:color="auto"/>
            <w:bottom w:val="none" w:sz="0" w:space="0" w:color="auto"/>
            <w:right w:val="none" w:sz="0" w:space="0" w:color="auto"/>
          </w:divBdr>
        </w:div>
        <w:div w:id="1956907611">
          <w:marLeft w:val="0"/>
          <w:marRight w:val="0"/>
          <w:marTop w:val="0"/>
          <w:marBottom w:val="0"/>
          <w:divBdr>
            <w:top w:val="none" w:sz="0" w:space="0" w:color="auto"/>
            <w:left w:val="none" w:sz="0" w:space="0" w:color="auto"/>
            <w:bottom w:val="none" w:sz="0" w:space="0" w:color="auto"/>
            <w:right w:val="none" w:sz="0" w:space="0" w:color="auto"/>
          </w:divBdr>
        </w:div>
        <w:div w:id="2146459212">
          <w:marLeft w:val="0"/>
          <w:marRight w:val="0"/>
          <w:marTop w:val="0"/>
          <w:marBottom w:val="0"/>
          <w:divBdr>
            <w:top w:val="none" w:sz="0" w:space="0" w:color="auto"/>
            <w:left w:val="none" w:sz="0" w:space="0" w:color="auto"/>
            <w:bottom w:val="none" w:sz="0" w:space="0" w:color="auto"/>
            <w:right w:val="none" w:sz="0" w:space="0" w:color="auto"/>
          </w:divBdr>
        </w:div>
      </w:divsChild>
    </w:div>
    <w:div w:id="311838619">
      <w:bodyDiv w:val="1"/>
      <w:marLeft w:val="0"/>
      <w:marRight w:val="0"/>
      <w:marTop w:val="0"/>
      <w:marBottom w:val="0"/>
      <w:divBdr>
        <w:top w:val="none" w:sz="0" w:space="0" w:color="auto"/>
        <w:left w:val="none" w:sz="0" w:space="0" w:color="auto"/>
        <w:bottom w:val="none" w:sz="0" w:space="0" w:color="auto"/>
        <w:right w:val="none" w:sz="0" w:space="0" w:color="auto"/>
      </w:divBdr>
    </w:div>
    <w:div w:id="321784550">
      <w:bodyDiv w:val="1"/>
      <w:marLeft w:val="0"/>
      <w:marRight w:val="0"/>
      <w:marTop w:val="0"/>
      <w:marBottom w:val="0"/>
      <w:divBdr>
        <w:top w:val="none" w:sz="0" w:space="0" w:color="auto"/>
        <w:left w:val="none" w:sz="0" w:space="0" w:color="auto"/>
        <w:bottom w:val="none" w:sz="0" w:space="0" w:color="auto"/>
        <w:right w:val="none" w:sz="0" w:space="0" w:color="auto"/>
      </w:divBdr>
    </w:div>
    <w:div w:id="326247550">
      <w:bodyDiv w:val="1"/>
      <w:marLeft w:val="0"/>
      <w:marRight w:val="0"/>
      <w:marTop w:val="0"/>
      <w:marBottom w:val="0"/>
      <w:divBdr>
        <w:top w:val="none" w:sz="0" w:space="0" w:color="auto"/>
        <w:left w:val="none" w:sz="0" w:space="0" w:color="auto"/>
        <w:bottom w:val="none" w:sz="0" w:space="0" w:color="auto"/>
        <w:right w:val="none" w:sz="0" w:space="0" w:color="auto"/>
      </w:divBdr>
      <w:divsChild>
        <w:div w:id="661471564">
          <w:marLeft w:val="360"/>
          <w:marRight w:val="0"/>
          <w:marTop w:val="0"/>
          <w:marBottom w:val="72"/>
          <w:divBdr>
            <w:top w:val="none" w:sz="0" w:space="0" w:color="auto"/>
            <w:left w:val="none" w:sz="0" w:space="0" w:color="auto"/>
            <w:bottom w:val="none" w:sz="0" w:space="0" w:color="auto"/>
            <w:right w:val="none" w:sz="0" w:space="0" w:color="auto"/>
          </w:divBdr>
        </w:div>
        <w:div w:id="1644044818">
          <w:marLeft w:val="360"/>
          <w:marRight w:val="0"/>
          <w:marTop w:val="72"/>
          <w:marBottom w:val="72"/>
          <w:divBdr>
            <w:top w:val="none" w:sz="0" w:space="0" w:color="auto"/>
            <w:left w:val="none" w:sz="0" w:space="0" w:color="auto"/>
            <w:bottom w:val="none" w:sz="0" w:space="0" w:color="auto"/>
            <w:right w:val="none" w:sz="0" w:space="0" w:color="auto"/>
          </w:divBdr>
          <w:divsChild>
            <w:div w:id="186994099">
              <w:marLeft w:val="360"/>
              <w:marRight w:val="0"/>
              <w:marTop w:val="0"/>
              <w:marBottom w:val="0"/>
              <w:divBdr>
                <w:top w:val="none" w:sz="0" w:space="0" w:color="auto"/>
                <w:left w:val="none" w:sz="0" w:space="0" w:color="auto"/>
                <w:bottom w:val="none" w:sz="0" w:space="0" w:color="auto"/>
                <w:right w:val="none" w:sz="0" w:space="0" w:color="auto"/>
              </w:divBdr>
            </w:div>
            <w:div w:id="1324776616">
              <w:marLeft w:val="360"/>
              <w:marRight w:val="0"/>
              <w:marTop w:val="0"/>
              <w:marBottom w:val="0"/>
              <w:divBdr>
                <w:top w:val="none" w:sz="0" w:space="0" w:color="auto"/>
                <w:left w:val="none" w:sz="0" w:space="0" w:color="auto"/>
                <w:bottom w:val="none" w:sz="0" w:space="0" w:color="auto"/>
                <w:right w:val="none" w:sz="0" w:space="0" w:color="auto"/>
              </w:divBdr>
            </w:div>
            <w:div w:id="1874416765">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328485607">
      <w:bodyDiv w:val="1"/>
      <w:marLeft w:val="0"/>
      <w:marRight w:val="0"/>
      <w:marTop w:val="0"/>
      <w:marBottom w:val="0"/>
      <w:divBdr>
        <w:top w:val="none" w:sz="0" w:space="0" w:color="auto"/>
        <w:left w:val="none" w:sz="0" w:space="0" w:color="auto"/>
        <w:bottom w:val="none" w:sz="0" w:space="0" w:color="auto"/>
        <w:right w:val="none" w:sz="0" w:space="0" w:color="auto"/>
      </w:divBdr>
      <w:divsChild>
        <w:div w:id="94371959">
          <w:marLeft w:val="0"/>
          <w:marRight w:val="0"/>
          <w:marTop w:val="0"/>
          <w:marBottom w:val="0"/>
          <w:divBdr>
            <w:top w:val="none" w:sz="0" w:space="0" w:color="auto"/>
            <w:left w:val="none" w:sz="0" w:space="0" w:color="auto"/>
            <w:bottom w:val="none" w:sz="0" w:space="0" w:color="auto"/>
            <w:right w:val="none" w:sz="0" w:space="0" w:color="auto"/>
          </w:divBdr>
        </w:div>
        <w:div w:id="173962119">
          <w:marLeft w:val="0"/>
          <w:marRight w:val="0"/>
          <w:marTop w:val="0"/>
          <w:marBottom w:val="0"/>
          <w:divBdr>
            <w:top w:val="none" w:sz="0" w:space="0" w:color="auto"/>
            <w:left w:val="none" w:sz="0" w:space="0" w:color="auto"/>
            <w:bottom w:val="none" w:sz="0" w:space="0" w:color="auto"/>
            <w:right w:val="none" w:sz="0" w:space="0" w:color="auto"/>
          </w:divBdr>
        </w:div>
        <w:div w:id="236404178">
          <w:marLeft w:val="0"/>
          <w:marRight w:val="0"/>
          <w:marTop w:val="0"/>
          <w:marBottom w:val="0"/>
          <w:divBdr>
            <w:top w:val="none" w:sz="0" w:space="0" w:color="auto"/>
            <w:left w:val="none" w:sz="0" w:space="0" w:color="auto"/>
            <w:bottom w:val="none" w:sz="0" w:space="0" w:color="auto"/>
            <w:right w:val="none" w:sz="0" w:space="0" w:color="auto"/>
          </w:divBdr>
        </w:div>
        <w:div w:id="250361531">
          <w:marLeft w:val="0"/>
          <w:marRight w:val="0"/>
          <w:marTop w:val="0"/>
          <w:marBottom w:val="0"/>
          <w:divBdr>
            <w:top w:val="none" w:sz="0" w:space="0" w:color="auto"/>
            <w:left w:val="none" w:sz="0" w:space="0" w:color="auto"/>
            <w:bottom w:val="none" w:sz="0" w:space="0" w:color="auto"/>
            <w:right w:val="none" w:sz="0" w:space="0" w:color="auto"/>
          </w:divBdr>
        </w:div>
        <w:div w:id="312029269">
          <w:marLeft w:val="0"/>
          <w:marRight w:val="0"/>
          <w:marTop w:val="0"/>
          <w:marBottom w:val="0"/>
          <w:divBdr>
            <w:top w:val="none" w:sz="0" w:space="0" w:color="auto"/>
            <w:left w:val="none" w:sz="0" w:space="0" w:color="auto"/>
            <w:bottom w:val="none" w:sz="0" w:space="0" w:color="auto"/>
            <w:right w:val="none" w:sz="0" w:space="0" w:color="auto"/>
          </w:divBdr>
        </w:div>
        <w:div w:id="532230477">
          <w:marLeft w:val="0"/>
          <w:marRight w:val="0"/>
          <w:marTop w:val="0"/>
          <w:marBottom w:val="0"/>
          <w:divBdr>
            <w:top w:val="none" w:sz="0" w:space="0" w:color="auto"/>
            <w:left w:val="none" w:sz="0" w:space="0" w:color="auto"/>
            <w:bottom w:val="none" w:sz="0" w:space="0" w:color="auto"/>
            <w:right w:val="none" w:sz="0" w:space="0" w:color="auto"/>
          </w:divBdr>
        </w:div>
        <w:div w:id="766341472">
          <w:marLeft w:val="0"/>
          <w:marRight w:val="0"/>
          <w:marTop w:val="0"/>
          <w:marBottom w:val="0"/>
          <w:divBdr>
            <w:top w:val="none" w:sz="0" w:space="0" w:color="auto"/>
            <w:left w:val="none" w:sz="0" w:space="0" w:color="auto"/>
            <w:bottom w:val="none" w:sz="0" w:space="0" w:color="auto"/>
            <w:right w:val="none" w:sz="0" w:space="0" w:color="auto"/>
          </w:divBdr>
        </w:div>
        <w:div w:id="792673225">
          <w:marLeft w:val="0"/>
          <w:marRight w:val="0"/>
          <w:marTop w:val="0"/>
          <w:marBottom w:val="0"/>
          <w:divBdr>
            <w:top w:val="none" w:sz="0" w:space="0" w:color="auto"/>
            <w:left w:val="none" w:sz="0" w:space="0" w:color="auto"/>
            <w:bottom w:val="none" w:sz="0" w:space="0" w:color="auto"/>
            <w:right w:val="none" w:sz="0" w:space="0" w:color="auto"/>
          </w:divBdr>
        </w:div>
        <w:div w:id="798954181">
          <w:marLeft w:val="0"/>
          <w:marRight w:val="0"/>
          <w:marTop w:val="0"/>
          <w:marBottom w:val="0"/>
          <w:divBdr>
            <w:top w:val="none" w:sz="0" w:space="0" w:color="auto"/>
            <w:left w:val="none" w:sz="0" w:space="0" w:color="auto"/>
            <w:bottom w:val="none" w:sz="0" w:space="0" w:color="auto"/>
            <w:right w:val="none" w:sz="0" w:space="0" w:color="auto"/>
          </w:divBdr>
        </w:div>
        <w:div w:id="802381909">
          <w:marLeft w:val="0"/>
          <w:marRight w:val="0"/>
          <w:marTop w:val="0"/>
          <w:marBottom w:val="0"/>
          <w:divBdr>
            <w:top w:val="none" w:sz="0" w:space="0" w:color="auto"/>
            <w:left w:val="none" w:sz="0" w:space="0" w:color="auto"/>
            <w:bottom w:val="none" w:sz="0" w:space="0" w:color="auto"/>
            <w:right w:val="none" w:sz="0" w:space="0" w:color="auto"/>
          </w:divBdr>
        </w:div>
        <w:div w:id="819417854">
          <w:marLeft w:val="0"/>
          <w:marRight w:val="0"/>
          <w:marTop w:val="0"/>
          <w:marBottom w:val="0"/>
          <w:divBdr>
            <w:top w:val="none" w:sz="0" w:space="0" w:color="auto"/>
            <w:left w:val="none" w:sz="0" w:space="0" w:color="auto"/>
            <w:bottom w:val="none" w:sz="0" w:space="0" w:color="auto"/>
            <w:right w:val="none" w:sz="0" w:space="0" w:color="auto"/>
          </w:divBdr>
        </w:div>
        <w:div w:id="845052550">
          <w:marLeft w:val="0"/>
          <w:marRight w:val="0"/>
          <w:marTop w:val="0"/>
          <w:marBottom w:val="0"/>
          <w:divBdr>
            <w:top w:val="none" w:sz="0" w:space="0" w:color="auto"/>
            <w:left w:val="none" w:sz="0" w:space="0" w:color="auto"/>
            <w:bottom w:val="none" w:sz="0" w:space="0" w:color="auto"/>
            <w:right w:val="none" w:sz="0" w:space="0" w:color="auto"/>
          </w:divBdr>
        </w:div>
        <w:div w:id="993146491">
          <w:marLeft w:val="0"/>
          <w:marRight w:val="0"/>
          <w:marTop w:val="0"/>
          <w:marBottom w:val="0"/>
          <w:divBdr>
            <w:top w:val="none" w:sz="0" w:space="0" w:color="auto"/>
            <w:left w:val="none" w:sz="0" w:space="0" w:color="auto"/>
            <w:bottom w:val="none" w:sz="0" w:space="0" w:color="auto"/>
            <w:right w:val="none" w:sz="0" w:space="0" w:color="auto"/>
          </w:divBdr>
        </w:div>
        <w:div w:id="1077632131">
          <w:marLeft w:val="0"/>
          <w:marRight w:val="0"/>
          <w:marTop w:val="0"/>
          <w:marBottom w:val="0"/>
          <w:divBdr>
            <w:top w:val="none" w:sz="0" w:space="0" w:color="auto"/>
            <w:left w:val="none" w:sz="0" w:space="0" w:color="auto"/>
            <w:bottom w:val="none" w:sz="0" w:space="0" w:color="auto"/>
            <w:right w:val="none" w:sz="0" w:space="0" w:color="auto"/>
          </w:divBdr>
        </w:div>
        <w:div w:id="1085766585">
          <w:marLeft w:val="0"/>
          <w:marRight w:val="0"/>
          <w:marTop w:val="0"/>
          <w:marBottom w:val="0"/>
          <w:divBdr>
            <w:top w:val="none" w:sz="0" w:space="0" w:color="auto"/>
            <w:left w:val="none" w:sz="0" w:space="0" w:color="auto"/>
            <w:bottom w:val="none" w:sz="0" w:space="0" w:color="auto"/>
            <w:right w:val="none" w:sz="0" w:space="0" w:color="auto"/>
          </w:divBdr>
        </w:div>
        <w:div w:id="1122848546">
          <w:marLeft w:val="0"/>
          <w:marRight w:val="0"/>
          <w:marTop w:val="0"/>
          <w:marBottom w:val="0"/>
          <w:divBdr>
            <w:top w:val="none" w:sz="0" w:space="0" w:color="auto"/>
            <w:left w:val="none" w:sz="0" w:space="0" w:color="auto"/>
            <w:bottom w:val="none" w:sz="0" w:space="0" w:color="auto"/>
            <w:right w:val="none" w:sz="0" w:space="0" w:color="auto"/>
          </w:divBdr>
        </w:div>
        <w:div w:id="1284311312">
          <w:marLeft w:val="0"/>
          <w:marRight w:val="0"/>
          <w:marTop w:val="0"/>
          <w:marBottom w:val="0"/>
          <w:divBdr>
            <w:top w:val="none" w:sz="0" w:space="0" w:color="auto"/>
            <w:left w:val="none" w:sz="0" w:space="0" w:color="auto"/>
            <w:bottom w:val="none" w:sz="0" w:space="0" w:color="auto"/>
            <w:right w:val="none" w:sz="0" w:space="0" w:color="auto"/>
          </w:divBdr>
        </w:div>
        <w:div w:id="1395541994">
          <w:marLeft w:val="0"/>
          <w:marRight w:val="0"/>
          <w:marTop w:val="0"/>
          <w:marBottom w:val="0"/>
          <w:divBdr>
            <w:top w:val="none" w:sz="0" w:space="0" w:color="auto"/>
            <w:left w:val="none" w:sz="0" w:space="0" w:color="auto"/>
            <w:bottom w:val="none" w:sz="0" w:space="0" w:color="auto"/>
            <w:right w:val="none" w:sz="0" w:space="0" w:color="auto"/>
          </w:divBdr>
        </w:div>
        <w:div w:id="1898010718">
          <w:marLeft w:val="0"/>
          <w:marRight w:val="0"/>
          <w:marTop w:val="0"/>
          <w:marBottom w:val="0"/>
          <w:divBdr>
            <w:top w:val="none" w:sz="0" w:space="0" w:color="auto"/>
            <w:left w:val="none" w:sz="0" w:space="0" w:color="auto"/>
            <w:bottom w:val="none" w:sz="0" w:space="0" w:color="auto"/>
            <w:right w:val="none" w:sz="0" w:space="0" w:color="auto"/>
          </w:divBdr>
        </w:div>
        <w:div w:id="1988315309">
          <w:marLeft w:val="0"/>
          <w:marRight w:val="0"/>
          <w:marTop w:val="0"/>
          <w:marBottom w:val="0"/>
          <w:divBdr>
            <w:top w:val="none" w:sz="0" w:space="0" w:color="auto"/>
            <w:left w:val="none" w:sz="0" w:space="0" w:color="auto"/>
            <w:bottom w:val="none" w:sz="0" w:space="0" w:color="auto"/>
            <w:right w:val="none" w:sz="0" w:space="0" w:color="auto"/>
          </w:divBdr>
        </w:div>
      </w:divsChild>
    </w:div>
    <w:div w:id="346293930">
      <w:bodyDiv w:val="1"/>
      <w:marLeft w:val="0"/>
      <w:marRight w:val="0"/>
      <w:marTop w:val="0"/>
      <w:marBottom w:val="0"/>
      <w:divBdr>
        <w:top w:val="none" w:sz="0" w:space="0" w:color="auto"/>
        <w:left w:val="none" w:sz="0" w:space="0" w:color="auto"/>
        <w:bottom w:val="none" w:sz="0" w:space="0" w:color="auto"/>
        <w:right w:val="none" w:sz="0" w:space="0" w:color="auto"/>
      </w:divBdr>
    </w:div>
    <w:div w:id="357438313">
      <w:bodyDiv w:val="1"/>
      <w:marLeft w:val="0"/>
      <w:marRight w:val="0"/>
      <w:marTop w:val="0"/>
      <w:marBottom w:val="0"/>
      <w:divBdr>
        <w:top w:val="none" w:sz="0" w:space="0" w:color="auto"/>
        <w:left w:val="none" w:sz="0" w:space="0" w:color="auto"/>
        <w:bottom w:val="none" w:sz="0" w:space="0" w:color="auto"/>
        <w:right w:val="none" w:sz="0" w:space="0" w:color="auto"/>
      </w:divBdr>
    </w:div>
    <w:div w:id="361635847">
      <w:bodyDiv w:val="1"/>
      <w:marLeft w:val="0"/>
      <w:marRight w:val="0"/>
      <w:marTop w:val="0"/>
      <w:marBottom w:val="0"/>
      <w:divBdr>
        <w:top w:val="none" w:sz="0" w:space="0" w:color="auto"/>
        <w:left w:val="none" w:sz="0" w:space="0" w:color="auto"/>
        <w:bottom w:val="none" w:sz="0" w:space="0" w:color="auto"/>
        <w:right w:val="none" w:sz="0" w:space="0" w:color="auto"/>
      </w:divBdr>
      <w:divsChild>
        <w:div w:id="257644341">
          <w:marLeft w:val="0"/>
          <w:marRight w:val="0"/>
          <w:marTop w:val="0"/>
          <w:marBottom w:val="0"/>
          <w:divBdr>
            <w:top w:val="none" w:sz="0" w:space="0" w:color="auto"/>
            <w:left w:val="none" w:sz="0" w:space="0" w:color="auto"/>
            <w:bottom w:val="none" w:sz="0" w:space="0" w:color="auto"/>
            <w:right w:val="none" w:sz="0" w:space="0" w:color="auto"/>
          </w:divBdr>
        </w:div>
        <w:div w:id="502552387">
          <w:marLeft w:val="0"/>
          <w:marRight w:val="0"/>
          <w:marTop w:val="0"/>
          <w:marBottom w:val="0"/>
          <w:divBdr>
            <w:top w:val="none" w:sz="0" w:space="0" w:color="auto"/>
            <w:left w:val="none" w:sz="0" w:space="0" w:color="auto"/>
            <w:bottom w:val="none" w:sz="0" w:space="0" w:color="auto"/>
            <w:right w:val="none" w:sz="0" w:space="0" w:color="auto"/>
          </w:divBdr>
        </w:div>
        <w:div w:id="1119765633">
          <w:marLeft w:val="0"/>
          <w:marRight w:val="0"/>
          <w:marTop w:val="0"/>
          <w:marBottom w:val="0"/>
          <w:divBdr>
            <w:top w:val="none" w:sz="0" w:space="0" w:color="auto"/>
            <w:left w:val="none" w:sz="0" w:space="0" w:color="auto"/>
            <w:bottom w:val="none" w:sz="0" w:space="0" w:color="auto"/>
            <w:right w:val="none" w:sz="0" w:space="0" w:color="auto"/>
          </w:divBdr>
        </w:div>
        <w:div w:id="1218786293">
          <w:marLeft w:val="0"/>
          <w:marRight w:val="0"/>
          <w:marTop w:val="0"/>
          <w:marBottom w:val="0"/>
          <w:divBdr>
            <w:top w:val="none" w:sz="0" w:space="0" w:color="auto"/>
            <w:left w:val="none" w:sz="0" w:space="0" w:color="auto"/>
            <w:bottom w:val="none" w:sz="0" w:space="0" w:color="auto"/>
            <w:right w:val="none" w:sz="0" w:space="0" w:color="auto"/>
          </w:divBdr>
        </w:div>
        <w:div w:id="1485584957">
          <w:marLeft w:val="0"/>
          <w:marRight w:val="0"/>
          <w:marTop w:val="0"/>
          <w:marBottom w:val="0"/>
          <w:divBdr>
            <w:top w:val="none" w:sz="0" w:space="0" w:color="auto"/>
            <w:left w:val="none" w:sz="0" w:space="0" w:color="auto"/>
            <w:bottom w:val="none" w:sz="0" w:space="0" w:color="auto"/>
            <w:right w:val="none" w:sz="0" w:space="0" w:color="auto"/>
          </w:divBdr>
        </w:div>
        <w:div w:id="1536698778">
          <w:marLeft w:val="0"/>
          <w:marRight w:val="0"/>
          <w:marTop w:val="0"/>
          <w:marBottom w:val="0"/>
          <w:divBdr>
            <w:top w:val="none" w:sz="0" w:space="0" w:color="auto"/>
            <w:left w:val="none" w:sz="0" w:space="0" w:color="auto"/>
            <w:bottom w:val="none" w:sz="0" w:space="0" w:color="auto"/>
            <w:right w:val="none" w:sz="0" w:space="0" w:color="auto"/>
          </w:divBdr>
        </w:div>
      </w:divsChild>
    </w:div>
    <w:div w:id="365103632">
      <w:bodyDiv w:val="1"/>
      <w:marLeft w:val="0"/>
      <w:marRight w:val="0"/>
      <w:marTop w:val="0"/>
      <w:marBottom w:val="0"/>
      <w:divBdr>
        <w:top w:val="none" w:sz="0" w:space="0" w:color="auto"/>
        <w:left w:val="none" w:sz="0" w:space="0" w:color="auto"/>
        <w:bottom w:val="none" w:sz="0" w:space="0" w:color="auto"/>
        <w:right w:val="none" w:sz="0" w:space="0" w:color="auto"/>
      </w:divBdr>
    </w:div>
    <w:div w:id="369115540">
      <w:bodyDiv w:val="1"/>
      <w:marLeft w:val="0"/>
      <w:marRight w:val="0"/>
      <w:marTop w:val="0"/>
      <w:marBottom w:val="0"/>
      <w:divBdr>
        <w:top w:val="none" w:sz="0" w:space="0" w:color="auto"/>
        <w:left w:val="none" w:sz="0" w:space="0" w:color="auto"/>
        <w:bottom w:val="none" w:sz="0" w:space="0" w:color="auto"/>
        <w:right w:val="none" w:sz="0" w:space="0" w:color="auto"/>
      </w:divBdr>
      <w:divsChild>
        <w:div w:id="76487477">
          <w:marLeft w:val="0"/>
          <w:marRight w:val="0"/>
          <w:marTop w:val="0"/>
          <w:marBottom w:val="0"/>
          <w:divBdr>
            <w:top w:val="none" w:sz="0" w:space="0" w:color="auto"/>
            <w:left w:val="none" w:sz="0" w:space="0" w:color="auto"/>
            <w:bottom w:val="none" w:sz="0" w:space="0" w:color="auto"/>
            <w:right w:val="none" w:sz="0" w:space="0" w:color="auto"/>
          </w:divBdr>
        </w:div>
        <w:div w:id="1455519699">
          <w:marLeft w:val="0"/>
          <w:marRight w:val="0"/>
          <w:marTop w:val="0"/>
          <w:marBottom w:val="0"/>
          <w:divBdr>
            <w:top w:val="none" w:sz="0" w:space="0" w:color="auto"/>
            <w:left w:val="none" w:sz="0" w:space="0" w:color="auto"/>
            <w:bottom w:val="none" w:sz="0" w:space="0" w:color="auto"/>
            <w:right w:val="none" w:sz="0" w:space="0" w:color="auto"/>
          </w:divBdr>
        </w:div>
      </w:divsChild>
    </w:div>
    <w:div w:id="377126046">
      <w:bodyDiv w:val="1"/>
      <w:marLeft w:val="0"/>
      <w:marRight w:val="0"/>
      <w:marTop w:val="0"/>
      <w:marBottom w:val="0"/>
      <w:divBdr>
        <w:top w:val="none" w:sz="0" w:space="0" w:color="auto"/>
        <w:left w:val="none" w:sz="0" w:space="0" w:color="auto"/>
        <w:bottom w:val="none" w:sz="0" w:space="0" w:color="auto"/>
        <w:right w:val="none" w:sz="0" w:space="0" w:color="auto"/>
      </w:divBdr>
    </w:div>
    <w:div w:id="382145851">
      <w:bodyDiv w:val="1"/>
      <w:marLeft w:val="0"/>
      <w:marRight w:val="0"/>
      <w:marTop w:val="0"/>
      <w:marBottom w:val="0"/>
      <w:divBdr>
        <w:top w:val="none" w:sz="0" w:space="0" w:color="auto"/>
        <w:left w:val="none" w:sz="0" w:space="0" w:color="auto"/>
        <w:bottom w:val="none" w:sz="0" w:space="0" w:color="auto"/>
        <w:right w:val="none" w:sz="0" w:space="0" w:color="auto"/>
      </w:divBdr>
    </w:div>
    <w:div w:id="397483872">
      <w:bodyDiv w:val="1"/>
      <w:marLeft w:val="0"/>
      <w:marRight w:val="0"/>
      <w:marTop w:val="0"/>
      <w:marBottom w:val="0"/>
      <w:divBdr>
        <w:top w:val="none" w:sz="0" w:space="0" w:color="auto"/>
        <w:left w:val="none" w:sz="0" w:space="0" w:color="auto"/>
        <w:bottom w:val="none" w:sz="0" w:space="0" w:color="auto"/>
        <w:right w:val="none" w:sz="0" w:space="0" w:color="auto"/>
      </w:divBdr>
    </w:div>
    <w:div w:id="408504634">
      <w:bodyDiv w:val="1"/>
      <w:marLeft w:val="0"/>
      <w:marRight w:val="0"/>
      <w:marTop w:val="0"/>
      <w:marBottom w:val="0"/>
      <w:divBdr>
        <w:top w:val="none" w:sz="0" w:space="0" w:color="auto"/>
        <w:left w:val="none" w:sz="0" w:space="0" w:color="auto"/>
        <w:bottom w:val="none" w:sz="0" w:space="0" w:color="auto"/>
        <w:right w:val="none" w:sz="0" w:space="0" w:color="auto"/>
      </w:divBdr>
      <w:divsChild>
        <w:div w:id="479805372">
          <w:marLeft w:val="0"/>
          <w:marRight w:val="0"/>
          <w:marTop w:val="0"/>
          <w:marBottom w:val="0"/>
          <w:divBdr>
            <w:top w:val="none" w:sz="0" w:space="0" w:color="auto"/>
            <w:left w:val="none" w:sz="0" w:space="0" w:color="auto"/>
            <w:bottom w:val="none" w:sz="0" w:space="0" w:color="auto"/>
            <w:right w:val="none" w:sz="0" w:space="0" w:color="auto"/>
          </w:divBdr>
        </w:div>
        <w:div w:id="664163621">
          <w:marLeft w:val="0"/>
          <w:marRight w:val="0"/>
          <w:marTop w:val="0"/>
          <w:marBottom w:val="0"/>
          <w:divBdr>
            <w:top w:val="none" w:sz="0" w:space="0" w:color="auto"/>
            <w:left w:val="none" w:sz="0" w:space="0" w:color="auto"/>
            <w:bottom w:val="none" w:sz="0" w:space="0" w:color="auto"/>
            <w:right w:val="none" w:sz="0" w:space="0" w:color="auto"/>
          </w:divBdr>
        </w:div>
        <w:div w:id="1011373009">
          <w:marLeft w:val="0"/>
          <w:marRight w:val="0"/>
          <w:marTop w:val="0"/>
          <w:marBottom w:val="0"/>
          <w:divBdr>
            <w:top w:val="none" w:sz="0" w:space="0" w:color="auto"/>
            <w:left w:val="none" w:sz="0" w:space="0" w:color="auto"/>
            <w:bottom w:val="none" w:sz="0" w:space="0" w:color="auto"/>
            <w:right w:val="none" w:sz="0" w:space="0" w:color="auto"/>
          </w:divBdr>
        </w:div>
      </w:divsChild>
    </w:div>
    <w:div w:id="410854856">
      <w:bodyDiv w:val="1"/>
      <w:marLeft w:val="0"/>
      <w:marRight w:val="0"/>
      <w:marTop w:val="0"/>
      <w:marBottom w:val="0"/>
      <w:divBdr>
        <w:top w:val="none" w:sz="0" w:space="0" w:color="auto"/>
        <w:left w:val="none" w:sz="0" w:space="0" w:color="auto"/>
        <w:bottom w:val="none" w:sz="0" w:space="0" w:color="auto"/>
        <w:right w:val="none" w:sz="0" w:space="0" w:color="auto"/>
      </w:divBdr>
      <w:divsChild>
        <w:div w:id="1125080685">
          <w:marLeft w:val="0"/>
          <w:marRight w:val="0"/>
          <w:marTop w:val="0"/>
          <w:marBottom w:val="0"/>
          <w:divBdr>
            <w:top w:val="none" w:sz="0" w:space="0" w:color="auto"/>
            <w:left w:val="none" w:sz="0" w:space="0" w:color="auto"/>
            <w:bottom w:val="none" w:sz="0" w:space="0" w:color="auto"/>
            <w:right w:val="none" w:sz="0" w:space="0" w:color="auto"/>
          </w:divBdr>
        </w:div>
        <w:div w:id="1722557856">
          <w:marLeft w:val="0"/>
          <w:marRight w:val="0"/>
          <w:marTop w:val="0"/>
          <w:marBottom w:val="0"/>
          <w:divBdr>
            <w:top w:val="none" w:sz="0" w:space="0" w:color="auto"/>
            <w:left w:val="none" w:sz="0" w:space="0" w:color="auto"/>
            <w:bottom w:val="none" w:sz="0" w:space="0" w:color="auto"/>
            <w:right w:val="none" w:sz="0" w:space="0" w:color="auto"/>
          </w:divBdr>
        </w:div>
        <w:div w:id="1868525287">
          <w:marLeft w:val="0"/>
          <w:marRight w:val="0"/>
          <w:marTop w:val="0"/>
          <w:marBottom w:val="0"/>
          <w:divBdr>
            <w:top w:val="none" w:sz="0" w:space="0" w:color="auto"/>
            <w:left w:val="none" w:sz="0" w:space="0" w:color="auto"/>
            <w:bottom w:val="none" w:sz="0" w:space="0" w:color="auto"/>
            <w:right w:val="none" w:sz="0" w:space="0" w:color="auto"/>
          </w:divBdr>
        </w:div>
      </w:divsChild>
    </w:div>
    <w:div w:id="416829214">
      <w:bodyDiv w:val="1"/>
      <w:marLeft w:val="0"/>
      <w:marRight w:val="0"/>
      <w:marTop w:val="0"/>
      <w:marBottom w:val="0"/>
      <w:divBdr>
        <w:top w:val="none" w:sz="0" w:space="0" w:color="auto"/>
        <w:left w:val="none" w:sz="0" w:space="0" w:color="auto"/>
        <w:bottom w:val="none" w:sz="0" w:space="0" w:color="auto"/>
        <w:right w:val="none" w:sz="0" w:space="0" w:color="auto"/>
      </w:divBdr>
    </w:div>
    <w:div w:id="432215671">
      <w:bodyDiv w:val="1"/>
      <w:marLeft w:val="0"/>
      <w:marRight w:val="0"/>
      <w:marTop w:val="0"/>
      <w:marBottom w:val="0"/>
      <w:divBdr>
        <w:top w:val="none" w:sz="0" w:space="0" w:color="auto"/>
        <w:left w:val="none" w:sz="0" w:space="0" w:color="auto"/>
        <w:bottom w:val="none" w:sz="0" w:space="0" w:color="auto"/>
        <w:right w:val="none" w:sz="0" w:space="0" w:color="auto"/>
      </w:divBdr>
    </w:div>
    <w:div w:id="439960996">
      <w:bodyDiv w:val="1"/>
      <w:marLeft w:val="0"/>
      <w:marRight w:val="0"/>
      <w:marTop w:val="0"/>
      <w:marBottom w:val="0"/>
      <w:divBdr>
        <w:top w:val="none" w:sz="0" w:space="0" w:color="auto"/>
        <w:left w:val="none" w:sz="0" w:space="0" w:color="auto"/>
        <w:bottom w:val="none" w:sz="0" w:space="0" w:color="auto"/>
        <w:right w:val="none" w:sz="0" w:space="0" w:color="auto"/>
      </w:divBdr>
    </w:div>
    <w:div w:id="463427112">
      <w:bodyDiv w:val="1"/>
      <w:marLeft w:val="0"/>
      <w:marRight w:val="0"/>
      <w:marTop w:val="0"/>
      <w:marBottom w:val="0"/>
      <w:divBdr>
        <w:top w:val="none" w:sz="0" w:space="0" w:color="auto"/>
        <w:left w:val="none" w:sz="0" w:space="0" w:color="auto"/>
        <w:bottom w:val="none" w:sz="0" w:space="0" w:color="auto"/>
        <w:right w:val="none" w:sz="0" w:space="0" w:color="auto"/>
      </w:divBdr>
      <w:divsChild>
        <w:div w:id="251550054">
          <w:marLeft w:val="0"/>
          <w:marRight w:val="0"/>
          <w:marTop w:val="0"/>
          <w:marBottom w:val="0"/>
          <w:divBdr>
            <w:top w:val="none" w:sz="0" w:space="0" w:color="auto"/>
            <w:left w:val="none" w:sz="0" w:space="0" w:color="auto"/>
            <w:bottom w:val="none" w:sz="0" w:space="0" w:color="auto"/>
            <w:right w:val="none" w:sz="0" w:space="0" w:color="auto"/>
          </w:divBdr>
        </w:div>
        <w:div w:id="984746551">
          <w:marLeft w:val="0"/>
          <w:marRight w:val="0"/>
          <w:marTop w:val="0"/>
          <w:marBottom w:val="0"/>
          <w:divBdr>
            <w:top w:val="none" w:sz="0" w:space="0" w:color="auto"/>
            <w:left w:val="none" w:sz="0" w:space="0" w:color="auto"/>
            <w:bottom w:val="none" w:sz="0" w:space="0" w:color="auto"/>
            <w:right w:val="none" w:sz="0" w:space="0" w:color="auto"/>
          </w:divBdr>
        </w:div>
        <w:div w:id="1007903551">
          <w:marLeft w:val="0"/>
          <w:marRight w:val="0"/>
          <w:marTop w:val="0"/>
          <w:marBottom w:val="0"/>
          <w:divBdr>
            <w:top w:val="none" w:sz="0" w:space="0" w:color="auto"/>
            <w:left w:val="none" w:sz="0" w:space="0" w:color="auto"/>
            <w:bottom w:val="none" w:sz="0" w:space="0" w:color="auto"/>
            <w:right w:val="none" w:sz="0" w:space="0" w:color="auto"/>
          </w:divBdr>
        </w:div>
        <w:div w:id="1525630197">
          <w:marLeft w:val="0"/>
          <w:marRight w:val="0"/>
          <w:marTop w:val="0"/>
          <w:marBottom w:val="0"/>
          <w:divBdr>
            <w:top w:val="none" w:sz="0" w:space="0" w:color="auto"/>
            <w:left w:val="none" w:sz="0" w:space="0" w:color="auto"/>
            <w:bottom w:val="none" w:sz="0" w:space="0" w:color="auto"/>
            <w:right w:val="none" w:sz="0" w:space="0" w:color="auto"/>
          </w:divBdr>
        </w:div>
      </w:divsChild>
    </w:div>
    <w:div w:id="470097380">
      <w:bodyDiv w:val="1"/>
      <w:marLeft w:val="0"/>
      <w:marRight w:val="0"/>
      <w:marTop w:val="0"/>
      <w:marBottom w:val="0"/>
      <w:divBdr>
        <w:top w:val="none" w:sz="0" w:space="0" w:color="auto"/>
        <w:left w:val="none" w:sz="0" w:space="0" w:color="auto"/>
        <w:bottom w:val="none" w:sz="0" w:space="0" w:color="auto"/>
        <w:right w:val="none" w:sz="0" w:space="0" w:color="auto"/>
      </w:divBdr>
    </w:div>
    <w:div w:id="470367584">
      <w:bodyDiv w:val="1"/>
      <w:marLeft w:val="0"/>
      <w:marRight w:val="0"/>
      <w:marTop w:val="0"/>
      <w:marBottom w:val="0"/>
      <w:divBdr>
        <w:top w:val="none" w:sz="0" w:space="0" w:color="auto"/>
        <w:left w:val="none" w:sz="0" w:space="0" w:color="auto"/>
        <w:bottom w:val="none" w:sz="0" w:space="0" w:color="auto"/>
        <w:right w:val="none" w:sz="0" w:space="0" w:color="auto"/>
      </w:divBdr>
    </w:div>
    <w:div w:id="485165853">
      <w:bodyDiv w:val="1"/>
      <w:marLeft w:val="0"/>
      <w:marRight w:val="0"/>
      <w:marTop w:val="0"/>
      <w:marBottom w:val="0"/>
      <w:divBdr>
        <w:top w:val="none" w:sz="0" w:space="0" w:color="auto"/>
        <w:left w:val="none" w:sz="0" w:space="0" w:color="auto"/>
        <w:bottom w:val="none" w:sz="0" w:space="0" w:color="auto"/>
        <w:right w:val="none" w:sz="0" w:space="0" w:color="auto"/>
      </w:divBdr>
      <w:divsChild>
        <w:div w:id="1148941752">
          <w:marLeft w:val="0"/>
          <w:marRight w:val="0"/>
          <w:marTop w:val="0"/>
          <w:marBottom w:val="0"/>
          <w:divBdr>
            <w:top w:val="none" w:sz="0" w:space="0" w:color="auto"/>
            <w:left w:val="none" w:sz="0" w:space="0" w:color="auto"/>
            <w:bottom w:val="none" w:sz="0" w:space="0" w:color="auto"/>
            <w:right w:val="none" w:sz="0" w:space="0" w:color="auto"/>
          </w:divBdr>
        </w:div>
        <w:div w:id="1224409297">
          <w:marLeft w:val="0"/>
          <w:marRight w:val="0"/>
          <w:marTop w:val="0"/>
          <w:marBottom w:val="0"/>
          <w:divBdr>
            <w:top w:val="none" w:sz="0" w:space="0" w:color="auto"/>
            <w:left w:val="none" w:sz="0" w:space="0" w:color="auto"/>
            <w:bottom w:val="none" w:sz="0" w:space="0" w:color="auto"/>
            <w:right w:val="none" w:sz="0" w:space="0" w:color="auto"/>
          </w:divBdr>
        </w:div>
        <w:div w:id="1474712903">
          <w:marLeft w:val="0"/>
          <w:marRight w:val="0"/>
          <w:marTop w:val="0"/>
          <w:marBottom w:val="0"/>
          <w:divBdr>
            <w:top w:val="none" w:sz="0" w:space="0" w:color="auto"/>
            <w:left w:val="none" w:sz="0" w:space="0" w:color="auto"/>
            <w:bottom w:val="none" w:sz="0" w:space="0" w:color="auto"/>
            <w:right w:val="none" w:sz="0" w:space="0" w:color="auto"/>
          </w:divBdr>
        </w:div>
      </w:divsChild>
    </w:div>
    <w:div w:id="487983132">
      <w:bodyDiv w:val="1"/>
      <w:marLeft w:val="0"/>
      <w:marRight w:val="0"/>
      <w:marTop w:val="0"/>
      <w:marBottom w:val="0"/>
      <w:divBdr>
        <w:top w:val="none" w:sz="0" w:space="0" w:color="auto"/>
        <w:left w:val="none" w:sz="0" w:space="0" w:color="auto"/>
        <w:bottom w:val="none" w:sz="0" w:space="0" w:color="auto"/>
        <w:right w:val="none" w:sz="0" w:space="0" w:color="auto"/>
      </w:divBdr>
    </w:div>
    <w:div w:id="492840463">
      <w:bodyDiv w:val="1"/>
      <w:marLeft w:val="0"/>
      <w:marRight w:val="0"/>
      <w:marTop w:val="0"/>
      <w:marBottom w:val="0"/>
      <w:divBdr>
        <w:top w:val="none" w:sz="0" w:space="0" w:color="auto"/>
        <w:left w:val="none" w:sz="0" w:space="0" w:color="auto"/>
        <w:bottom w:val="none" w:sz="0" w:space="0" w:color="auto"/>
        <w:right w:val="none" w:sz="0" w:space="0" w:color="auto"/>
      </w:divBdr>
    </w:div>
    <w:div w:id="493761364">
      <w:bodyDiv w:val="1"/>
      <w:marLeft w:val="0"/>
      <w:marRight w:val="0"/>
      <w:marTop w:val="0"/>
      <w:marBottom w:val="0"/>
      <w:divBdr>
        <w:top w:val="none" w:sz="0" w:space="0" w:color="auto"/>
        <w:left w:val="none" w:sz="0" w:space="0" w:color="auto"/>
        <w:bottom w:val="none" w:sz="0" w:space="0" w:color="auto"/>
        <w:right w:val="none" w:sz="0" w:space="0" w:color="auto"/>
      </w:divBdr>
    </w:div>
    <w:div w:id="499740498">
      <w:bodyDiv w:val="1"/>
      <w:marLeft w:val="0"/>
      <w:marRight w:val="0"/>
      <w:marTop w:val="0"/>
      <w:marBottom w:val="0"/>
      <w:divBdr>
        <w:top w:val="none" w:sz="0" w:space="0" w:color="auto"/>
        <w:left w:val="none" w:sz="0" w:space="0" w:color="auto"/>
        <w:bottom w:val="none" w:sz="0" w:space="0" w:color="auto"/>
        <w:right w:val="none" w:sz="0" w:space="0" w:color="auto"/>
      </w:divBdr>
    </w:div>
    <w:div w:id="543296128">
      <w:bodyDiv w:val="1"/>
      <w:marLeft w:val="0"/>
      <w:marRight w:val="0"/>
      <w:marTop w:val="0"/>
      <w:marBottom w:val="0"/>
      <w:divBdr>
        <w:top w:val="none" w:sz="0" w:space="0" w:color="auto"/>
        <w:left w:val="none" w:sz="0" w:space="0" w:color="auto"/>
        <w:bottom w:val="none" w:sz="0" w:space="0" w:color="auto"/>
        <w:right w:val="none" w:sz="0" w:space="0" w:color="auto"/>
      </w:divBdr>
    </w:div>
    <w:div w:id="544027625">
      <w:bodyDiv w:val="1"/>
      <w:marLeft w:val="0"/>
      <w:marRight w:val="0"/>
      <w:marTop w:val="0"/>
      <w:marBottom w:val="0"/>
      <w:divBdr>
        <w:top w:val="none" w:sz="0" w:space="0" w:color="auto"/>
        <w:left w:val="none" w:sz="0" w:space="0" w:color="auto"/>
        <w:bottom w:val="none" w:sz="0" w:space="0" w:color="auto"/>
        <w:right w:val="none" w:sz="0" w:space="0" w:color="auto"/>
      </w:divBdr>
    </w:div>
    <w:div w:id="559831411">
      <w:bodyDiv w:val="1"/>
      <w:marLeft w:val="0"/>
      <w:marRight w:val="0"/>
      <w:marTop w:val="0"/>
      <w:marBottom w:val="0"/>
      <w:divBdr>
        <w:top w:val="none" w:sz="0" w:space="0" w:color="auto"/>
        <w:left w:val="none" w:sz="0" w:space="0" w:color="auto"/>
        <w:bottom w:val="none" w:sz="0" w:space="0" w:color="auto"/>
        <w:right w:val="none" w:sz="0" w:space="0" w:color="auto"/>
      </w:divBdr>
    </w:div>
    <w:div w:id="566844124">
      <w:bodyDiv w:val="1"/>
      <w:marLeft w:val="0"/>
      <w:marRight w:val="0"/>
      <w:marTop w:val="0"/>
      <w:marBottom w:val="0"/>
      <w:divBdr>
        <w:top w:val="none" w:sz="0" w:space="0" w:color="auto"/>
        <w:left w:val="none" w:sz="0" w:space="0" w:color="auto"/>
        <w:bottom w:val="none" w:sz="0" w:space="0" w:color="auto"/>
        <w:right w:val="none" w:sz="0" w:space="0" w:color="auto"/>
      </w:divBdr>
    </w:div>
    <w:div w:id="575939590">
      <w:bodyDiv w:val="1"/>
      <w:marLeft w:val="0"/>
      <w:marRight w:val="0"/>
      <w:marTop w:val="0"/>
      <w:marBottom w:val="0"/>
      <w:divBdr>
        <w:top w:val="none" w:sz="0" w:space="0" w:color="auto"/>
        <w:left w:val="none" w:sz="0" w:space="0" w:color="auto"/>
        <w:bottom w:val="none" w:sz="0" w:space="0" w:color="auto"/>
        <w:right w:val="none" w:sz="0" w:space="0" w:color="auto"/>
      </w:divBdr>
    </w:div>
    <w:div w:id="605119149">
      <w:bodyDiv w:val="1"/>
      <w:marLeft w:val="0"/>
      <w:marRight w:val="0"/>
      <w:marTop w:val="0"/>
      <w:marBottom w:val="0"/>
      <w:divBdr>
        <w:top w:val="none" w:sz="0" w:space="0" w:color="auto"/>
        <w:left w:val="none" w:sz="0" w:space="0" w:color="auto"/>
        <w:bottom w:val="none" w:sz="0" w:space="0" w:color="auto"/>
        <w:right w:val="none" w:sz="0" w:space="0" w:color="auto"/>
      </w:divBdr>
    </w:div>
    <w:div w:id="609511263">
      <w:bodyDiv w:val="1"/>
      <w:marLeft w:val="0"/>
      <w:marRight w:val="0"/>
      <w:marTop w:val="0"/>
      <w:marBottom w:val="0"/>
      <w:divBdr>
        <w:top w:val="none" w:sz="0" w:space="0" w:color="auto"/>
        <w:left w:val="none" w:sz="0" w:space="0" w:color="auto"/>
        <w:bottom w:val="none" w:sz="0" w:space="0" w:color="auto"/>
        <w:right w:val="none" w:sz="0" w:space="0" w:color="auto"/>
      </w:divBdr>
      <w:divsChild>
        <w:div w:id="73597926">
          <w:marLeft w:val="0"/>
          <w:marRight w:val="0"/>
          <w:marTop w:val="0"/>
          <w:marBottom w:val="0"/>
          <w:divBdr>
            <w:top w:val="none" w:sz="0" w:space="0" w:color="auto"/>
            <w:left w:val="none" w:sz="0" w:space="0" w:color="auto"/>
            <w:bottom w:val="none" w:sz="0" w:space="0" w:color="auto"/>
            <w:right w:val="none" w:sz="0" w:space="0" w:color="auto"/>
          </w:divBdr>
        </w:div>
        <w:div w:id="1714647375">
          <w:marLeft w:val="0"/>
          <w:marRight w:val="0"/>
          <w:marTop w:val="0"/>
          <w:marBottom w:val="0"/>
          <w:divBdr>
            <w:top w:val="none" w:sz="0" w:space="0" w:color="auto"/>
            <w:left w:val="none" w:sz="0" w:space="0" w:color="auto"/>
            <w:bottom w:val="none" w:sz="0" w:space="0" w:color="auto"/>
            <w:right w:val="none" w:sz="0" w:space="0" w:color="auto"/>
          </w:divBdr>
        </w:div>
        <w:div w:id="1945723183">
          <w:marLeft w:val="0"/>
          <w:marRight w:val="0"/>
          <w:marTop w:val="0"/>
          <w:marBottom w:val="0"/>
          <w:divBdr>
            <w:top w:val="none" w:sz="0" w:space="0" w:color="auto"/>
            <w:left w:val="none" w:sz="0" w:space="0" w:color="auto"/>
            <w:bottom w:val="none" w:sz="0" w:space="0" w:color="auto"/>
            <w:right w:val="none" w:sz="0" w:space="0" w:color="auto"/>
          </w:divBdr>
        </w:div>
      </w:divsChild>
    </w:div>
    <w:div w:id="616108175">
      <w:bodyDiv w:val="1"/>
      <w:marLeft w:val="0"/>
      <w:marRight w:val="0"/>
      <w:marTop w:val="0"/>
      <w:marBottom w:val="0"/>
      <w:divBdr>
        <w:top w:val="none" w:sz="0" w:space="0" w:color="auto"/>
        <w:left w:val="none" w:sz="0" w:space="0" w:color="auto"/>
        <w:bottom w:val="none" w:sz="0" w:space="0" w:color="auto"/>
        <w:right w:val="none" w:sz="0" w:space="0" w:color="auto"/>
      </w:divBdr>
    </w:div>
    <w:div w:id="626814054">
      <w:bodyDiv w:val="1"/>
      <w:marLeft w:val="0"/>
      <w:marRight w:val="0"/>
      <w:marTop w:val="0"/>
      <w:marBottom w:val="0"/>
      <w:divBdr>
        <w:top w:val="none" w:sz="0" w:space="0" w:color="auto"/>
        <w:left w:val="none" w:sz="0" w:space="0" w:color="auto"/>
        <w:bottom w:val="none" w:sz="0" w:space="0" w:color="auto"/>
        <w:right w:val="none" w:sz="0" w:space="0" w:color="auto"/>
      </w:divBdr>
      <w:divsChild>
        <w:div w:id="162480564">
          <w:marLeft w:val="0"/>
          <w:marRight w:val="0"/>
          <w:marTop w:val="0"/>
          <w:marBottom w:val="0"/>
          <w:divBdr>
            <w:top w:val="none" w:sz="0" w:space="0" w:color="auto"/>
            <w:left w:val="none" w:sz="0" w:space="0" w:color="auto"/>
            <w:bottom w:val="none" w:sz="0" w:space="0" w:color="auto"/>
            <w:right w:val="none" w:sz="0" w:space="0" w:color="auto"/>
          </w:divBdr>
        </w:div>
        <w:div w:id="419180389">
          <w:marLeft w:val="0"/>
          <w:marRight w:val="0"/>
          <w:marTop w:val="0"/>
          <w:marBottom w:val="0"/>
          <w:divBdr>
            <w:top w:val="none" w:sz="0" w:space="0" w:color="auto"/>
            <w:left w:val="none" w:sz="0" w:space="0" w:color="auto"/>
            <w:bottom w:val="none" w:sz="0" w:space="0" w:color="auto"/>
            <w:right w:val="none" w:sz="0" w:space="0" w:color="auto"/>
          </w:divBdr>
        </w:div>
        <w:div w:id="660885944">
          <w:marLeft w:val="0"/>
          <w:marRight w:val="0"/>
          <w:marTop w:val="0"/>
          <w:marBottom w:val="0"/>
          <w:divBdr>
            <w:top w:val="none" w:sz="0" w:space="0" w:color="auto"/>
            <w:left w:val="none" w:sz="0" w:space="0" w:color="auto"/>
            <w:bottom w:val="none" w:sz="0" w:space="0" w:color="auto"/>
            <w:right w:val="none" w:sz="0" w:space="0" w:color="auto"/>
          </w:divBdr>
        </w:div>
        <w:div w:id="924073183">
          <w:marLeft w:val="0"/>
          <w:marRight w:val="0"/>
          <w:marTop w:val="0"/>
          <w:marBottom w:val="0"/>
          <w:divBdr>
            <w:top w:val="none" w:sz="0" w:space="0" w:color="auto"/>
            <w:left w:val="none" w:sz="0" w:space="0" w:color="auto"/>
            <w:bottom w:val="none" w:sz="0" w:space="0" w:color="auto"/>
            <w:right w:val="none" w:sz="0" w:space="0" w:color="auto"/>
          </w:divBdr>
        </w:div>
        <w:div w:id="985084129">
          <w:marLeft w:val="0"/>
          <w:marRight w:val="0"/>
          <w:marTop w:val="0"/>
          <w:marBottom w:val="0"/>
          <w:divBdr>
            <w:top w:val="none" w:sz="0" w:space="0" w:color="auto"/>
            <w:left w:val="none" w:sz="0" w:space="0" w:color="auto"/>
            <w:bottom w:val="none" w:sz="0" w:space="0" w:color="auto"/>
            <w:right w:val="none" w:sz="0" w:space="0" w:color="auto"/>
          </w:divBdr>
        </w:div>
        <w:div w:id="1038555712">
          <w:marLeft w:val="0"/>
          <w:marRight w:val="0"/>
          <w:marTop w:val="0"/>
          <w:marBottom w:val="0"/>
          <w:divBdr>
            <w:top w:val="none" w:sz="0" w:space="0" w:color="auto"/>
            <w:left w:val="none" w:sz="0" w:space="0" w:color="auto"/>
            <w:bottom w:val="none" w:sz="0" w:space="0" w:color="auto"/>
            <w:right w:val="none" w:sz="0" w:space="0" w:color="auto"/>
          </w:divBdr>
        </w:div>
        <w:div w:id="1313288084">
          <w:marLeft w:val="0"/>
          <w:marRight w:val="0"/>
          <w:marTop w:val="0"/>
          <w:marBottom w:val="0"/>
          <w:divBdr>
            <w:top w:val="none" w:sz="0" w:space="0" w:color="auto"/>
            <w:left w:val="none" w:sz="0" w:space="0" w:color="auto"/>
            <w:bottom w:val="none" w:sz="0" w:space="0" w:color="auto"/>
            <w:right w:val="none" w:sz="0" w:space="0" w:color="auto"/>
          </w:divBdr>
        </w:div>
        <w:div w:id="1539852958">
          <w:marLeft w:val="0"/>
          <w:marRight w:val="0"/>
          <w:marTop w:val="0"/>
          <w:marBottom w:val="0"/>
          <w:divBdr>
            <w:top w:val="none" w:sz="0" w:space="0" w:color="auto"/>
            <w:left w:val="none" w:sz="0" w:space="0" w:color="auto"/>
            <w:bottom w:val="none" w:sz="0" w:space="0" w:color="auto"/>
            <w:right w:val="none" w:sz="0" w:space="0" w:color="auto"/>
          </w:divBdr>
        </w:div>
        <w:div w:id="1658070868">
          <w:marLeft w:val="0"/>
          <w:marRight w:val="0"/>
          <w:marTop w:val="0"/>
          <w:marBottom w:val="0"/>
          <w:divBdr>
            <w:top w:val="none" w:sz="0" w:space="0" w:color="auto"/>
            <w:left w:val="none" w:sz="0" w:space="0" w:color="auto"/>
            <w:bottom w:val="none" w:sz="0" w:space="0" w:color="auto"/>
            <w:right w:val="none" w:sz="0" w:space="0" w:color="auto"/>
          </w:divBdr>
        </w:div>
        <w:div w:id="1688943792">
          <w:marLeft w:val="0"/>
          <w:marRight w:val="0"/>
          <w:marTop w:val="0"/>
          <w:marBottom w:val="0"/>
          <w:divBdr>
            <w:top w:val="none" w:sz="0" w:space="0" w:color="auto"/>
            <w:left w:val="none" w:sz="0" w:space="0" w:color="auto"/>
            <w:bottom w:val="none" w:sz="0" w:space="0" w:color="auto"/>
            <w:right w:val="none" w:sz="0" w:space="0" w:color="auto"/>
          </w:divBdr>
        </w:div>
        <w:div w:id="1706323689">
          <w:marLeft w:val="0"/>
          <w:marRight w:val="0"/>
          <w:marTop w:val="0"/>
          <w:marBottom w:val="0"/>
          <w:divBdr>
            <w:top w:val="none" w:sz="0" w:space="0" w:color="auto"/>
            <w:left w:val="none" w:sz="0" w:space="0" w:color="auto"/>
            <w:bottom w:val="none" w:sz="0" w:space="0" w:color="auto"/>
            <w:right w:val="none" w:sz="0" w:space="0" w:color="auto"/>
          </w:divBdr>
        </w:div>
        <w:div w:id="2077126289">
          <w:marLeft w:val="0"/>
          <w:marRight w:val="0"/>
          <w:marTop w:val="0"/>
          <w:marBottom w:val="0"/>
          <w:divBdr>
            <w:top w:val="none" w:sz="0" w:space="0" w:color="auto"/>
            <w:left w:val="none" w:sz="0" w:space="0" w:color="auto"/>
            <w:bottom w:val="none" w:sz="0" w:space="0" w:color="auto"/>
            <w:right w:val="none" w:sz="0" w:space="0" w:color="auto"/>
          </w:divBdr>
        </w:div>
      </w:divsChild>
    </w:div>
    <w:div w:id="644165657">
      <w:bodyDiv w:val="1"/>
      <w:marLeft w:val="0"/>
      <w:marRight w:val="0"/>
      <w:marTop w:val="0"/>
      <w:marBottom w:val="0"/>
      <w:divBdr>
        <w:top w:val="none" w:sz="0" w:space="0" w:color="auto"/>
        <w:left w:val="none" w:sz="0" w:space="0" w:color="auto"/>
        <w:bottom w:val="none" w:sz="0" w:space="0" w:color="auto"/>
        <w:right w:val="none" w:sz="0" w:space="0" w:color="auto"/>
      </w:divBdr>
    </w:div>
    <w:div w:id="663244163">
      <w:bodyDiv w:val="1"/>
      <w:marLeft w:val="0"/>
      <w:marRight w:val="0"/>
      <w:marTop w:val="0"/>
      <w:marBottom w:val="0"/>
      <w:divBdr>
        <w:top w:val="none" w:sz="0" w:space="0" w:color="auto"/>
        <w:left w:val="none" w:sz="0" w:space="0" w:color="auto"/>
        <w:bottom w:val="none" w:sz="0" w:space="0" w:color="auto"/>
        <w:right w:val="none" w:sz="0" w:space="0" w:color="auto"/>
      </w:divBdr>
    </w:div>
    <w:div w:id="670108846">
      <w:bodyDiv w:val="1"/>
      <w:marLeft w:val="0"/>
      <w:marRight w:val="0"/>
      <w:marTop w:val="0"/>
      <w:marBottom w:val="0"/>
      <w:divBdr>
        <w:top w:val="none" w:sz="0" w:space="0" w:color="auto"/>
        <w:left w:val="none" w:sz="0" w:space="0" w:color="auto"/>
        <w:bottom w:val="none" w:sz="0" w:space="0" w:color="auto"/>
        <w:right w:val="none" w:sz="0" w:space="0" w:color="auto"/>
      </w:divBdr>
    </w:div>
    <w:div w:id="680355138">
      <w:bodyDiv w:val="1"/>
      <w:marLeft w:val="0"/>
      <w:marRight w:val="0"/>
      <w:marTop w:val="0"/>
      <w:marBottom w:val="0"/>
      <w:divBdr>
        <w:top w:val="none" w:sz="0" w:space="0" w:color="auto"/>
        <w:left w:val="none" w:sz="0" w:space="0" w:color="auto"/>
        <w:bottom w:val="none" w:sz="0" w:space="0" w:color="auto"/>
        <w:right w:val="none" w:sz="0" w:space="0" w:color="auto"/>
      </w:divBdr>
      <w:divsChild>
        <w:div w:id="68698263">
          <w:marLeft w:val="0"/>
          <w:marRight w:val="0"/>
          <w:marTop w:val="0"/>
          <w:marBottom w:val="0"/>
          <w:divBdr>
            <w:top w:val="none" w:sz="0" w:space="0" w:color="auto"/>
            <w:left w:val="none" w:sz="0" w:space="0" w:color="auto"/>
            <w:bottom w:val="none" w:sz="0" w:space="0" w:color="auto"/>
            <w:right w:val="none" w:sz="0" w:space="0" w:color="auto"/>
          </w:divBdr>
        </w:div>
        <w:div w:id="101387782">
          <w:marLeft w:val="0"/>
          <w:marRight w:val="0"/>
          <w:marTop w:val="0"/>
          <w:marBottom w:val="0"/>
          <w:divBdr>
            <w:top w:val="none" w:sz="0" w:space="0" w:color="auto"/>
            <w:left w:val="none" w:sz="0" w:space="0" w:color="auto"/>
            <w:bottom w:val="none" w:sz="0" w:space="0" w:color="auto"/>
            <w:right w:val="none" w:sz="0" w:space="0" w:color="auto"/>
          </w:divBdr>
        </w:div>
        <w:div w:id="136385422">
          <w:marLeft w:val="0"/>
          <w:marRight w:val="0"/>
          <w:marTop w:val="0"/>
          <w:marBottom w:val="0"/>
          <w:divBdr>
            <w:top w:val="none" w:sz="0" w:space="0" w:color="auto"/>
            <w:left w:val="none" w:sz="0" w:space="0" w:color="auto"/>
            <w:bottom w:val="none" w:sz="0" w:space="0" w:color="auto"/>
            <w:right w:val="none" w:sz="0" w:space="0" w:color="auto"/>
          </w:divBdr>
        </w:div>
        <w:div w:id="140662051">
          <w:marLeft w:val="0"/>
          <w:marRight w:val="0"/>
          <w:marTop w:val="0"/>
          <w:marBottom w:val="0"/>
          <w:divBdr>
            <w:top w:val="none" w:sz="0" w:space="0" w:color="auto"/>
            <w:left w:val="none" w:sz="0" w:space="0" w:color="auto"/>
            <w:bottom w:val="none" w:sz="0" w:space="0" w:color="auto"/>
            <w:right w:val="none" w:sz="0" w:space="0" w:color="auto"/>
          </w:divBdr>
        </w:div>
        <w:div w:id="209924806">
          <w:marLeft w:val="0"/>
          <w:marRight w:val="0"/>
          <w:marTop w:val="0"/>
          <w:marBottom w:val="0"/>
          <w:divBdr>
            <w:top w:val="none" w:sz="0" w:space="0" w:color="auto"/>
            <w:left w:val="none" w:sz="0" w:space="0" w:color="auto"/>
            <w:bottom w:val="none" w:sz="0" w:space="0" w:color="auto"/>
            <w:right w:val="none" w:sz="0" w:space="0" w:color="auto"/>
          </w:divBdr>
        </w:div>
        <w:div w:id="397021049">
          <w:marLeft w:val="0"/>
          <w:marRight w:val="0"/>
          <w:marTop w:val="0"/>
          <w:marBottom w:val="0"/>
          <w:divBdr>
            <w:top w:val="none" w:sz="0" w:space="0" w:color="auto"/>
            <w:left w:val="none" w:sz="0" w:space="0" w:color="auto"/>
            <w:bottom w:val="none" w:sz="0" w:space="0" w:color="auto"/>
            <w:right w:val="none" w:sz="0" w:space="0" w:color="auto"/>
          </w:divBdr>
        </w:div>
        <w:div w:id="431512230">
          <w:marLeft w:val="0"/>
          <w:marRight w:val="0"/>
          <w:marTop w:val="0"/>
          <w:marBottom w:val="0"/>
          <w:divBdr>
            <w:top w:val="none" w:sz="0" w:space="0" w:color="auto"/>
            <w:left w:val="none" w:sz="0" w:space="0" w:color="auto"/>
            <w:bottom w:val="none" w:sz="0" w:space="0" w:color="auto"/>
            <w:right w:val="none" w:sz="0" w:space="0" w:color="auto"/>
          </w:divBdr>
        </w:div>
        <w:div w:id="443695833">
          <w:marLeft w:val="0"/>
          <w:marRight w:val="0"/>
          <w:marTop w:val="0"/>
          <w:marBottom w:val="0"/>
          <w:divBdr>
            <w:top w:val="none" w:sz="0" w:space="0" w:color="auto"/>
            <w:left w:val="none" w:sz="0" w:space="0" w:color="auto"/>
            <w:bottom w:val="none" w:sz="0" w:space="0" w:color="auto"/>
            <w:right w:val="none" w:sz="0" w:space="0" w:color="auto"/>
          </w:divBdr>
        </w:div>
        <w:div w:id="640959217">
          <w:marLeft w:val="0"/>
          <w:marRight w:val="0"/>
          <w:marTop w:val="0"/>
          <w:marBottom w:val="0"/>
          <w:divBdr>
            <w:top w:val="none" w:sz="0" w:space="0" w:color="auto"/>
            <w:left w:val="none" w:sz="0" w:space="0" w:color="auto"/>
            <w:bottom w:val="none" w:sz="0" w:space="0" w:color="auto"/>
            <w:right w:val="none" w:sz="0" w:space="0" w:color="auto"/>
          </w:divBdr>
        </w:div>
        <w:div w:id="774252115">
          <w:marLeft w:val="0"/>
          <w:marRight w:val="0"/>
          <w:marTop w:val="0"/>
          <w:marBottom w:val="0"/>
          <w:divBdr>
            <w:top w:val="none" w:sz="0" w:space="0" w:color="auto"/>
            <w:left w:val="none" w:sz="0" w:space="0" w:color="auto"/>
            <w:bottom w:val="none" w:sz="0" w:space="0" w:color="auto"/>
            <w:right w:val="none" w:sz="0" w:space="0" w:color="auto"/>
          </w:divBdr>
        </w:div>
        <w:div w:id="871572729">
          <w:marLeft w:val="0"/>
          <w:marRight w:val="0"/>
          <w:marTop w:val="0"/>
          <w:marBottom w:val="0"/>
          <w:divBdr>
            <w:top w:val="none" w:sz="0" w:space="0" w:color="auto"/>
            <w:left w:val="none" w:sz="0" w:space="0" w:color="auto"/>
            <w:bottom w:val="none" w:sz="0" w:space="0" w:color="auto"/>
            <w:right w:val="none" w:sz="0" w:space="0" w:color="auto"/>
          </w:divBdr>
        </w:div>
        <w:div w:id="949313321">
          <w:marLeft w:val="0"/>
          <w:marRight w:val="0"/>
          <w:marTop w:val="0"/>
          <w:marBottom w:val="0"/>
          <w:divBdr>
            <w:top w:val="none" w:sz="0" w:space="0" w:color="auto"/>
            <w:left w:val="none" w:sz="0" w:space="0" w:color="auto"/>
            <w:bottom w:val="none" w:sz="0" w:space="0" w:color="auto"/>
            <w:right w:val="none" w:sz="0" w:space="0" w:color="auto"/>
          </w:divBdr>
        </w:div>
        <w:div w:id="1026057901">
          <w:marLeft w:val="0"/>
          <w:marRight w:val="0"/>
          <w:marTop w:val="0"/>
          <w:marBottom w:val="0"/>
          <w:divBdr>
            <w:top w:val="none" w:sz="0" w:space="0" w:color="auto"/>
            <w:left w:val="none" w:sz="0" w:space="0" w:color="auto"/>
            <w:bottom w:val="none" w:sz="0" w:space="0" w:color="auto"/>
            <w:right w:val="none" w:sz="0" w:space="0" w:color="auto"/>
          </w:divBdr>
        </w:div>
        <w:div w:id="1079446526">
          <w:marLeft w:val="0"/>
          <w:marRight w:val="0"/>
          <w:marTop w:val="0"/>
          <w:marBottom w:val="0"/>
          <w:divBdr>
            <w:top w:val="none" w:sz="0" w:space="0" w:color="auto"/>
            <w:left w:val="none" w:sz="0" w:space="0" w:color="auto"/>
            <w:bottom w:val="none" w:sz="0" w:space="0" w:color="auto"/>
            <w:right w:val="none" w:sz="0" w:space="0" w:color="auto"/>
          </w:divBdr>
        </w:div>
        <w:div w:id="1098062825">
          <w:marLeft w:val="0"/>
          <w:marRight w:val="0"/>
          <w:marTop w:val="0"/>
          <w:marBottom w:val="0"/>
          <w:divBdr>
            <w:top w:val="none" w:sz="0" w:space="0" w:color="auto"/>
            <w:left w:val="none" w:sz="0" w:space="0" w:color="auto"/>
            <w:bottom w:val="none" w:sz="0" w:space="0" w:color="auto"/>
            <w:right w:val="none" w:sz="0" w:space="0" w:color="auto"/>
          </w:divBdr>
        </w:div>
        <w:div w:id="1180581062">
          <w:marLeft w:val="0"/>
          <w:marRight w:val="0"/>
          <w:marTop w:val="0"/>
          <w:marBottom w:val="0"/>
          <w:divBdr>
            <w:top w:val="none" w:sz="0" w:space="0" w:color="auto"/>
            <w:left w:val="none" w:sz="0" w:space="0" w:color="auto"/>
            <w:bottom w:val="none" w:sz="0" w:space="0" w:color="auto"/>
            <w:right w:val="none" w:sz="0" w:space="0" w:color="auto"/>
          </w:divBdr>
        </w:div>
        <w:div w:id="1200776458">
          <w:marLeft w:val="0"/>
          <w:marRight w:val="0"/>
          <w:marTop w:val="0"/>
          <w:marBottom w:val="0"/>
          <w:divBdr>
            <w:top w:val="none" w:sz="0" w:space="0" w:color="auto"/>
            <w:left w:val="none" w:sz="0" w:space="0" w:color="auto"/>
            <w:bottom w:val="none" w:sz="0" w:space="0" w:color="auto"/>
            <w:right w:val="none" w:sz="0" w:space="0" w:color="auto"/>
          </w:divBdr>
        </w:div>
        <w:div w:id="1214999365">
          <w:marLeft w:val="0"/>
          <w:marRight w:val="0"/>
          <w:marTop w:val="0"/>
          <w:marBottom w:val="0"/>
          <w:divBdr>
            <w:top w:val="none" w:sz="0" w:space="0" w:color="auto"/>
            <w:left w:val="none" w:sz="0" w:space="0" w:color="auto"/>
            <w:bottom w:val="none" w:sz="0" w:space="0" w:color="auto"/>
            <w:right w:val="none" w:sz="0" w:space="0" w:color="auto"/>
          </w:divBdr>
        </w:div>
        <w:div w:id="1254120108">
          <w:marLeft w:val="0"/>
          <w:marRight w:val="0"/>
          <w:marTop w:val="0"/>
          <w:marBottom w:val="0"/>
          <w:divBdr>
            <w:top w:val="none" w:sz="0" w:space="0" w:color="auto"/>
            <w:left w:val="none" w:sz="0" w:space="0" w:color="auto"/>
            <w:bottom w:val="none" w:sz="0" w:space="0" w:color="auto"/>
            <w:right w:val="none" w:sz="0" w:space="0" w:color="auto"/>
          </w:divBdr>
        </w:div>
        <w:div w:id="1425767207">
          <w:marLeft w:val="0"/>
          <w:marRight w:val="0"/>
          <w:marTop w:val="0"/>
          <w:marBottom w:val="0"/>
          <w:divBdr>
            <w:top w:val="none" w:sz="0" w:space="0" w:color="auto"/>
            <w:left w:val="none" w:sz="0" w:space="0" w:color="auto"/>
            <w:bottom w:val="none" w:sz="0" w:space="0" w:color="auto"/>
            <w:right w:val="none" w:sz="0" w:space="0" w:color="auto"/>
          </w:divBdr>
        </w:div>
        <w:div w:id="1658875832">
          <w:marLeft w:val="0"/>
          <w:marRight w:val="0"/>
          <w:marTop w:val="0"/>
          <w:marBottom w:val="0"/>
          <w:divBdr>
            <w:top w:val="none" w:sz="0" w:space="0" w:color="auto"/>
            <w:left w:val="none" w:sz="0" w:space="0" w:color="auto"/>
            <w:bottom w:val="none" w:sz="0" w:space="0" w:color="auto"/>
            <w:right w:val="none" w:sz="0" w:space="0" w:color="auto"/>
          </w:divBdr>
        </w:div>
        <w:div w:id="2085639895">
          <w:marLeft w:val="0"/>
          <w:marRight w:val="0"/>
          <w:marTop w:val="0"/>
          <w:marBottom w:val="0"/>
          <w:divBdr>
            <w:top w:val="none" w:sz="0" w:space="0" w:color="auto"/>
            <w:left w:val="none" w:sz="0" w:space="0" w:color="auto"/>
            <w:bottom w:val="none" w:sz="0" w:space="0" w:color="auto"/>
            <w:right w:val="none" w:sz="0" w:space="0" w:color="auto"/>
          </w:divBdr>
        </w:div>
        <w:div w:id="2126073216">
          <w:marLeft w:val="0"/>
          <w:marRight w:val="0"/>
          <w:marTop w:val="0"/>
          <w:marBottom w:val="0"/>
          <w:divBdr>
            <w:top w:val="none" w:sz="0" w:space="0" w:color="auto"/>
            <w:left w:val="none" w:sz="0" w:space="0" w:color="auto"/>
            <w:bottom w:val="none" w:sz="0" w:space="0" w:color="auto"/>
            <w:right w:val="none" w:sz="0" w:space="0" w:color="auto"/>
          </w:divBdr>
        </w:div>
      </w:divsChild>
    </w:div>
    <w:div w:id="680357865">
      <w:bodyDiv w:val="1"/>
      <w:marLeft w:val="0"/>
      <w:marRight w:val="0"/>
      <w:marTop w:val="0"/>
      <w:marBottom w:val="0"/>
      <w:divBdr>
        <w:top w:val="none" w:sz="0" w:space="0" w:color="auto"/>
        <w:left w:val="none" w:sz="0" w:space="0" w:color="auto"/>
        <w:bottom w:val="none" w:sz="0" w:space="0" w:color="auto"/>
        <w:right w:val="none" w:sz="0" w:space="0" w:color="auto"/>
      </w:divBdr>
    </w:div>
    <w:div w:id="699358059">
      <w:bodyDiv w:val="1"/>
      <w:marLeft w:val="0"/>
      <w:marRight w:val="0"/>
      <w:marTop w:val="0"/>
      <w:marBottom w:val="0"/>
      <w:divBdr>
        <w:top w:val="none" w:sz="0" w:space="0" w:color="auto"/>
        <w:left w:val="none" w:sz="0" w:space="0" w:color="auto"/>
        <w:bottom w:val="none" w:sz="0" w:space="0" w:color="auto"/>
        <w:right w:val="none" w:sz="0" w:space="0" w:color="auto"/>
      </w:divBdr>
      <w:divsChild>
        <w:div w:id="38434939">
          <w:marLeft w:val="0"/>
          <w:marRight w:val="0"/>
          <w:marTop w:val="0"/>
          <w:marBottom w:val="0"/>
          <w:divBdr>
            <w:top w:val="none" w:sz="0" w:space="0" w:color="auto"/>
            <w:left w:val="none" w:sz="0" w:space="0" w:color="auto"/>
            <w:bottom w:val="none" w:sz="0" w:space="0" w:color="auto"/>
            <w:right w:val="none" w:sz="0" w:space="0" w:color="auto"/>
          </w:divBdr>
        </w:div>
        <w:div w:id="46807541">
          <w:marLeft w:val="0"/>
          <w:marRight w:val="0"/>
          <w:marTop w:val="0"/>
          <w:marBottom w:val="0"/>
          <w:divBdr>
            <w:top w:val="none" w:sz="0" w:space="0" w:color="auto"/>
            <w:left w:val="none" w:sz="0" w:space="0" w:color="auto"/>
            <w:bottom w:val="none" w:sz="0" w:space="0" w:color="auto"/>
            <w:right w:val="none" w:sz="0" w:space="0" w:color="auto"/>
          </w:divBdr>
        </w:div>
        <w:div w:id="53703357">
          <w:marLeft w:val="0"/>
          <w:marRight w:val="0"/>
          <w:marTop w:val="0"/>
          <w:marBottom w:val="0"/>
          <w:divBdr>
            <w:top w:val="none" w:sz="0" w:space="0" w:color="auto"/>
            <w:left w:val="none" w:sz="0" w:space="0" w:color="auto"/>
            <w:bottom w:val="none" w:sz="0" w:space="0" w:color="auto"/>
            <w:right w:val="none" w:sz="0" w:space="0" w:color="auto"/>
          </w:divBdr>
        </w:div>
        <w:div w:id="95177095">
          <w:marLeft w:val="0"/>
          <w:marRight w:val="0"/>
          <w:marTop w:val="0"/>
          <w:marBottom w:val="0"/>
          <w:divBdr>
            <w:top w:val="none" w:sz="0" w:space="0" w:color="auto"/>
            <w:left w:val="none" w:sz="0" w:space="0" w:color="auto"/>
            <w:bottom w:val="none" w:sz="0" w:space="0" w:color="auto"/>
            <w:right w:val="none" w:sz="0" w:space="0" w:color="auto"/>
          </w:divBdr>
        </w:div>
        <w:div w:id="113251066">
          <w:marLeft w:val="0"/>
          <w:marRight w:val="0"/>
          <w:marTop w:val="0"/>
          <w:marBottom w:val="0"/>
          <w:divBdr>
            <w:top w:val="none" w:sz="0" w:space="0" w:color="auto"/>
            <w:left w:val="none" w:sz="0" w:space="0" w:color="auto"/>
            <w:bottom w:val="none" w:sz="0" w:space="0" w:color="auto"/>
            <w:right w:val="none" w:sz="0" w:space="0" w:color="auto"/>
          </w:divBdr>
        </w:div>
        <w:div w:id="119225863">
          <w:marLeft w:val="0"/>
          <w:marRight w:val="0"/>
          <w:marTop w:val="0"/>
          <w:marBottom w:val="0"/>
          <w:divBdr>
            <w:top w:val="none" w:sz="0" w:space="0" w:color="auto"/>
            <w:left w:val="none" w:sz="0" w:space="0" w:color="auto"/>
            <w:bottom w:val="none" w:sz="0" w:space="0" w:color="auto"/>
            <w:right w:val="none" w:sz="0" w:space="0" w:color="auto"/>
          </w:divBdr>
        </w:div>
        <w:div w:id="161316739">
          <w:marLeft w:val="0"/>
          <w:marRight w:val="0"/>
          <w:marTop w:val="0"/>
          <w:marBottom w:val="0"/>
          <w:divBdr>
            <w:top w:val="none" w:sz="0" w:space="0" w:color="auto"/>
            <w:left w:val="none" w:sz="0" w:space="0" w:color="auto"/>
            <w:bottom w:val="none" w:sz="0" w:space="0" w:color="auto"/>
            <w:right w:val="none" w:sz="0" w:space="0" w:color="auto"/>
          </w:divBdr>
        </w:div>
        <w:div w:id="188228704">
          <w:marLeft w:val="0"/>
          <w:marRight w:val="0"/>
          <w:marTop w:val="0"/>
          <w:marBottom w:val="0"/>
          <w:divBdr>
            <w:top w:val="none" w:sz="0" w:space="0" w:color="auto"/>
            <w:left w:val="none" w:sz="0" w:space="0" w:color="auto"/>
            <w:bottom w:val="none" w:sz="0" w:space="0" w:color="auto"/>
            <w:right w:val="none" w:sz="0" w:space="0" w:color="auto"/>
          </w:divBdr>
        </w:div>
        <w:div w:id="190732404">
          <w:marLeft w:val="0"/>
          <w:marRight w:val="0"/>
          <w:marTop w:val="0"/>
          <w:marBottom w:val="0"/>
          <w:divBdr>
            <w:top w:val="none" w:sz="0" w:space="0" w:color="auto"/>
            <w:left w:val="none" w:sz="0" w:space="0" w:color="auto"/>
            <w:bottom w:val="none" w:sz="0" w:space="0" w:color="auto"/>
            <w:right w:val="none" w:sz="0" w:space="0" w:color="auto"/>
          </w:divBdr>
        </w:div>
        <w:div w:id="218327330">
          <w:marLeft w:val="0"/>
          <w:marRight w:val="0"/>
          <w:marTop w:val="0"/>
          <w:marBottom w:val="0"/>
          <w:divBdr>
            <w:top w:val="none" w:sz="0" w:space="0" w:color="auto"/>
            <w:left w:val="none" w:sz="0" w:space="0" w:color="auto"/>
            <w:bottom w:val="none" w:sz="0" w:space="0" w:color="auto"/>
            <w:right w:val="none" w:sz="0" w:space="0" w:color="auto"/>
          </w:divBdr>
        </w:div>
        <w:div w:id="231813062">
          <w:marLeft w:val="0"/>
          <w:marRight w:val="0"/>
          <w:marTop w:val="0"/>
          <w:marBottom w:val="0"/>
          <w:divBdr>
            <w:top w:val="none" w:sz="0" w:space="0" w:color="auto"/>
            <w:left w:val="none" w:sz="0" w:space="0" w:color="auto"/>
            <w:bottom w:val="none" w:sz="0" w:space="0" w:color="auto"/>
            <w:right w:val="none" w:sz="0" w:space="0" w:color="auto"/>
          </w:divBdr>
        </w:div>
        <w:div w:id="234974913">
          <w:marLeft w:val="0"/>
          <w:marRight w:val="0"/>
          <w:marTop w:val="0"/>
          <w:marBottom w:val="0"/>
          <w:divBdr>
            <w:top w:val="none" w:sz="0" w:space="0" w:color="auto"/>
            <w:left w:val="none" w:sz="0" w:space="0" w:color="auto"/>
            <w:bottom w:val="none" w:sz="0" w:space="0" w:color="auto"/>
            <w:right w:val="none" w:sz="0" w:space="0" w:color="auto"/>
          </w:divBdr>
        </w:div>
        <w:div w:id="260770327">
          <w:marLeft w:val="0"/>
          <w:marRight w:val="0"/>
          <w:marTop w:val="0"/>
          <w:marBottom w:val="0"/>
          <w:divBdr>
            <w:top w:val="none" w:sz="0" w:space="0" w:color="auto"/>
            <w:left w:val="none" w:sz="0" w:space="0" w:color="auto"/>
            <w:bottom w:val="none" w:sz="0" w:space="0" w:color="auto"/>
            <w:right w:val="none" w:sz="0" w:space="0" w:color="auto"/>
          </w:divBdr>
        </w:div>
        <w:div w:id="274675545">
          <w:marLeft w:val="0"/>
          <w:marRight w:val="0"/>
          <w:marTop w:val="0"/>
          <w:marBottom w:val="0"/>
          <w:divBdr>
            <w:top w:val="none" w:sz="0" w:space="0" w:color="auto"/>
            <w:left w:val="none" w:sz="0" w:space="0" w:color="auto"/>
            <w:bottom w:val="none" w:sz="0" w:space="0" w:color="auto"/>
            <w:right w:val="none" w:sz="0" w:space="0" w:color="auto"/>
          </w:divBdr>
        </w:div>
        <w:div w:id="284432305">
          <w:marLeft w:val="0"/>
          <w:marRight w:val="0"/>
          <w:marTop w:val="0"/>
          <w:marBottom w:val="0"/>
          <w:divBdr>
            <w:top w:val="none" w:sz="0" w:space="0" w:color="auto"/>
            <w:left w:val="none" w:sz="0" w:space="0" w:color="auto"/>
            <w:bottom w:val="none" w:sz="0" w:space="0" w:color="auto"/>
            <w:right w:val="none" w:sz="0" w:space="0" w:color="auto"/>
          </w:divBdr>
        </w:div>
        <w:div w:id="306208716">
          <w:marLeft w:val="0"/>
          <w:marRight w:val="0"/>
          <w:marTop w:val="0"/>
          <w:marBottom w:val="0"/>
          <w:divBdr>
            <w:top w:val="none" w:sz="0" w:space="0" w:color="auto"/>
            <w:left w:val="none" w:sz="0" w:space="0" w:color="auto"/>
            <w:bottom w:val="none" w:sz="0" w:space="0" w:color="auto"/>
            <w:right w:val="none" w:sz="0" w:space="0" w:color="auto"/>
          </w:divBdr>
        </w:div>
        <w:div w:id="318314055">
          <w:marLeft w:val="0"/>
          <w:marRight w:val="0"/>
          <w:marTop w:val="0"/>
          <w:marBottom w:val="0"/>
          <w:divBdr>
            <w:top w:val="none" w:sz="0" w:space="0" w:color="auto"/>
            <w:left w:val="none" w:sz="0" w:space="0" w:color="auto"/>
            <w:bottom w:val="none" w:sz="0" w:space="0" w:color="auto"/>
            <w:right w:val="none" w:sz="0" w:space="0" w:color="auto"/>
          </w:divBdr>
        </w:div>
        <w:div w:id="335882992">
          <w:marLeft w:val="0"/>
          <w:marRight w:val="0"/>
          <w:marTop w:val="0"/>
          <w:marBottom w:val="0"/>
          <w:divBdr>
            <w:top w:val="none" w:sz="0" w:space="0" w:color="auto"/>
            <w:left w:val="none" w:sz="0" w:space="0" w:color="auto"/>
            <w:bottom w:val="none" w:sz="0" w:space="0" w:color="auto"/>
            <w:right w:val="none" w:sz="0" w:space="0" w:color="auto"/>
          </w:divBdr>
        </w:div>
        <w:div w:id="372079708">
          <w:marLeft w:val="0"/>
          <w:marRight w:val="0"/>
          <w:marTop w:val="0"/>
          <w:marBottom w:val="0"/>
          <w:divBdr>
            <w:top w:val="none" w:sz="0" w:space="0" w:color="auto"/>
            <w:left w:val="none" w:sz="0" w:space="0" w:color="auto"/>
            <w:bottom w:val="none" w:sz="0" w:space="0" w:color="auto"/>
            <w:right w:val="none" w:sz="0" w:space="0" w:color="auto"/>
          </w:divBdr>
        </w:div>
        <w:div w:id="387188936">
          <w:marLeft w:val="0"/>
          <w:marRight w:val="0"/>
          <w:marTop w:val="0"/>
          <w:marBottom w:val="0"/>
          <w:divBdr>
            <w:top w:val="none" w:sz="0" w:space="0" w:color="auto"/>
            <w:left w:val="none" w:sz="0" w:space="0" w:color="auto"/>
            <w:bottom w:val="none" w:sz="0" w:space="0" w:color="auto"/>
            <w:right w:val="none" w:sz="0" w:space="0" w:color="auto"/>
          </w:divBdr>
        </w:div>
        <w:div w:id="401412986">
          <w:marLeft w:val="0"/>
          <w:marRight w:val="0"/>
          <w:marTop w:val="0"/>
          <w:marBottom w:val="0"/>
          <w:divBdr>
            <w:top w:val="none" w:sz="0" w:space="0" w:color="auto"/>
            <w:left w:val="none" w:sz="0" w:space="0" w:color="auto"/>
            <w:bottom w:val="none" w:sz="0" w:space="0" w:color="auto"/>
            <w:right w:val="none" w:sz="0" w:space="0" w:color="auto"/>
          </w:divBdr>
        </w:div>
        <w:div w:id="439105451">
          <w:marLeft w:val="0"/>
          <w:marRight w:val="0"/>
          <w:marTop w:val="0"/>
          <w:marBottom w:val="0"/>
          <w:divBdr>
            <w:top w:val="none" w:sz="0" w:space="0" w:color="auto"/>
            <w:left w:val="none" w:sz="0" w:space="0" w:color="auto"/>
            <w:bottom w:val="none" w:sz="0" w:space="0" w:color="auto"/>
            <w:right w:val="none" w:sz="0" w:space="0" w:color="auto"/>
          </w:divBdr>
        </w:div>
        <w:div w:id="451902769">
          <w:marLeft w:val="0"/>
          <w:marRight w:val="0"/>
          <w:marTop w:val="0"/>
          <w:marBottom w:val="0"/>
          <w:divBdr>
            <w:top w:val="none" w:sz="0" w:space="0" w:color="auto"/>
            <w:left w:val="none" w:sz="0" w:space="0" w:color="auto"/>
            <w:bottom w:val="none" w:sz="0" w:space="0" w:color="auto"/>
            <w:right w:val="none" w:sz="0" w:space="0" w:color="auto"/>
          </w:divBdr>
        </w:div>
        <w:div w:id="460072988">
          <w:marLeft w:val="0"/>
          <w:marRight w:val="0"/>
          <w:marTop w:val="0"/>
          <w:marBottom w:val="0"/>
          <w:divBdr>
            <w:top w:val="none" w:sz="0" w:space="0" w:color="auto"/>
            <w:left w:val="none" w:sz="0" w:space="0" w:color="auto"/>
            <w:bottom w:val="none" w:sz="0" w:space="0" w:color="auto"/>
            <w:right w:val="none" w:sz="0" w:space="0" w:color="auto"/>
          </w:divBdr>
        </w:div>
        <w:div w:id="487747224">
          <w:marLeft w:val="0"/>
          <w:marRight w:val="0"/>
          <w:marTop w:val="0"/>
          <w:marBottom w:val="0"/>
          <w:divBdr>
            <w:top w:val="none" w:sz="0" w:space="0" w:color="auto"/>
            <w:left w:val="none" w:sz="0" w:space="0" w:color="auto"/>
            <w:bottom w:val="none" w:sz="0" w:space="0" w:color="auto"/>
            <w:right w:val="none" w:sz="0" w:space="0" w:color="auto"/>
          </w:divBdr>
        </w:div>
        <w:div w:id="575362450">
          <w:marLeft w:val="0"/>
          <w:marRight w:val="0"/>
          <w:marTop w:val="0"/>
          <w:marBottom w:val="0"/>
          <w:divBdr>
            <w:top w:val="none" w:sz="0" w:space="0" w:color="auto"/>
            <w:left w:val="none" w:sz="0" w:space="0" w:color="auto"/>
            <w:bottom w:val="none" w:sz="0" w:space="0" w:color="auto"/>
            <w:right w:val="none" w:sz="0" w:space="0" w:color="auto"/>
          </w:divBdr>
        </w:div>
        <w:div w:id="578174854">
          <w:marLeft w:val="0"/>
          <w:marRight w:val="0"/>
          <w:marTop w:val="0"/>
          <w:marBottom w:val="0"/>
          <w:divBdr>
            <w:top w:val="none" w:sz="0" w:space="0" w:color="auto"/>
            <w:left w:val="none" w:sz="0" w:space="0" w:color="auto"/>
            <w:bottom w:val="none" w:sz="0" w:space="0" w:color="auto"/>
            <w:right w:val="none" w:sz="0" w:space="0" w:color="auto"/>
          </w:divBdr>
        </w:div>
        <w:div w:id="613948332">
          <w:marLeft w:val="0"/>
          <w:marRight w:val="0"/>
          <w:marTop w:val="0"/>
          <w:marBottom w:val="0"/>
          <w:divBdr>
            <w:top w:val="none" w:sz="0" w:space="0" w:color="auto"/>
            <w:left w:val="none" w:sz="0" w:space="0" w:color="auto"/>
            <w:bottom w:val="none" w:sz="0" w:space="0" w:color="auto"/>
            <w:right w:val="none" w:sz="0" w:space="0" w:color="auto"/>
          </w:divBdr>
        </w:div>
        <w:div w:id="646200958">
          <w:marLeft w:val="0"/>
          <w:marRight w:val="0"/>
          <w:marTop w:val="0"/>
          <w:marBottom w:val="0"/>
          <w:divBdr>
            <w:top w:val="none" w:sz="0" w:space="0" w:color="auto"/>
            <w:left w:val="none" w:sz="0" w:space="0" w:color="auto"/>
            <w:bottom w:val="none" w:sz="0" w:space="0" w:color="auto"/>
            <w:right w:val="none" w:sz="0" w:space="0" w:color="auto"/>
          </w:divBdr>
        </w:div>
        <w:div w:id="649791681">
          <w:marLeft w:val="0"/>
          <w:marRight w:val="0"/>
          <w:marTop w:val="0"/>
          <w:marBottom w:val="0"/>
          <w:divBdr>
            <w:top w:val="none" w:sz="0" w:space="0" w:color="auto"/>
            <w:left w:val="none" w:sz="0" w:space="0" w:color="auto"/>
            <w:bottom w:val="none" w:sz="0" w:space="0" w:color="auto"/>
            <w:right w:val="none" w:sz="0" w:space="0" w:color="auto"/>
          </w:divBdr>
        </w:div>
        <w:div w:id="662047988">
          <w:marLeft w:val="0"/>
          <w:marRight w:val="0"/>
          <w:marTop w:val="0"/>
          <w:marBottom w:val="0"/>
          <w:divBdr>
            <w:top w:val="none" w:sz="0" w:space="0" w:color="auto"/>
            <w:left w:val="none" w:sz="0" w:space="0" w:color="auto"/>
            <w:bottom w:val="none" w:sz="0" w:space="0" w:color="auto"/>
            <w:right w:val="none" w:sz="0" w:space="0" w:color="auto"/>
          </w:divBdr>
        </w:div>
        <w:div w:id="676079609">
          <w:marLeft w:val="0"/>
          <w:marRight w:val="0"/>
          <w:marTop w:val="0"/>
          <w:marBottom w:val="0"/>
          <w:divBdr>
            <w:top w:val="none" w:sz="0" w:space="0" w:color="auto"/>
            <w:left w:val="none" w:sz="0" w:space="0" w:color="auto"/>
            <w:bottom w:val="none" w:sz="0" w:space="0" w:color="auto"/>
            <w:right w:val="none" w:sz="0" w:space="0" w:color="auto"/>
          </w:divBdr>
        </w:div>
        <w:div w:id="682246334">
          <w:marLeft w:val="0"/>
          <w:marRight w:val="0"/>
          <w:marTop w:val="0"/>
          <w:marBottom w:val="0"/>
          <w:divBdr>
            <w:top w:val="none" w:sz="0" w:space="0" w:color="auto"/>
            <w:left w:val="none" w:sz="0" w:space="0" w:color="auto"/>
            <w:bottom w:val="none" w:sz="0" w:space="0" w:color="auto"/>
            <w:right w:val="none" w:sz="0" w:space="0" w:color="auto"/>
          </w:divBdr>
        </w:div>
        <w:div w:id="690689869">
          <w:marLeft w:val="0"/>
          <w:marRight w:val="0"/>
          <w:marTop w:val="0"/>
          <w:marBottom w:val="0"/>
          <w:divBdr>
            <w:top w:val="none" w:sz="0" w:space="0" w:color="auto"/>
            <w:left w:val="none" w:sz="0" w:space="0" w:color="auto"/>
            <w:bottom w:val="none" w:sz="0" w:space="0" w:color="auto"/>
            <w:right w:val="none" w:sz="0" w:space="0" w:color="auto"/>
          </w:divBdr>
        </w:div>
        <w:div w:id="739711275">
          <w:marLeft w:val="0"/>
          <w:marRight w:val="0"/>
          <w:marTop w:val="0"/>
          <w:marBottom w:val="0"/>
          <w:divBdr>
            <w:top w:val="none" w:sz="0" w:space="0" w:color="auto"/>
            <w:left w:val="none" w:sz="0" w:space="0" w:color="auto"/>
            <w:bottom w:val="none" w:sz="0" w:space="0" w:color="auto"/>
            <w:right w:val="none" w:sz="0" w:space="0" w:color="auto"/>
          </w:divBdr>
        </w:div>
        <w:div w:id="777414715">
          <w:marLeft w:val="0"/>
          <w:marRight w:val="0"/>
          <w:marTop w:val="0"/>
          <w:marBottom w:val="0"/>
          <w:divBdr>
            <w:top w:val="none" w:sz="0" w:space="0" w:color="auto"/>
            <w:left w:val="none" w:sz="0" w:space="0" w:color="auto"/>
            <w:bottom w:val="none" w:sz="0" w:space="0" w:color="auto"/>
            <w:right w:val="none" w:sz="0" w:space="0" w:color="auto"/>
          </w:divBdr>
        </w:div>
        <w:div w:id="824053305">
          <w:marLeft w:val="0"/>
          <w:marRight w:val="0"/>
          <w:marTop w:val="0"/>
          <w:marBottom w:val="0"/>
          <w:divBdr>
            <w:top w:val="none" w:sz="0" w:space="0" w:color="auto"/>
            <w:left w:val="none" w:sz="0" w:space="0" w:color="auto"/>
            <w:bottom w:val="none" w:sz="0" w:space="0" w:color="auto"/>
            <w:right w:val="none" w:sz="0" w:space="0" w:color="auto"/>
          </w:divBdr>
        </w:div>
        <w:div w:id="837771447">
          <w:marLeft w:val="0"/>
          <w:marRight w:val="0"/>
          <w:marTop w:val="0"/>
          <w:marBottom w:val="0"/>
          <w:divBdr>
            <w:top w:val="none" w:sz="0" w:space="0" w:color="auto"/>
            <w:left w:val="none" w:sz="0" w:space="0" w:color="auto"/>
            <w:bottom w:val="none" w:sz="0" w:space="0" w:color="auto"/>
            <w:right w:val="none" w:sz="0" w:space="0" w:color="auto"/>
          </w:divBdr>
        </w:div>
        <w:div w:id="898055019">
          <w:marLeft w:val="0"/>
          <w:marRight w:val="0"/>
          <w:marTop w:val="0"/>
          <w:marBottom w:val="0"/>
          <w:divBdr>
            <w:top w:val="none" w:sz="0" w:space="0" w:color="auto"/>
            <w:left w:val="none" w:sz="0" w:space="0" w:color="auto"/>
            <w:bottom w:val="none" w:sz="0" w:space="0" w:color="auto"/>
            <w:right w:val="none" w:sz="0" w:space="0" w:color="auto"/>
          </w:divBdr>
        </w:div>
        <w:div w:id="906888510">
          <w:marLeft w:val="0"/>
          <w:marRight w:val="0"/>
          <w:marTop w:val="0"/>
          <w:marBottom w:val="0"/>
          <w:divBdr>
            <w:top w:val="none" w:sz="0" w:space="0" w:color="auto"/>
            <w:left w:val="none" w:sz="0" w:space="0" w:color="auto"/>
            <w:bottom w:val="none" w:sz="0" w:space="0" w:color="auto"/>
            <w:right w:val="none" w:sz="0" w:space="0" w:color="auto"/>
          </w:divBdr>
        </w:div>
        <w:div w:id="933778495">
          <w:marLeft w:val="0"/>
          <w:marRight w:val="0"/>
          <w:marTop w:val="0"/>
          <w:marBottom w:val="0"/>
          <w:divBdr>
            <w:top w:val="none" w:sz="0" w:space="0" w:color="auto"/>
            <w:left w:val="none" w:sz="0" w:space="0" w:color="auto"/>
            <w:bottom w:val="none" w:sz="0" w:space="0" w:color="auto"/>
            <w:right w:val="none" w:sz="0" w:space="0" w:color="auto"/>
          </w:divBdr>
        </w:div>
        <w:div w:id="1011103748">
          <w:marLeft w:val="0"/>
          <w:marRight w:val="0"/>
          <w:marTop w:val="0"/>
          <w:marBottom w:val="0"/>
          <w:divBdr>
            <w:top w:val="none" w:sz="0" w:space="0" w:color="auto"/>
            <w:left w:val="none" w:sz="0" w:space="0" w:color="auto"/>
            <w:bottom w:val="none" w:sz="0" w:space="0" w:color="auto"/>
            <w:right w:val="none" w:sz="0" w:space="0" w:color="auto"/>
          </w:divBdr>
        </w:div>
        <w:div w:id="1023214848">
          <w:marLeft w:val="0"/>
          <w:marRight w:val="0"/>
          <w:marTop w:val="0"/>
          <w:marBottom w:val="0"/>
          <w:divBdr>
            <w:top w:val="none" w:sz="0" w:space="0" w:color="auto"/>
            <w:left w:val="none" w:sz="0" w:space="0" w:color="auto"/>
            <w:bottom w:val="none" w:sz="0" w:space="0" w:color="auto"/>
            <w:right w:val="none" w:sz="0" w:space="0" w:color="auto"/>
          </w:divBdr>
        </w:div>
        <w:div w:id="1027872760">
          <w:marLeft w:val="0"/>
          <w:marRight w:val="0"/>
          <w:marTop w:val="0"/>
          <w:marBottom w:val="0"/>
          <w:divBdr>
            <w:top w:val="none" w:sz="0" w:space="0" w:color="auto"/>
            <w:left w:val="none" w:sz="0" w:space="0" w:color="auto"/>
            <w:bottom w:val="none" w:sz="0" w:space="0" w:color="auto"/>
            <w:right w:val="none" w:sz="0" w:space="0" w:color="auto"/>
          </w:divBdr>
        </w:div>
        <w:div w:id="1035891320">
          <w:marLeft w:val="0"/>
          <w:marRight w:val="0"/>
          <w:marTop w:val="0"/>
          <w:marBottom w:val="0"/>
          <w:divBdr>
            <w:top w:val="none" w:sz="0" w:space="0" w:color="auto"/>
            <w:left w:val="none" w:sz="0" w:space="0" w:color="auto"/>
            <w:bottom w:val="none" w:sz="0" w:space="0" w:color="auto"/>
            <w:right w:val="none" w:sz="0" w:space="0" w:color="auto"/>
          </w:divBdr>
        </w:div>
        <w:div w:id="1037435559">
          <w:marLeft w:val="0"/>
          <w:marRight w:val="0"/>
          <w:marTop w:val="0"/>
          <w:marBottom w:val="0"/>
          <w:divBdr>
            <w:top w:val="none" w:sz="0" w:space="0" w:color="auto"/>
            <w:left w:val="none" w:sz="0" w:space="0" w:color="auto"/>
            <w:bottom w:val="none" w:sz="0" w:space="0" w:color="auto"/>
            <w:right w:val="none" w:sz="0" w:space="0" w:color="auto"/>
          </w:divBdr>
        </w:div>
        <w:div w:id="1082489020">
          <w:marLeft w:val="0"/>
          <w:marRight w:val="0"/>
          <w:marTop w:val="0"/>
          <w:marBottom w:val="0"/>
          <w:divBdr>
            <w:top w:val="none" w:sz="0" w:space="0" w:color="auto"/>
            <w:left w:val="none" w:sz="0" w:space="0" w:color="auto"/>
            <w:bottom w:val="none" w:sz="0" w:space="0" w:color="auto"/>
            <w:right w:val="none" w:sz="0" w:space="0" w:color="auto"/>
          </w:divBdr>
        </w:div>
        <w:div w:id="1087263133">
          <w:marLeft w:val="0"/>
          <w:marRight w:val="0"/>
          <w:marTop w:val="0"/>
          <w:marBottom w:val="0"/>
          <w:divBdr>
            <w:top w:val="none" w:sz="0" w:space="0" w:color="auto"/>
            <w:left w:val="none" w:sz="0" w:space="0" w:color="auto"/>
            <w:bottom w:val="none" w:sz="0" w:space="0" w:color="auto"/>
            <w:right w:val="none" w:sz="0" w:space="0" w:color="auto"/>
          </w:divBdr>
        </w:div>
        <w:div w:id="1117606477">
          <w:marLeft w:val="0"/>
          <w:marRight w:val="0"/>
          <w:marTop w:val="0"/>
          <w:marBottom w:val="0"/>
          <w:divBdr>
            <w:top w:val="none" w:sz="0" w:space="0" w:color="auto"/>
            <w:left w:val="none" w:sz="0" w:space="0" w:color="auto"/>
            <w:bottom w:val="none" w:sz="0" w:space="0" w:color="auto"/>
            <w:right w:val="none" w:sz="0" w:space="0" w:color="auto"/>
          </w:divBdr>
        </w:div>
        <w:div w:id="1134180786">
          <w:marLeft w:val="0"/>
          <w:marRight w:val="0"/>
          <w:marTop w:val="0"/>
          <w:marBottom w:val="0"/>
          <w:divBdr>
            <w:top w:val="none" w:sz="0" w:space="0" w:color="auto"/>
            <w:left w:val="none" w:sz="0" w:space="0" w:color="auto"/>
            <w:bottom w:val="none" w:sz="0" w:space="0" w:color="auto"/>
            <w:right w:val="none" w:sz="0" w:space="0" w:color="auto"/>
          </w:divBdr>
        </w:div>
        <w:div w:id="1159466659">
          <w:marLeft w:val="0"/>
          <w:marRight w:val="0"/>
          <w:marTop w:val="0"/>
          <w:marBottom w:val="0"/>
          <w:divBdr>
            <w:top w:val="none" w:sz="0" w:space="0" w:color="auto"/>
            <w:left w:val="none" w:sz="0" w:space="0" w:color="auto"/>
            <w:bottom w:val="none" w:sz="0" w:space="0" w:color="auto"/>
            <w:right w:val="none" w:sz="0" w:space="0" w:color="auto"/>
          </w:divBdr>
        </w:div>
        <w:div w:id="1326124267">
          <w:marLeft w:val="0"/>
          <w:marRight w:val="0"/>
          <w:marTop w:val="0"/>
          <w:marBottom w:val="0"/>
          <w:divBdr>
            <w:top w:val="none" w:sz="0" w:space="0" w:color="auto"/>
            <w:left w:val="none" w:sz="0" w:space="0" w:color="auto"/>
            <w:bottom w:val="none" w:sz="0" w:space="0" w:color="auto"/>
            <w:right w:val="none" w:sz="0" w:space="0" w:color="auto"/>
          </w:divBdr>
        </w:div>
        <w:div w:id="1342589615">
          <w:marLeft w:val="0"/>
          <w:marRight w:val="0"/>
          <w:marTop w:val="0"/>
          <w:marBottom w:val="0"/>
          <w:divBdr>
            <w:top w:val="none" w:sz="0" w:space="0" w:color="auto"/>
            <w:left w:val="none" w:sz="0" w:space="0" w:color="auto"/>
            <w:bottom w:val="none" w:sz="0" w:space="0" w:color="auto"/>
            <w:right w:val="none" w:sz="0" w:space="0" w:color="auto"/>
          </w:divBdr>
        </w:div>
        <w:div w:id="1401714380">
          <w:marLeft w:val="0"/>
          <w:marRight w:val="0"/>
          <w:marTop w:val="0"/>
          <w:marBottom w:val="0"/>
          <w:divBdr>
            <w:top w:val="none" w:sz="0" w:space="0" w:color="auto"/>
            <w:left w:val="none" w:sz="0" w:space="0" w:color="auto"/>
            <w:bottom w:val="none" w:sz="0" w:space="0" w:color="auto"/>
            <w:right w:val="none" w:sz="0" w:space="0" w:color="auto"/>
          </w:divBdr>
        </w:div>
        <w:div w:id="1406534782">
          <w:marLeft w:val="0"/>
          <w:marRight w:val="0"/>
          <w:marTop w:val="0"/>
          <w:marBottom w:val="0"/>
          <w:divBdr>
            <w:top w:val="none" w:sz="0" w:space="0" w:color="auto"/>
            <w:left w:val="none" w:sz="0" w:space="0" w:color="auto"/>
            <w:bottom w:val="none" w:sz="0" w:space="0" w:color="auto"/>
            <w:right w:val="none" w:sz="0" w:space="0" w:color="auto"/>
          </w:divBdr>
        </w:div>
        <w:div w:id="1528324861">
          <w:marLeft w:val="0"/>
          <w:marRight w:val="0"/>
          <w:marTop w:val="0"/>
          <w:marBottom w:val="0"/>
          <w:divBdr>
            <w:top w:val="none" w:sz="0" w:space="0" w:color="auto"/>
            <w:left w:val="none" w:sz="0" w:space="0" w:color="auto"/>
            <w:bottom w:val="none" w:sz="0" w:space="0" w:color="auto"/>
            <w:right w:val="none" w:sz="0" w:space="0" w:color="auto"/>
          </w:divBdr>
        </w:div>
        <w:div w:id="1582327730">
          <w:marLeft w:val="0"/>
          <w:marRight w:val="0"/>
          <w:marTop w:val="0"/>
          <w:marBottom w:val="0"/>
          <w:divBdr>
            <w:top w:val="none" w:sz="0" w:space="0" w:color="auto"/>
            <w:left w:val="none" w:sz="0" w:space="0" w:color="auto"/>
            <w:bottom w:val="none" w:sz="0" w:space="0" w:color="auto"/>
            <w:right w:val="none" w:sz="0" w:space="0" w:color="auto"/>
          </w:divBdr>
        </w:div>
        <w:div w:id="1589386653">
          <w:marLeft w:val="0"/>
          <w:marRight w:val="0"/>
          <w:marTop w:val="0"/>
          <w:marBottom w:val="0"/>
          <w:divBdr>
            <w:top w:val="none" w:sz="0" w:space="0" w:color="auto"/>
            <w:left w:val="none" w:sz="0" w:space="0" w:color="auto"/>
            <w:bottom w:val="none" w:sz="0" w:space="0" w:color="auto"/>
            <w:right w:val="none" w:sz="0" w:space="0" w:color="auto"/>
          </w:divBdr>
        </w:div>
        <w:div w:id="1593781266">
          <w:marLeft w:val="0"/>
          <w:marRight w:val="0"/>
          <w:marTop w:val="0"/>
          <w:marBottom w:val="0"/>
          <w:divBdr>
            <w:top w:val="none" w:sz="0" w:space="0" w:color="auto"/>
            <w:left w:val="none" w:sz="0" w:space="0" w:color="auto"/>
            <w:bottom w:val="none" w:sz="0" w:space="0" w:color="auto"/>
            <w:right w:val="none" w:sz="0" w:space="0" w:color="auto"/>
          </w:divBdr>
        </w:div>
        <w:div w:id="1641767283">
          <w:marLeft w:val="0"/>
          <w:marRight w:val="0"/>
          <w:marTop w:val="0"/>
          <w:marBottom w:val="0"/>
          <w:divBdr>
            <w:top w:val="none" w:sz="0" w:space="0" w:color="auto"/>
            <w:left w:val="none" w:sz="0" w:space="0" w:color="auto"/>
            <w:bottom w:val="none" w:sz="0" w:space="0" w:color="auto"/>
            <w:right w:val="none" w:sz="0" w:space="0" w:color="auto"/>
          </w:divBdr>
        </w:div>
        <w:div w:id="1648703916">
          <w:marLeft w:val="0"/>
          <w:marRight w:val="0"/>
          <w:marTop w:val="0"/>
          <w:marBottom w:val="0"/>
          <w:divBdr>
            <w:top w:val="none" w:sz="0" w:space="0" w:color="auto"/>
            <w:left w:val="none" w:sz="0" w:space="0" w:color="auto"/>
            <w:bottom w:val="none" w:sz="0" w:space="0" w:color="auto"/>
            <w:right w:val="none" w:sz="0" w:space="0" w:color="auto"/>
          </w:divBdr>
        </w:div>
        <w:div w:id="1652908781">
          <w:marLeft w:val="0"/>
          <w:marRight w:val="0"/>
          <w:marTop w:val="0"/>
          <w:marBottom w:val="0"/>
          <w:divBdr>
            <w:top w:val="none" w:sz="0" w:space="0" w:color="auto"/>
            <w:left w:val="none" w:sz="0" w:space="0" w:color="auto"/>
            <w:bottom w:val="none" w:sz="0" w:space="0" w:color="auto"/>
            <w:right w:val="none" w:sz="0" w:space="0" w:color="auto"/>
          </w:divBdr>
        </w:div>
        <w:div w:id="1658652765">
          <w:marLeft w:val="0"/>
          <w:marRight w:val="0"/>
          <w:marTop w:val="0"/>
          <w:marBottom w:val="0"/>
          <w:divBdr>
            <w:top w:val="none" w:sz="0" w:space="0" w:color="auto"/>
            <w:left w:val="none" w:sz="0" w:space="0" w:color="auto"/>
            <w:bottom w:val="none" w:sz="0" w:space="0" w:color="auto"/>
            <w:right w:val="none" w:sz="0" w:space="0" w:color="auto"/>
          </w:divBdr>
        </w:div>
        <w:div w:id="1666131467">
          <w:marLeft w:val="0"/>
          <w:marRight w:val="0"/>
          <w:marTop w:val="0"/>
          <w:marBottom w:val="0"/>
          <w:divBdr>
            <w:top w:val="none" w:sz="0" w:space="0" w:color="auto"/>
            <w:left w:val="none" w:sz="0" w:space="0" w:color="auto"/>
            <w:bottom w:val="none" w:sz="0" w:space="0" w:color="auto"/>
            <w:right w:val="none" w:sz="0" w:space="0" w:color="auto"/>
          </w:divBdr>
        </w:div>
        <w:div w:id="1669944813">
          <w:marLeft w:val="0"/>
          <w:marRight w:val="0"/>
          <w:marTop w:val="0"/>
          <w:marBottom w:val="0"/>
          <w:divBdr>
            <w:top w:val="none" w:sz="0" w:space="0" w:color="auto"/>
            <w:left w:val="none" w:sz="0" w:space="0" w:color="auto"/>
            <w:bottom w:val="none" w:sz="0" w:space="0" w:color="auto"/>
            <w:right w:val="none" w:sz="0" w:space="0" w:color="auto"/>
          </w:divBdr>
        </w:div>
        <w:div w:id="1671181740">
          <w:marLeft w:val="0"/>
          <w:marRight w:val="0"/>
          <w:marTop w:val="0"/>
          <w:marBottom w:val="0"/>
          <w:divBdr>
            <w:top w:val="none" w:sz="0" w:space="0" w:color="auto"/>
            <w:left w:val="none" w:sz="0" w:space="0" w:color="auto"/>
            <w:bottom w:val="none" w:sz="0" w:space="0" w:color="auto"/>
            <w:right w:val="none" w:sz="0" w:space="0" w:color="auto"/>
          </w:divBdr>
        </w:div>
        <w:div w:id="1702700698">
          <w:marLeft w:val="0"/>
          <w:marRight w:val="0"/>
          <w:marTop w:val="0"/>
          <w:marBottom w:val="0"/>
          <w:divBdr>
            <w:top w:val="none" w:sz="0" w:space="0" w:color="auto"/>
            <w:left w:val="none" w:sz="0" w:space="0" w:color="auto"/>
            <w:bottom w:val="none" w:sz="0" w:space="0" w:color="auto"/>
            <w:right w:val="none" w:sz="0" w:space="0" w:color="auto"/>
          </w:divBdr>
        </w:div>
        <w:div w:id="1712261876">
          <w:marLeft w:val="0"/>
          <w:marRight w:val="0"/>
          <w:marTop w:val="0"/>
          <w:marBottom w:val="0"/>
          <w:divBdr>
            <w:top w:val="none" w:sz="0" w:space="0" w:color="auto"/>
            <w:left w:val="none" w:sz="0" w:space="0" w:color="auto"/>
            <w:bottom w:val="none" w:sz="0" w:space="0" w:color="auto"/>
            <w:right w:val="none" w:sz="0" w:space="0" w:color="auto"/>
          </w:divBdr>
        </w:div>
        <w:div w:id="1716662485">
          <w:marLeft w:val="0"/>
          <w:marRight w:val="0"/>
          <w:marTop w:val="0"/>
          <w:marBottom w:val="0"/>
          <w:divBdr>
            <w:top w:val="none" w:sz="0" w:space="0" w:color="auto"/>
            <w:left w:val="none" w:sz="0" w:space="0" w:color="auto"/>
            <w:bottom w:val="none" w:sz="0" w:space="0" w:color="auto"/>
            <w:right w:val="none" w:sz="0" w:space="0" w:color="auto"/>
          </w:divBdr>
        </w:div>
        <w:div w:id="1770080416">
          <w:marLeft w:val="0"/>
          <w:marRight w:val="0"/>
          <w:marTop w:val="0"/>
          <w:marBottom w:val="0"/>
          <w:divBdr>
            <w:top w:val="none" w:sz="0" w:space="0" w:color="auto"/>
            <w:left w:val="none" w:sz="0" w:space="0" w:color="auto"/>
            <w:bottom w:val="none" w:sz="0" w:space="0" w:color="auto"/>
            <w:right w:val="none" w:sz="0" w:space="0" w:color="auto"/>
          </w:divBdr>
        </w:div>
        <w:div w:id="1778061843">
          <w:marLeft w:val="0"/>
          <w:marRight w:val="0"/>
          <w:marTop w:val="0"/>
          <w:marBottom w:val="0"/>
          <w:divBdr>
            <w:top w:val="none" w:sz="0" w:space="0" w:color="auto"/>
            <w:left w:val="none" w:sz="0" w:space="0" w:color="auto"/>
            <w:bottom w:val="none" w:sz="0" w:space="0" w:color="auto"/>
            <w:right w:val="none" w:sz="0" w:space="0" w:color="auto"/>
          </w:divBdr>
        </w:div>
        <w:div w:id="1781022574">
          <w:marLeft w:val="0"/>
          <w:marRight w:val="0"/>
          <w:marTop w:val="0"/>
          <w:marBottom w:val="0"/>
          <w:divBdr>
            <w:top w:val="none" w:sz="0" w:space="0" w:color="auto"/>
            <w:left w:val="none" w:sz="0" w:space="0" w:color="auto"/>
            <w:bottom w:val="none" w:sz="0" w:space="0" w:color="auto"/>
            <w:right w:val="none" w:sz="0" w:space="0" w:color="auto"/>
          </w:divBdr>
        </w:div>
        <w:div w:id="1785615111">
          <w:marLeft w:val="0"/>
          <w:marRight w:val="0"/>
          <w:marTop w:val="0"/>
          <w:marBottom w:val="0"/>
          <w:divBdr>
            <w:top w:val="none" w:sz="0" w:space="0" w:color="auto"/>
            <w:left w:val="none" w:sz="0" w:space="0" w:color="auto"/>
            <w:bottom w:val="none" w:sz="0" w:space="0" w:color="auto"/>
            <w:right w:val="none" w:sz="0" w:space="0" w:color="auto"/>
          </w:divBdr>
        </w:div>
        <w:div w:id="1816801266">
          <w:marLeft w:val="0"/>
          <w:marRight w:val="0"/>
          <w:marTop w:val="0"/>
          <w:marBottom w:val="0"/>
          <w:divBdr>
            <w:top w:val="none" w:sz="0" w:space="0" w:color="auto"/>
            <w:left w:val="none" w:sz="0" w:space="0" w:color="auto"/>
            <w:bottom w:val="none" w:sz="0" w:space="0" w:color="auto"/>
            <w:right w:val="none" w:sz="0" w:space="0" w:color="auto"/>
          </w:divBdr>
        </w:div>
        <w:div w:id="1828594031">
          <w:marLeft w:val="0"/>
          <w:marRight w:val="0"/>
          <w:marTop w:val="0"/>
          <w:marBottom w:val="0"/>
          <w:divBdr>
            <w:top w:val="none" w:sz="0" w:space="0" w:color="auto"/>
            <w:left w:val="none" w:sz="0" w:space="0" w:color="auto"/>
            <w:bottom w:val="none" w:sz="0" w:space="0" w:color="auto"/>
            <w:right w:val="none" w:sz="0" w:space="0" w:color="auto"/>
          </w:divBdr>
        </w:div>
        <w:div w:id="1864202059">
          <w:marLeft w:val="0"/>
          <w:marRight w:val="0"/>
          <w:marTop w:val="0"/>
          <w:marBottom w:val="0"/>
          <w:divBdr>
            <w:top w:val="none" w:sz="0" w:space="0" w:color="auto"/>
            <w:left w:val="none" w:sz="0" w:space="0" w:color="auto"/>
            <w:bottom w:val="none" w:sz="0" w:space="0" w:color="auto"/>
            <w:right w:val="none" w:sz="0" w:space="0" w:color="auto"/>
          </w:divBdr>
        </w:div>
        <w:div w:id="1894728606">
          <w:marLeft w:val="0"/>
          <w:marRight w:val="0"/>
          <w:marTop w:val="0"/>
          <w:marBottom w:val="0"/>
          <w:divBdr>
            <w:top w:val="none" w:sz="0" w:space="0" w:color="auto"/>
            <w:left w:val="none" w:sz="0" w:space="0" w:color="auto"/>
            <w:bottom w:val="none" w:sz="0" w:space="0" w:color="auto"/>
            <w:right w:val="none" w:sz="0" w:space="0" w:color="auto"/>
          </w:divBdr>
        </w:div>
        <w:div w:id="1900675786">
          <w:marLeft w:val="0"/>
          <w:marRight w:val="0"/>
          <w:marTop w:val="0"/>
          <w:marBottom w:val="0"/>
          <w:divBdr>
            <w:top w:val="none" w:sz="0" w:space="0" w:color="auto"/>
            <w:left w:val="none" w:sz="0" w:space="0" w:color="auto"/>
            <w:bottom w:val="none" w:sz="0" w:space="0" w:color="auto"/>
            <w:right w:val="none" w:sz="0" w:space="0" w:color="auto"/>
          </w:divBdr>
        </w:div>
        <w:div w:id="1927568724">
          <w:marLeft w:val="0"/>
          <w:marRight w:val="0"/>
          <w:marTop w:val="0"/>
          <w:marBottom w:val="0"/>
          <w:divBdr>
            <w:top w:val="none" w:sz="0" w:space="0" w:color="auto"/>
            <w:left w:val="none" w:sz="0" w:space="0" w:color="auto"/>
            <w:bottom w:val="none" w:sz="0" w:space="0" w:color="auto"/>
            <w:right w:val="none" w:sz="0" w:space="0" w:color="auto"/>
          </w:divBdr>
        </w:div>
        <w:div w:id="1928732945">
          <w:marLeft w:val="0"/>
          <w:marRight w:val="0"/>
          <w:marTop w:val="0"/>
          <w:marBottom w:val="0"/>
          <w:divBdr>
            <w:top w:val="none" w:sz="0" w:space="0" w:color="auto"/>
            <w:left w:val="none" w:sz="0" w:space="0" w:color="auto"/>
            <w:bottom w:val="none" w:sz="0" w:space="0" w:color="auto"/>
            <w:right w:val="none" w:sz="0" w:space="0" w:color="auto"/>
          </w:divBdr>
        </w:div>
        <w:div w:id="1967000099">
          <w:marLeft w:val="0"/>
          <w:marRight w:val="0"/>
          <w:marTop w:val="0"/>
          <w:marBottom w:val="0"/>
          <w:divBdr>
            <w:top w:val="none" w:sz="0" w:space="0" w:color="auto"/>
            <w:left w:val="none" w:sz="0" w:space="0" w:color="auto"/>
            <w:bottom w:val="none" w:sz="0" w:space="0" w:color="auto"/>
            <w:right w:val="none" w:sz="0" w:space="0" w:color="auto"/>
          </w:divBdr>
        </w:div>
        <w:div w:id="2006665605">
          <w:marLeft w:val="0"/>
          <w:marRight w:val="0"/>
          <w:marTop w:val="0"/>
          <w:marBottom w:val="0"/>
          <w:divBdr>
            <w:top w:val="none" w:sz="0" w:space="0" w:color="auto"/>
            <w:left w:val="none" w:sz="0" w:space="0" w:color="auto"/>
            <w:bottom w:val="none" w:sz="0" w:space="0" w:color="auto"/>
            <w:right w:val="none" w:sz="0" w:space="0" w:color="auto"/>
          </w:divBdr>
        </w:div>
        <w:div w:id="2046102982">
          <w:marLeft w:val="0"/>
          <w:marRight w:val="0"/>
          <w:marTop w:val="0"/>
          <w:marBottom w:val="0"/>
          <w:divBdr>
            <w:top w:val="none" w:sz="0" w:space="0" w:color="auto"/>
            <w:left w:val="none" w:sz="0" w:space="0" w:color="auto"/>
            <w:bottom w:val="none" w:sz="0" w:space="0" w:color="auto"/>
            <w:right w:val="none" w:sz="0" w:space="0" w:color="auto"/>
          </w:divBdr>
        </w:div>
        <w:div w:id="2046362936">
          <w:marLeft w:val="0"/>
          <w:marRight w:val="0"/>
          <w:marTop w:val="0"/>
          <w:marBottom w:val="0"/>
          <w:divBdr>
            <w:top w:val="none" w:sz="0" w:space="0" w:color="auto"/>
            <w:left w:val="none" w:sz="0" w:space="0" w:color="auto"/>
            <w:bottom w:val="none" w:sz="0" w:space="0" w:color="auto"/>
            <w:right w:val="none" w:sz="0" w:space="0" w:color="auto"/>
          </w:divBdr>
        </w:div>
        <w:div w:id="2056614772">
          <w:marLeft w:val="0"/>
          <w:marRight w:val="0"/>
          <w:marTop w:val="0"/>
          <w:marBottom w:val="0"/>
          <w:divBdr>
            <w:top w:val="none" w:sz="0" w:space="0" w:color="auto"/>
            <w:left w:val="none" w:sz="0" w:space="0" w:color="auto"/>
            <w:bottom w:val="none" w:sz="0" w:space="0" w:color="auto"/>
            <w:right w:val="none" w:sz="0" w:space="0" w:color="auto"/>
          </w:divBdr>
        </w:div>
        <w:div w:id="2058625248">
          <w:marLeft w:val="0"/>
          <w:marRight w:val="0"/>
          <w:marTop w:val="0"/>
          <w:marBottom w:val="0"/>
          <w:divBdr>
            <w:top w:val="none" w:sz="0" w:space="0" w:color="auto"/>
            <w:left w:val="none" w:sz="0" w:space="0" w:color="auto"/>
            <w:bottom w:val="none" w:sz="0" w:space="0" w:color="auto"/>
            <w:right w:val="none" w:sz="0" w:space="0" w:color="auto"/>
          </w:divBdr>
        </w:div>
        <w:div w:id="2075199502">
          <w:marLeft w:val="0"/>
          <w:marRight w:val="0"/>
          <w:marTop w:val="0"/>
          <w:marBottom w:val="0"/>
          <w:divBdr>
            <w:top w:val="none" w:sz="0" w:space="0" w:color="auto"/>
            <w:left w:val="none" w:sz="0" w:space="0" w:color="auto"/>
            <w:bottom w:val="none" w:sz="0" w:space="0" w:color="auto"/>
            <w:right w:val="none" w:sz="0" w:space="0" w:color="auto"/>
          </w:divBdr>
        </w:div>
        <w:div w:id="2102295358">
          <w:marLeft w:val="0"/>
          <w:marRight w:val="0"/>
          <w:marTop w:val="0"/>
          <w:marBottom w:val="0"/>
          <w:divBdr>
            <w:top w:val="none" w:sz="0" w:space="0" w:color="auto"/>
            <w:left w:val="none" w:sz="0" w:space="0" w:color="auto"/>
            <w:bottom w:val="none" w:sz="0" w:space="0" w:color="auto"/>
            <w:right w:val="none" w:sz="0" w:space="0" w:color="auto"/>
          </w:divBdr>
        </w:div>
        <w:div w:id="2116633634">
          <w:marLeft w:val="0"/>
          <w:marRight w:val="0"/>
          <w:marTop w:val="0"/>
          <w:marBottom w:val="0"/>
          <w:divBdr>
            <w:top w:val="none" w:sz="0" w:space="0" w:color="auto"/>
            <w:left w:val="none" w:sz="0" w:space="0" w:color="auto"/>
            <w:bottom w:val="none" w:sz="0" w:space="0" w:color="auto"/>
            <w:right w:val="none" w:sz="0" w:space="0" w:color="auto"/>
          </w:divBdr>
        </w:div>
      </w:divsChild>
    </w:div>
    <w:div w:id="700208278">
      <w:bodyDiv w:val="1"/>
      <w:marLeft w:val="0"/>
      <w:marRight w:val="0"/>
      <w:marTop w:val="0"/>
      <w:marBottom w:val="0"/>
      <w:divBdr>
        <w:top w:val="none" w:sz="0" w:space="0" w:color="auto"/>
        <w:left w:val="none" w:sz="0" w:space="0" w:color="auto"/>
        <w:bottom w:val="none" w:sz="0" w:space="0" w:color="auto"/>
        <w:right w:val="none" w:sz="0" w:space="0" w:color="auto"/>
      </w:divBdr>
    </w:div>
    <w:div w:id="720247162">
      <w:bodyDiv w:val="1"/>
      <w:marLeft w:val="0"/>
      <w:marRight w:val="0"/>
      <w:marTop w:val="0"/>
      <w:marBottom w:val="0"/>
      <w:divBdr>
        <w:top w:val="none" w:sz="0" w:space="0" w:color="auto"/>
        <w:left w:val="none" w:sz="0" w:space="0" w:color="auto"/>
        <w:bottom w:val="none" w:sz="0" w:space="0" w:color="auto"/>
        <w:right w:val="none" w:sz="0" w:space="0" w:color="auto"/>
      </w:divBdr>
      <w:divsChild>
        <w:div w:id="174417943">
          <w:marLeft w:val="0"/>
          <w:marRight w:val="0"/>
          <w:marTop w:val="0"/>
          <w:marBottom w:val="0"/>
          <w:divBdr>
            <w:top w:val="none" w:sz="0" w:space="0" w:color="auto"/>
            <w:left w:val="none" w:sz="0" w:space="0" w:color="auto"/>
            <w:bottom w:val="none" w:sz="0" w:space="0" w:color="auto"/>
            <w:right w:val="none" w:sz="0" w:space="0" w:color="auto"/>
          </w:divBdr>
        </w:div>
        <w:div w:id="276640909">
          <w:marLeft w:val="0"/>
          <w:marRight w:val="0"/>
          <w:marTop w:val="0"/>
          <w:marBottom w:val="0"/>
          <w:divBdr>
            <w:top w:val="none" w:sz="0" w:space="0" w:color="auto"/>
            <w:left w:val="none" w:sz="0" w:space="0" w:color="auto"/>
            <w:bottom w:val="none" w:sz="0" w:space="0" w:color="auto"/>
            <w:right w:val="none" w:sz="0" w:space="0" w:color="auto"/>
          </w:divBdr>
        </w:div>
        <w:div w:id="395707316">
          <w:marLeft w:val="0"/>
          <w:marRight w:val="0"/>
          <w:marTop w:val="0"/>
          <w:marBottom w:val="0"/>
          <w:divBdr>
            <w:top w:val="none" w:sz="0" w:space="0" w:color="auto"/>
            <w:left w:val="none" w:sz="0" w:space="0" w:color="auto"/>
            <w:bottom w:val="none" w:sz="0" w:space="0" w:color="auto"/>
            <w:right w:val="none" w:sz="0" w:space="0" w:color="auto"/>
          </w:divBdr>
        </w:div>
        <w:div w:id="1589079625">
          <w:marLeft w:val="0"/>
          <w:marRight w:val="0"/>
          <w:marTop w:val="0"/>
          <w:marBottom w:val="0"/>
          <w:divBdr>
            <w:top w:val="none" w:sz="0" w:space="0" w:color="auto"/>
            <w:left w:val="none" w:sz="0" w:space="0" w:color="auto"/>
            <w:bottom w:val="none" w:sz="0" w:space="0" w:color="auto"/>
            <w:right w:val="none" w:sz="0" w:space="0" w:color="auto"/>
          </w:divBdr>
        </w:div>
        <w:div w:id="1695186635">
          <w:marLeft w:val="0"/>
          <w:marRight w:val="0"/>
          <w:marTop w:val="0"/>
          <w:marBottom w:val="0"/>
          <w:divBdr>
            <w:top w:val="none" w:sz="0" w:space="0" w:color="auto"/>
            <w:left w:val="none" w:sz="0" w:space="0" w:color="auto"/>
            <w:bottom w:val="none" w:sz="0" w:space="0" w:color="auto"/>
            <w:right w:val="none" w:sz="0" w:space="0" w:color="auto"/>
          </w:divBdr>
        </w:div>
        <w:div w:id="1854764847">
          <w:marLeft w:val="0"/>
          <w:marRight w:val="0"/>
          <w:marTop w:val="0"/>
          <w:marBottom w:val="0"/>
          <w:divBdr>
            <w:top w:val="none" w:sz="0" w:space="0" w:color="auto"/>
            <w:left w:val="none" w:sz="0" w:space="0" w:color="auto"/>
            <w:bottom w:val="none" w:sz="0" w:space="0" w:color="auto"/>
            <w:right w:val="none" w:sz="0" w:space="0" w:color="auto"/>
          </w:divBdr>
        </w:div>
        <w:div w:id="2101174713">
          <w:marLeft w:val="0"/>
          <w:marRight w:val="0"/>
          <w:marTop w:val="0"/>
          <w:marBottom w:val="0"/>
          <w:divBdr>
            <w:top w:val="none" w:sz="0" w:space="0" w:color="auto"/>
            <w:left w:val="none" w:sz="0" w:space="0" w:color="auto"/>
            <w:bottom w:val="none" w:sz="0" w:space="0" w:color="auto"/>
            <w:right w:val="none" w:sz="0" w:space="0" w:color="auto"/>
          </w:divBdr>
        </w:div>
      </w:divsChild>
    </w:div>
    <w:div w:id="745808980">
      <w:bodyDiv w:val="1"/>
      <w:marLeft w:val="0"/>
      <w:marRight w:val="0"/>
      <w:marTop w:val="0"/>
      <w:marBottom w:val="0"/>
      <w:divBdr>
        <w:top w:val="none" w:sz="0" w:space="0" w:color="auto"/>
        <w:left w:val="none" w:sz="0" w:space="0" w:color="auto"/>
        <w:bottom w:val="none" w:sz="0" w:space="0" w:color="auto"/>
        <w:right w:val="none" w:sz="0" w:space="0" w:color="auto"/>
      </w:divBdr>
    </w:div>
    <w:div w:id="750155292">
      <w:bodyDiv w:val="1"/>
      <w:marLeft w:val="0"/>
      <w:marRight w:val="0"/>
      <w:marTop w:val="0"/>
      <w:marBottom w:val="0"/>
      <w:divBdr>
        <w:top w:val="none" w:sz="0" w:space="0" w:color="auto"/>
        <w:left w:val="none" w:sz="0" w:space="0" w:color="auto"/>
        <w:bottom w:val="none" w:sz="0" w:space="0" w:color="auto"/>
        <w:right w:val="none" w:sz="0" w:space="0" w:color="auto"/>
      </w:divBdr>
    </w:div>
    <w:div w:id="780224938">
      <w:bodyDiv w:val="1"/>
      <w:marLeft w:val="0"/>
      <w:marRight w:val="0"/>
      <w:marTop w:val="0"/>
      <w:marBottom w:val="0"/>
      <w:divBdr>
        <w:top w:val="none" w:sz="0" w:space="0" w:color="auto"/>
        <w:left w:val="none" w:sz="0" w:space="0" w:color="auto"/>
        <w:bottom w:val="none" w:sz="0" w:space="0" w:color="auto"/>
        <w:right w:val="none" w:sz="0" w:space="0" w:color="auto"/>
      </w:divBdr>
    </w:div>
    <w:div w:id="793057509">
      <w:bodyDiv w:val="1"/>
      <w:marLeft w:val="0"/>
      <w:marRight w:val="0"/>
      <w:marTop w:val="0"/>
      <w:marBottom w:val="0"/>
      <w:divBdr>
        <w:top w:val="none" w:sz="0" w:space="0" w:color="auto"/>
        <w:left w:val="none" w:sz="0" w:space="0" w:color="auto"/>
        <w:bottom w:val="none" w:sz="0" w:space="0" w:color="auto"/>
        <w:right w:val="none" w:sz="0" w:space="0" w:color="auto"/>
      </w:divBdr>
    </w:div>
    <w:div w:id="806045219">
      <w:bodyDiv w:val="1"/>
      <w:marLeft w:val="0"/>
      <w:marRight w:val="0"/>
      <w:marTop w:val="0"/>
      <w:marBottom w:val="0"/>
      <w:divBdr>
        <w:top w:val="none" w:sz="0" w:space="0" w:color="auto"/>
        <w:left w:val="none" w:sz="0" w:space="0" w:color="auto"/>
        <w:bottom w:val="none" w:sz="0" w:space="0" w:color="auto"/>
        <w:right w:val="none" w:sz="0" w:space="0" w:color="auto"/>
      </w:divBdr>
    </w:div>
    <w:div w:id="808742785">
      <w:bodyDiv w:val="1"/>
      <w:marLeft w:val="0"/>
      <w:marRight w:val="0"/>
      <w:marTop w:val="0"/>
      <w:marBottom w:val="0"/>
      <w:divBdr>
        <w:top w:val="none" w:sz="0" w:space="0" w:color="auto"/>
        <w:left w:val="none" w:sz="0" w:space="0" w:color="auto"/>
        <w:bottom w:val="none" w:sz="0" w:space="0" w:color="auto"/>
        <w:right w:val="none" w:sz="0" w:space="0" w:color="auto"/>
      </w:divBdr>
    </w:div>
    <w:div w:id="811289461">
      <w:bodyDiv w:val="1"/>
      <w:marLeft w:val="0"/>
      <w:marRight w:val="0"/>
      <w:marTop w:val="0"/>
      <w:marBottom w:val="0"/>
      <w:divBdr>
        <w:top w:val="none" w:sz="0" w:space="0" w:color="auto"/>
        <w:left w:val="none" w:sz="0" w:space="0" w:color="auto"/>
        <w:bottom w:val="none" w:sz="0" w:space="0" w:color="auto"/>
        <w:right w:val="none" w:sz="0" w:space="0" w:color="auto"/>
      </w:divBdr>
    </w:div>
    <w:div w:id="814637526">
      <w:bodyDiv w:val="1"/>
      <w:marLeft w:val="0"/>
      <w:marRight w:val="0"/>
      <w:marTop w:val="0"/>
      <w:marBottom w:val="0"/>
      <w:divBdr>
        <w:top w:val="none" w:sz="0" w:space="0" w:color="auto"/>
        <w:left w:val="none" w:sz="0" w:space="0" w:color="auto"/>
        <w:bottom w:val="none" w:sz="0" w:space="0" w:color="auto"/>
        <w:right w:val="none" w:sz="0" w:space="0" w:color="auto"/>
      </w:divBdr>
    </w:div>
    <w:div w:id="820582647">
      <w:bodyDiv w:val="1"/>
      <w:marLeft w:val="0"/>
      <w:marRight w:val="0"/>
      <w:marTop w:val="0"/>
      <w:marBottom w:val="0"/>
      <w:divBdr>
        <w:top w:val="none" w:sz="0" w:space="0" w:color="auto"/>
        <w:left w:val="none" w:sz="0" w:space="0" w:color="auto"/>
        <w:bottom w:val="none" w:sz="0" w:space="0" w:color="auto"/>
        <w:right w:val="none" w:sz="0" w:space="0" w:color="auto"/>
      </w:divBdr>
    </w:div>
    <w:div w:id="836962771">
      <w:bodyDiv w:val="1"/>
      <w:marLeft w:val="0"/>
      <w:marRight w:val="0"/>
      <w:marTop w:val="0"/>
      <w:marBottom w:val="0"/>
      <w:divBdr>
        <w:top w:val="none" w:sz="0" w:space="0" w:color="auto"/>
        <w:left w:val="none" w:sz="0" w:space="0" w:color="auto"/>
        <w:bottom w:val="none" w:sz="0" w:space="0" w:color="auto"/>
        <w:right w:val="none" w:sz="0" w:space="0" w:color="auto"/>
      </w:divBdr>
      <w:divsChild>
        <w:div w:id="363987432">
          <w:marLeft w:val="0"/>
          <w:marRight w:val="0"/>
          <w:marTop w:val="0"/>
          <w:marBottom w:val="0"/>
          <w:divBdr>
            <w:top w:val="none" w:sz="0" w:space="0" w:color="auto"/>
            <w:left w:val="none" w:sz="0" w:space="0" w:color="auto"/>
            <w:bottom w:val="none" w:sz="0" w:space="0" w:color="auto"/>
            <w:right w:val="none" w:sz="0" w:space="0" w:color="auto"/>
          </w:divBdr>
        </w:div>
        <w:div w:id="951864384">
          <w:marLeft w:val="0"/>
          <w:marRight w:val="0"/>
          <w:marTop w:val="0"/>
          <w:marBottom w:val="0"/>
          <w:divBdr>
            <w:top w:val="none" w:sz="0" w:space="0" w:color="auto"/>
            <w:left w:val="none" w:sz="0" w:space="0" w:color="auto"/>
            <w:bottom w:val="none" w:sz="0" w:space="0" w:color="auto"/>
            <w:right w:val="none" w:sz="0" w:space="0" w:color="auto"/>
          </w:divBdr>
        </w:div>
        <w:div w:id="1554274810">
          <w:marLeft w:val="0"/>
          <w:marRight w:val="0"/>
          <w:marTop w:val="0"/>
          <w:marBottom w:val="0"/>
          <w:divBdr>
            <w:top w:val="none" w:sz="0" w:space="0" w:color="auto"/>
            <w:left w:val="none" w:sz="0" w:space="0" w:color="auto"/>
            <w:bottom w:val="none" w:sz="0" w:space="0" w:color="auto"/>
            <w:right w:val="none" w:sz="0" w:space="0" w:color="auto"/>
          </w:divBdr>
        </w:div>
        <w:div w:id="1659646867">
          <w:marLeft w:val="0"/>
          <w:marRight w:val="0"/>
          <w:marTop w:val="0"/>
          <w:marBottom w:val="0"/>
          <w:divBdr>
            <w:top w:val="none" w:sz="0" w:space="0" w:color="auto"/>
            <w:left w:val="none" w:sz="0" w:space="0" w:color="auto"/>
            <w:bottom w:val="none" w:sz="0" w:space="0" w:color="auto"/>
            <w:right w:val="none" w:sz="0" w:space="0" w:color="auto"/>
          </w:divBdr>
        </w:div>
        <w:div w:id="1892498213">
          <w:marLeft w:val="0"/>
          <w:marRight w:val="0"/>
          <w:marTop w:val="0"/>
          <w:marBottom w:val="0"/>
          <w:divBdr>
            <w:top w:val="none" w:sz="0" w:space="0" w:color="auto"/>
            <w:left w:val="none" w:sz="0" w:space="0" w:color="auto"/>
            <w:bottom w:val="none" w:sz="0" w:space="0" w:color="auto"/>
            <w:right w:val="none" w:sz="0" w:space="0" w:color="auto"/>
          </w:divBdr>
        </w:div>
      </w:divsChild>
    </w:div>
    <w:div w:id="858664447">
      <w:bodyDiv w:val="1"/>
      <w:marLeft w:val="0"/>
      <w:marRight w:val="0"/>
      <w:marTop w:val="0"/>
      <w:marBottom w:val="0"/>
      <w:divBdr>
        <w:top w:val="none" w:sz="0" w:space="0" w:color="auto"/>
        <w:left w:val="none" w:sz="0" w:space="0" w:color="auto"/>
        <w:bottom w:val="none" w:sz="0" w:space="0" w:color="auto"/>
        <w:right w:val="none" w:sz="0" w:space="0" w:color="auto"/>
      </w:divBdr>
      <w:divsChild>
        <w:div w:id="956914533">
          <w:marLeft w:val="0"/>
          <w:marRight w:val="0"/>
          <w:marTop w:val="0"/>
          <w:marBottom w:val="0"/>
          <w:divBdr>
            <w:top w:val="none" w:sz="0" w:space="0" w:color="auto"/>
            <w:left w:val="none" w:sz="0" w:space="0" w:color="auto"/>
            <w:bottom w:val="none" w:sz="0" w:space="0" w:color="auto"/>
            <w:right w:val="none" w:sz="0" w:space="0" w:color="auto"/>
          </w:divBdr>
        </w:div>
        <w:div w:id="1592010212">
          <w:marLeft w:val="0"/>
          <w:marRight w:val="0"/>
          <w:marTop w:val="0"/>
          <w:marBottom w:val="0"/>
          <w:divBdr>
            <w:top w:val="none" w:sz="0" w:space="0" w:color="auto"/>
            <w:left w:val="none" w:sz="0" w:space="0" w:color="auto"/>
            <w:bottom w:val="none" w:sz="0" w:space="0" w:color="auto"/>
            <w:right w:val="none" w:sz="0" w:space="0" w:color="auto"/>
          </w:divBdr>
        </w:div>
      </w:divsChild>
    </w:div>
    <w:div w:id="869224831">
      <w:bodyDiv w:val="1"/>
      <w:marLeft w:val="0"/>
      <w:marRight w:val="0"/>
      <w:marTop w:val="0"/>
      <w:marBottom w:val="0"/>
      <w:divBdr>
        <w:top w:val="none" w:sz="0" w:space="0" w:color="auto"/>
        <w:left w:val="none" w:sz="0" w:space="0" w:color="auto"/>
        <w:bottom w:val="none" w:sz="0" w:space="0" w:color="auto"/>
        <w:right w:val="none" w:sz="0" w:space="0" w:color="auto"/>
      </w:divBdr>
    </w:div>
    <w:div w:id="895971416">
      <w:bodyDiv w:val="1"/>
      <w:marLeft w:val="0"/>
      <w:marRight w:val="0"/>
      <w:marTop w:val="0"/>
      <w:marBottom w:val="0"/>
      <w:divBdr>
        <w:top w:val="none" w:sz="0" w:space="0" w:color="auto"/>
        <w:left w:val="none" w:sz="0" w:space="0" w:color="auto"/>
        <w:bottom w:val="none" w:sz="0" w:space="0" w:color="auto"/>
        <w:right w:val="none" w:sz="0" w:space="0" w:color="auto"/>
      </w:divBdr>
    </w:div>
    <w:div w:id="957833956">
      <w:bodyDiv w:val="1"/>
      <w:marLeft w:val="0"/>
      <w:marRight w:val="0"/>
      <w:marTop w:val="0"/>
      <w:marBottom w:val="0"/>
      <w:divBdr>
        <w:top w:val="none" w:sz="0" w:space="0" w:color="auto"/>
        <w:left w:val="none" w:sz="0" w:space="0" w:color="auto"/>
        <w:bottom w:val="none" w:sz="0" w:space="0" w:color="auto"/>
        <w:right w:val="none" w:sz="0" w:space="0" w:color="auto"/>
      </w:divBdr>
    </w:div>
    <w:div w:id="966162433">
      <w:bodyDiv w:val="1"/>
      <w:marLeft w:val="0"/>
      <w:marRight w:val="0"/>
      <w:marTop w:val="0"/>
      <w:marBottom w:val="0"/>
      <w:divBdr>
        <w:top w:val="none" w:sz="0" w:space="0" w:color="auto"/>
        <w:left w:val="none" w:sz="0" w:space="0" w:color="auto"/>
        <w:bottom w:val="none" w:sz="0" w:space="0" w:color="auto"/>
        <w:right w:val="none" w:sz="0" w:space="0" w:color="auto"/>
      </w:divBdr>
    </w:div>
    <w:div w:id="972371354">
      <w:bodyDiv w:val="1"/>
      <w:marLeft w:val="0"/>
      <w:marRight w:val="0"/>
      <w:marTop w:val="0"/>
      <w:marBottom w:val="0"/>
      <w:divBdr>
        <w:top w:val="none" w:sz="0" w:space="0" w:color="auto"/>
        <w:left w:val="none" w:sz="0" w:space="0" w:color="auto"/>
        <w:bottom w:val="none" w:sz="0" w:space="0" w:color="auto"/>
        <w:right w:val="none" w:sz="0" w:space="0" w:color="auto"/>
      </w:divBdr>
    </w:div>
    <w:div w:id="974408296">
      <w:bodyDiv w:val="1"/>
      <w:marLeft w:val="0"/>
      <w:marRight w:val="0"/>
      <w:marTop w:val="0"/>
      <w:marBottom w:val="0"/>
      <w:divBdr>
        <w:top w:val="none" w:sz="0" w:space="0" w:color="auto"/>
        <w:left w:val="none" w:sz="0" w:space="0" w:color="auto"/>
        <w:bottom w:val="none" w:sz="0" w:space="0" w:color="auto"/>
        <w:right w:val="none" w:sz="0" w:space="0" w:color="auto"/>
      </w:divBdr>
      <w:divsChild>
        <w:div w:id="30083718">
          <w:marLeft w:val="0"/>
          <w:marRight w:val="0"/>
          <w:marTop w:val="0"/>
          <w:marBottom w:val="0"/>
          <w:divBdr>
            <w:top w:val="none" w:sz="0" w:space="0" w:color="auto"/>
            <w:left w:val="none" w:sz="0" w:space="0" w:color="auto"/>
            <w:bottom w:val="none" w:sz="0" w:space="0" w:color="auto"/>
            <w:right w:val="none" w:sz="0" w:space="0" w:color="auto"/>
          </w:divBdr>
          <w:divsChild>
            <w:div w:id="2074817269">
              <w:marLeft w:val="0"/>
              <w:marRight w:val="0"/>
              <w:marTop w:val="0"/>
              <w:marBottom w:val="0"/>
              <w:divBdr>
                <w:top w:val="none" w:sz="0" w:space="0" w:color="auto"/>
                <w:left w:val="none" w:sz="0" w:space="0" w:color="auto"/>
                <w:bottom w:val="none" w:sz="0" w:space="0" w:color="auto"/>
                <w:right w:val="none" w:sz="0" w:space="0" w:color="auto"/>
              </w:divBdr>
              <w:divsChild>
                <w:div w:id="2106535949">
                  <w:marLeft w:val="0"/>
                  <w:marRight w:val="0"/>
                  <w:marTop w:val="0"/>
                  <w:marBottom w:val="0"/>
                  <w:divBdr>
                    <w:top w:val="none" w:sz="0" w:space="0" w:color="auto"/>
                    <w:left w:val="none" w:sz="0" w:space="0" w:color="auto"/>
                    <w:bottom w:val="none" w:sz="0" w:space="0" w:color="auto"/>
                    <w:right w:val="none" w:sz="0" w:space="0" w:color="auto"/>
                  </w:divBdr>
                  <w:divsChild>
                    <w:div w:id="25417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564481">
      <w:bodyDiv w:val="1"/>
      <w:marLeft w:val="0"/>
      <w:marRight w:val="0"/>
      <w:marTop w:val="0"/>
      <w:marBottom w:val="0"/>
      <w:divBdr>
        <w:top w:val="none" w:sz="0" w:space="0" w:color="auto"/>
        <w:left w:val="none" w:sz="0" w:space="0" w:color="auto"/>
        <w:bottom w:val="none" w:sz="0" w:space="0" w:color="auto"/>
        <w:right w:val="none" w:sz="0" w:space="0" w:color="auto"/>
      </w:divBdr>
    </w:div>
    <w:div w:id="993410545">
      <w:bodyDiv w:val="1"/>
      <w:marLeft w:val="0"/>
      <w:marRight w:val="0"/>
      <w:marTop w:val="0"/>
      <w:marBottom w:val="0"/>
      <w:divBdr>
        <w:top w:val="none" w:sz="0" w:space="0" w:color="auto"/>
        <w:left w:val="none" w:sz="0" w:space="0" w:color="auto"/>
        <w:bottom w:val="none" w:sz="0" w:space="0" w:color="auto"/>
        <w:right w:val="none" w:sz="0" w:space="0" w:color="auto"/>
      </w:divBdr>
    </w:div>
    <w:div w:id="997535697">
      <w:bodyDiv w:val="1"/>
      <w:marLeft w:val="0"/>
      <w:marRight w:val="0"/>
      <w:marTop w:val="0"/>
      <w:marBottom w:val="0"/>
      <w:divBdr>
        <w:top w:val="none" w:sz="0" w:space="0" w:color="auto"/>
        <w:left w:val="none" w:sz="0" w:space="0" w:color="auto"/>
        <w:bottom w:val="none" w:sz="0" w:space="0" w:color="auto"/>
        <w:right w:val="none" w:sz="0" w:space="0" w:color="auto"/>
      </w:divBdr>
    </w:div>
    <w:div w:id="1005474429">
      <w:bodyDiv w:val="1"/>
      <w:marLeft w:val="0"/>
      <w:marRight w:val="0"/>
      <w:marTop w:val="0"/>
      <w:marBottom w:val="0"/>
      <w:divBdr>
        <w:top w:val="none" w:sz="0" w:space="0" w:color="auto"/>
        <w:left w:val="none" w:sz="0" w:space="0" w:color="auto"/>
        <w:bottom w:val="none" w:sz="0" w:space="0" w:color="auto"/>
        <w:right w:val="none" w:sz="0" w:space="0" w:color="auto"/>
      </w:divBdr>
    </w:div>
    <w:div w:id="1015501821">
      <w:bodyDiv w:val="1"/>
      <w:marLeft w:val="0"/>
      <w:marRight w:val="0"/>
      <w:marTop w:val="0"/>
      <w:marBottom w:val="0"/>
      <w:divBdr>
        <w:top w:val="none" w:sz="0" w:space="0" w:color="auto"/>
        <w:left w:val="none" w:sz="0" w:space="0" w:color="auto"/>
        <w:bottom w:val="none" w:sz="0" w:space="0" w:color="auto"/>
        <w:right w:val="none" w:sz="0" w:space="0" w:color="auto"/>
      </w:divBdr>
    </w:div>
    <w:div w:id="1028146564">
      <w:bodyDiv w:val="1"/>
      <w:marLeft w:val="0"/>
      <w:marRight w:val="0"/>
      <w:marTop w:val="0"/>
      <w:marBottom w:val="0"/>
      <w:divBdr>
        <w:top w:val="none" w:sz="0" w:space="0" w:color="auto"/>
        <w:left w:val="none" w:sz="0" w:space="0" w:color="auto"/>
        <w:bottom w:val="none" w:sz="0" w:space="0" w:color="auto"/>
        <w:right w:val="none" w:sz="0" w:space="0" w:color="auto"/>
      </w:divBdr>
      <w:divsChild>
        <w:div w:id="771752948">
          <w:marLeft w:val="0"/>
          <w:marRight w:val="0"/>
          <w:marTop w:val="0"/>
          <w:marBottom w:val="0"/>
          <w:divBdr>
            <w:top w:val="none" w:sz="0" w:space="0" w:color="auto"/>
            <w:left w:val="none" w:sz="0" w:space="0" w:color="auto"/>
            <w:bottom w:val="none" w:sz="0" w:space="0" w:color="auto"/>
            <w:right w:val="none" w:sz="0" w:space="0" w:color="auto"/>
          </w:divBdr>
        </w:div>
        <w:div w:id="1103496187">
          <w:marLeft w:val="0"/>
          <w:marRight w:val="0"/>
          <w:marTop w:val="0"/>
          <w:marBottom w:val="0"/>
          <w:divBdr>
            <w:top w:val="none" w:sz="0" w:space="0" w:color="auto"/>
            <w:left w:val="none" w:sz="0" w:space="0" w:color="auto"/>
            <w:bottom w:val="none" w:sz="0" w:space="0" w:color="auto"/>
            <w:right w:val="none" w:sz="0" w:space="0" w:color="auto"/>
          </w:divBdr>
        </w:div>
        <w:div w:id="1273627853">
          <w:marLeft w:val="0"/>
          <w:marRight w:val="0"/>
          <w:marTop w:val="0"/>
          <w:marBottom w:val="0"/>
          <w:divBdr>
            <w:top w:val="none" w:sz="0" w:space="0" w:color="auto"/>
            <w:left w:val="none" w:sz="0" w:space="0" w:color="auto"/>
            <w:bottom w:val="none" w:sz="0" w:space="0" w:color="auto"/>
            <w:right w:val="none" w:sz="0" w:space="0" w:color="auto"/>
          </w:divBdr>
        </w:div>
        <w:div w:id="1488592967">
          <w:marLeft w:val="0"/>
          <w:marRight w:val="0"/>
          <w:marTop w:val="0"/>
          <w:marBottom w:val="0"/>
          <w:divBdr>
            <w:top w:val="none" w:sz="0" w:space="0" w:color="auto"/>
            <w:left w:val="none" w:sz="0" w:space="0" w:color="auto"/>
            <w:bottom w:val="none" w:sz="0" w:space="0" w:color="auto"/>
            <w:right w:val="none" w:sz="0" w:space="0" w:color="auto"/>
          </w:divBdr>
        </w:div>
        <w:div w:id="1682854296">
          <w:marLeft w:val="0"/>
          <w:marRight w:val="0"/>
          <w:marTop w:val="0"/>
          <w:marBottom w:val="0"/>
          <w:divBdr>
            <w:top w:val="none" w:sz="0" w:space="0" w:color="auto"/>
            <w:left w:val="none" w:sz="0" w:space="0" w:color="auto"/>
            <w:bottom w:val="none" w:sz="0" w:space="0" w:color="auto"/>
            <w:right w:val="none" w:sz="0" w:space="0" w:color="auto"/>
          </w:divBdr>
        </w:div>
      </w:divsChild>
    </w:div>
    <w:div w:id="1033264162">
      <w:bodyDiv w:val="1"/>
      <w:marLeft w:val="0"/>
      <w:marRight w:val="0"/>
      <w:marTop w:val="0"/>
      <w:marBottom w:val="0"/>
      <w:divBdr>
        <w:top w:val="none" w:sz="0" w:space="0" w:color="auto"/>
        <w:left w:val="none" w:sz="0" w:space="0" w:color="auto"/>
        <w:bottom w:val="none" w:sz="0" w:space="0" w:color="auto"/>
        <w:right w:val="none" w:sz="0" w:space="0" w:color="auto"/>
      </w:divBdr>
    </w:div>
    <w:div w:id="1033770775">
      <w:bodyDiv w:val="1"/>
      <w:marLeft w:val="0"/>
      <w:marRight w:val="0"/>
      <w:marTop w:val="0"/>
      <w:marBottom w:val="0"/>
      <w:divBdr>
        <w:top w:val="none" w:sz="0" w:space="0" w:color="auto"/>
        <w:left w:val="none" w:sz="0" w:space="0" w:color="auto"/>
        <w:bottom w:val="none" w:sz="0" w:space="0" w:color="auto"/>
        <w:right w:val="none" w:sz="0" w:space="0" w:color="auto"/>
      </w:divBdr>
    </w:div>
    <w:div w:id="1060666660">
      <w:bodyDiv w:val="1"/>
      <w:marLeft w:val="0"/>
      <w:marRight w:val="0"/>
      <w:marTop w:val="0"/>
      <w:marBottom w:val="0"/>
      <w:divBdr>
        <w:top w:val="none" w:sz="0" w:space="0" w:color="auto"/>
        <w:left w:val="none" w:sz="0" w:space="0" w:color="auto"/>
        <w:bottom w:val="none" w:sz="0" w:space="0" w:color="auto"/>
        <w:right w:val="none" w:sz="0" w:space="0" w:color="auto"/>
      </w:divBdr>
    </w:div>
    <w:div w:id="1065225836">
      <w:bodyDiv w:val="1"/>
      <w:marLeft w:val="0"/>
      <w:marRight w:val="0"/>
      <w:marTop w:val="0"/>
      <w:marBottom w:val="0"/>
      <w:divBdr>
        <w:top w:val="none" w:sz="0" w:space="0" w:color="auto"/>
        <w:left w:val="none" w:sz="0" w:space="0" w:color="auto"/>
        <w:bottom w:val="none" w:sz="0" w:space="0" w:color="auto"/>
        <w:right w:val="none" w:sz="0" w:space="0" w:color="auto"/>
      </w:divBdr>
    </w:div>
    <w:div w:id="1075401633">
      <w:bodyDiv w:val="1"/>
      <w:marLeft w:val="0"/>
      <w:marRight w:val="0"/>
      <w:marTop w:val="0"/>
      <w:marBottom w:val="0"/>
      <w:divBdr>
        <w:top w:val="none" w:sz="0" w:space="0" w:color="auto"/>
        <w:left w:val="none" w:sz="0" w:space="0" w:color="auto"/>
        <w:bottom w:val="none" w:sz="0" w:space="0" w:color="auto"/>
        <w:right w:val="none" w:sz="0" w:space="0" w:color="auto"/>
      </w:divBdr>
    </w:div>
    <w:div w:id="1083379352">
      <w:bodyDiv w:val="1"/>
      <w:marLeft w:val="0"/>
      <w:marRight w:val="0"/>
      <w:marTop w:val="0"/>
      <w:marBottom w:val="0"/>
      <w:divBdr>
        <w:top w:val="none" w:sz="0" w:space="0" w:color="auto"/>
        <w:left w:val="none" w:sz="0" w:space="0" w:color="auto"/>
        <w:bottom w:val="none" w:sz="0" w:space="0" w:color="auto"/>
        <w:right w:val="none" w:sz="0" w:space="0" w:color="auto"/>
      </w:divBdr>
      <w:divsChild>
        <w:div w:id="12001091">
          <w:marLeft w:val="0"/>
          <w:marRight w:val="0"/>
          <w:marTop w:val="0"/>
          <w:marBottom w:val="0"/>
          <w:divBdr>
            <w:top w:val="none" w:sz="0" w:space="0" w:color="auto"/>
            <w:left w:val="none" w:sz="0" w:space="0" w:color="auto"/>
            <w:bottom w:val="none" w:sz="0" w:space="0" w:color="auto"/>
            <w:right w:val="none" w:sz="0" w:space="0" w:color="auto"/>
          </w:divBdr>
        </w:div>
        <w:div w:id="111631477">
          <w:marLeft w:val="0"/>
          <w:marRight w:val="0"/>
          <w:marTop w:val="0"/>
          <w:marBottom w:val="0"/>
          <w:divBdr>
            <w:top w:val="none" w:sz="0" w:space="0" w:color="auto"/>
            <w:left w:val="none" w:sz="0" w:space="0" w:color="auto"/>
            <w:bottom w:val="none" w:sz="0" w:space="0" w:color="auto"/>
            <w:right w:val="none" w:sz="0" w:space="0" w:color="auto"/>
          </w:divBdr>
        </w:div>
        <w:div w:id="357124850">
          <w:marLeft w:val="0"/>
          <w:marRight w:val="0"/>
          <w:marTop w:val="0"/>
          <w:marBottom w:val="0"/>
          <w:divBdr>
            <w:top w:val="none" w:sz="0" w:space="0" w:color="auto"/>
            <w:left w:val="none" w:sz="0" w:space="0" w:color="auto"/>
            <w:bottom w:val="none" w:sz="0" w:space="0" w:color="auto"/>
            <w:right w:val="none" w:sz="0" w:space="0" w:color="auto"/>
          </w:divBdr>
        </w:div>
        <w:div w:id="489685085">
          <w:marLeft w:val="0"/>
          <w:marRight w:val="0"/>
          <w:marTop w:val="0"/>
          <w:marBottom w:val="0"/>
          <w:divBdr>
            <w:top w:val="none" w:sz="0" w:space="0" w:color="auto"/>
            <w:left w:val="none" w:sz="0" w:space="0" w:color="auto"/>
            <w:bottom w:val="none" w:sz="0" w:space="0" w:color="auto"/>
            <w:right w:val="none" w:sz="0" w:space="0" w:color="auto"/>
          </w:divBdr>
        </w:div>
        <w:div w:id="554775200">
          <w:marLeft w:val="0"/>
          <w:marRight w:val="0"/>
          <w:marTop w:val="0"/>
          <w:marBottom w:val="0"/>
          <w:divBdr>
            <w:top w:val="none" w:sz="0" w:space="0" w:color="auto"/>
            <w:left w:val="none" w:sz="0" w:space="0" w:color="auto"/>
            <w:bottom w:val="none" w:sz="0" w:space="0" w:color="auto"/>
            <w:right w:val="none" w:sz="0" w:space="0" w:color="auto"/>
          </w:divBdr>
        </w:div>
        <w:div w:id="631863369">
          <w:marLeft w:val="0"/>
          <w:marRight w:val="0"/>
          <w:marTop w:val="0"/>
          <w:marBottom w:val="0"/>
          <w:divBdr>
            <w:top w:val="none" w:sz="0" w:space="0" w:color="auto"/>
            <w:left w:val="none" w:sz="0" w:space="0" w:color="auto"/>
            <w:bottom w:val="none" w:sz="0" w:space="0" w:color="auto"/>
            <w:right w:val="none" w:sz="0" w:space="0" w:color="auto"/>
          </w:divBdr>
        </w:div>
        <w:div w:id="654335781">
          <w:marLeft w:val="0"/>
          <w:marRight w:val="0"/>
          <w:marTop w:val="0"/>
          <w:marBottom w:val="0"/>
          <w:divBdr>
            <w:top w:val="none" w:sz="0" w:space="0" w:color="auto"/>
            <w:left w:val="none" w:sz="0" w:space="0" w:color="auto"/>
            <w:bottom w:val="none" w:sz="0" w:space="0" w:color="auto"/>
            <w:right w:val="none" w:sz="0" w:space="0" w:color="auto"/>
          </w:divBdr>
        </w:div>
        <w:div w:id="733700654">
          <w:marLeft w:val="0"/>
          <w:marRight w:val="0"/>
          <w:marTop w:val="0"/>
          <w:marBottom w:val="0"/>
          <w:divBdr>
            <w:top w:val="none" w:sz="0" w:space="0" w:color="auto"/>
            <w:left w:val="none" w:sz="0" w:space="0" w:color="auto"/>
            <w:bottom w:val="none" w:sz="0" w:space="0" w:color="auto"/>
            <w:right w:val="none" w:sz="0" w:space="0" w:color="auto"/>
          </w:divBdr>
        </w:div>
        <w:div w:id="994265764">
          <w:marLeft w:val="0"/>
          <w:marRight w:val="0"/>
          <w:marTop w:val="0"/>
          <w:marBottom w:val="0"/>
          <w:divBdr>
            <w:top w:val="none" w:sz="0" w:space="0" w:color="auto"/>
            <w:left w:val="none" w:sz="0" w:space="0" w:color="auto"/>
            <w:bottom w:val="none" w:sz="0" w:space="0" w:color="auto"/>
            <w:right w:val="none" w:sz="0" w:space="0" w:color="auto"/>
          </w:divBdr>
        </w:div>
        <w:div w:id="1045838251">
          <w:marLeft w:val="0"/>
          <w:marRight w:val="0"/>
          <w:marTop w:val="0"/>
          <w:marBottom w:val="0"/>
          <w:divBdr>
            <w:top w:val="none" w:sz="0" w:space="0" w:color="auto"/>
            <w:left w:val="none" w:sz="0" w:space="0" w:color="auto"/>
            <w:bottom w:val="none" w:sz="0" w:space="0" w:color="auto"/>
            <w:right w:val="none" w:sz="0" w:space="0" w:color="auto"/>
          </w:divBdr>
        </w:div>
        <w:div w:id="1153452109">
          <w:marLeft w:val="0"/>
          <w:marRight w:val="0"/>
          <w:marTop w:val="0"/>
          <w:marBottom w:val="0"/>
          <w:divBdr>
            <w:top w:val="none" w:sz="0" w:space="0" w:color="auto"/>
            <w:left w:val="none" w:sz="0" w:space="0" w:color="auto"/>
            <w:bottom w:val="none" w:sz="0" w:space="0" w:color="auto"/>
            <w:right w:val="none" w:sz="0" w:space="0" w:color="auto"/>
          </w:divBdr>
        </w:div>
        <w:div w:id="1205828200">
          <w:marLeft w:val="0"/>
          <w:marRight w:val="0"/>
          <w:marTop w:val="0"/>
          <w:marBottom w:val="0"/>
          <w:divBdr>
            <w:top w:val="none" w:sz="0" w:space="0" w:color="auto"/>
            <w:left w:val="none" w:sz="0" w:space="0" w:color="auto"/>
            <w:bottom w:val="none" w:sz="0" w:space="0" w:color="auto"/>
            <w:right w:val="none" w:sz="0" w:space="0" w:color="auto"/>
          </w:divBdr>
        </w:div>
        <w:div w:id="1263958365">
          <w:marLeft w:val="0"/>
          <w:marRight w:val="0"/>
          <w:marTop w:val="0"/>
          <w:marBottom w:val="0"/>
          <w:divBdr>
            <w:top w:val="none" w:sz="0" w:space="0" w:color="auto"/>
            <w:left w:val="none" w:sz="0" w:space="0" w:color="auto"/>
            <w:bottom w:val="none" w:sz="0" w:space="0" w:color="auto"/>
            <w:right w:val="none" w:sz="0" w:space="0" w:color="auto"/>
          </w:divBdr>
        </w:div>
        <w:div w:id="1320228829">
          <w:marLeft w:val="0"/>
          <w:marRight w:val="0"/>
          <w:marTop w:val="0"/>
          <w:marBottom w:val="0"/>
          <w:divBdr>
            <w:top w:val="none" w:sz="0" w:space="0" w:color="auto"/>
            <w:left w:val="none" w:sz="0" w:space="0" w:color="auto"/>
            <w:bottom w:val="none" w:sz="0" w:space="0" w:color="auto"/>
            <w:right w:val="none" w:sz="0" w:space="0" w:color="auto"/>
          </w:divBdr>
        </w:div>
        <w:div w:id="1620529236">
          <w:marLeft w:val="0"/>
          <w:marRight w:val="0"/>
          <w:marTop w:val="0"/>
          <w:marBottom w:val="0"/>
          <w:divBdr>
            <w:top w:val="none" w:sz="0" w:space="0" w:color="auto"/>
            <w:left w:val="none" w:sz="0" w:space="0" w:color="auto"/>
            <w:bottom w:val="none" w:sz="0" w:space="0" w:color="auto"/>
            <w:right w:val="none" w:sz="0" w:space="0" w:color="auto"/>
          </w:divBdr>
        </w:div>
        <w:div w:id="1778216863">
          <w:marLeft w:val="0"/>
          <w:marRight w:val="0"/>
          <w:marTop w:val="0"/>
          <w:marBottom w:val="0"/>
          <w:divBdr>
            <w:top w:val="none" w:sz="0" w:space="0" w:color="auto"/>
            <w:left w:val="none" w:sz="0" w:space="0" w:color="auto"/>
            <w:bottom w:val="none" w:sz="0" w:space="0" w:color="auto"/>
            <w:right w:val="none" w:sz="0" w:space="0" w:color="auto"/>
          </w:divBdr>
        </w:div>
      </w:divsChild>
    </w:div>
    <w:div w:id="1094132547">
      <w:bodyDiv w:val="1"/>
      <w:marLeft w:val="0"/>
      <w:marRight w:val="0"/>
      <w:marTop w:val="0"/>
      <w:marBottom w:val="0"/>
      <w:divBdr>
        <w:top w:val="none" w:sz="0" w:space="0" w:color="auto"/>
        <w:left w:val="none" w:sz="0" w:space="0" w:color="auto"/>
        <w:bottom w:val="none" w:sz="0" w:space="0" w:color="auto"/>
        <w:right w:val="none" w:sz="0" w:space="0" w:color="auto"/>
      </w:divBdr>
    </w:div>
    <w:div w:id="1135760958">
      <w:bodyDiv w:val="1"/>
      <w:marLeft w:val="0"/>
      <w:marRight w:val="0"/>
      <w:marTop w:val="0"/>
      <w:marBottom w:val="0"/>
      <w:divBdr>
        <w:top w:val="none" w:sz="0" w:space="0" w:color="auto"/>
        <w:left w:val="none" w:sz="0" w:space="0" w:color="auto"/>
        <w:bottom w:val="none" w:sz="0" w:space="0" w:color="auto"/>
        <w:right w:val="none" w:sz="0" w:space="0" w:color="auto"/>
      </w:divBdr>
      <w:divsChild>
        <w:div w:id="128328654">
          <w:marLeft w:val="0"/>
          <w:marRight w:val="0"/>
          <w:marTop w:val="0"/>
          <w:marBottom w:val="0"/>
          <w:divBdr>
            <w:top w:val="none" w:sz="0" w:space="0" w:color="auto"/>
            <w:left w:val="none" w:sz="0" w:space="0" w:color="auto"/>
            <w:bottom w:val="none" w:sz="0" w:space="0" w:color="auto"/>
            <w:right w:val="none" w:sz="0" w:space="0" w:color="auto"/>
          </w:divBdr>
        </w:div>
        <w:div w:id="252208207">
          <w:marLeft w:val="0"/>
          <w:marRight w:val="0"/>
          <w:marTop w:val="0"/>
          <w:marBottom w:val="0"/>
          <w:divBdr>
            <w:top w:val="none" w:sz="0" w:space="0" w:color="auto"/>
            <w:left w:val="none" w:sz="0" w:space="0" w:color="auto"/>
            <w:bottom w:val="none" w:sz="0" w:space="0" w:color="auto"/>
            <w:right w:val="none" w:sz="0" w:space="0" w:color="auto"/>
          </w:divBdr>
        </w:div>
        <w:div w:id="321590086">
          <w:marLeft w:val="0"/>
          <w:marRight w:val="0"/>
          <w:marTop w:val="0"/>
          <w:marBottom w:val="0"/>
          <w:divBdr>
            <w:top w:val="none" w:sz="0" w:space="0" w:color="auto"/>
            <w:left w:val="none" w:sz="0" w:space="0" w:color="auto"/>
            <w:bottom w:val="none" w:sz="0" w:space="0" w:color="auto"/>
            <w:right w:val="none" w:sz="0" w:space="0" w:color="auto"/>
          </w:divBdr>
        </w:div>
        <w:div w:id="339897468">
          <w:marLeft w:val="0"/>
          <w:marRight w:val="0"/>
          <w:marTop w:val="0"/>
          <w:marBottom w:val="0"/>
          <w:divBdr>
            <w:top w:val="none" w:sz="0" w:space="0" w:color="auto"/>
            <w:left w:val="none" w:sz="0" w:space="0" w:color="auto"/>
            <w:bottom w:val="none" w:sz="0" w:space="0" w:color="auto"/>
            <w:right w:val="none" w:sz="0" w:space="0" w:color="auto"/>
          </w:divBdr>
        </w:div>
        <w:div w:id="401953232">
          <w:marLeft w:val="0"/>
          <w:marRight w:val="0"/>
          <w:marTop w:val="0"/>
          <w:marBottom w:val="0"/>
          <w:divBdr>
            <w:top w:val="none" w:sz="0" w:space="0" w:color="auto"/>
            <w:left w:val="none" w:sz="0" w:space="0" w:color="auto"/>
            <w:bottom w:val="none" w:sz="0" w:space="0" w:color="auto"/>
            <w:right w:val="none" w:sz="0" w:space="0" w:color="auto"/>
          </w:divBdr>
        </w:div>
        <w:div w:id="415980542">
          <w:marLeft w:val="0"/>
          <w:marRight w:val="0"/>
          <w:marTop w:val="0"/>
          <w:marBottom w:val="0"/>
          <w:divBdr>
            <w:top w:val="none" w:sz="0" w:space="0" w:color="auto"/>
            <w:left w:val="none" w:sz="0" w:space="0" w:color="auto"/>
            <w:bottom w:val="none" w:sz="0" w:space="0" w:color="auto"/>
            <w:right w:val="none" w:sz="0" w:space="0" w:color="auto"/>
          </w:divBdr>
        </w:div>
        <w:div w:id="546524826">
          <w:marLeft w:val="0"/>
          <w:marRight w:val="0"/>
          <w:marTop w:val="0"/>
          <w:marBottom w:val="0"/>
          <w:divBdr>
            <w:top w:val="none" w:sz="0" w:space="0" w:color="auto"/>
            <w:left w:val="none" w:sz="0" w:space="0" w:color="auto"/>
            <w:bottom w:val="none" w:sz="0" w:space="0" w:color="auto"/>
            <w:right w:val="none" w:sz="0" w:space="0" w:color="auto"/>
          </w:divBdr>
        </w:div>
        <w:div w:id="629213944">
          <w:marLeft w:val="0"/>
          <w:marRight w:val="0"/>
          <w:marTop w:val="0"/>
          <w:marBottom w:val="0"/>
          <w:divBdr>
            <w:top w:val="none" w:sz="0" w:space="0" w:color="auto"/>
            <w:left w:val="none" w:sz="0" w:space="0" w:color="auto"/>
            <w:bottom w:val="none" w:sz="0" w:space="0" w:color="auto"/>
            <w:right w:val="none" w:sz="0" w:space="0" w:color="auto"/>
          </w:divBdr>
        </w:div>
        <w:div w:id="663053449">
          <w:marLeft w:val="0"/>
          <w:marRight w:val="0"/>
          <w:marTop w:val="0"/>
          <w:marBottom w:val="0"/>
          <w:divBdr>
            <w:top w:val="none" w:sz="0" w:space="0" w:color="auto"/>
            <w:left w:val="none" w:sz="0" w:space="0" w:color="auto"/>
            <w:bottom w:val="none" w:sz="0" w:space="0" w:color="auto"/>
            <w:right w:val="none" w:sz="0" w:space="0" w:color="auto"/>
          </w:divBdr>
        </w:div>
        <w:div w:id="1014116619">
          <w:marLeft w:val="0"/>
          <w:marRight w:val="0"/>
          <w:marTop w:val="0"/>
          <w:marBottom w:val="0"/>
          <w:divBdr>
            <w:top w:val="none" w:sz="0" w:space="0" w:color="auto"/>
            <w:left w:val="none" w:sz="0" w:space="0" w:color="auto"/>
            <w:bottom w:val="none" w:sz="0" w:space="0" w:color="auto"/>
            <w:right w:val="none" w:sz="0" w:space="0" w:color="auto"/>
          </w:divBdr>
        </w:div>
        <w:div w:id="1132669860">
          <w:marLeft w:val="0"/>
          <w:marRight w:val="0"/>
          <w:marTop w:val="0"/>
          <w:marBottom w:val="0"/>
          <w:divBdr>
            <w:top w:val="none" w:sz="0" w:space="0" w:color="auto"/>
            <w:left w:val="none" w:sz="0" w:space="0" w:color="auto"/>
            <w:bottom w:val="none" w:sz="0" w:space="0" w:color="auto"/>
            <w:right w:val="none" w:sz="0" w:space="0" w:color="auto"/>
          </w:divBdr>
        </w:div>
        <w:div w:id="1180970122">
          <w:marLeft w:val="0"/>
          <w:marRight w:val="0"/>
          <w:marTop w:val="0"/>
          <w:marBottom w:val="0"/>
          <w:divBdr>
            <w:top w:val="none" w:sz="0" w:space="0" w:color="auto"/>
            <w:left w:val="none" w:sz="0" w:space="0" w:color="auto"/>
            <w:bottom w:val="none" w:sz="0" w:space="0" w:color="auto"/>
            <w:right w:val="none" w:sz="0" w:space="0" w:color="auto"/>
          </w:divBdr>
        </w:div>
        <w:div w:id="1245530570">
          <w:marLeft w:val="0"/>
          <w:marRight w:val="0"/>
          <w:marTop w:val="0"/>
          <w:marBottom w:val="0"/>
          <w:divBdr>
            <w:top w:val="none" w:sz="0" w:space="0" w:color="auto"/>
            <w:left w:val="none" w:sz="0" w:space="0" w:color="auto"/>
            <w:bottom w:val="none" w:sz="0" w:space="0" w:color="auto"/>
            <w:right w:val="none" w:sz="0" w:space="0" w:color="auto"/>
          </w:divBdr>
        </w:div>
        <w:div w:id="1634142028">
          <w:marLeft w:val="0"/>
          <w:marRight w:val="0"/>
          <w:marTop w:val="0"/>
          <w:marBottom w:val="0"/>
          <w:divBdr>
            <w:top w:val="none" w:sz="0" w:space="0" w:color="auto"/>
            <w:left w:val="none" w:sz="0" w:space="0" w:color="auto"/>
            <w:bottom w:val="none" w:sz="0" w:space="0" w:color="auto"/>
            <w:right w:val="none" w:sz="0" w:space="0" w:color="auto"/>
          </w:divBdr>
        </w:div>
        <w:div w:id="1674257913">
          <w:marLeft w:val="0"/>
          <w:marRight w:val="0"/>
          <w:marTop w:val="0"/>
          <w:marBottom w:val="0"/>
          <w:divBdr>
            <w:top w:val="none" w:sz="0" w:space="0" w:color="auto"/>
            <w:left w:val="none" w:sz="0" w:space="0" w:color="auto"/>
            <w:bottom w:val="none" w:sz="0" w:space="0" w:color="auto"/>
            <w:right w:val="none" w:sz="0" w:space="0" w:color="auto"/>
          </w:divBdr>
        </w:div>
        <w:div w:id="1754935745">
          <w:marLeft w:val="0"/>
          <w:marRight w:val="0"/>
          <w:marTop w:val="0"/>
          <w:marBottom w:val="0"/>
          <w:divBdr>
            <w:top w:val="none" w:sz="0" w:space="0" w:color="auto"/>
            <w:left w:val="none" w:sz="0" w:space="0" w:color="auto"/>
            <w:bottom w:val="none" w:sz="0" w:space="0" w:color="auto"/>
            <w:right w:val="none" w:sz="0" w:space="0" w:color="auto"/>
          </w:divBdr>
        </w:div>
        <w:div w:id="2007126785">
          <w:marLeft w:val="0"/>
          <w:marRight w:val="0"/>
          <w:marTop w:val="0"/>
          <w:marBottom w:val="0"/>
          <w:divBdr>
            <w:top w:val="none" w:sz="0" w:space="0" w:color="auto"/>
            <w:left w:val="none" w:sz="0" w:space="0" w:color="auto"/>
            <w:bottom w:val="none" w:sz="0" w:space="0" w:color="auto"/>
            <w:right w:val="none" w:sz="0" w:space="0" w:color="auto"/>
          </w:divBdr>
        </w:div>
        <w:div w:id="2094625540">
          <w:marLeft w:val="0"/>
          <w:marRight w:val="0"/>
          <w:marTop w:val="0"/>
          <w:marBottom w:val="0"/>
          <w:divBdr>
            <w:top w:val="none" w:sz="0" w:space="0" w:color="auto"/>
            <w:left w:val="none" w:sz="0" w:space="0" w:color="auto"/>
            <w:bottom w:val="none" w:sz="0" w:space="0" w:color="auto"/>
            <w:right w:val="none" w:sz="0" w:space="0" w:color="auto"/>
          </w:divBdr>
        </w:div>
      </w:divsChild>
    </w:div>
    <w:div w:id="1141270071">
      <w:bodyDiv w:val="1"/>
      <w:marLeft w:val="0"/>
      <w:marRight w:val="0"/>
      <w:marTop w:val="0"/>
      <w:marBottom w:val="0"/>
      <w:divBdr>
        <w:top w:val="none" w:sz="0" w:space="0" w:color="auto"/>
        <w:left w:val="none" w:sz="0" w:space="0" w:color="auto"/>
        <w:bottom w:val="none" w:sz="0" w:space="0" w:color="auto"/>
        <w:right w:val="none" w:sz="0" w:space="0" w:color="auto"/>
      </w:divBdr>
    </w:div>
    <w:div w:id="1143692249">
      <w:bodyDiv w:val="1"/>
      <w:marLeft w:val="0"/>
      <w:marRight w:val="0"/>
      <w:marTop w:val="0"/>
      <w:marBottom w:val="0"/>
      <w:divBdr>
        <w:top w:val="none" w:sz="0" w:space="0" w:color="auto"/>
        <w:left w:val="none" w:sz="0" w:space="0" w:color="auto"/>
        <w:bottom w:val="none" w:sz="0" w:space="0" w:color="auto"/>
        <w:right w:val="none" w:sz="0" w:space="0" w:color="auto"/>
      </w:divBdr>
      <w:divsChild>
        <w:div w:id="45643281">
          <w:marLeft w:val="0"/>
          <w:marRight w:val="0"/>
          <w:marTop w:val="0"/>
          <w:marBottom w:val="0"/>
          <w:divBdr>
            <w:top w:val="none" w:sz="0" w:space="0" w:color="auto"/>
            <w:left w:val="none" w:sz="0" w:space="0" w:color="auto"/>
            <w:bottom w:val="none" w:sz="0" w:space="0" w:color="auto"/>
            <w:right w:val="none" w:sz="0" w:space="0" w:color="auto"/>
          </w:divBdr>
        </w:div>
        <w:div w:id="59643956">
          <w:marLeft w:val="0"/>
          <w:marRight w:val="0"/>
          <w:marTop w:val="0"/>
          <w:marBottom w:val="0"/>
          <w:divBdr>
            <w:top w:val="none" w:sz="0" w:space="0" w:color="auto"/>
            <w:left w:val="none" w:sz="0" w:space="0" w:color="auto"/>
            <w:bottom w:val="none" w:sz="0" w:space="0" w:color="auto"/>
            <w:right w:val="none" w:sz="0" w:space="0" w:color="auto"/>
          </w:divBdr>
        </w:div>
        <w:div w:id="102002279">
          <w:marLeft w:val="0"/>
          <w:marRight w:val="0"/>
          <w:marTop w:val="0"/>
          <w:marBottom w:val="0"/>
          <w:divBdr>
            <w:top w:val="none" w:sz="0" w:space="0" w:color="auto"/>
            <w:left w:val="none" w:sz="0" w:space="0" w:color="auto"/>
            <w:bottom w:val="none" w:sz="0" w:space="0" w:color="auto"/>
            <w:right w:val="none" w:sz="0" w:space="0" w:color="auto"/>
          </w:divBdr>
        </w:div>
        <w:div w:id="113906877">
          <w:marLeft w:val="0"/>
          <w:marRight w:val="0"/>
          <w:marTop w:val="0"/>
          <w:marBottom w:val="0"/>
          <w:divBdr>
            <w:top w:val="none" w:sz="0" w:space="0" w:color="auto"/>
            <w:left w:val="none" w:sz="0" w:space="0" w:color="auto"/>
            <w:bottom w:val="none" w:sz="0" w:space="0" w:color="auto"/>
            <w:right w:val="none" w:sz="0" w:space="0" w:color="auto"/>
          </w:divBdr>
        </w:div>
        <w:div w:id="133103756">
          <w:marLeft w:val="0"/>
          <w:marRight w:val="0"/>
          <w:marTop w:val="0"/>
          <w:marBottom w:val="0"/>
          <w:divBdr>
            <w:top w:val="none" w:sz="0" w:space="0" w:color="auto"/>
            <w:left w:val="none" w:sz="0" w:space="0" w:color="auto"/>
            <w:bottom w:val="none" w:sz="0" w:space="0" w:color="auto"/>
            <w:right w:val="none" w:sz="0" w:space="0" w:color="auto"/>
          </w:divBdr>
        </w:div>
        <w:div w:id="144394309">
          <w:marLeft w:val="0"/>
          <w:marRight w:val="0"/>
          <w:marTop w:val="0"/>
          <w:marBottom w:val="0"/>
          <w:divBdr>
            <w:top w:val="none" w:sz="0" w:space="0" w:color="auto"/>
            <w:left w:val="none" w:sz="0" w:space="0" w:color="auto"/>
            <w:bottom w:val="none" w:sz="0" w:space="0" w:color="auto"/>
            <w:right w:val="none" w:sz="0" w:space="0" w:color="auto"/>
          </w:divBdr>
        </w:div>
        <w:div w:id="153956275">
          <w:marLeft w:val="0"/>
          <w:marRight w:val="0"/>
          <w:marTop w:val="0"/>
          <w:marBottom w:val="0"/>
          <w:divBdr>
            <w:top w:val="none" w:sz="0" w:space="0" w:color="auto"/>
            <w:left w:val="none" w:sz="0" w:space="0" w:color="auto"/>
            <w:bottom w:val="none" w:sz="0" w:space="0" w:color="auto"/>
            <w:right w:val="none" w:sz="0" w:space="0" w:color="auto"/>
          </w:divBdr>
        </w:div>
        <w:div w:id="185949748">
          <w:marLeft w:val="0"/>
          <w:marRight w:val="0"/>
          <w:marTop w:val="0"/>
          <w:marBottom w:val="0"/>
          <w:divBdr>
            <w:top w:val="none" w:sz="0" w:space="0" w:color="auto"/>
            <w:left w:val="none" w:sz="0" w:space="0" w:color="auto"/>
            <w:bottom w:val="none" w:sz="0" w:space="0" w:color="auto"/>
            <w:right w:val="none" w:sz="0" w:space="0" w:color="auto"/>
          </w:divBdr>
        </w:div>
        <w:div w:id="187910485">
          <w:marLeft w:val="0"/>
          <w:marRight w:val="0"/>
          <w:marTop w:val="0"/>
          <w:marBottom w:val="0"/>
          <w:divBdr>
            <w:top w:val="none" w:sz="0" w:space="0" w:color="auto"/>
            <w:left w:val="none" w:sz="0" w:space="0" w:color="auto"/>
            <w:bottom w:val="none" w:sz="0" w:space="0" w:color="auto"/>
            <w:right w:val="none" w:sz="0" w:space="0" w:color="auto"/>
          </w:divBdr>
        </w:div>
        <w:div w:id="204610646">
          <w:marLeft w:val="0"/>
          <w:marRight w:val="0"/>
          <w:marTop w:val="0"/>
          <w:marBottom w:val="0"/>
          <w:divBdr>
            <w:top w:val="none" w:sz="0" w:space="0" w:color="auto"/>
            <w:left w:val="none" w:sz="0" w:space="0" w:color="auto"/>
            <w:bottom w:val="none" w:sz="0" w:space="0" w:color="auto"/>
            <w:right w:val="none" w:sz="0" w:space="0" w:color="auto"/>
          </w:divBdr>
        </w:div>
        <w:div w:id="245194569">
          <w:marLeft w:val="0"/>
          <w:marRight w:val="0"/>
          <w:marTop w:val="0"/>
          <w:marBottom w:val="0"/>
          <w:divBdr>
            <w:top w:val="none" w:sz="0" w:space="0" w:color="auto"/>
            <w:left w:val="none" w:sz="0" w:space="0" w:color="auto"/>
            <w:bottom w:val="none" w:sz="0" w:space="0" w:color="auto"/>
            <w:right w:val="none" w:sz="0" w:space="0" w:color="auto"/>
          </w:divBdr>
        </w:div>
        <w:div w:id="264507927">
          <w:marLeft w:val="0"/>
          <w:marRight w:val="0"/>
          <w:marTop w:val="0"/>
          <w:marBottom w:val="0"/>
          <w:divBdr>
            <w:top w:val="none" w:sz="0" w:space="0" w:color="auto"/>
            <w:left w:val="none" w:sz="0" w:space="0" w:color="auto"/>
            <w:bottom w:val="none" w:sz="0" w:space="0" w:color="auto"/>
            <w:right w:val="none" w:sz="0" w:space="0" w:color="auto"/>
          </w:divBdr>
        </w:div>
        <w:div w:id="271208990">
          <w:marLeft w:val="0"/>
          <w:marRight w:val="0"/>
          <w:marTop w:val="0"/>
          <w:marBottom w:val="0"/>
          <w:divBdr>
            <w:top w:val="none" w:sz="0" w:space="0" w:color="auto"/>
            <w:left w:val="none" w:sz="0" w:space="0" w:color="auto"/>
            <w:bottom w:val="none" w:sz="0" w:space="0" w:color="auto"/>
            <w:right w:val="none" w:sz="0" w:space="0" w:color="auto"/>
          </w:divBdr>
        </w:div>
        <w:div w:id="289286842">
          <w:marLeft w:val="0"/>
          <w:marRight w:val="0"/>
          <w:marTop w:val="0"/>
          <w:marBottom w:val="0"/>
          <w:divBdr>
            <w:top w:val="none" w:sz="0" w:space="0" w:color="auto"/>
            <w:left w:val="none" w:sz="0" w:space="0" w:color="auto"/>
            <w:bottom w:val="none" w:sz="0" w:space="0" w:color="auto"/>
            <w:right w:val="none" w:sz="0" w:space="0" w:color="auto"/>
          </w:divBdr>
        </w:div>
        <w:div w:id="325128540">
          <w:marLeft w:val="0"/>
          <w:marRight w:val="0"/>
          <w:marTop w:val="0"/>
          <w:marBottom w:val="0"/>
          <w:divBdr>
            <w:top w:val="none" w:sz="0" w:space="0" w:color="auto"/>
            <w:left w:val="none" w:sz="0" w:space="0" w:color="auto"/>
            <w:bottom w:val="none" w:sz="0" w:space="0" w:color="auto"/>
            <w:right w:val="none" w:sz="0" w:space="0" w:color="auto"/>
          </w:divBdr>
        </w:div>
        <w:div w:id="341861555">
          <w:marLeft w:val="0"/>
          <w:marRight w:val="0"/>
          <w:marTop w:val="0"/>
          <w:marBottom w:val="0"/>
          <w:divBdr>
            <w:top w:val="none" w:sz="0" w:space="0" w:color="auto"/>
            <w:left w:val="none" w:sz="0" w:space="0" w:color="auto"/>
            <w:bottom w:val="none" w:sz="0" w:space="0" w:color="auto"/>
            <w:right w:val="none" w:sz="0" w:space="0" w:color="auto"/>
          </w:divBdr>
        </w:div>
        <w:div w:id="361634009">
          <w:marLeft w:val="0"/>
          <w:marRight w:val="0"/>
          <w:marTop w:val="0"/>
          <w:marBottom w:val="0"/>
          <w:divBdr>
            <w:top w:val="none" w:sz="0" w:space="0" w:color="auto"/>
            <w:left w:val="none" w:sz="0" w:space="0" w:color="auto"/>
            <w:bottom w:val="none" w:sz="0" w:space="0" w:color="auto"/>
            <w:right w:val="none" w:sz="0" w:space="0" w:color="auto"/>
          </w:divBdr>
        </w:div>
        <w:div w:id="389227569">
          <w:marLeft w:val="0"/>
          <w:marRight w:val="0"/>
          <w:marTop w:val="0"/>
          <w:marBottom w:val="0"/>
          <w:divBdr>
            <w:top w:val="none" w:sz="0" w:space="0" w:color="auto"/>
            <w:left w:val="none" w:sz="0" w:space="0" w:color="auto"/>
            <w:bottom w:val="none" w:sz="0" w:space="0" w:color="auto"/>
            <w:right w:val="none" w:sz="0" w:space="0" w:color="auto"/>
          </w:divBdr>
        </w:div>
        <w:div w:id="396166826">
          <w:marLeft w:val="0"/>
          <w:marRight w:val="0"/>
          <w:marTop w:val="0"/>
          <w:marBottom w:val="0"/>
          <w:divBdr>
            <w:top w:val="none" w:sz="0" w:space="0" w:color="auto"/>
            <w:left w:val="none" w:sz="0" w:space="0" w:color="auto"/>
            <w:bottom w:val="none" w:sz="0" w:space="0" w:color="auto"/>
            <w:right w:val="none" w:sz="0" w:space="0" w:color="auto"/>
          </w:divBdr>
        </w:div>
        <w:div w:id="447286112">
          <w:marLeft w:val="0"/>
          <w:marRight w:val="0"/>
          <w:marTop w:val="0"/>
          <w:marBottom w:val="0"/>
          <w:divBdr>
            <w:top w:val="none" w:sz="0" w:space="0" w:color="auto"/>
            <w:left w:val="none" w:sz="0" w:space="0" w:color="auto"/>
            <w:bottom w:val="none" w:sz="0" w:space="0" w:color="auto"/>
            <w:right w:val="none" w:sz="0" w:space="0" w:color="auto"/>
          </w:divBdr>
        </w:div>
        <w:div w:id="477571708">
          <w:marLeft w:val="0"/>
          <w:marRight w:val="0"/>
          <w:marTop w:val="0"/>
          <w:marBottom w:val="0"/>
          <w:divBdr>
            <w:top w:val="none" w:sz="0" w:space="0" w:color="auto"/>
            <w:left w:val="none" w:sz="0" w:space="0" w:color="auto"/>
            <w:bottom w:val="none" w:sz="0" w:space="0" w:color="auto"/>
            <w:right w:val="none" w:sz="0" w:space="0" w:color="auto"/>
          </w:divBdr>
        </w:div>
        <w:div w:id="511995070">
          <w:marLeft w:val="0"/>
          <w:marRight w:val="0"/>
          <w:marTop w:val="0"/>
          <w:marBottom w:val="0"/>
          <w:divBdr>
            <w:top w:val="none" w:sz="0" w:space="0" w:color="auto"/>
            <w:left w:val="none" w:sz="0" w:space="0" w:color="auto"/>
            <w:bottom w:val="none" w:sz="0" w:space="0" w:color="auto"/>
            <w:right w:val="none" w:sz="0" w:space="0" w:color="auto"/>
          </w:divBdr>
        </w:div>
        <w:div w:id="556206680">
          <w:marLeft w:val="0"/>
          <w:marRight w:val="0"/>
          <w:marTop w:val="0"/>
          <w:marBottom w:val="0"/>
          <w:divBdr>
            <w:top w:val="none" w:sz="0" w:space="0" w:color="auto"/>
            <w:left w:val="none" w:sz="0" w:space="0" w:color="auto"/>
            <w:bottom w:val="none" w:sz="0" w:space="0" w:color="auto"/>
            <w:right w:val="none" w:sz="0" w:space="0" w:color="auto"/>
          </w:divBdr>
        </w:div>
        <w:div w:id="581989470">
          <w:marLeft w:val="0"/>
          <w:marRight w:val="0"/>
          <w:marTop w:val="0"/>
          <w:marBottom w:val="0"/>
          <w:divBdr>
            <w:top w:val="none" w:sz="0" w:space="0" w:color="auto"/>
            <w:left w:val="none" w:sz="0" w:space="0" w:color="auto"/>
            <w:bottom w:val="none" w:sz="0" w:space="0" w:color="auto"/>
            <w:right w:val="none" w:sz="0" w:space="0" w:color="auto"/>
          </w:divBdr>
        </w:div>
        <w:div w:id="602419820">
          <w:marLeft w:val="0"/>
          <w:marRight w:val="0"/>
          <w:marTop w:val="0"/>
          <w:marBottom w:val="0"/>
          <w:divBdr>
            <w:top w:val="none" w:sz="0" w:space="0" w:color="auto"/>
            <w:left w:val="none" w:sz="0" w:space="0" w:color="auto"/>
            <w:bottom w:val="none" w:sz="0" w:space="0" w:color="auto"/>
            <w:right w:val="none" w:sz="0" w:space="0" w:color="auto"/>
          </w:divBdr>
        </w:div>
        <w:div w:id="604462004">
          <w:marLeft w:val="0"/>
          <w:marRight w:val="0"/>
          <w:marTop w:val="0"/>
          <w:marBottom w:val="0"/>
          <w:divBdr>
            <w:top w:val="none" w:sz="0" w:space="0" w:color="auto"/>
            <w:left w:val="none" w:sz="0" w:space="0" w:color="auto"/>
            <w:bottom w:val="none" w:sz="0" w:space="0" w:color="auto"/>
            <w:right w:val="none" w:sz="0" w:space="0" w:color="auto"/>
          </w:divBdr>
        </w:div>
        <w:div w:id="806705542">
          <w:marLeft w:val="0"/>
          <w:marRight w:val="0"/>
          <w:marTop w:val="0"/>
          <w:marBottom w:val="0"/>
          <w:divBdr>
            <w:top w:val="none" w:sz="0" w:space="0" w:color="auto"/>
            <w:left w:val="none" w:sz="0" w:space="0" w:color="auto"/>
            <w:bottom w:val="none" w:sz="0" w:space="0" w:color="auto"/>
            <w:right w:val="none" w:sz="0" w:space="0" w:color="auto"/>
          </w:divBdr>
        </w:div>
        <w:div w:id="861630799">
          <w:marLeft w:val="0"/>
          <w:marRight w:val="0"/>
          <w:marTop w:val="0"/>
          <w:marBottom w:val="0"/>
          <w:divBdr>
            <w:top w:val="none" w:sz="0" w:space="0" w:color="auto"/>
            <w:left w:val="none" w:sz="0" w:space="0" w:color="auto"/>
            <w:bottom w:val="none" w:sz="0" w:space="0" w:color="auto"/>
            <w:right w:val="none" w:sz="0" w:space="0" w:color="auto"/>
          </w:divBdr>
        </w:div>
        <w:div w:id="896011404">
          <w:marLeft w:val="0"/>
          <w:marRight w:val="0"/>
          <w:marTop w:val="0"/>
          <w:marBottom w:val="0"/>
          <w:divBdr>
            <w:top w:val="none" w:sz="0" w:space="0" w:color="auto"/>
            <w:left w:val="none" w:sz="0" w:space="0" w:color="auto"/>
            <w:bottom w:val="none" w:sz="0" w:space="0" w:color="auto"/>
            <w:right w:val="none" w:sz="0" w:space="0" w:color="auto"/>
          </w:divBdr>
        </w:div>
        <w:div w:id="919219839">
          <w:marLeft w:val="0"/>
          <w:marRight w:val="0"/>
          <w:marTop w:val="0"/>
          <w:marBottom w:val="0"/>
          <w:divBdr>
            <w:top w:val="none" w:sz="0" w:space="0" w:color="auto"/>
            <w:left w:val="none" w:sz="0" w:space="0" w:color="auto"/>
            <w:bottom w:val="none" w:sz="0" w:space="0" w:color="auto"/>
            <w:right w:val="none" w:sz="0" w:space="0" w:color="auto"/>
          </w:divBdr>
        </w:div>
        <w:div w:id="946276451">
          <w:marLeft w:val="0"/>
          <w:marRight w:val="0"/>
          <w:marTop w:val="0"/>
          <w:marBottom w:val="0"/>
          <w:divBdr>
            <w:top w:val="none" w:sz="0" w:space="0" w:color="auto"/>
            <w:left w:val="none" w:sz="0" w:space="0" w:color="auto"/>
            <w:bottom w:val="none" w:sz="0" w:space="0" w:color="auto"/>
            <w:right w:val="none" w:sz="0" w:space="0" w:color="auto"/>
          </w:divBdr>
        </w:div>
        <w:div w:id="992753107">
          <w:marLeft w:val="0"/>
          <w:marRight w:val="0"/>
          <w:marTop w:val="0"/>
          <w:marBottom w:val="0"/>
          <w:divBdr>
            <w:top w:val="none" w:sz="0" w:space="0" w:color="auto"/>
            <w:left w:val="none" w:sz="0" w:space="0" w:color="auto"/>
            <w:bottom w:val="none" w:sz="0" w:space="0" w:color="auto"/>
            <w:right w:val="none" w:sz="0" w:space="0" w:color="auto"/>
          </w:divBdr>
        </w:div>
        <w:div w:id="1034160716">
          <w:marLeft w:val="0"/>
          <w:marRight w:val="0"/>
          <w:marTop w:val="0"/>
          <w:marBottom w:val="0"/>
          <w:divBdr>
            <w:top w:val="none" w:sz="0" w:space="0" w:color="auto"/>
            <w:left w:val="none" w:sz="0" w:space="0" w:color="auto"/>
            <w:bottom w:val="none" w:sz="0" w:space="0" w:color="auto"/>
            <w:right w:val="none" w:sz="0" w:space="0" w:color="auto"/>
          </w:divBdr>
        </w:div>
        <w:div w:id="1057436643">
          <w:marLeft w:val="0"/>
          <w:marRight w:val="0"/>
          <w:marTop w:val="0"/>
          <w:marBottom w:val="0"/>
          <w:divBdr>
            <w:top w:val="none" w:sz="0" w:space="0" w:color="auto"/>
            <w:left w:val="none" w:sz="0" w:space="0" w:color="auto"/>
            <w:bottom w:val="none" w:sz="0" w:space="0" w:color="auto"/>
            <w:right w:val="none" w:sz="0" w:space="0" w:color="auto"/>
          </w:divBdr>
        </w:div>
        <w:div w:id="1062365910">
          <w:marLeft w:val="0"/>
          <w:marRight w:val="0"/>
          <w:marTop w:val="0"/>
          <w:marBottom w:val="0"/>
          <w:divBdr>
            <w:top w:val="none" w:sz="0" w:space="0" w:color="auto"/>
            <w:left w:val="none" w:sz="0" w:space="0" w:color="auto"/>
            <w:bottom w:val="none" w:sz="0" w:space="0" w:color="auto"/>
            <w:right w:val="none" w:sz="0" w:space="0" w:color="auto"/>
          </w:divBdr>
        </w:div>
        <w:div w:id="1071657326">
          <w:marLeft w:val="0"/>
          <w:marRight w:val="0"/>
          <w:marTop w:val="0"/>
          <w:marBottom w:val="0"/>
          <w:divBdr>
            <w:top w:val="none" w:sz="0" w:space="0" w:color="auto"/>
            <w:left w:val="none" w:sz="0" w:space="0" w:color="auto"/>
            <w:bottom w:val="none" w:sz="0" w:space="0" w:color="auto"/>
            <w:right w:val="none" w:sz="0" w:space="0" w:color="auto"/>
          </w:divBdr>
        </w:div>
        <w:div w:id="1114405035">
          <w:marLeft w:val="0"/>
          <w:marRight w:val="0"/>
          <w:marTop w:val="0"/>
          <w:marBottom w:val="0"/>
          <w:divBdr>
            <w:top w:val="none" w:sz="0" w:space="0" w:color="auto"/>
            <w:left w:val="none" w:sz="0" w:space="0" w:color="auto"/>
            <w:bottom w:val="none" w:sz="0" w:space="0" w:color="auto"/>
            <w:right w:val="none" w:sz="0" w:space="0" w:color="auto"/>
          </w:divBdr>
        </w:div>
        <w:div w:id="1170410151">
          <w:marLeft w:val="0"/>
          <w:marRight w:val="0"/>
          <w:marTop w:val="0"/>
          <w:marBottom w:val="0"/>
          <w:divBdr>
            <w:top w:val="none" w:sz="0" w:space="0" w:color="auto"/>
            <w:left w:val="none" w:sz="0" w:space="0" w:color="auto"/>
            <w:bottom w:val="none" w:sz="0" w:space="0" w:color="auto"/>
            <w:right w:val="none" w:sz="0" w:space="0" w:color="auto"/>
          </w:divBdr>
        </w:div>
        <w:div w:id="1173955710">
          <w:marLeft w:val="0"/>
          <w:marRight w:val="0"/>
          <w:marTop w:val="0"/>
          <w:marBottom w:val="0"/>
          <w:divBdr>
            <w:top w:val="none" w:sz="0" w:space="0" w:color="auto"/>
            <w:left w:val="none" w:sz="0" w:space="0" w:color="auto"/>
            <w:bottom w:val="none" w:sz="0" w:space="0" w:color="auto"/>
            <w:right w:val="none" w:sz="0" w:space="0" w:color="auto"/>
          </w:divBdr>
        </w:div>
        <w:div w:id="1219050788">
          <w:marLeft w:val="0"/>
          <w:marRight w:val="0"/>
          <w:marTop w:val="0"/>
          <w:marBottom w:val="0"/>
          <w:divBdr>
            <w:top w:val="none" w:sz="0" w:space="0" w:color="auto"/>
            <w:left w:val="none" w:sz="0" w:space="0" w:color="auto"/>
            <w:bottom w:val="none" w:sz="0" w:space="0" w:color="auto"/>
            <w:right w:val="none" w:sz="0" w:space="0" w:color="auto"/>
          </w:divBdr>
        </w:div>
        <w:div w:id="1222326821">
          <w:marLeft w:val="0"/>
          <w:marRight w:val="0"/>
          <w:marTop w:val="0"/>
          <w:marBottom w:val="0"/>
          <w:divBdr>
            <w:top w:val="none" w:sz="0" w:space="0" w:color="auto"/>
            <w:left w:val="none" w:sz="0" w:space="0" w:color="auto"/>
            <w:bottom w:val="none" w:sz="0" w:space="0" w:color="auto"/>
            <w:right w:val="none" w:sz="0" w:space="0" w:color="auto"/>
          </w:divBdr>
        </w:div>
        <w:div w:id="1225750091">
          <w:marLeft w:val="0"/>
          <w:marRight w:val="0"/>
          <w:marTop w:val="0"/>
          <w:marBottom w:val="0"/>
          <w:divBdr>
            <w:top w:val="none" w:sz="0" w:space="0" w:color="auto"/>
            <w:left w:val="none" w:sz="0" w:space="0" w:color="auto"/>
            <w:bottom w:val="none" w:sz="0" w:space="0" w:color="auto"/>
            <w:right w:val="none" w:sz="0" w:space="0" w:color="auto"/>
          </w:divBdr>
        </w:div>
        <w:div w:id="1236863420">
          <w:marLeft w:val="0"/>
          <w:marRight w:val="0"/>
          <w:marTop w:val="0"/>
          <w:marBottom w:val="0"/>
          <w:divBdr>
            <w:top w:val="none" w:sz="0" w:space="0" w:color="auto"/>
            <w:left w:val="none" w:sz="0" w:space="0" w:color="auto"/>
            <w:bottom w:val="none" w:sz="0" w:space="0" w:color="auto"/>
            <w:right w:val="none" w:sz="0" w:space="0" w:color="auto"/>
          </w:divBdr>
        </w:div>
        <w:div w:id="1258178654">
          <w:marLeft w:val="0"/>
          <w:marRight w:val="0"/>
          <w:marTop w:val="0"/>
          <w:marBottom w:val="0"/>
          <w:divBdr>
            <w:top w:val="none" w:sz="0" w:space="0" w:color="auto"/>
            <w:left w:val="none" w:sz="0" w:space="0" w:color="auto"/>
            <w:bottom w:val="none" w:sz="0" w:space="0" w:color="auto"/>
            <w:right w:val="none" w:sz="0" w:space="0" w:color="auto"/>
          </w:divBdr>
        </w:div>
        <w:div w:id="1274172203">
          <w:marLeft w:val="0"/>
          <w:marRight w:val="0"/>
          <w:marTop w:val="0"/>
          <w:marBottom w:val="0"/>
          <w:divBdr>
            <w:top w:val="none" w:sz="0" w:space="0" w:color="auto"/>
            <w:left w:val="none" w:sz="0" w:space="0" w:color="auto"/>
            <w:bottom w:val="none" w:sz="0" w:space="0" w:color="auto"/>
            <w:right w:val="none" w:sz="0" w:space="0" w:color="auto"/>
          </w:divBdr>
        </w:div>
        <w:div w:id="1278565945">
          <w:marLeft w:val="0"/>
          <w:marRight w:val="0"/>
          <w:marTop w:val="0"/>
          <w:marBottom w:val="0"/>
          <w:divBdr>
            <w:top w:val="none" w:sz="0" w:space="0" w:color="auto"/>
            <w:left w:val="none" w:sz="0" w:space="0" w:color="auto"/>
            <w:bottom w:val="none" w:sz="0" w:space="0" w:color="auto"/>
            <w:right w:val="none" w:sz="0" w:space="0" w:color="auto"/>
          </w:divBdr>
        </w:div>
        <w:div w:id="1335692866">
          <w:marLeft w:val="0"/>
          <w:marRight w:val="0"/>
          <w:marTop w:val="0"/>
          <w:marBottom w:val="0"/>
          <w:divBdr>
            <w:top w:val="none" w:sz="0" w:space="0" w:color="auto"/>
            <w:left w:val="none" w:sz="0" w:space="0" w:color="auto"/>
            <w:bottom w:val="none" w:sz="0" w:space="0" w:color="auto"/>
            <w:right w:val="none" w:sz="0" w:space="0" w:color="auto"/>
          </w:divBdr>
        </w:div>
        <w:div w:id="1354528505">
          <w:marLeft w:val="0"/>
          <w:marRight w:val="0"/>
          <w:marTop w:val="0"/>
          <w:marBottom w:val="0"/>
          <w:divBdr>
            <w:top w:val="none" w:sz="0" w:space="0" w:color="auto"/>
            <w:left w:val="none" w:sz="0" w:space="0" w:color="auto"/>
            <w:bottom w:val="none" w:sz="0" w:space="0" w:color="auto"/>
            <w:right w:val="none" w:sz="0" w:space="0" w:color="auto"/>
          </w:divBdr>
        </w:div>
        <w:div w:id="1424228664">
          <w:marLeft w:val="0"/>
          <w:marRight w:val="0"/>
          <w:marTop w:val="0"/>
          <w:marBottom w:val="0"/>
          <w:divBdr>
            <w:top w:val="none" w:sz="0" w:space="0" w:color="auto"/>
            <w:left w:val="none" w:sz="0" w:space="0" w:color="auto"/>
            <w:bottom w:val="none" w:sz="0" w:space="0" w:color="auto"/>
            <w:right w:val="none" w:sz="0" w:space="0" w:color="auto"/>
          </w:divBdr>
        </w:div>
        <w:div w:id="1437409476">
          <w:marLeft w:val="0"/>
          <w:marRight w:val="0"/>
          <w:marTop w:val="0"/>
          <w:marBottom w:val="0"/>
          <w:divBdr>
            <w:top w:val="none" w:sz="0" w:space="0" w:color="auto"/>
            <w:left w:val="none" w:sz="0" w:space="0" w:color="auto"/>
            <w:bottom w:val="none" w:sz="0" w:space="0" w:color="auto"/>
            <w:right w:val="none" w:sz="0" w:space="0" w:color="auto"/>
          </w:divBdr>
        </w:div>
        <w:div w:id="1440249823">
          <w:marLeft w:val="0"/>
          <w:marRight w:val="0"/>
          <w:marTop w:val="0"/>
          <w:marBottom w:val="0"/>
          <w:divBdr>
            <w:top w:val="none" w:sz="0" w:space="0" w:color="auto"/>
            <w:left w:val="none" w:sz="0" w:space="0" w:color="auto"/>
            <w:bottom w:val="none" w:sz="0" w:space="0" w:color="auto"/>
            <w:right w:val="none" w:sz="0" w:space="0" w:color="auto"/>
          </w:divBdr>
        </w:div>
        <w:div w:id="1462377379">
          <w:marLeft w:val="0"/>
          <w:marRight w:val="0"/>
          <w:marTop w:val="0"/>
          <w:marBottom w:val="0"/>
          <w:divBdr>
            <w:top w:val="none" w:sz="0" w:space="0" w:color="auto"/>
            <w:left w:val="none" w:sz="0" w:space="0" w:color="auto"/>
            <w:bottom w:val="none" w:sz="0" w:space="0" w:color="auto"/>
            <w:right w:val="none" w:sz="0" w:space="0" w:color="auto"/>
          </w:divBdr>
        </w:div>
        <w:div w:id="1504928834">
          <w:marLeft w:val="0"/>
          <w:marRight w:val="0"/>
          <w:marTop w:val="0"/>
          <w:marBottom w:val="0"/>
          <w:divBdr>
            <w:top w:val="none" w:sz="0" w:space="0" w:color="auto"/>
            <w:left w:val="none" w:sz="0" w:space="0" w:color="auto"/>
            <w:bottom w:val="none" w:sz="0" w:space="0" w:color="auto"/>
            <w:right w:val="none" w:sz="0" w:space="0" w:color="auto"/>
          </w:divBdr>
        </w:div>
        <w:div w:id="1523007952">
          <w:marLeft w:val="0"/>
          <w:marRight w:val="0"/>
          <w:marTop w:val="0"/>
          <w:marBottom w:val="0"/>
          <w:divBdr>
            <w:top w:val="none" w:sz="0" w:space="0" w:color="auto"/>
            <w:left w:val="none" w:sz="0" w:space="0" w:color="auto"/>
            <w:bottom w:val="none" w:sz="0" w:space="0" w:color="auto"/>
            <w:right w:val="none" w:sz="0" w:space="0" w:color="auto"/>
          </w:divBdr>
        </w:div>
        <w:div w:id="1556159712">
          <w:marLeft w:val="0"/>
          <w:marRight w:val="0"/>
          <w:marTop w:val="0"/>
          <w:marBottom w:val="0"/>
          <w:divBdr>
            <w:top w:val="none" w:sz="0" w:space="0" w:color="auto"/>
            <w:left w:val="none" w:sz="0" w:space="0" w:color="auto"/>
            <w:bottom w:val="none" w:sz="0" w:space="0" w:color="auto"/>
            <w:right w:val="none" w:sz="0" w:space="0" w:color="auto"/>
          </w:divBdr>
        </w:div>
        <w:div w:id="1569076138">
          <w:marLeft w:val="0"/>
          <w:marRight w:val="0"/>
          <w:marTop w:val="0"/>
          <w:marBottom w:val="0"/>
          <w:divBdr>
            <w:top w:val="none" w:sz="0" w:space="0" w:color="auto"/>
            <w:left w:val="none" w:sz="0" w:space="0" w:color="auto"/>
            <w:bottom w:val="none" w:sz="0" w:space="0" w:color="auto"/>
            <w:right w:val="none" w:sz="0" w:space="0" w:color="auto"/>
          </w:divBdr>
        </w:div>
        <w:div w:id="1605918737">
          <w:marLeft w:val="0"/>
          <w:marRight w:val="0"/>
          <w:marTop w:val="0"/>
          <w:marBottom w:val="0"/>
          <w:divBdr>
            <w:top w:val="none" w:sz="0" w:space="0" w:color="auto"/>
            <w:left w:val="none" w:sz="0" w:space="0" w:color="auto"/>
            <w:bottom w:val="none" w:sz="0" w:space="0" w:color="auto"/>
            <w:right w:val="none" w:sz="0" w:space="0" w:color="auto"/>
          </w:divBdr>
        </w:div>
        <w:div w:id="1622414579">
          <w:marLeft w:val="0"/>
          <w:marRight w:val="0"/>
          <w:marTop w:val="0"/>
          <w:marBottom w:val="0"/>
          <w:divBdr>
            <w:top w:val="none" w:sz="0" w:space="0" w:color="auto"/>
            <w:left w:val="none" w:sz="0" w:space="0" w:color="auto"/>
            <w:bottom w:val="none" w:sz="0" w:space="0" w:color="auto"/>
            <w:right w:val="none" w:sz="0" w:space="0" w:color="auto"/>
          </w:divBdr>
        </w:div>
        <w:div w:id="1676955604">
          <w:marLeft w:val="0"/>
          <w:marRight w:val="0"/>
          <w:marTop w:val="0"/>
          <w:marBottom w:val="0"/>
          <w:divBdr>
            <w:top w:val="none" w:sz="0" w:space="0" w:color="auto"/>
            <w:left w:val="none" w:sz="0" w:space="0" w:color="auto"/>
            <w:bottom w:val="none" w:sz="0" w:space="0" w:color="auto"/>
            <w:right w:val="none" w:sz="0" w:space="0" w:color="auto"/>
          </w:divBdr>
        </w:div>
        <w:div w:id="1704942063">
          <w:marLeft w:val="0"/>
          <w:marRight w:val="0"/>
          <w:marTop w:val="0"/>
          <w:marBottom w:val="0"/>
          <w:divBdr>
            <w:top w:val="none" w:sz="0" w:space="0" w:color="auto"/>
            <w:left w:val="none" w:sz="0" w:space="0" w:color="auto"/>
            <w:bottom w:val="none" w:sz="0" w:space="0" w:color="auto"/>
            <w:right w:val="none" w:sz="0" w:space="0" w:color="auto"/>
          </w:divBdr>
        </w:div>
        <w:div w:id="1777090543">
          <w:marLeft w:val="0"/>
          <w:marRight w:val="0"/>
          <w:marTop w:val="0"/>
          <w:marBottom w:val="0"/>
          <w:divBdr>
            <w:top w:val="none" w:sz="0" w:space="0" w:color="auto"/>
            <w:left w:val="none" w:sz="0" w:space="0" w:color="auto"/>
            <w:bottom w:val="none" w:sz="0" w:space="0" w:color="auto"/>
            <w:right w:val="none" w:sz="0" w:space="0" w:color="auto"/>
          </w:divBdr>
        </w:div>
        <w:div w:id="1818642287">
          <w:marLeft w:val="0"/>
          <w:marRight w:val="0"/>
          <w:marTop w:val="0"/>
          <w:marBottom w:val="0"/>
          <w:divBdr>
            <w:top w:val="none" w:sz="0" w:space="0" w:color="auto"/>
            <w:left w:val="none" w:sz="0" w:space="0" w:color="auto"/>
            <w:bottom w:val="none" w:sz="0" w:space="0" w:color="auto"/>
            <w:right w:val="none" w:sz="0" w:space="0" w:color="auto"/>
          </w:divBdr>
        </w:div>
        <w:div w:id="1860507535">
          <w:marLeft w:val="0"/>
          <w:marRight w:val="0"/>
          <w:marTop w:val="0"/>
          <w:marBottom w:val="0"/>
          <w:divBdr>
            <w:top w:val="none" w:sz="0" w:space="0" w:color="auto"/>
            <w:left w:val="none" w:sz="0" w:space="0" w:color="auto"/>
            <w:bottom w:val="none" w:sz="0" w:space="0" w:color="auto"/>
            <w:right w:val="none" w:sz="0" w:space="0" w:color="auto"/>
          </w:divBdr>
        </w:div>
        <w:div w:id="1869638570">
          <w:marLeft w:val="0"/>
          <w:marRight w:val="0"/>
          <w:marTop w:val="0"/>
          <w:marBottom w:val="0"/>
          <w:divBdr>
            <w:top w:val="none" w:sz="0" w:space="0" w:color="auto"/>
            <w:left w:val="none" w:sz="0" w:space="0" w:color="auto"/>
            <w:bottom w:val="none" w:sz="0" w:space="0" w:color="auto"/>
            <w:right w:val="none" w:sz="0" w:space="0" w:color="auto"/>
          </w:divBdr>
        </w:div>
        <w:div w:id="1873417856">
          <w:marLeft w:val="0"/>
          <w:marRight w:val="0"/>
          <w:marTop w:val="0"/>
          <w:marBottom w:val="0"/>
          <w:divBdr>
            <w:top w:val="none" w:sz="0" w:space="0" w:color="auto"/>
            <w:left w:val="none" w:sz="0" w:space="0" w:color="auto"/>
            <w:bottom w:val="none" w:sz="0" w:space="0" w:color="auto"/>
            <w:right w:val="none" w:sz="0" w:space="0" w:color="auto"/>
          </w:divBdr>
        </w:div>
        <w:div w:id="1891258277">
          <w:marLeft w:val="0"/>
          <w:marRight w:val="0"/>
          <w:marTop w:val="0"/>
          <w:marBottom w:val="0"/>
          <w:divBdr>
            <w:top w:val="none" w:sz="0" w:space="0" w:color="auto"/>
            <w:left w:val="none" w:sz="0" w:space="0" w:color="auto"/>
            <w:bottom w:val="none" w:sz="0" w:space="0" w:color="auto"/>
            <w:right w:val="none" w:sz="0" w:space="0" w:color="auto"/>
          </w:divBdr>
        </w:div>
        <w:div w:id="1925140746">
          <w:marLeft w:val="0"/>
          <w:marRight w:val="0"/>
          <w:marTop w:val="0"/>
          <w:marBottom w:val="0"/>
          <w:divBdr>
            <w:top w:val="none" w:sz="0" w:space="0" w:color="auto"/>
            <w:left w:val="none" w:sz="0" w:space="0" w:color="auto"/>
            <w:bottom w:val="none" w:sz="0" w:space="0" w:color="auto"/>
            <w:right w:val="none" w:sz="0" w:space="0" w:color="auto"/>
          </w:divBdr>
        </w:div>
        <w:div w:id="1946694072">
          <w:marLeft w:val="0"/>
          <w:marRight w:val="0"/>
          <w:marTop w:val="0"/>
          <w:marBottom w:val="0"/>
          <w:divBdr>
            <w:top w:val="none" w:sz="0" w:space="0" w:color="auto"/>
            <w:left w:val="none" w:sz="0" w:space="0" w:color="auto"/>
            <w:bottom w:val="none" w:sz="0" w:space="0" w:color="auto"/>
            <w:right w:val="none" w:sz="0" w:space="0" w:color="auto"/>
          </w:divBdr>
        </w:div>
        <w:div w:id="1948003744">
          <w:marLeft w:val="0"/>
          <w:marRight w:val="0"/>
          <w:marTop w:val="0"/>
          <w:marBottom w:val="0"/>
          <w:divBdr>
            <w:top w:val="none" w:sz="0" w:space="0" w:color="auto"/>
            <w:left w:val="none" w:sz="0" w:space="0" w:color="auto"/>
            <w:bottom w:val="none" w:sz="0" w:space="0" w:color="auto"/>
            <w:right w:val="none" w:sz="0" w:space="0" w:color="auto"/>
          </w:divBdr>
        </w:div>
        <w:div w:id="1963267276">
          <w:marLeft w:val="0"/>
          <w:marRight w:val="0"/>
          <w:marTop w:val="0"/>
          <w:marBottom w:val="0"/>
          <w:divBdr>
            <w:top w:val="none" w:sz="0" w:space="0" w:color="auto"/>
            <w:left w:val="none" w:sz="0" w:space="0" w:color="auto"/>
            <w:bottom w:val="none" w:sz="0" w:space="0" w:color="auto"/>
            <w:right w:val="none" w:sz="0" w:space="0" w:color="auto"/>
          </w:divBdr>
        </w:div>
        <w:div w:id="2011517065">
          <w:marLeft w:val="0"/>
          <w:marRight w:val="0"/>
          <w:marTop w:val="0"/>
          <w:marBottom w:val="0"/>
          <w:divBdr>
            <w:top w:val="none" w:sz="0" w:space="0" w:color="auto"/>
            <w:left w:val="none" w:sz="0" w:space="0" w:color="auto"/>
            <w:bottom w:val="none" w:sz="0" w:space="0" w:color="auto"/>
            <w:right w:val="none" w:sz="0" w:space="0" w:color="auto"/>
          </w:divBdr>
        </w:div>
        <w:div w:id="2074111091">
          <w:marLeft w:val="0"/>
          <w:marRight w:val="0"/>
          <w:marTop w:val="0"/>
          <w:marBottom w:val="0"/>
          <w:divBdr>
            <w:top w:val="none" w:sz="0" w:space="0" w:color="auto"/>
            <w:left w:val="none" w:sz="0" w:space="0" w:color="auto"/>
            <w:bottom w:val="none" w:sz="0" w:space="0" w:color="auto"/>
            <w:right w:val="none" w:sz="0" w:space="0" w:color="auto"/>
          </w:divBdr>
        </w:div>
        <w:div w:id="2118863940">
          <w:marLeft w:val="0"/>
          <w:marRight w:val="0"/>
          <w:marTop w:val="0"/>
          <w:marBottom w:val="0"/>
          <w:divBdr>
            <w:top w:val="none" w:sz="0" w:space="0" w:color="auto"/>
            <w:left w:val="none" w:sz="0" w:space="0" w:color="auto"/>
            <w:bottom w:val="none" w:sz="0" w:space="0" w:color="auto"/>
            <w:right w:val="none" w:sz="0" w:space="0" w:color="auto"/>
          </w:divBdr>
        </w:div>
        <w:div w:id="2140099712">
          <w:marLeft w:val="0"/>
          <w:marRight w:val="0"/>
          <w:marTop w:val="0"/>
          <w:marBottom w:val="0"/>
          <w:divBdr>
            <w:top w:val="none" w:sz="0" w:space="0" w:color="auto"/>
            <w:left w:val="none" w:sz="0" w:space="0" w:color="auto"/>
            <w:bottom w:val="none" w:sz="0" w:space="0" w:color="auto"/>
            <w:right w:val="none" w:sz="0" w:space="0" w:color="auto"/>
          </w:divBdr>
        </w:div>
      </w:divsChild>
    </w:div>
    <w:div w:id="1146776598">
      <w:bodyDiv w:val="1"/>
      <w:marLeft w:val="0"/>
      <w:marRight w:val="0"/>
      <w:marTop w:val="0"/>
      <w:marBottom w:val="0"/>
      <w:divBdr>
        <w:top w:val="none" w:sz="0" w:space="0" w:color="auto"/>
        <w:left w:val="none" w:sz="0" w:space="0" w:color="auto"/>
        <w:bottom w:val="none" w:sz="0" w:space="0" w:color="auto"/>
        <w:right w:val="none" w:sz="0" w:space="0" w:color="auto"/>
      </w:divBdr>
    </w:div>
    <w:div w:id="1148402107">
      <w:bodyDiv w:val="1"/>
      <w:marLeft w:val="0"/>
      <w:marRight w:val="0"/>
      <w:marTop w:val="0"/>
      <w:marBottom w:val="0"/>
      <w:divBdr>
        <w:top w:val="none" w:sz="0" w:space="0" w:color="auto"/>
        <w:left w:val="none" w:sz="0" w:space="0" w:color="auto"/>
        <w:bottom w:val="none" w:sz="0" w:space="0" w:color="auto"/>
        <w:right w:val="none" w:sz="0" w:space="0" w:color="auto"/>
      </w:divBdr>
      <w:divsChild>
        <w:div w:id="155221418">
          <w:marLeft w:val="0"/>
          <w:marRight w:val="0"/>
          <w:marTop w:val="0"/>
          <w:marBottom w:val="0"/>
          <w:divBdr>
            <w:top w:val="none" w:sz="0" w:space="0" w:color="auto"/>
            <w:left w:val="none" w:sz="0" w:space="0" w:color="auto"/>
            <w:bottom w:val="none" w:sz="0" w:space="0" w:color="auto"/>
            <w:right w:val="none" w:sz="0" w:space="0" w:color="auto"/>
          </w:divBdr>
        </w:div>
        <w:div w:id="314459489">
          <w:marLeft w:val="0"/>
          <w:marRight w:val="0"/>
          <w:marTop w:val="0"/>
          <w:marBottom w:val="0"/>
          <w:divBdr>
            <w:top w:val="none" w:sz="0" w:space="0" w:color="auto"/>
            <w:left w:val="none" w:sz="0" w:space="0" w:color="auto"/>
            <w:bottom w:val="none" w:sz="0" w:space="0" w:color="auto"/>
            <w:right w:val="none" w:sz="0" w:space="0" w:color="auto"/>
          </w:divBdr>
        </w:div>
        <w:div w:id="555318104">
          <w:marLeft w:val="0"/>
          <w:marRight w:val="0"/>
          <w:marTop w:val="0"/>
          <w:marBottom w:val="0"/>
          <w:divBdr>
            <w:top w:val="none" w:sz="0" w:space="0" w:color="auto"/>
            <w:left w:val="none" w:sz="0" w:space="0" w:color="auto"/>
            <w:bottom w:val="none" w:sz="0" w:space="0" w:color="auto"/>
            <w:right w:val="none" w:sz="0" w:space="0" w:color="auto"/>
          </w:divBdr>
        </w:div>
        <w:div w:id="738787380">
          <w:marLeft w:val="0"/>
          <w:marRight w:val="0"/>
          <w:marTop w:val="0"/>
          <w:marBottom w:val="0"/>
          <w:divBdr>
            <w:top w:val="none" w:sz="0" w:space="0" w:color="auto"/>
            <w:left w:val="none" w:sz="0" w:space="0" w:color="auto"/>
            <w:bottom w:val="none" w:sz="0" w:space="0" w:color="auto"/>
            <w:right w:val="none" w:sz="0" w:space="0" w:color="auto"/>
          </w:divBdr>
        </w:div>
        <w:div w:id="804733094">
          <w:marLeft w:val="0"/>
          <w:marRight w:val="0"/>
          <w:marTop w:val="0"/>
          <w:marBottom w:val="0"/>
          <w:divBdr>
            <w:top w:val="none" w:sz="0" w:space="0" w:color="auto"/>
            <w:left w:val="none" w:sz="0" w:space="0" w:color="auto"/>
            <w:bottom w:val="none" w:sz="0" w:space="0" w:color="auto"/>
            <w:right w:val="none" w:sz="0" w:space="0" w:color="auto"/>
          </w:divBdr>
        </w:div>
        <w:div w:id="1996882575">
          <w:marLeft w:val="0"/>
          <w:marRight w:val="0"/>
          <w:marTop w:val="0"/>
          <w:marBottom w:val="0"/>
          <w:divBdr>
            <w:top w:val="none" w:sz="0" w:space="0" w:color="auto"/>
            <w:left w:val="none" w:sz="0" w:space="0" w:color="auto"/>
            <w:bottom w:val="none" w:sz="0" w:space="0" w:color="auto"/>
            <w:right w:val="none" w:sz="0" w:space="0" w:color="auto"/>
          </w:divBdr>
        </w:div>
      </w:divsChild>
    </w:div>
    <w:div w:id="1158111947">
      <w:bodyDiv w:val="1"/>
      <w:marLeft w:val="0"/>
      <w:marRight w:val="0"/>
      <w:marTop w:val="0"/>
      <w:marBottom w:val="0"/>
      <w:divBdr>
        <w:top w:val="none" w:sz="0" w:space="0" w:color="auto"/>
        <w:left w:val="none" w:sz="0" w:space="0" w:color="auto"/>
        <w:bottom w:val="none" w:sz="0" w:space="0" w:color="auto"/>
        <w:right w:val="none" w:sz="0" w:space="0" w:color="auto"/>
      </w:divBdr>
    </w:div>
    <w:div w:id="1163857975">
      <w:bodyDiv w:val="1"/>
      <w:marLeft w:val="0"/>
      <w:marRight w:val="0"/>
      <w:marTop w:val="0"/>
      <w:marBottom w:val="0"/>
      <w:divBdr>
        <w:top w:val="none" w:sz="0" w:space="0" w:color="auto"/>
        <w:left w:val="none" w:sz="0" w:space="0" w:color="auto"/>
        <w:bottom w:val="none" w:sz="0" w:space="0" w:color="auto"/>
        <w:right w:val="none" w:sz="0" w:space="0" w:color="auto"/>
      </w:divBdr>
    </w:div>
    <w:div w:id="1201434481">
      <w:bodyDiv w:val="1"/>
      <w:marLeft w:val="0"/>
      <w:marRight w:val="0"/>
      <w:marTop w:val="0"/>
      <w:marBottom w:val="0"/>
      <w:divBdr>
        <w:top w:val="none" w:sz="0" w:space="0" w:color="auto"/>
        <w:left w:val="none" w:sz="0" w:space="0" w:color="auto"/>
        <w:bottom w:val="none" w:sz="0" w:space="0" w:color="auto"/>
        <w:right w:val="none" w:sz="0" w:space="0" w:color="auto"/>
      </w:divBdr>
    </w:div>
    <w:div w:id="1216233672">
      <w:bodyDiv w:val="1"/>
      <w:marLeft w:val="0"/>
      <w:marRight w:val="0"/>
      <w:marTop w:val="0"/>
      <w:marBottom w:val="0"/>
      <w:divBdr>
        <w:top w:val="none" w:sz="0" w:space="0" w:color="auto"/>
        <w:left w:val="none" w:sz="0" w:space="0" w:color="auto"/>
        <w:bottom w:val="none" w:sz="0" w:space="0" w:color="auto"/>
        <w:right w:val="none" w:sz="0" w:space="0" w:color="auto"/>
      </w:divBdr>
    </w:div>
    <w:div w:id="1221091352">
      <w:bodyDiv w:val="1"/>
      <w:marLeft w:val="0"/>
      <w:marRight w:val="0"/>
      <w:marTop w:val="0"/>
      <w:marBottom w:val="0"/>
      <w:divBdr>
        <w:top w:val="none" w:sz="0" w:space="0" w:color="auto"/>
        <w:left w:val="none" w:sz="0" w:space="0" w:color="auto"/>
        <w:bottom w:val="none" w:sz="0" w:space="0" w:color="auto"/>
        <w:right w:val="none" w:sz="0" w:space="0" w:color="auto"/>
      </w:divBdr>
    </w:div>
    <w:div w:id="1237203246">
      <w:bodyDiv w:val="1"/>
      <w:marLeft w:val="0"/>
      <w:marRight w:val="0"/>
      <w:marTop w:val="0"/>
      <w:marBottom w:val="0"/>
      <w:divBdr>
        <w:top w:val="none" w:sz="0" w:space="0" w:color="auto"/>
        <w:left w:val="none" w:sz="0" w:space="0" w:color="auto"/>
        <w:bottom w:val="none" w:sz="0" w:space="0" w:color="auto"/>
        <w:right w:val="none" w:sz="0" w:space="0" w:color="auto"/>
      </w:divBdr>
    </w:div>
    <w:div w:id="1277833352">
      <w:bodyDiv w:val="1"/>
      <w:marLeft w:val="0"/>
      <w:marRight w:val="0"/>
      <w:marTop w:val="0"/>
      <w:marBottom w:val="0"/>
      <w:divBdr>
        <w:top w:val="none" w:sz="0" w:space="0" w:color="auto"/>
        <w:left w:val="none" w:sz="0" w:space="0" w:color="auto"/>
        <w:bottom w:val="none" w:sz="0" w:space="0" w:color="auto"/>
        <w:right w:val="none" w:sz="0" w:space="0" w:color="auto"/>
      </w:divBdr>
      <w:divsChild>
        <w:div w:id="149905086">
          <w:marLeft w:val="0"/>
          <w:marRight w:val="0"/>
          <w:marTop w:val="0"/>
          <w:marBottom w:val="0"/>
          <w:divBdr>
            <w:top w:val="none" w:sz="0" w:space="0" w:color="auto"/>
            <w:left w:val="none" w:sz="0" w:space="0" w:color="auto"/>
            <w:bottom w:val="none" w:sz="0" w:space="0" w:color="auto"/>
            <w:right w:val="none" w:sz="0" w:space="0" w:color="auto"/>
          </w:divBdr>
        </w:div>
        <w:div w:id="1614092332">
          <w:marLeft w:val="0"/>
          <w:marRight w:val="0"/>
          <w:marTop w:val="0"/>
          <w:marBottom w:val="0"/>
          <w:divBdr>
            <w:top w:val="none" w:sz="0" w:space="0" w:color="auto"/>
            <w:left w:val="none" w:sz="0" w:space="0" w:color="auto"/>
            <w:bottom w:val="none" w:sz="0" w:space="0" w:color="auto"/>
            <w:right w:val="none" w:sz="0" w:space="0" w:color="auto"/>
          </w:divBdr>
        </w:div>
        <w:div w:id="1818834101">
          <w:marLeft w:val="0"/>
          <w:marRight w:val="0"/>
          <w:marTop w:val="0"/>
          <w:marBottom w:val="0"/>
          <w:divBdr>
            <w:top w:val="none" w:sz="0" w:space="0" w:color="auto"/>
            <w:left w:val="none" w:sz="0" w:space="0" w:color="auto"/>
            <w:bottom w:val="none" w:sz="0" w:space="0" w:color="auto"/>
            <w:right w:val="none" w:sz="0" w:space="0" w:color="auto"/>
          </w:divBdr>
        </w:div>
      </w:divsChild>
    </w:div>
    <w:div w:id="1287929619">
      <w:bodyDiv w:val="1"/>
      <w:marLeft w:val="0"/>
      <w:marRight w:val="0"/>
      <w:marTop w:val="0"/>
      <w:marBottom w:val="0"/>
      <w:divBdr>
        <w:top w:val="none" w:sz="0" w:space="0" w:color="auto"/>
        <w:left w:val="none" w:sz="0" w:space="0" w:color="auto"/>
        <w:bottom w:val="none" w:sz="0" w:space="0" w:color="auto"/>
        <w:right w:val="none" w:sz="0" w:space="0" w:color="auto"/>
      </w:divBdr>
    </w:div>
    <w:div w:id="1376462697">
      <w:bodyDiv w:val="1"/>
      <w:marLeft w:val="0"/>
      <w:marRight w:val="0"/>
      <w:marTop w:val="0"/>
      <w:marBottom w:val="0"/>
      <w:divBdr>
        <w:top w:val="none" w:sz="0" w:space="0" w:color="auto"/>
        <w:left w:val="none" w:sz="0" w:space="0" w:color="auto"/>
        <w:bottom w:val="none" w:sz="0" w:space="0" w:color="auto"/>
        <w:right w:val="none" w:sz="0" w:space="0" w:color="auto"/>
      </w:divBdr>
      <w:divsChild>
        <w:div w:id="93210751">
          <w:marLeft w:val="0"/>
          <w:marRight w:val="0"/>
          <w:marTop w:val="0"/>
          <w:marBottom w:val="0"/>
          <w:divBdr>
            <w:top w:val="none" w:sz="0" w:space="0" w:color="auto"/>
            <w:left w:val="none" w:sz="0" w:space="0" w:color="auto"/>
            <w:bottom w:val="none" w:sz="0" w:space="0" w:color="auto"/>
            <w:right w:val="none" w:sz="0" w:space="0" w:color="auto"/>
          </w:divBdr>
        </w:div>
        <w:div w:id="131219120">
          <w:marLeft w:val="0"/>
          <w:marRight w:val="0"/>
          <w:marTop w:val="0"/>
          <w:marBottom w:val="0"/>
          <w:divBdr>
            <w:top w:val="none" w:sz="0" w:space="0" w:color="auto"/>
            <w:left w:val="none" w:sz="0" w:space="0" w:color="auto"/>
            <w:bottom w:val="none" w:sz="0" w:space="0" w:color="auto"/>
            <w:right w:val="none" w:sz="0" w:space="0" w:color="auto"/>
          </w:divBdr>
        </w:div>
        <w:div w:id="136534146">
          <w:marLeft w:val="0"/>
          <w:marRight w:val="0"/>
          <w:marTop w:val="0"/>
          <w:marBottom w:val="0"/>
          <w:divBdr>
            <w:top w:val="none" w:sz="0" w:space="0" w:color="auto"/>
            <w:left w:val="none" w:sz="0" w:space="0" w:color="auto"/>
            <w:bottom w:val="none" w:sz="0" w:space="0" w:color="auto"/>
            <w:right w:val="none" w:sz="0" w:space="0" w:color="auto"/>
          </w:divBdr>
        </w:div>
        <w:div w:id="204947947">
          <w:marLeft w:val="0"/>
          <w:marRight w:val="0"/>
          <w:marTop w:val="0"/>
          <w:marBottom w:val="0"/>
          <w:divBdr>
            <w:top w:val="none" w:sz="0" w:space="0" w:color="auto"/>
            <w:left w:val="none" w:sz="0" w:space="0" w:color="auto"/>
            <w:bottom w:val="none" w:sz="0" w:space="0" w:color="auto"/>
            <w:right w:val="none" w:sz="0" w:space="0" w:color="auto"/>
          </w:divBdr>
        </w:div>
        <w:div w:id="296880975">
          <w:marLeft w:val="0"/>
          <w:marRight w:val="0"/>
          <w:marTop w:val="0"/>
          <w:marBottom w:val="0"/>
          <w:divBdr>
            <w:top w:val="none" w:sz="0" w:space="0" w:color="auto"/>
            <w:left w:val="none" w:sz="0" w:space="0" w:color="auto"/>
            <w:bottom w:val="none" w:sz="0" w:space="0" w:color="auto"/>
            <w:right w:val="none" w:sz="0" w:space="0" w:color="auto"/>
          </w:divBdr>
        </w:div>
        <w:div w:id="547763670">
          <w:marLeft w:val="0"/>
          <w:marRight w:val="0"/>
          <w:marTop w:val="0"/>
          <w:marBottom w:val="0"/>
          <w:divBdr>
            <w:top w:val="none" w:sz="0" w:space="0" w:color="auto"/>
            <w:left w:val="none" w:sz="0" w:space="0" w:color="auto"/>
            <w:bottom w:val="none" w:sz="0" w:space="0" w:color="auto"/>
            <w:right w:val="none" w:sz="0" w:space="0" w:color="auto"/>
          </w:divBdr>
        </w:div>
        <w:div w:id="579489071">
          <w:marLeft w:val="0"/>
          <w:marRight w:val="0"/>
          <w:marTop w:val="0"/>
          <w:marBottom w:val="0"/>
          <w:divBdr>
            <w:top w:val="none" w:sz="0" w:space="0" w:color="auto"/>
            <w:left w:val="none" w:sz="0" w:space="0" w:color="auto"/>
            <w:bottom w:val="none" w:sz="0" w:space="0" w:color="auto"/>
            <w:right w:val="none" w:sz="0" w:space="0" w:color="auto"/>
          </w:divBdr>
        </w:div>
        <w:div w:id="595017694">
          <w:marLeft w:val="0"/>
          <w:marRight w:val="0"/>
          <w:marTop w:val="0"/>
          <w:marBottom w:val="0"/>
          <w:divBdr>
            <w:top w:val="none" w:sz="0" w:space="0" w:color="auto"/>
            <w:left w:val="none" w:sz="0" w:space="0" w:color="auto"/>
            <w:bottom w:val="none" w:sz="0" w:space="0" w:color="auto"/>
            <w:right w:val="none" w:sz="0" w:space="0" w:color="auto"/>
          </w:divBdr>
        </w:div>
        <w:div w:id="653097596">
          <w:marLeft w:val="0"/>
          <w:marRight w:val="0"/>
          <w:marTop w:val="0"/>
          <w:marBottom w:val="0"/>
          <w:divBdr>
            <w:top w:val="none" w:sz="0" w:space="0" w:color="auto"/>
            <w:left w:val="none" w:sz="0" w:space="0" w:color="auto"/>
            <w:bottom w:val="none" w:sz="0" w:space="0" w:color="auto"/>
            <w:right w:val="none" w:sz="0" w:space="0" w:color="auto"/>
          </w:divBdr>
        </w:div>
        <w:div w:id="656305053">
          <w:marLeft w:val="0"/>
          <w:marRight w:val="0"/>
          <w:marTop w:val="0"/>
          <w:marBottom w:val="0"/>
          <w:divBdr>
            <w:top w:val="none" w:sz="0" w:space="0" w:color="auto"/>
            <w:left w:val="none" w:sz="0" w:space="0" w:color="auto"/>
            <w:bottom w:val="none" w:sz="0" w:space="0" w:color="auto"/>
            <w:right w:val="none" w:sz="0" w:space="0" w:color="auto"/>
          </w:divBdr>
        </w:div>
        <w:div w:id="656307903">
          <w:marLeft w:val="0"/>
          <w:marRight w:val="0"/>
          <w:marTop w:val="0"/>
          <w:marBottom w:val="0"/>
          <w:divBdr>
            <w:top w:val="none" w:sz="0" w:space="0" w:color="auto"/>
            <w:left w:val="none" w:sz="0" w:space="0" w:color="auto"/>
            <w:bottom w:val="none" w:sz="0" w:space="0" w:color="auto"/>
            <w:right w:val="none" w:sz="0" w:space="0" w:color="auto"/>
          </w:divBdr>
        </w:div>
        <w:div w:id="776490697">
          <w:marLeft w:val="0"/>
          <w:marRight w:val="0"/>
          <w:marTop w:val="0"/>
          <w:marBottom w:val="0"/>
          <w:divBdr>
            <w:top w:val="none" w:sz="0" w:space="0" w:color="auto"/>
            <w:left w:val="none" w:sz="0" w:space="0" w:color="auto"/>
            <w:bottom w:val="none" w:sz="0" w:space="0" w:color="auto"/>
            <w:right w:val="none" w:sz="0" w:space="0" w:color="auto"/>
          </w:divBdr>
        </w:div>
        <w:div w:id="852646136">
          <w:marLeft w:val="0"/>
          <w:marRight w:val="0"/>
          <w:marTop w:val="0"/>
          <w:marBottom w:val="0"/>
          <w:divBdr>
            <w:top w:val="none" w:sz="0" w:space="0" w:color="auto"/>
            <w:left w:val="none" w:sz="0" w:space="0" w:color="auto"/>
            <w:bottom w:val="none" w:sz="0" w:space="0" w:color="auto"/>
            <w:right w:val="none" w:sz="0" w:space="0" w:color="auto"/>
          </w:divBdr>
        </w:div>
        <w:div w:id="938370430">
          <w:marLeft w:val="0"/>
          <w:marRight w:val="0"/>
          <w:marTop w:val="0"/>
          <w:marBottom w:val="0"/>
          <w:divBdr>
            <w:top w:val="none" w:sz="0" w:space="0" w:color="auto"/>
            <w:left w:val="none" w:sz="0" w:space="0" w:color="auto"/>
            <w:bottom w:val="none" w:sz="0" w:space="0" w:color="auto"/>
            <w:right w:val="none" w:sz="0" w:space="0" w:color="auto"/>
          </w:divBdr>
        </w:div>
        <w:div w:id="1232229118">
          <w:marLeft w:val="0"/>
          <w:marRight w:val="0"/>
          <w:marTop w:val="0"/>
          <w:marBottom w:val="0"/>
          <w:divBdr>
            <w:top w:val="none" w:sz="0" w:space="0" w:color="auto"/>
            <w:left w:val="none" w:sz="0" w:space="0" w:color="auto"/>
            <w:bottom w:val="none" w:sz="0" w:space="0" w:color="auto"/>
            <w:right w:val="none" w:sz="0" w:space="0" w:color="auto"/>
          </w:divBdr>
        </w:div>
        <w:div w:id="1286355437">
          <w:marLeft w:val="0"/>
          <w:marRight w:val="0"/>
          <w:marTop w:val="0"/>
          <w:marBottom w:val="0"/>
          <w:divBdr>
            <w:top w:val="none" w:sz="0" w:space="0" w:color="auto"/>
            <w:left w:val="none" w:sz="0" w:space="0" w:color="auto"/>
            <w:bottom w:val="none" w:sz="0" w:space="0" w:color="auto"/>
            <w:right w:val="none" w:sz="0" w:space="0" w:color="auto"/>
          </w:divBdr>
        </w:div>
        <w:div w:id="1292326678">
          <w:marLeft w:val="0"/>
          <w:marRight w:val="0"/>
          <w:marTop w:val="0"/>
          <w:marBottom w:val="0"/>
          <w:divBdr>
            <w:top w:val="none" w:sz="0" w:space="0" w:color="auto"/>
            <w:left w:val="none" w:sz="0" w:space="0" w:color="auto"/>
            <w:bottom w:val="none" w:sz="0" w:space="0" w:color="auto"/>
            <w:right w:val="none" w:sz="0" w:space="0" w:color="auto"/>
          </w:divBdr>
        </w:div>
        <w:div w:id="1405879581">
          <w:marLeft w:val="0"/>
          <w:marRight w:val="0"/>
          <w:marTop w:val="0"/>
          <w:marBottom w:val="0"/>
          <w:divBdr>
            <w:top w:val="none" w:sz="0" w:space="0" w:color="auto"/>
            <w:left w:val="none" w:sz="0" w:space="0" w:color="auto"/>
            <w:bottom w:val="none" w:sz="0" w:space="0" w:color="auto"/>
            <w:right w:val="none" w:sz="0" w:space="0" w:color="auto"/>
          </w:divBdr>
        </w:div>
        <w:div w:id="1514874310">
          <w:marLeft w:val="0"/>
          <w:marRight w:val="0"/>
          <w:marTop w:val="0"/>
          <w:marBottom w:val="0"/>
          <w:divBdr>
            <w:top w:val="none" w:sz="0" w:space="0" w:color="auto"/>
            <w:left w:val="none" w:sz="0" w:space="0" w:color="auto"/>
            <w:bottom w:val="none" w:sz="0" w:space="0" w:color="auto"/>
            <w:right w:val="none" w:sz="0" w:space="0" w:color="auto"/>
          </w:divBdr>
        </w:div>
        <w:div w:id="1519806313">
          <w:marLeft w:val="0"/>
          <w:marRight w:val="0"/>
          <w:marTop w:val="0"/>
          <w:marBottom w:val="0"/>
          <w:divBdr>
            <w:top w:val="none" w:sz="0" w:space="0" w:color="auto"/>
            <w:left w:val="none" w:sz="0" w:space="0" w:color="auto"/>
            <w:bottom w:val="none" w:sz="0" w:space="0" w:color="auto"/>
            <w:right w:val="none" w:sz="0" w:space="0" w:color="auto"/>
          </w:divBdr>
        </w:div>
        <w:div w:id="1778326044">
          <w:marLeft w:val="0"/>
          <w:marRight w:val="0"/>
          <w:marTop w:val="0"/>
          <w:marBottom w:val="0"/>
          <w:divBdr>
            <w:top w:val="none" w:sz="0" w:space="0" w:color="auto"/>
            <w:left w:val="none" w:sz="0" w:space="0" w:color="auto"/>
            <w:bottom w:val="none" w:sz="0" w:space="0" w:color="auto"/>
            <w:right w:val="none" w:sz="0" w:space="0" w:color="auto"/>
          </w:divBdr>
        </w:div>
        <w:div w:id="1865828818">
          <w:marLeft w:val="0"/>
          <w:marRight w:val="0"/>
          <w:marTop w:val="0"/>
          <w:marBottom w:val="0"/>
          <w:divBdr>
            <w:top w:val="none" w:sz="0" w:space="0" w:color="auto"/>
            <w:left w:val="none" w:sz="0" w:space="0" w:color="auto"/>
            <w:bottom w:val="none" w:sz="0" w:space="0" w:color="auto"/>
            <w:right w:val="none" w:sz="0" w:space="0" w:color="auto"/>
          </w:divBdr>
        </w:div>
        <w:div w:id="1945528799">
          <w:marLeft w:val="0"/>
          <w:marRight w:val="0"/>
          <w:marTop w:val="0"/>
          <w:marBottom w:val="0"/>
          <w:divBdr>
            <w:top w:val="none" w:sz="0" w:space="0" w:color="auto"/>
            <w:left w:val="none" w:sz="0" w:space="0" w:color="auto"/>
            <w:bottom w:val="none" w:sz="0" w:space="0" w:color="auto"/>
            <w:right w:val="none" w:sz="0" w:space="0" w:color="auto"/>
          </w:divBdr>
        </w:div>
      </w:divsChild>
    </w:div>
    <w:div w:id="1386831025">
      <w:bodyDiv w:val="1"/>
      <w:marLeft w:val="0"/>
      <w:marRight w:val="0"/>
      <w:marTop w:val="0"/>
      <w:marBottom w:val="0"/>
      <w:divBdr>
        <w:top w:val="none" w:sz="0" w:space="0" w:color="auto"/>
        <w:left w:val="none" w:sz="0" w:space="0" w:color="auto"/>
        <w:bottom w:val="none" w:sz="0" w:space="0" w:color="auto"/>
        <w:right w:val="none" w:sz="0" w:space="0" w:color="auto"/>
      </w:divBdr>
    </w:div>
    <w:div w:id="1389188937">
      <w:bodyDiv w:val="1"/>
      <w:marLeft w:val="0"/>
      <w:marRight w:val="0"/>
      <w:marTop w:val="0"/>
      <w:marBottom w:val="0"/>
      <w:divBdr>
        <w:top w:val="none" w:sz="0" w:space="0" w:color="auto"/>
        <w:left w:val="none" w:sz="0" w:space="0" w:color="auto"/>
        <w:bottom w:val="none" w:sz="0" w:space="0" w:color="auto"/>
        <w:right w:val="none" w:sz="0" w:space="0" w:color="auto"/>
      </w:divBdr>
    </w:div>
    <w:div w:id="1406801754">
      <w:bodyDiv w:val="1"/>
      <w:marLeft w:val="0"/>
      <w:marRight w:val="0"/>
      <w:marTop w:val="0"/>
      <w:marBottom w:val="0"/>
      <w:divBdr>
        <w:top w:val="none" w:sz="0" w:space="0" w:color="auto"/>
        <w:left w:val="none" w:sz="0" w:space="0" w:color="auto"/>
        <w:bottom w:val="none" w:sz="0" w:space="0" w:color="auto"/>
        <w:right w:val="none" w:sz="0" w:space="0" w:color="auto"/>
      </w:divBdr>
    </w:div>
    <w:div w:id="1409693132">
      <w:bodyDiv w:val="1"/>
      <w:marLeft w:val="0"/>
      <w:marRight w:val="0"/>
      <w:marTop w:val="0"/>
      <w:marBottom w:val="0"/>
      <w:divBdr>
        <w:top w:val="none" w:sz="0" w:space="0" w:color="auto"/>
        <w:left w:val="none" w:sz="0" w:space="0" w:color="auto"/>
        <w:bottom w:val="none" w:sz="0" w:space="0" w:color="auto"/>
        <w:right w:val="none" w:sz="0" w:space="0" w:color="auto"/>
      </w:divBdr>
    </w:div>
    <w:div w:id="1418941359">
      <w:bodyDiv w:val="1"/>
      <w:marLeft w:val="0"/>
      <w:marRight w:val="0"/>
      <w:marTop w:val="0"/>
      <w:marBottom w:val="0"/>
      <w:divBdr>
        <w:top w:val="none" w:sz="0" w:space="0" w:color="auto"/>
        <w:left w:val="none" w:sz="0" w:space="0" w:color="auto"/>
        <w:bottom w:val="none" w:sz="0" w:space="0" w:color="auto"/>
        <w:right w:val="none" w:sz="0" w:space="0" w:color="auto"/>
      </w:divBdr>
      <w:divsChild>
        <w:div w:id="169375904">
          <w:marLeft w:val="0"/>
          <w:marRight w:val="0"/>
          <w:marTop w:val="0"/>
          <w:marBottom w:val="0"/>
          <w:divBdr>
            <w:top w:val="none" w:sz="0" w:space="0" w:color="auto"/>
            <w:left w:val="none" w:sz="0" w:space="0" w:color="auto"/>
            <w:bottom w:val="none" w:sz="0" w:space="0" w:color="auto"/>
            <w:right w:val="none" w:sz="0" w:space="0" w:color="auto"/>
          </w:divBdr>
        </w:div>
        <w:div w:id="786661347">
          <w:marLeft w:val="0"/>
          <w:marRight w:val="0"/>
          <w:marTop w:val="0"/>
          <w:marBottom w:val="0"/>
          <w:divBdr>
            <w:top w:val="none" w:sz="0" w:space="0" w:color="auto"/>
            <w:left w:val="none" w:sz="0" w:space="0" w:color="auto"/>
            <w:bottom w:val="none" w:sz="0" w:space="0" w:color="auto"/>
            <w:right w:val="none" w:sz="0" w:space="0" w:color="auto"/>
          </w:divBdr>
        </w:div>
        <w:div w:id="1831288566">
          <w:marLeft w:val="0"/>
          <w:marRight w:val="0"/>
          <w:marTop w:val="0"/>
          <w:marBottom w:val="0"/>
          <w:divBdr>
            <w:top w:val="none" w:sz="0" w:space="0" w:color="auto"/>
            <w:left w:val="none" w:sz="0" w:space="0" w:color="auto"/>
            <w:bottom w:val="none" w:sz="0" w:space="0" w:color="auto"/>
            <w:right w:val="none" w:sz="0" w:space="0" w:color="auto"/>
          </w:divBdr>
        </w:div>
      </w:divsChild>
    </w:div>
    <w:div w:id="1462069864">
      <w:bodyDiv w:val="1"/>
      <w:marLeft w:val="0"/>
      <w:marRight w:val="0"/>
      <w:marTop w:val="0"/>
      <w:marBottom w:val="0"/>
      <w:divBdr>
        <w:top w:val="none" w:sz="0" w:space="0" w:color="auto"/>
        <w:left w:val="none" w:sz="0" w:space="0" w:color="auto"/>
        <w:bottom w:val="none" w:sz="0" w:space="0" w:color="auto"/>
        <w:right w:val="none" w:sz="0" w:space="0" w:color="auto"/>
      </w:divBdr>
    </w:div>
    <w:div w:id="1471436559">
      <w:bodyDiv w:val="1"/>
      <w:marLeft w:val="0"/>
      <w:marRight w:val="0"/>
      <w:marTop w:val="0"/>
      <w:marBottom w:val="0"/>
      <w:divBdr>
        <w:top w:val="none" w:sz="0" w:space="0" w:color="auto"/>
        <w:left w:val="none" w:sz="0" w:space="0" w:color="auto"/>
        <w:bottom w:val="none" w:sz="0" w:space="0" w:color="auto"/>
        <w:right w:val="none" w:sz="0" w:space="0" w:color="auto"/>
      </w:divBdr>
    </w:div>
    <w:div w:id="1477993353">
      <w:bodyDiv w:val="1"/>
      <w:marLeft w:val="0"/>
      <w:marRight w:val="0"/>
      <w:marTop w:val="0"/>
      <w:marBottom w:val="0"/>
      <w:divBdr>
        <w:top w:val="none" w:sz="0" w:space="0" w:color="auto"/>
        <w:left w:val="none" w:sz="0" w:space="0" w:color="auto"/>
        <w:bottom w:val="none" w:sz="0" w:space="0" w:color="auto"/>
        <w:right w:val="none" w:sz="0" w:space="0" w:color="auto"/>
      </w:divBdr>
    </w:div>
    <w:div w:id="1480070777">
      <w:bodyDiv w:val="1"/>
      <w:marLeft w:val="0"/>
      <w:marRight w:val="0"/>
      <w:marTop w:val="0"/>
      <w:marBottom w:val="0"/>
      <w:divBdr>
        <w:top w:val="none" w:sz="0" w:space="0" w:color="auto"/>
        <w:left w:val="none" w:sz="0" w:space="0" w:color="auto"/>
        <w:bottom w:val="none" w:sz="0" w:space="0" w:color="auto"/>
        <w:right w:val="none" w:sz="0" w:space="0" w:color="auto"/>
      </w:divBdr>
    </w:div>
    <w:div w:id="1484735417">
      <w:bodyDiv w:val="1"/>
      <w:marLeft w:val="0"/>
      <w:marRight w:val="0"/>
      <w:marTop w:val="0"/>
      <w:marBottom w:val="0"/>
      <w:divBdr>
        <w:top w:val="none" w:sz="0" w:space="0" w:color="auto"/>
        <w:left w:val="none" w:sz="0" w:space="0" w:color="auto"/>
        <w:bottom w:val="none" w:sz="0" w:space="0" w:color="auto"/>
        <w:right w:val="none" w:sz="0" w:space="0" w:color="auto"/>
      </w:divBdr>
    </w:div>
    <w:div w:id="1491869036">
      <w:bodyDiv w:val="1"/>
      <w:marLeft w:val="0"/>
      <w:marRight w:val="0"/>
      <w:marTop w:val="0"/>
      <w:marBottom w:val="0"/>
      <w:divBdr>
        <w:top w:val="none" w:sz="0" w:space="0" w:color="auto"/>
        <w:left w:val="none" w:sz="0" w:space="0" w:color="auto"/>
        <w:bottom w:val="none" w:sz="0" w:space="0" w:color="auto"/>
        <w:right w:val="none" w:sz="0" w:space="0" w:color="auto"/>
      </w:divBdr>
      <w:divsChild>
        <w:div w:id="81925333">
          <w:marLeft w:val="0"/>
          <w:marRight w:val="0"/>
          <w:marTop w:val="0"/>
          <w:marBottom w:val="0"/>
          <w:divBdr>
            <w:top w:val="none" w:sz="0" w:space="0" w:color="auto"/>
            <w:left w:val="none" w:sz="0" w:space="0" w:color="auto"/>
            <w:bottom w:val="none" w:sz="0" w:space="0" w:color="auto"/>
            <w:right w:val="none" w:sz="0" w:space="0" w:color="auto"/>
          </w:divBdr>
        </w:div>
        <w:div w:id="158933738">
          <w:marLeft w:val="0"/>
          <w:marRight w:val="0"/>
          <w:marTop w:val="0"/>
          <w:marBottom w:val="0"/>
          <w:divBdr>
            <w:top w:val="none" w:sz="0" w:space="0" w:color="auto"/>
            <w:left w:val="none" w:sz="0" w:space="0" w:color="auto"/>
            <w:bottom w:val="none" w:sz="0" w:space="0" w:color="auto"/>
            <w:right w:val="none" w:sz="0" w:space="0" w:color="auto"/>
          </w:divBdr>
        </w:div>
        <w:div w:id="178204469">
          <w:marLeft w:val="0"/>
          <w:marRight w:val="0"/>
          <w:marTop w:val="0"/>
          <w:marBottom w:val="0"/>
          <w:divBdr>
            <w:top w:val="none" w:sz="0" w:space="0" w:color="auto"/>
            <w:left w:val="none" w:sz="0" w:space="0" w:color="auto"/>
            <w:bottom w:val="none" w:sz="0" w:space="0" w:color="auto"/>
            <w:right w:val="none" w:sz="0" w:space="0" w:color="auto"/>
          </w:divBdr>
        </w:div>
        <w:div w:id="358163539">
          <w:marLeft w:val="0"/>
          <w:marRight w:val="0"/>
          <w:marTop w:val="0"/>
          <w:marBottom w:val="0"/>
          <w:divBdr>
            <w:top w:val="none" w:sz="0" w:space="0" w:color="auto"/>
            <w:left w:val="none" w:sz="0" w:space="0" w:color="auto"/>
            <w:bottom w:val="none" w:sz="0" w:space="0" w:color="auto"/>
            <w:right w:val="none" w:sz="0" w:space="0" w:color="auto"/>
          </w:divBdr>
        </w:div>
        <w:div w:id="454250432">
          <w:marLeft w:val="0"/>
          <w:marRight w:val="0"/>
          <w:marTop w:val="0"/>
          <w:marBottom w:val="0"/>
          <w:divBdr>
            <w:top w:val="none" w:sz="0" w:space="0" w:color="auto"/>
            <w:left w:val="none" w:sz="0" w:space="0" w:color="auto"/>
            <w:bottom w:val="none" w:sz="0" w:space="0" w:color="auto"/>
            <w:right w:val="none" w:sz="0" w:space="0" w:color="auto"/>
          </w:divBdr>
        </w:div>
        <w:div w:id="468325003">
          <w:marLeft w:val="0"/>
          <w:marRight w:val="0"/>
          <w:marTop w:val="0"/>
          <w:marBottom w:val="0"/>
          <w:divBdr>
            <w:top w:val="none" w:sz="0" w:space="0" w:color="auto"/>
            <w:left w:val="none" w:sz="0" w:space="0" w:color="auto"/>
            <w:bottom w:val="none" w:sz="0" w:space="0" w:color="auto"/>
            <w:right w:val="none" w:sz="0" w:space="0" w:color="auto"/>
          </w:divBdr>
        </w:div>
        <w:div w:id="477767822">
          <w:marLeft w:val="0"/>
          <w:marRight w:val="0"/>
          <w:marTop w:val="0"/>
          <w:marBottom w:val="0"/>
          <w:divBdr>
            <w:top w:val="none" w:sz="0" w:space="0" w:color="auto"/>
            <w:left w:val="none" w:sz="0" w:space="0" w:color="auto"/>
            <w:bottom w:val="none" w:sz="0" w:space="0" w:color="auto"/>
            <w:right w:val="none" w:sz="0" w:space="0" w:color="auto"/>
          </w:divBdr>
        </w:div>
        <w:div w:id="498935103">
          <w:marLeft w:val="0"/>
          <w:marRight w:val="0"/>
          <w:marTop w:val="0"/>
          <w:marBottom w:val="0"/>
          <w:divBdr>
            <w:top w:val="none" w:sz="0" w:space="0" w:color="auto"/>
            <w:left w:val="none" w:sz="0" w:space="0" w:color="auto"/>
            <w:bottom w:val="none" w:sz="0" w:space="0" w:color="auto"/>
            <w:right w:val="none" w:sz="0" w:space="0" w:color="auto"/>
          </w:divBdr>
        </w:div>
        <w:div w:id="510216345">
          <w:marLeft w:val="0"/>
          <w:marRight w:val="0"/>
          <w:marTop w:val="0"/>
          <w:marBottom w:val="0"/>
          <w:divBdr>
            <w:top w:val="none" w:sz="0" w:space="0" w:color="auto"/>
            <w:left w:val="none" w:sz="0" w:space="0" w:color="auto"/>
            <w:bottom w:val="none" w:sz="0" w:space="0" w:color="auto"/>
            <w:right w:val="none" w:sz="0" w:space="0" w:color="auto"/>
          </w:divBdr>
        </w:div>
        <w:div w:id="599261964">
          <w:marLeft w:val="0"/>
          <w:marRight w:val="0"/>
          <w:marTop w:val="0"/>
          <w:marBottom w:val="0"/>
          <w:divBdr>
            <w:top w:val="none" w:sz="0" w:space="0" w:color="auto"/>
            <w:left w:val="none" w:sz="0" w:space="0" w:color="auto"/>
            <w:bottom w:val="none" w:sz="0" w:space="0" w:color="auto"/>
            <w:right w:val="none" w:sz="0" w:space="0" w:color="auto"/>
          </w:divBdr>
        </w:div>
        <w:div w:id="618071893">
          <w:marLeft w:val="0"/>
          <w:marRight w:val="0"/>
          <w:marTop w:val="0"/>
          <w:marBottom w:val="0"/>
          <w:divBdr>
            <w:top w:val="none" w:sz="0" w:space="0" w:color="auto"/>
            <w:left w:val="none" w:sz="0" w:space="0" w:color="auto"/>
            <w:bottom w:val="none" w:sz="0" w:space="0" w:color="auto"/>
            <w:right w:val="none" w:sz="0" w:space="0" w:color="auto"/>
          </w:divBdr>
        </w:div>
        <w:div w:id="769162767">
          <w:marLeft w:val="0"/>
          <w:marRight w:val="0"/>
          <w:marTop w:val="0"/>
          <w:marBottom w:val="0"/>
          <w:divBdr>
            <w:top w:val="none" w:sz="0" w:space="0" w:color="auto"/>
            <w:left w:val="none" w:sz="0" w:space="0" w:color="auto"/>
            <w:bottom w:val="none" w:sz="0" w:space="0" w:color="auto"/>
            <w:right w:val="none" w:sz="0" w:space="0" w:color="auto"/>
          </w:divBdr>
        </w:div>
        <w:div w:id="780759612">
          <w:marLeft w:val="0"/>
          <w:marRight w:val="0"/>
          <w:marTop w:val="0"/>
          <w:marBottom w:val="0"/>
          <w:divBdr>
            <w:top w:val="none" w:sz="0" w:space="0" w:color="auto"/>
            <w:left w:val="none" w:sz="0" w:space="0" w:color="auto"/>
            <w:bottom w:val="none" w:sz="0" w:space="0" w:color="auto"/>
            <w:right w:val="none" w:sz="0" w:space="0" w:color="auto"/>
          </w:divBdr>
        </w:div>
        <w:div w:id="954677706">
          <w:marLeft w:val="0"/>
          <w:marRight w:val="0"/>
          <w:marTop w:val="0"/>
          <w:marBottom w:val="0"/>
          <w:divBdr>
            <w:top w:val="none" w:sz="0" w:space="0" w:color="auto"/>
            <w:left w:val="none" w:sz="0" w:space="0" w:color="auto"/>
            <w:bottom w:val="none" w:sz="0" w:space="0" w:color="auto"/>
            <w:right w:val="none" w:sz="0" w:space="0" w:color="auto"/>
          </w:divBdr>
        </w:div>
        <w:div w:id="1042363059">
          <w:marLeft w:val="0"/>
          <w:marRight w:val="0"/>
          <w:marTop w:val="0"/>
          <w:marBottom w:val="0"/>
          <w:divBdr>
            <w:top w:val="none" w:sz="0" w:space="0" w:color="auto"/>
            <w:left w:val="none" w:sz="0" w:space="0" w:color="auto"/>
            <w:bottom w:val="none" w:sz="0" w:space="0" w:color="auto"/>
            <w:right w:val="none" w:sz="0" w:space="0" w:color="auto"/>
          </w:divBdr>
        </w:div>
        <w:div w:id="1083720857">
          <w:marLeft w:val="0"/>
          <w:marRight w:val="0"/>
          <w:marTop w:val="0"/>
          <w:marBottom w:val="0"/>
          <w:divBdr>
            <w:top w:val="none" w:sz="0" w:space="0" w:color="auto"/>
            <w:left w:val="none" w:sz="0" w:space="0" w:color="auto"/>
            <w:bottom w:val="none" w:sz="0" w:space="0" w:color="auto"/>
            <w:right w:val="none" w:sz="0" w:space="0" w:color="auto"/>
          </w:divBdr>
        </w:div>
        <w:div w:id="1177815318">
          <w:marLeft w:val="0"/>
          <w:marRight w:val="0"/>
          <w:marTop w:val="0"/>
          <w:marBottom w:val="0"/>
          <w:divBdr>
            <w:top w:val="none" w:sz="0" w:space="0" w:color="auto"/>
            <w:left w:val="none" w:sz="0" w:space="0" w:color="auto"/>
            <w:bottom w:val="none" w:sz="0" w:space="0" w:color="auto"/>
            <w:right w:val="none" w:sz="0" w:space="0" w:color="auto"/>
          </w:divBdr>
        </w:div>
        <w:div w:id="1194150231">
          <w:marLeft w:val="0"/>
          <w:marRight w:val="0"/>
          <w:marTop w:val="0"/>
          <w:marBottom w:val="0"/>
          <w:divBdr>
            <w:top w:val="none" w:sz="0" w:space="0" w:color="auto"/>
            <w:left w:val="none" w:sz="0" w:space="0" w:color="auto"/>
            <w:bottom w:val="none" w:sz="0" w:space="0" w:color="auto"/>
            <w:right w:val="none" w:sz="0" w:space="0" w:color="auto"/>
          </w:divBdr>
        </w:div>
        <w:div w:id="1363820258">
          <w:marLeft w:val="0"/>
          <w:marRight w:val="0"/>
          <w:marTop w:val="0"/>
          <w:marBottom w:val="0"/>
          <w:divBdr>
            <w:top w:val="none" w:sz="0" w:space="0" w:color="auto"/>
            <w:left w:val="none" w:sz="0" w:space="0" w:color="auto"/>
            <w:bottom w:val="none" w:sz="0" w:space="0" w:color="auto"/>
            <w:right w:val="none" w:sz="0" w:space="0" w:color="auto"/>
          </w:divBdr>
        </w:div>
        <w:div w:id="1447236600">
          <w:marLeft w:val="0"/>
          <w:marRight w:val="0"/>
          <w:marTop w:val="0"/>
          <w:marBottom w:val="0"/>
          <w:divBdr>
            <w:top w:val="none" w:sz="0" w:space="0" w:color="auto"/>
            <w:left w:val="none" w:sz="0" w:space="0" w:color="auto"/>
            <w:bottom w:val="none" w:sz="0" w:space="0" w:color="auto"/>
            <w:right w:val="none" w:sz="0" w:space="0" w:color="auto"/>
          </w:divBdr>
        </w:div>
        <w:div w:id="1504198671">
          <w:marLeft w:val="0"/>
          <w:marRight w:val="0"/>
          <w:marTop w:val="0"/>
          <w:marBottom w:val="0"/>
          <w:divBdr>
            <w:top w:val="none" w:sz="0" w:space="0" w:color="auto"/>
            <w:left w:val="none" w:sz="0" w:space="0" w:color="auto"/>
            <w:bottom w:val="none" w:sz="0" w:space="0" w:color="auto"/>
            <w:right w:val="none" w:sz="0" w:space="0" w:color="auto"/>
          </w:divBdr>
        </w:div>
        <w:div w:id="1673949192">
          <w:marLeft w:val="0"/>
          <w:marRight w:val="0"/>
          <w:marTop w:val="0"/>
          <w:marBottom w:val="0"/>
          <w:divBdr>
            <w:top w:val="none" w:sz="0" w:space="0" w:color="auto"/>
            <w:left w:val="none" w:sz="0" w:space="0" w:color="auto"/>
            <w:bottom w:val="none" w:sz="0" w:space="0" w:color="auto"/>
            <w:right w:val="none" w:sz="0" w:space="0" w:color="auto"/>
          </w:divBdr>
        </w:div>
        <w:div w:id="1714843058">
          <w:marLeft w:val="0"/>
          <w:marRight w:val="0"/>
          <w:marTop w:val="0"/>
          <w:marBottom w:val="0"/>
          <w:divBdr>
            <w:top w:val="none" w:sz="0" w:space="0" w:color="auto"/>
            <w:left w:val="none" w:sz="0" w:space="0" w:color="auto"/>
            <w:bottom w:val="none" w:sz="0" w:space="0" w:color="auto"/>
            <w:right w:val="none" w:sz="0" w:space="0" w:color="auto"/>
          </w:divBdr>
        </w:div>
        <w:div w:id="1927955206">
          <w:marLeft w:val="0"/>
          <w:marRight w:val="0"/>
          <w:marTop w:val="0"/>
          <w:marBottom w:val="0"/>
          <w:divBdr>
            <w:top w:val="none" w:sz="0" w:space="0" w:color="auto"/>
            <w:left w:val="none" w:sz="0" w:space="0" w:color="auto"/>
            <w:bottom w:val="none" w:sz="0" w:space="0" w:color="auto"/>
            <w:right w:val="none" w:sz="0" w:space="0" w:color="auto"/>
          </w:divBdr>
        </w:div>
        <w:div w:id="1969358576">
          <w:marLeft w:val="0"/>
          <w:marRight w:val="0"/>
          <w:marTop w:val="0"/>
          <w:marBottom w:val="0"/>
          <w:divBdr>
            <w:top w:val="none" w:sz="0" w:space="0" w:color="auto"/>
            <w:left w:val="none" w:sz="0" w:space="0" w:color="auto"/>
            <w:bottom w:val="none" w:sz="0" w:space="0" w:color="auto"/>
            <w:right w:val="none" w:sz="0" w:space="0" w:color="auto"/>
          </w:divBdr>
        </w:div>
        <w:div w:id="2071222571">
          <w:marLeft w:val="0"/>
          <w:marRight w:val="0"/>
          <w:marTop w:val="0"/>
          <w:marBottom w:val="0"/>
          <w:divBdr>
            <w:top w:val="none" w:sz="0" w:space="0" w:color="auto"/>
            <w:left w:val="none" w:sz="0" w:space="0" w:color="auto"/>
            <w:bottom w:val="none" w:sz="0" w:space="0" w:color="auto"/>
            <w:right w:val="none" w:sz="0" w:space="0" w:color="auto"/>
          </w:divBdr>
        </w:div>
        <w:div w:id="2114090388">
          <w:marLeft w:val="0"/>
          <w:marRight w:val="0"/>
          <w:marTop w:val="0"/>
          <w:marBottom w:val="0"/>
          <w:divBdr>
            <w:top w:val="none" w:sz="0" w:space="0" w:color="auto"/>
            <w:left w:val="none" w:sz="0" w:space="0" w:color="auto"/>
            <w:bottom w:val="none" w:sz="0" w:space="0" w:color="auto"/>
            <w:right w:val="none" w:sz="0" w:space="0" w:color="auto"/>
          </w:divBdr>
        </w:div>
        <w:div w:id="2122143662">
          <w:marLeft w:val="0"/>
          <w:marRight w:val="0"/>
          <w:marTop w:val="0"/>
          <w:marBottom w:val="0"/>
          <w:divBdr>
            <w:top w:val="none" w:sz="0" w:space="0" w:color="auto"/>
            <w:left w:val="none" w:sz="0" w:space="0" w:color="auto"/>
            <w:bottom w:val="none" w:sz="0" w:space="0" w:color="auto"/>
            <w:right w:val="none" w:sz="0" w:space="0" w:color="auto"/>
          </w:divBdr>
        </w:div>
      </w:divsChild>
    </w:div>
    <w:div w:id="1563521614">
      <w:bodyDiv w:val="1"/>
      <w:marLeft w:val="0"/>
      <w:marRight w:val="0"/>
      <w:marTop w:val="0"/>
      <w:marBottom w:val="0"/>
      <w:divBdr>
        <w:top w:val="none" w:sz="0" w:space="0" w:color="auto"/>
        <w:left w:val="none" w:sz="0" w:space="0" w:color="auto"/>
        <w:bottom w:val="none" w:sz="0" w:space="0" w:color="auto"/>
        <w:right w:val="none" w:sz="0" w:space="0" w:color="auto"/>
      </w:divBdr>
    </w:div>
    <w:div w:id="1564179328">
      <w:bodyDiv w:val="1"/>
      <w:marLeft w:val="0"/>
      <w:marRight w:val="0"/>
      <w:marTop w:val="0"/>
      <w:marBottom w:val="0"/>
      <w:divBdr>
        <w:top w:val="none" w:sz="0" w:space="0" w:color="auto"/>
        <w:left w:val="none" w:sz="0" w:space="0" w:color="auto"/>
        <w:bottom w:val="none" w:sz="0" w:space="0" w:color="auto"/>
        <w:right w:val="none" w:sz="0" w:space="0" w:color="auto"/>
      </w:divBdr>
    </w:div>
    <w:div w:id="1570266421">
      <w:bodyDiv w:val="1"/>
      <w:marLeft w:val="0"/>
      <w:marRight w:val="0"/>
      <w:marTop w:val="0"/>
      <w:marBottom w:val="0"/>
      <w:divBdr>
        <w:top w:val="none" w:sz="0" w:space="0" w:color="auto"/>
        <w:left w:val="none" w:sz="0" w:space="0" w:color="auto"/>
        <w:bottom w:val="none" w:sz="0" w:space="0" w:color="auto"/>
        <w:right w:val="none" w:sz="0" w:space="0" w:color="auto"/>
      </w:divBdr>
    </w:div>
    <w:div w:id="1574313046">
      <w:bodyDiv w:val="1"/>
      <w:marLeft w:val="0"/>
      <w:marRight w:val="0"/>
      <w:marTop w:val="0"/>
      <w:marBottom w:val="0"/>
      <w:divBdr>
        <w:top w:val="none" w:sz="0" w:space="0" w:color="auto"/>
        <w:left w:val="none" w:sz="0" w:space="0" w:color="auto"/>
        <w:bottom w:val="none" w:sz="0" w:space="0" w:color="auto"/>
        <w:right w:val="none" w:sz="0" w:space="0" w:color="auto"/>
      </w:divBdr>
    </w:div>
    <w:div w:id="1622759131">
      <w:bodyDiv w:val="1"/>
      <w:marLeft w:val="0"/>
      <w:marRight w:val="0"/>
      <w:marTop w:val="0"/>
      <w:marBottom w:val="0"/>
      <w:divBdr>
        <w:top w:val="none" w:sz="0" w:space="0" w:color="auto"/>
        <w:left w:val="none" w:sz="0" w:space="0" w:color="auto"/>
        <w:bottom w:val="none" w:sz="0" w:space="0" w:color="auto"/>
        <w:right w:val="none" w:sz="0" w:space="0" w:color="auto"/>
      </w:divBdr>
      <w:divsChild>
        <w:div w:id="38751998">
          <w:marLeft w:val="0"/>
          <w:marRight w:val="0"/>
          <w:marTop w:val="0"/>
          <w:marBottom w:val="0"/>
          <w:divBdr>
            <w:top w:val="none" w:sz="0" w:space="0" w:color="auto"/>
            <w:left w:val="none" w:sz="0" w:space="0" w:color="auto"/>
            <w:bottom w:val="none" w:sz="0" w:space="0" w:color="auto"/>
            <w:right w:val="none" w:sz="0" w:space="0" w:color="auto"/>
          </w:divBdr>
        </w:div>
        <w:div w:id="119039219">
          <w:marLeft w:val="0"/>
          <w:marRight w:val="0"/>
          <w:marTop w:val="0"/>
          <w:marBottom w:val="0"/>
          <w:divBdr>
            <w:top w:val="none" w:sz="0" w:space="0" w:color="auto"/>
            <w:left w:val="none" w:sz="0" w:space="0" w:color="auto"/>
            <w:bottom w:val="none" w:sz="0" w:space="0" w:color="auto"/>
            <w:right w:val="none" w:sz="0" w:space="0" w:color="auto"/>
          </w:divBdr>
        </w:div>
        <w:div w:id="132717221">
          <w:marLeft w:val="0"/>
          <w:marRight w:val="0"/>
          <w:marTop w:val="0"/>
          <w:marBottom w:val="0"/>
          <w:divBdr>
            <w:top w:val="none" w:sz="0" w:space="0" w:color="auto"/>
            <w:left w:val="none" w:sz="0" w:space="0" w:color="auto"/>
            <w:bottom w:val="none" w:sz="0" w:space="0" w:color="auto"/>
            <w:right w:val="none" w:sz="0" w:space="0" w:color="auto"/>
          </w:divBdr>
        </w:div>
        <w:div w:id="457257894">
          <w:marLeft w:val="0"/>
          <w:marRight w:val="0"/>
          <w:marTop w:val="0"/>
          <w:marBottom w:val="0"/>
          <w:divBdr>
            <w:top w:val="none" w:sz="0" w:space="0" w:color="auto"/>
            <w:left w:val="none" w:sz="0" w:space="0" w:color="auto"/>
            <w:bottom w:val="none" w:sz="0" w:space="0" w:color="auto"/>
            <w:right w:val="none" w:sz="0" w:space="0" w:color="auto"/>
          </w:divBdr>
        </w:div>
        <w:div w:id="549657335">
          <w:marLeft w:val="0"/>
          <w:marRight w:val="0"/>
          <w:marTop w:val="0"/>
          <w:marBottom w:val="0"/>
          <w:divBdr>
            <w:top w:val="none" w:sz="0" w:space="0" w:color="auto"/>
            <w:left w:val="none" w:sz="0" w:space="0" w:color="auto"/>
            <w:bottom w:val="none" w:sz="0" w:space="0" w:color="auto"/>
            <w:right w:val="none" w:sz="0" w:space="0" w:color="auto"/>
          </w:divBdr>
        </w:div>
        <w:div w:id="760219626">
          <w:marLeft w:val="0"/>
          <w:marRight w:val="0"/>
          <w:marTop w:val="0"/>
          <w:marBottom w:val="0"/>
          <w:divBdr>
            <w:top w:val="none" w:sz="0" w:space="0" w:color="auto"/>
            <w:left w:val="none" w:sz="0" w:space="0" w:color="auto"/>
            <w:bottom w:val="none" w:sz="0" w:space="0" w:color="auto"/>
            <w:right w:val="none" w:sz="0" w:space="0" w:color="auto"/>
          </w:divBdr>
        </w:div>
        <w:div w:id="789279801">
          <w:marLeft w:val="0"/>
          <w:marRight w:val="0"/>
          <w:marTop w:val="0"/>
          <w:marBottom w:val="0"/>
          <w:divBdr>
            <w:top w:val="none" w:sz="0" w:space="0" w:color="auto"/>
            <w:left w:val="none" w:sz="0" w:space="0" w:color="auto"/>
            <w:bottom w:val="none" w:sz="0" w:space="0" w:color="auto"/>
            <w:right w:val="none" w:sz="0" w:space="0" w:color="auto"/>
          </w:divBdr>
        </w:div>
        <w:div w:id="981812269">
          <w:marLeft w:val="0"/>
          <w:marRight w:val="0"/>
          <w:marTop w:val="0"/>
          <w:marBottom w:val="0"/>
          <w:divBdr>
            <w:top w:val="none" w:sz="0" w:space="0" w:color="auto"/>
            <w:left w:val="none" w:sz="0" w:space="0" w:color="auto"/>
            <w:bottom w:val="none" w:sz="0" w:space="0" w:color="auto"/>
            <w:right w:val="none" w:sz="0" w:space="0" w:color="auto"/>
          </w:divBdr>
        </w:div>
        <w:div w:id="1079524555">
          <w:marLeft w:val="0"/>
          <w:marRight w:val="0"/>
          <w:marTop w:val="0"/>
          <w:marBottom w:val="0"/>
          <w:divBdr>
            <w:top w:val="none" w:sz="0" w:space="0" w:color="auto"/>
            <w:left w:val="none" w:sz="0" w:space="0" w:color="auto"/>
            <w:bottom w:val="none" w:sz="0" w:space="0" w:color="auto"/>
            <w:right w:val="none" w:sz="0" w:space="0" w:color="auto"/>
          </w:divBdr>
        </w:div>
        <w:div w:id="1258439890">
          <w:marLeft w:val="0"/>
          <w:marRight w:val="0"/>
          <w:marTop w:val="0"/>
          <w:marBottom w:val="0"/>
          <w:divBdr>
            <w:top w:val="none" w:sz="0" w:space="0" w:color="auto"/>
            <w:left w:val="none" w:sz="0" w:space="0" w:color="auto"/>
            <w:bottom w:val="none" w:sz="0" w:space="0" w:color="auto"/>
            <w:right w:val="none" w:sz="0" w:space="0" w:color="auto"/>
          </w:divBdr>
        </w:div>
        <w:div w:id="1553884641">
          <w:marLeft w:val="0"/>
          <w:marRight w:val="0"/>
          <w:marTop w:val="0"/>
          <w:marBottom w:val="0"/>
          <w:divBdr>
            <w:top w:val="none" w:sz="0" w:space="0" w:color="auto"/>
            <w:left w:val="none" w:sz="0" w:space="0" w:color="auto"/>
            <w:bottom w:val="none" w:sz="0" w:space="0" w:color="auto"/>
            <w:right w:val="none" w:sz="0" w:space="0" w:color="auto"/>
          </w:divBdr>
        </w:div>
        <w:div w:id="1975479914">
          <w:marLeft w:val="0"/>
          <w:marRight w:val="0"/>
          <w:marTop w:val="0"/>
          <w:marBottom w:val="0"/>
          <w:divBdr>
            <w:top w:val="none" w:sz="0" w:space="0" w:color="auto"/>
            <w:left w:val="none" w:sz="0" w:space="0" w:color="auto"/>
            <w:bottom w:val="none" w:sz="0" w:space="0" w:color="auto"/>
            <w:right w:val="none" w:sz="0" w:space="0" w:color="auto"/>
          </w:divBdr>
        </w:div>
        <w:div w:id="2034919428">
          <w:marLeft w:val="0"/>
          <w:marRight w:val="0"/>
          <w:marTop w:val="0"/>
          <w:marBottom w:val="0"/>
          <w:divBdr>
            <w:top w:val="none" w:sz="0" w:space="0" w:color="auto"/>
            <w:left w:val="none" w:sz="0" w:space="0" w:color="auto"/>
            <w:bottom w:val="none" w:sz="0" w:space="0" w:color="auto"/>
            <w:right w:val="none" w:sz="0" w:space="0" w:color="auto"/>
          </w:divBdr>
        </w:div>
        <w:div w:id="2088577827">
          <w:marLeft w:val="0"/>
          <w:marRight w:val="0"/>
          <w:marTop w:val="0"/>
          <w:marBottom w:val="0"/>
          <w:divBdr>
            <w:top w:val="none" w:sz="0" w:space="0" w:color="auto"/>
            <w:left w:val="none" w:sz="0" w:space="0" w:color="auto"/>
            <w:bottom w:val="none" w:sz="0" w:space="0" w:color="auto"/>
            <w:right w:val="none" w:sz="0" w:space="0" w:color="auto"/>
          </w:divBdr>
        </w:div>
      </w:divsChild>
    </w:div>
    <w:div w:id="1624388254">
      <w:bodyDiv w:val="1"/>
      <w:marLeft w:val="0"/>
      <w:marRight w:val="0"/>
      <w:marTop w:val="0"/>
      <w:marBottom w:val="0"/>
      <w:divBdr>
        <w:top w:val="none" w:sz="0" w:space="0" w:color="auto"/>
        <w:left w:val="none" w:sz="0" w:space="0" w:color="auto"/>
        <w:bottom w:val="none" w:sz="0" w:space="0" w:color="auto"/>
        <w:right w:val="none" w:sz="0" w:space="0" w:color="auto"/>
      </w:divBdr>
      <w:divsChild>
        <w:div w:id="59252451">
          <w:marLeft w:val="0"/>
          <w:marRight w:val="0"/>
          <w:marTop w:val="0"/>
          <w:marBottom w:val="0"/>
          <w:divBdr>
            <w:top w:val="single" w:sz="2" w:space="0" w:color="000000"/>
            <w:left w:val="single" w:sz="2" w:space="0" w:color="000000"/>
            <w:bottom w:val="single" w:sz="2" w:space="0" w:color="000000"/>
            <w:right w:val="single" w:sz="2" w:space="0" w:color="000000"/>
          </w:divBdr>
        </w:div>
        <w:div w:id="129253923">
          <w:marLeft w:val="0"/>
          <w:marRight w:val="0"/>
          <w:marTop w:val="0"/>
          <w:marBottom w:val="0"/>
          <w:divBdr>
            <w:top w:val="single" w:sz="2" w:space="0" w:color="000000"/>
            <w:left w:val="single" w:sz="2" w:space="0" w:color="000000"/>
            <w:bottom w:val="single" w:sz="2" w:space="0" w:color="000000"/>
            <w:right w:val="single" w:sz="2" w:space="0" w:color="000000"/>
          </w:divBdr>
        </w:div>
        <w:div w:id="140192763">
          <w:marLeft w:val="0"/>
          <w:marRight w:val="0"/>
          <w:marTop w:val="0"/>
          <w:marBottom w:val="0"/>
          <w:divBdr>
            <w:top w:val="single" w:sz="2" w:space="0" w:color="000000"/>
            <w:left w:val="single" w:sz="2" w:space="0" w:color="000000"/>
            <w:bottom w:val="single" w:sz="2" w:space="0" w:color="000000"/>
            <w:right w:val="single" w:sz="2" w:space="0" w:color="000000"/>
          </w:divBdr>
        </w:div>
        <w:div w:id="175194454">
          <w:marLeft w:val="0"/>
          <w:marRight w:val="0"/>
          <w:marTop w:val="0"/>
          <w:marBottom w:val="0"/>
          <w:divBdr>
            <w:top w:val="single" w:sz="2" w:space="0" w:color="000000"/>
            <w:left w:val="single" w:sz="2" w:space="0" w:color="000000"/>
            <w:bottom w:val="single" w:sz="2" w:space="0" w:color="000000"/>
            <w:right w:val="single" w:sz="2" w:space="0" w:color="000000"/>
          </w:divBdr>
        </w:div>
        <w:div w:id="235677662">
          <w:marLeft w:val="0"/>
          <w:marRight w:val="0"/>
          <w:marTop w:val="0"/>
          <w:marBottom w:val="0"/>
          <w:divBdr>
            <w:top w:val="single" w:sz="2" w:space="0" w:color="000000"/>
            <w:left w:val="single" w:sz="2" w:space="0" w:color="000000"/>
            <w:bottom w:val="single" w:sz="2" w:space="0" w:color="000000"/>
            <w:right w:val="single" w:sz="2" w:space="0" w:color="000000"/>
          </w:divBdr>
        </w:div>
        <w:div w:id="357201191">
          <w:marLeft w:val="0"/>
          <w:marRight w:val="0"/>
          <w:marTop w:val="0"/>
          <w:marBottom w:val="0"/>
          <w:divBdr>
            <w:top w:val="single" w:sz="2" w:space="0" w:color="000000"/>
            <w:left w:val="single" w:sz="2" w:space="0" w:color="000000"/>
            <w:bottom w:val="single" w:sz="2" w:space="0" w:color="000000"/>
            <w:right w:val="single" w:sz="2" w:space="0" w:color="000000"/>
          </w:divBdr>
        </w:div>
        <w:div w:id="381952636">
          <w:marLeft w:val="0"/>
          <w:marRight w:val="0"/>
          <w:marTop w:val="0"/>
          <w:marBottom w:val="0"/>
          <w:divBdr>
            <w:top w:val="single" w:sz="2" w:space="0" w:color="000000"/>
            <w:left w:val="single" w:sz="2" w:space="0" w:color="000000"/>
            <w:bottom w:val="single" w:sz="2" w:space="0" w:color="000000"/>
            <w:right w:val="single" w:sz="2" w:space="0" w:color="000000"/>
          </w:divBdr>
        </w:div>
        <w:div w:id="726298661">
          <w:marLeft w:val="0"/>
          <w:marRight w:val="0"/>
          <w:marTop w:val="0"/>
          <w:marBottom w:val="0"/>
          <w:divBdr>
            <w:top w:val="single" w:sz="2" w:space="0" w:color="000000"/>
            <w:left w:val="single" w:sz="2" w:space="0" w:color="000000"/>
            <w:bottom w:val="single" w:sz="2" w:space="0" w:color="000000"/>
            <w:right w:val="single" w:sz="2" w:space="0" w:color="000000"/>
          </w:divBdr>
        </w:div>
        <w:div w:id="774522462">
          <w:marLeft w:val="0"/>
          <w:marRight w:val="0"/>
          <w:marTop w:val="0"/>
          <w:marBottom w:val="0"/>
          <w:divBdr>
            <w:top w:val="single" w:sz="2" w:space="0" w:color="000000"/>
            <w:left w:val="single" w:sz="2" w:space="0" w:color="000000"/>
            <w:bottom w:val="single" w:sz="2" w:space="0" w:color="000000"/>
            <w:right w:val="single" w:sz="2" w:space="0" w:color="000000"/>
          </w:divBdr>
        </w:div>
        <w:div w:id="916012939">
          <w:marLeft w:val="0"/>
          <w:marRight w:val="0"/>
          <w:marTop w:val="0"/>
          <w:marBottom w:val="0"/>
          <w:divBdr>
            <w:top w:val="single" w:sz="2" w:space="0" w:color="000000"/>
            <w:left w:val="single" w:sz="2" w:space="0" w:color="000000"/>
            <w:bottom w:val="single" w:sz="2" w:space="0" w:color="000000"/>
            <w:right w:val="single" w:sz="2" w:space="0" w:color="000000"/>
          </w:divBdr>
        </w:div>
        <w:div w:id="1117479781">
          <w:marLeft w:val="0"/>
          <w:marRight w:val="0"/>
          <w:marTop w:val="0"/>
          <w:marBottom w:val="0"/>
          <w:divBdr>
            <w:top w:val="single" w:sz="2" w:space="0" w:color="000000"/>
            <w:left w:val="single" w:sz="2" w:space="0" w:color="000000"/>
            <w:bottom w:val="single" w:sz="2" w:space="0" w:color="000000"/>
            <w:right w:val="single" w:sz="2" w:space="0" w:color="000000"/>
          </w:divBdr>
        </w:div>
        <w:div w:id="1290819009">
          <w:marLeft w:val="0"/>
          <w:marRight w:val="0"/>
          <w:marTop w:val="0"/>
          <w:marBottom w:val="0"/>
          <w:divBdr>
            <w:top w:val="single" w:sz="2" w:space="0" w:color="000000"/>
            <w:left w:val="single" w:sz="2" w:space="0" w:color="000000"/>
            <w:bottom w:val="single" w:sz="2" w:space="0" w:color="000000"/>
            <w:right w:val="single" w:sz="2" w:space="0" w:color="000000"/>
          </w:divBdr>
        </w:div>
        <w:div w:id="1397319823">
          <w:marLeft w:val="0"/>
          <w:marRight w:val="0"/>
          <w:marTop w:val="0"/>
          <w:marBottom w:val="0"/>
          <w:divBdr>
            <w:top w:val="single" w:sz="2" w:space="0" w:color="000000"/>
            <w:left w:val="single" w:sz="2" w:space="0" w:color="000000"/>
            <w:bottom w:val="single" w:sz="2" w:space="0" w:color="000000"/>
            <w:right w:val="single" w:sz="2" w:space="0" w:color="000000"/>
          </w:divBdr>
        </w:div>
        <w:div w:id="1420558596">
          <w:marLeft w:val="0"/>
          <w:marRight w:val="0"/>
          <w:marTop w:val="0"/>
          <w:marBottom w:val="0"/>
          <w:divBdr>
            <w:top w:val="single" w:sz="2" w:space="0" w:color="000000"/>
            <w:left w:val="single" w:sz="2" w:space="0" w:color="000000"/>
            <w:bottom w:val="single" w:sz="2" w:space="0" w:color="000000"/>
            <w:right w:val="single" w:sz="2" w:space="0" w:color="000000"/>
          </w:divBdr>
        </w:div>
        <w:div w:id="1598519994">
          <w:marLeft w:val="0"/>
          <w:marRight w:val="0"/>
          <w:marTop w:val="0"/>
          <w:marBottom w:val="0"/>
          <w:divBdr>
            <w:top w:val="single" w:sz="2" w:space="0" w:color="000000"/>
            <w:left w:val="single" w:sz="2" w:space="0" w:color="000000"/>
            <w:bottom w:val="single" w:sz="2" w:space="0" w:color="000000"/>
            <w:right w:val="single" w:sz="2" w:space="0" w:color="000000"/>
          </w:divBdr>
        </w:div>
        <w:div w:id="1637025000">
          <w:marLeft w:val="0"/>
          <w:marRight w:val="0"/>
          <w:marTop w:val="0"/>
          <w:marBottom w:val="0"/>
          <w:divBdr>
            <w:top w:val="single" w:sz="2" w:space="0" w:color="000000"/>
            <w:left w:val="single" w:sz="2" w:space="0" w:color="000000"/>
            <w:bottom w:val="single" w:sz="2" w:space="0" w:color="000000"/>
            <w:right w:val="single" w:sz="2" w:space="0" w:color="000000"/>
          </w:divBdr>
        </w:div>
        <w:div w:id="1736928892">
          <w:marLeft w:val="0"/>
          <w:marRight w:val="0"/>
          <w:marTop w:val="0"/>
          <w:marBottom w:val="0"/>
          <w:divBdr>
            <w:top w:val="single" w:sz="2" w:space="0" w:color="000000"/>
            <w:left w:val="single" w:sz="2" w:space="0" w:color="000000"/>
            <w:bottom w:val="single" w:sz="2" w:space="0" w:color="000000"/>
            <w:right w:val="single" w:sz="2" w:space="0" w:color="000000"/>
          </w:divBdr>
        </w:div>
        <w:div w:id="1764104943">
          <w:marLeft w:val="0"/>
          <w:marRight w:val="0"/>
          <w:marTop w:val="0"/>
          <w:marBottom w:val="0"/>
          <w:divBdr>
            <w:top w:val="single" w:sz="2" w:space="0" w:color="000000"/>
            <w:left w:val="single" w:sz="2" w:space="0" w:color="000000"/>
            <w:bottom w:val="single" w:sz="2" w:space="0" w:color="000000"/>
            <w:right w:val="single" w:sz="2" w:space="0" w:color="000000"/>
          </w:divBdr>
        </w:div>
        <w:div w:id="207697406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631472113">
      <w:bodyDiv w:val="1"/>
      <w:marLeft w:val="0"/>
      <w:marRight w:val="0"/>
      <w:marTop w:val="0"/>
      <w:marBottom w:val="0"/>
      <w:divBdr>
        <w:top w:val="none" w:sz="0" w:space="0" w:color="auto"/>
        <w:left w:val="none" w:sz="0" w:space="0" w:color="auto"/>
        <w:bottom w:val="none" w:sz="0" w:space="0" w:color="auto"/>
        <w:right w:val="none" w:sz="0" w:space="0" w:color="auto"/>
      </w:divBdr>
    </w:div>
    <w:div w:id="1639068428">
      <w:bodyDiv w:val="1"/>
      <w:marLeft w:val="0"/>
      <w:marRight w:val="0"/>
      <w:marTop w:val="0"/>
      <w:marBottom w:val="0"/>
      <w:divBdr>
        <w:top w:val="none" w:sz="0" w:space="0" w:color="auto"/>
        <w:left w:val="none" w:sz="0" w:space="0" w:color="auto"/>
        <w:bottom w:val="none" w:sz="0" w:space="0" w:color="auto"/>
        <w:right w:val="none" w:sz="0" w:space="0" w:color="auto"/>
      </w:divBdr>
    </w:div>
    <w:div w:id="1664896834">
      <w:bodyDiv w:val="1"/>
      <w:marLeft w:val="0"/>
      <w:marRight w:val="0"/>
      <w:marTop w:val="0"/>
      <w:marBottom w:val="0"/>
      <w:divBdr>
        <w:top w:val="none" w:sz="0" w:space="0" w:color="auto"/>
        <w:left w:val="none" w:sz="0" w:space="0" w:color="auto"/>
        <w:bottom w:val="none" w:sz="0" w:space="0" w:color="auto"/>
        <w:right w:val="none" w:sz="0" w:space="0" w:color="auto"/>
      </w:divBdr>
      <w:divsChild>
        <w:div w:id="8482869">
          <w:marLeft w:val="0"/>
          <w:marRight w:val="0"/>
          <w:marTop w:val="0"/>
          <w:marBottom w:val="0"/>
          <w:divBdr>
            <w:top w:val="none" w:sz="0" w:space="0" w:color="auto"/>
            <w:left w:val="none" w:sz="0" w:space="0" w:color="auto"/>
            <w:bottom w:val="none" w:sz="0" w:space="0" w:color="auto"/>
            <w:right w:val="none" w:sz="0" w:space="0" w:color="auto"/>
          </w:divBdr>
        </w:div>
        <w:div w:id="26420320">
          <w:marLeft w:val="0"/>
          <w:marRight w:val="0"/>
          <w:marTop w:val="0"/>
          <w:marBottom w:val="0"/>
          <w:divBdr>
            <w:top w:val="none" w:sz="0" w:space="0" w:color="auto"/>
            <w:left w:val="none" w:sz="0" w:space="0" w:color="auto"/>
            <w:bottom w:val="none" w:sz="0" w:space="0" w:color="auto"/>
            <w:right w:val="none" w:sz="0" w:space="0" w:color="auto"/>
          </w:divBdr>
        </w:div>
        <w:div w:id="58987173">
          <w:marLeft w:val="0"/>
          <w:marRight w:val="0"/>
          <w:marTop w:val="0"/>
          <w:marBottom w:val="0"/>
          <w:divBdr>
            <w:top w:val="none" w:sz="0" w:space="0" w:color="auto"/>
            <w:left w:val="none" w:sz="0" w:space="0" w:color="auto"/>
            <w:bottom w:val="none" w:sz="0" w:space="0" w:color="auto"/>
            <w:right w:val="none" w:sz="0" w:space="0" w:color="auto"/>
          </w:divBdr>
        </w:div>
        <w:div w:id="74398805">
          <w:marLeft w:val="0"/>
          <w:marRight w:val="0"/>
          <w:marTop w:val="0"/>
          <w:marBottom w:val="0"/>
          <w:divBdr>
            <w:top w:val="none" w:sz="0" w:space="0" w:color="auto"/>
            <w:left w:val="none" w:sz="0" w:space="0" w:color="auto"/>
            <w:bottom w:val="none" w:sz="0" w:space="0" w:color="auto"/>
            <w:right w:val="none" w:sz="0" w:space="0" w:color="auto"/>
          </w:divBdr>
        </w:div>
        <w:div w:id="109936222">
          <w:marLeft w:val="0"/>
          <w:marRight w:val="0"/>
          <w:marTop w:val="0"/>
          <w:marBottom w:val="0"/>
          <w:divBdr>
            <w:top w:val="none" w:sz="0" w:space="0" w:color="auto"/>
            <w:left w:val="none" w:sz="0" w:space="0" w:color="auto"/>
            <w:bottom w:val="none" w:sz="0" w:space="0" w:color="auto"/>
            <w:right w:val="none" w:sz="0" w:space="0" w:color="auto"/>
          </w:divBdr>
        </w:div>
        <w:div w:id="166868820">
          <w:marLeft w:val="0"/>
          <w:marRight w:val="0"/>
          <w:marTop w:val="0"/>
          <w:marBottom w:val="0"/>
          <w:divBdr>
            <w:top w:val="none" w:sz="0" w:space="0" w:color="auto"/>
            <w:left w:val="none" w:sz="0" w:space="0" w:color="auto"/>
            <w:bottom w:val="none" w:sz="0" w:space="0" w:color="auto"/>
            <w:right w:val="none" w:sz="0" w:space="0" w:color="auto"/>
          </w:divBdr>
        </w:div>
        <w:div w:id="172457064">
          <w:marLeft w:val="0"/>
          <w:marRight w:val="0"/>
          <w:marTop w:val="0"/>
          <w:marBottom w:val="0"/>
          <w:divBdr>
            <w:top w:val="none" w:sz="0" w:space="0" w:color="auto"/>
            <w:left w:val="none" w:sz="0" w:space="0" w:color="auto"/>
            <w:bottom w:val="none" w:sz="0" w:space="0" w:color="auto"/>
            <w:right w:val="none" w:sz="0" w:space="0" w:color="auto"/>
          </w:divBdr>
        </w:div>
        <w:div w:id="212079414">
          <w:marLeft w:val="0"/>
          <w:marRight w:val="0"/>
          <w:marTop w:val="0"/>
          <w:marBottom w:val="0"/>
          <w:divBdr>
            <w:top w:val="none" w:sz="0" w:space="0" w:color="auto"/>
            <w:left w:val="none" w:sz="0" w:space="0" w:color="auto"/>
            <w:bottom w:val="none" w:sz="0" w:space="0" w:color="auto"/>
            <w:right w:val="none" w:sz="0" w:space="0" w:color="auto"/>
          </w:divBdr>
        </w:div>
        <w:div w:id="291906370">
          <w:marLeft w:val="0"/>
          <w:marRight w:val="0"/>
          <w:marTop w:val="0"/>
          <w:marBottom w:val="0"/>
          <w:divBdr>
            <w:top w:val="none" w:sz="0" w:space="0" w:color="auto"/>
            <w:left w:val="none" w:sz="0" w:space="0" w:color="auto"/>
            <w:bottom w:val="none" w:sz="0" w:space="0" w:color="auto"/>
            <w:right w:val="none" w:sz="0" w:space="0" w:color="auto"/>
          </w:divBdr>
        </w:div>
        <w:div w:id="314188532">
          <w:marLeft w:val="0"/>
          <w:marRight w:val="0"/>
          <w:marTop w:val="0"/>
          <w:marBottom w:val="0"/>
          <w:divBdr>
            <w:top w:val="none" w:sz="0" w:space="0" w:color="auto"/>
            <w:left w:val="none" w:sz="0" w:space="0" w:color="auto"/>
            <w:bottom w:val="none" w:sz="0" w:space="0" w:color="auto"/>
            <w:right w:val="none" w:sz="0" w:space="0" w:color="auto"/>
          </w:divBdr>
        </w:div>
        <w:div w:id="346636463">
          <w:marLeft w:val="0"/>
          <w:marRight w:val="0"/>
          <w:marTop w:val="0"/>
          <w:marBottom w:val="0"/>
          <w:divBdr>
            <w:top w:val="none" w:sz="0" w:space="0" w:color="auto"/>
            <w:left w:val="none" w:sz="0" w:space="0" w:color="auto"/>
            <w:bottom w:val="none" w:sz="0" w:space="0" w:color="auto"/>
            <w:right w:val="none" w:sz="0" w:space="0" w:color="auto"/>
          </w:divBdr>
        </w:div>
        <w:div w:id="364453562">
          <w:marLeft w:val="0"/>
          <w:marRight w:val="0"/>
          <w:marTop w:val="0"/>
          <w:marBottom w:val="0"/>
          <w:divBdr>
            <w:top w:val="none" w:sz="0" w:space="0" w:color="auto"/>
            <w:left w:val="none" w:sz="0" w:space="0" w:color="auto"/>
            <w:bottom w:val="none" w:sz="0" w:space="0" w:color="auto"/>
            <w:right w:val="none" w:sz="0" w:space="0" w:color="auto"/>
          </w:divBdr>
        </w:div>
        <w:div w:id="389234097">
          <w:marLeft w:val="0"/>
          <w:marRight w:val="0"/>
          <w:marTop w:val="0"/>
          <w:marBottom w:val="0"/>
          <w:divBdr>
            <w:top w:val="none" w:sz="0" w:space="0" w:color="auto"/>
            <w:left w:val="none" w:sz="0" w:space="0" w:color="auto"/>
            <w:bottom w:val="none" w:sz="0" w:space="0" w:color="auto"/>
            <w:right w:val="none" w:sz="0" w:space="0" w:color="auto"/>
          </w:divBdr>
        </w:div>
        <w:div w:id="389235926">
          <w:marLeft w:val="0"/>
          <w:marRight w:val="0"/>
          <w:marTop w:val="0"/>
          <w:marBottom w:val="0"/>
          <w:divBdr>
            <w:top w:val="none" w:sz="0" w:space="0" w:color="auto"/>
            <w:left w:val="none" w:sz="0" w:space="0" w:color="auto"/>
            <w:bottom w:val="none" w:sz="0" w:space="0" w:color="auto"/>
            <w:right w:val="none" w:sz="0" w:space="0" w:color="auto"/>
          </w:divBdr>
        </w:div>
        <w:div w:id="393890164">
          <w:marLeft w:val="0"/>
          <w:marRight w:val="0"/>
          <w:marTop w:val="0"/>
          <w:marBottom w:val="0"/>
          <w:divBdr>
            <w:top w:val="none" w:sz="0" w:space="0" w:color="auto"/>
            <w:left w:val="none" w:sz="0" w:space="0" w:color="auto"/>
            <w:bottom w:val="none" w:sz="0" w:space="0" w:color="auto"/>
            <w:right w:val="none" w:sz="0" w:space="0" w:color="auto"/>
          </w:divBdr>
        </w:div>
        <w:div w:id="430047678">
          <w:marLeft w:val="0"/>
          <w:marRight w:val="0"/>
          <w:marTop w:val="0"/>
          <w:marBottom w:val="0"/>
          <w:divBdr>
            <w:top w:val="none" w:sz="0" w:space="0" w:color="auto"/>
            <w:left w:val="none" w:sz="0" w:space="0" w:color="auto"/>
            <w:bottom w:val="none" w:sz="0" w:space="0" w:color="auto"/>
            <w:right w:val="none" w:sz="0" w:space="0" w:color="auto"/>
          </w:divBdr>
        </w:div>
        <w:div w:id="458573043">
          <w:marLeft w:val="0"/>
          <w:marRight w:val="0"/>
          <w:marTop w:val="0"/>
          <w:marBottom w:val="0"/>
          <w:divBdr>
            <w:top w:val="none" w:sz="0" w:space="0" w:color="auto"/>
            <w:left w:val="none" w:sz="0" w:space="0" w:color="auto"/>
            <w:bottom w:val="none" w:sz="0" w:space="0" w:color="auto"/>
            <w:right w:val="none" w:sz="0" w:space="0" w:color="auto"/>
          </w:divBdr>
        </w:div>
        <w:div w:id="461459372">
          <w:marLeft w:val="0"/>
          <w:marRight w:val="0"/>
          <w:marTop w:val="0"/>
          <w:marBottom w:val="0"/>
          <w:divBdr>
            <w:top w:val="none" w:sz="0" w:space="0" w:color="auto"/>
            <w:left w:val="none" w:sz="0" w:space="0" w:color="auto"/>
            <w:bottom w:val="none" w:sz="0" w:space="0" w:color="auto"/>
            <w:right w:val="none" w:sz="0" w:space="0" w:color="auto"/>
          </w:divBdr>
        </w:div>
        <w:div w:id="480973618">
          <w:marLeft w:val="0"/>
          <w:marRight w:val="0"/>
          <w:marTop w:val="0"/>
          <w:marBottom w:val="0"/>
          <w:divBdr>
            <w:top w:val="none" w:sz="0" w:space="0" w:color="auto"/>
            <w:left w:val="none" w:sz="0" w:space="0" w:color="auto"/>
            <w:bottom w:val="none" w:sz="0" w:space="0" w:color="auto"/>
            <w:right w:val="none" w:sz="0" w:space="0" w:color="auto"/>
          </w:divBdr>
        </w:div>
        <w:div w:id="484394157">
          <w:marLeft w:val="0"/>
          <w:marRight w:val="0"/>
          <w:marTop w:val="0"/>
          <w:marBottom w:val="0"/>
          <w:divBdr>
            <w:top w:val="none" w:sz="0" w:space="0" w:color="auto"/>
            <w:left w:val="none" w:sz="0" w:space="0" w:color="auto"/>
            <w:bottom w:val="none" w:sz="0" w:space="0" w:color="auto"/>
            <w:right w:val="none" w:sz="0" w:space="0" w:color="auto"/>
          </w:divBdr>
        </w:div>
        <w:div w:id="500048016">
          <w:marLeft w:val="0"/>
          <w:marRight w:val="0"/>
          <w:marTop w:val="0"/>
          <w:marBottom w:val="0"/>
          <w:divBdr>
            <w:top w:val="none" w:sz="0" w:space="0" w:color="auto"/>
            <w:left w:val="none" w:sz="0" w:space="0" w:color="auto"/>
            <w:bottom w:val="none" w:sz="0" w:space="0" w:color="auto"/>
            <w:right w:val="none" w:sz="0" w:space="0" w:color="auto"/>
          </w:divBdr>
        </w:div>
        <w:div w:id="521673231">
          <w:marLeft w:val="0"/>
          <w:marRight w:val="0"/>
          <w:marTop w:val="0"/>
          <w:marBottom w:val="0"/>
          <w:divBdr>
            <w:top w:val="none" w:sz="0" w:space="0" w:color="auto"/>
            <w:left w:val="none" w:sz="0" w:space="0" w:color="auto"/>
            <w:bottom w:val="none" w:sz="0" w:space="0" w:color="auto"/>
            <w:right w:val="none" w:sz="0" w:space="0" w:color="auto"/>
          </w:divBdr>
        </w:div>
        <w:div w:id="524174265">
          <w:marLeft w:val="0"/>
          <w:marRight w:val="0"/>
          <w:marTop w:val="0"/>
          <w:marBottom w:val="0"/>
          <w:divBdr>
            <w:top w:val="none" w:sz="0" w:space="0" w:color="auto"/>
            <w:left w:val="none" w:sz="0" w:space="0" w:color="auto"/>
            <w:bottom w:val="none" w:sz="0" w:space="0" w:color="auto"/>
            <w:right w:val="none" w:sz="0" w:space="0" w:color="auto"/>
          </w:divBdr>
        </w:div>
        <w:div w:id="532966506">
          <w:marLeft w:val="0"/>
          <w:marRight w:val="0"/>
          <w:marTop w:val="0"/>
          <w:marBottom w:val="0"/>
          <w:divBdr>
            <w:top w:val="none" w:sz="0" w:space="0" w:color="auto"/>
            <w:left w:val="none" w:sz="0" w:space="0" w:color="auto"/>
            <w:bottom w:val="none" w:sz="0" w:space="0" w:color="auto"/>
            <w:right w:val="none" w:sz="0" w:space="0" w:color="auto"/>
          </w:divBdr>
        </w:div>
        <w:div w:id="544097176">
          <w:marLeft w:val="0"/>
          <w:marRight w:val="0"/>
          <w:marTop w:val="0"/>
          <w:marBottom w:val="0"/>
          <w:divBdr>
            <w:top w:val="none" w:sz="0" w:space="0" w:color="auto"/>
            <w:left w:val="none" w:sz="0" w:space="0" w:color="auto"/>
            <w:bottom w:val="none" w:sz="0" w:space="0" w:color="auto"/>
            <w:right w:val="none" w:sz="0" w:space="0" w:color="auto"/>
          </w:divBdr>
        </w:div>
        <w:div w:id="568224649">
          <w:marLeft w:val="0"/>
          <w:marRight w:val="0"/>
          <w:marTop w:val="0"/>
          <w:marBottom w:val="0"/>
          <w:divBdr>
            <w:top w:val="none" w:sz="0" w:space="0" w:color="auto"/>
            <w:left w:val="none" w:sz="0" w:space="0" w:color="auto"/>
            <w:bottom w:val="none" w:sz="0" w:space="0" w:color="auto"/>
            <w:right w:val="none" w:sz="0" w:space="0" w:color="auto"/>
          </w:divBdr>
        </w:div>
        <w:div w:id="582107748">
          <w:marLeft w:val="0"/>
          <w:marRight w:val="0"/>
          <w:marTop w:val="0"/>
          <w:marBottom w:val="0"/>
          <w:divBdr>
            <w:top w:val="none" w:sz="0" w:space="0" w:color="auto"/>
            <w:left w:val="none" w:sz="0" w:space="0" w:color="auto"/>
            <w:bottom w:val="none" w:sz="0" w:space="0" w:color="auto"/>
            <w:right w:val="none" w:sz="0" w:space="0" w:color="auto"/>
          </w:divBdr>
        </w:div>
        <w:div w:id="608583669">
          <w:marLeft w:val="0"/>
          <w:marRight w:val="0"/>
          <w:marTop w:val="0"/>
          <w:marBottom w:val="0"/>
          <w:divBdr>
            <w:top w:val="none" w:sz="0" w:space="0" w:color="auto"/>
            <w:left w:val="none" w:sz="0" w:space="0" w:color="auto"/>
            <w:bottom w:val="none" w:sz="0" w:space="0" w:color="auto"/>
            <w:right w:val="none" w:sz="0" w:space="0" w:color="auto"/>
          </w:divBdr>
        </w:div>
        <w:div w:id="626279216">
          <w:marLeft w:val="0"/>
          <w:marRight w:val="0"/>
          <w:marTop w:val="0"/>
          <w:marBottom w:val="0"/>
          <w:divBdr>
            <w:top w:val="none" w:sz="0" w:space="0" w:color="auto"/>
            <w:left w:val="none" w:sz="0" w:space="0" w:color="auto"/>
            <w:bottom w:val="none" w:sz="0" w:space="0" w:color="auto"/>
            <w:right w:val="none" w:sz="0" w:space="0" w:color="auto"/>
          </w:divBdr>
        </w:div>
        <w:div w:id="655719918">
          <w:marLeft w:val="0"/>
          <w:marRight w:val="0"/>
          <w:marTop w:val="0"/>
          <w:marBottom w:val="0"/>
          <w:divBdr>
            <w:top w:val="none" w:sz="0" w:space="0" w:color="auto"/>
            <w:left w:val="none" w:sz="0" w:space="0" w:color="auto"/>
            <w:bottom w:val="none" w:sz="0" w:space="0" w:color="auto"/>
            <w:right w:val="none" w:sz="0" w:space="0" w:color="auto"/>
          </w:divBdr>
        </w:div>
        <w:div w:id="668677003">
          <w:marLeft w:val="0"/>
          <w:marRight w:val="0"/>
          <w:marTop w:val="0"/>
          <w:marBottom w:val="0"/>
          <w:divBdr>
            <w:top w:val="none" w:sz="0" w:space="0" w:color="auto"/>
            <w:left w:val="none" w:sz="0" w:space="0" w:color="auto"/>
            <w:bottom w:val="none" w:sz="0" w:space="0" w:color="auto"/>
            <w:right w:val="none" w:sz="0" w:space="0" w:color="auto"/>
          </w:divBdr>
        </w:div>
        <w:div w:id="698631661">
          <w:marLeft w:val="0"/>
          <w:marRight w:val="0"/>
          <w:marTop w:val="0"/>
          <w:marBottom w:val="0"/>
          <w:divBdr>
            <w:top w:val="none" w:sz="0" w:space="0" w:color="auto"/>
            <w:left w:val="none" w:sz="0" w:space="0" w:color="auto"/>
            <w:bottom w:val="none" w:sz="0" w:space="0" w:color="auto"/>
            <w:right w:val="none" w:sz="0" w:space="0" w:color="auto"/>
          </w:divBdr>
        </w:div>
        <w:div w:id="699401977">
          <w:marLeft w:val="0"/>
          <w:marRight w:val="0"/>
          <w:marTop w:val="0"/>
          <w:marBottom w:val="0"/>
          <w:divBdr>
            <w:top w:val="none" w:sz="0" w:space="0" w:color="auto"/>
            <w:left w:val="none" w:sz="0" w:space="0" w:color="auto"/>
            <w:bottom w:val="none" w:sz="0" w:space="0" w:color="auto"/>
            <w:right w:val="none" w:sz="0" w:space="0" w:color="auto"/>
          </w:divBdr>
        </w:div>
        <w:div w:id="734665976">
          <w:marLeft w:val="0"/>
          <w:marRight w:val="0"/>
          <w:marTop w:val="0"/>
          <w:marBottom w:val="0"/>
          <w:divBdr>
            <w:top w:val="none" w:sz="0" w:space="0" w:color="auto"/>
            <w:left w:val="none" w:sz="0" w:space="0" w:color="auto"/>
            <w:bottom w:val="none" w:sz="0" w:space="0" w:color="auto"/>
            <w:right w:val="none" w:sz="0" w:space="0" w:color="auto"/>
          </w:divBdr>
        </w:div>
        <w:div w:id="763452443">
          <w:marLeft w:val="0"/>
          <w:marRight w:val="0"/>
          <w:marTop w:val="0"/>
          <w:marBottom w:val="0"/>
          <w:divBdr>
            <w:top w:val="none" w:sz="0" w:space="0" w:color="auto"/>
            <w:left w:val="none" w:sz="0" w:space="0" w:color="auto"/>
            <w:bottom w:val="none" w:sz="0" w:space="0" w:color="auto"/>
            <w:right w:val="none" w:sz="0" w:space="0" w:color="auto"/>
          </w:divBdr>
        </w:div>
        <w:div w:id="768038631">
          <w:marLeft w:val="0"/>
          <w:marRight w:val="0"/>
          <w:marTop w:val="0"/>
          <w:marBottom w:val="0"/>
          <w:divBdr>
            <w:top w:val="none" w:sz="0" w:space="0" w:color="auto"/>
            <w:left w:val="none" w:sz="0" w:space="0" w:color="auto"/>
            <w:bottom w:val="none" w:sz="0" w:space="0" w:color="auto"/>
            <w:right w:val="none" w:sz="0" w:space="0" w:color="auto"/>
          </w:divBdr>
        </w:div>
        <w:div w:id="799617244">
          <w:marLeft w:val="0"/>
          <w:marRight w:val="0"/>
          <w:marTop w:val="0"/>
          <w:marBottom w:val="0"/>
          <w:divBdr>
            <w:top w:val="none" w:sz="0" w:space="0" w:color="auto"/>
            <w:left w:val="none" w:sz="0" w:space="0" w:color="auto"/>
            <w:bottom w:val="none" w:sz="0" w:space="0" w:color="auto"/>
            <w:right w:val="none" w:sz="0" w:space="0" w:color="auto"/>
          </w:divBdr>
        </w:div>
        <w:div w:id="806165998">
          <w:marLeft w:val="0"/>
          <w:marRight w:val="0"/>
          <w:marTop w:val="0"/>
          <w:marBottom w:val="0"/>
          <w:divBdr>
            <w:top w:val="none" w:sz="0" w:space="0" w:color="auto"/>
            <w:left w:val="none" w:sz="0" w:space="0" w:color="auto"/>
            <w:bottom w:val="none" w:sz="0" w:space="0" w:color="auto"/>
            <w:right w:val="none" w:sz="0" w:space="0" w:color="auto"/>
          </w:divBdr>
        </w:div>
        <w:div w:id="812016655">
          <w:marLeft w:val="0"/>
          <w:marRight w:val="0"/>
          <w:marTop w:val="0"/>
          <w:marBottom w:val="0"/>
          <w:divBdr>
            <w:top w:val="none" w:sz="0" w:space="0" w:color="auto"/>
            <w:left w:val="none" w:sz="0" w:space="0" w:color="auto"/>
            <w:bottom w:val="none" w:sz="0" w:space="0" w:color="auto"/>
            <w:right w:val="none" w:sz="0" w:space="0" w:color="auto"/>
          </w:divBdr>
        </w:div>
        <w:div w:id="855801430">
          <w:marLeft w:val="0"/>
          <w:marRight w:val="0"/>
          <w:marTop w:val="0"/>
          <w:marBottom w:val="0"/>
          <w:divBdr>
            <w:top w:val="none" w:sz="0" w:space="0" w:color="auto"/>
            <w:left w:val="none" w:sz="0" w:space="0" w:color="auto"/>
            <w:bottom w:val="none" w:sz="0" w:space="0" w:color="auto"/>
            <w:right w:val="none" w:sz="0" w:space="0" w:color="auto"/>
          </w:divBdr>
        </w:div>
        <w:div w:id="870844200">
          <w:marLeft w:val="0"/>
          <w:marRight w:val="0"/>
          <w:marTop w:val="0"/>
          <w:marBottom w:val="0"/>
          <w:divBdr>
            <w:top w:val="none" w:sz="0" w:space="0" w:color="auto"/>
            <w:left w:val="none" w:sz="0" w:space="0" w:color="auto"/>
            <w:bottom w:val="none" w:sz="0" w:space="0" w:color="auto"/>
            <w:right w:val="none" w:sz="0" w:space="0" w:color="auto"/>
          </w:divBdr>
        </w:div>
        <w:div w:id="871110361">
          <w:marLeft w:val="0"/>
          <w:marRight w:val="0"/>
          <w:marTop w:val="0"/>
          <w:marBottom w:val="0"/>
          <w:divBdr>
            <w:top w:val="none" w:sz="0" w:space="0" w:color="auto"/>
            <w:left w:val="none" w:sz="0" w:space="0" w:color="auto"/>
            <w:bottom w:val="none" w:sz="0" w:space="0" w:color="auto"/>
            <w:right w:val="none" w:sz="0" w:space="0" w:color="auto"/>
          </w:divBdr>
        </w:div>
        <w:div w:id="902787839">
          <w:marLeft w:val="0"/>
          <w:marRight w:val="0"/>
          <w:marTop w:val="0"/>
          <w:marBottom w:val="0"/>
          <w:divBdr>
            <w:top w:val="none" w:sz="0" w:space="0" w:color="auto"/>
            <w:left w:val="none" w:sz="0" w:space="0" w:color="auto"/>
            <w:bottom w:val="none" w:sz="0" w:space="0" w:color="auto"/>
            <w:right w:val="none" w:sz="0" w:space="0" w:color="auto"/>
          </w:divBdr>
        </w:div>
        <w:div w:id="927690085">
          <w:marLeft w:val="0"/>
          <w:marRight w:val="0"/>
          <w:marTop w:val="0"/>
          <w:marBottom w:val="0"/>
          <w:divBdr>
            <w:top w:val="none" w:sz="0" w:space="0" w:color="auto"/>
            <w:left w:val="none" w:sz="0" w:space="0" w:color="auto"/>
            <w:bottom w:val="none" w:sz="0" w:space="0" w:color="auto"/>
            <w:right w:val="none" w:sz="0" w:space="0" w:color="auto"/>
          </w:divBdr>
        </w:div>
        <w:div w:id="927814381">
          <w:marLeft w:val="0"/>
          <w:marRight w:val="0"/>
          <w:marTop w:val="0"/>
          <w:marBottom w:val="0"/>
          <w:divBdr>
            <w:top w:val="none" w:sz="0" w:space="0" w:color="auto"/>
            <w:left w:val="none" w:sz="0" w:space="0" w:color="auto"/>
            <w:bottom w:val="none" w:sz="0" w:space="0" w:color="auto"/>
            <w:right w:val="none" w:sz="0" w:space="0" w:color="auto"/>
          </w:divBdr>
        </w:div>
        <w:div w:id="933588753">
          <w:marLeft w:val="0"/>
          <w:marRight w:val="0"/>
          <w:marTop w:val="0"/>
          <w:marBottom w:val="0"/>
          <w:divBdr>
            <w:top w:val="none" w:sz="0" w:space="0" w:color="auto"/>
            <w:left w:val="none" w:sz="0" w:space="0" w:color="auto"/>
            <w:bottom w:val="none" w:sz="0" w:space="0" w:color="auto"/>
            <w:right w:val="none" w:sz="0" w:space="0" w:color="auto"/>
          </w:divBdr>
        </w:div>
        <w:div w:id="939408451">
          <w:marLeft w:val="0"/>
          <w:marRight w:val="0"/>
          <w:marTop w:val="0"/>
          <w:marBottom w:val="0"/>
          <w:divBdr>
            <w:top w:val="none" w:sz="0" w:space="0" w:color="auto"/>
            <w:left w:val="none" w:sz="0" w:space="0" w:color="auto"/>
            <w:bottom w:val="none" w:sz="0" w:space="0" w:color="auto"/>
            <w:right w:val="none" w:sz="0" w:space="0" w:color="auto"/>
          </w:divBdr>
        </w:div>
        <w:div w:id="952639412">
          <w:marLeft w:val="0"/>
          <w:marRight w:val="0"/>
          <w:marTop w:val="0"/>
          <w:marBottom w:val="0"/>
          <w:divBdr>
            <w:top w:val="none" w:sz="0" w:space="0" w:color="auto"/>
            <w:left w:val="none" w:sz="0" w:space="0" w:color="auto"/>
            <w:bottom w:val="none" w:sz="0" w:space="0" w:color="auto"/>
            <w:right w:val="none" w:sz="0" w:space="0" w:color="auto"/>
          </w:divBdr>
        </w:div>
        <w:div w:id="961226476">
          <w:marLeft w:val="0"/>
          <w:marRight w:val="0"/>
          <w:marTop w:val="0"/>
          <w:marBottom w:val="0"/>
          <w:divBdr>
            <w:top w:val="none" w:sz="0" w:space="0" w:color="auto"/>
            <w:left w:val="none" w:sz="0" w:space="0" w:color="auto"/>
            <w:bottom w:val="none" w:sz="0" w:space="0" w:color="auto"/>
            <w:right w:val="none" w:sz="0" w:space="0" w:color="auto"/>
          </w:divBdr>
        </w:div>
        <w:div w:id="964044602">
          <w:marLeft w:val="0"/>
          <w:marRight w:val="0"/>
          <w:marTop w:val="0"/>
          <w:marBottom w:val="0"/>
          <w:divBdr>
            <w:top w:val="none" w:sz="0" w:space="0" w:color="auto"/>
            <w:left w:val="none" w:sz="0" w:space="0" w:color="auto"/>
            <w:bottom w:val="none" w:sz="0" w:space="0" w:color="auto"/>
            <w:right w:val="none" w:sz="0" w:space="0" w:color="auto"/>
          </w:divBdr>
        </w:div>
        <w:div w:id="966474808">
          <w:marLeft w:val="0"/>
          <w:marRight w:val="0"/>
          <w:marTop w:val="0"/>
          <w:marBottom w:val="0"/>
          <w:divBdr>
            <w:top w:val="none" w:sz="0" w:space="0" w:color="auto"/>
            <w:left w:val="none" w:sz="0" w:space="0" w:color="auto"/>
            <w:bottom w:val="none" w:sz="0" w:space="0" w:color="auto"/>
            <w:right w:val="none" w:sz="0" w:space="0" w:color="auto"/>
          </w:divBdr>
        </w:div>
        <w:div w:id="994143527">
          <w:marLeft w:val="0"/>
          <w:marRight w:val="0"/>
          <w:marTop w:val="0"/>
          <w:marBottom w:val="0"/>
          <w:divBdr>
            <w:top w:val="none" w:sz="0" w:space="0" w:color="auto"/>
            <w:left w:val="none" w:sz="0" w:space="0" w:color="auto"/>
            <w:bottom w:val="none" w:sz="0" w:space="0" w:color="auto"/>
            <w:right w:val="none" w:sz="0" w:space="0" w:color="auto"/>
          </w:divBdr>
        </w:div>
        <w:div w:id="998120479">
          <w:marLeft w:val="0"/>
          <w:marRight w:val="0"/>
          <w:marTop w:val="0"/>
          <w:marBottom w:val="0"/>
          <w:divBdr>
            <w:top w:val="none" w:sz="0" w:space="0" w:color="auto"/>
            <w:left w:val="none" w:sz="0" w:space="0" w:color="auto"/>
            <w:bottom w:val="none" w:sz="0" w:space="0" w:color="auto"/>
            <w:right w:val="none" w:sz="0" w:space="0" w:color="auto"/>
          </w:divBdr>
        </w:div>
        <w:div w:id="1010569133">
          <w:marLeft w:val="0"/>
          <w:marRight w:val="0"/>
          <w:marTop w:val="0"/>
          <w:marBottom w:val="0"/>
          <w:divBdr>
            <w:top w:val="none" w:sz="0" w:space="0" w:color="auto"/>
            <w:left w:val="none" w:sz="0" w:space="0" w:color="auto"/>
            <w:bottom w:val="none" w:sz="0" w:space="0" w:color="auto"/>
            <w:right w:val="none" w:sz="0" w:space="0" w:color="auto"/>
          </w:divBdr>
        </w:div>
        <w:div w:id="1012223039">
          <w:marLeft w:val="0"/>
          <w:marRight w:val="0"/>
          <w:marTop w:val="0"/>
          <w:marBottom w:val="0"/>
          <w:divBdr>
            <w:top w:val="none" w:sz="0" w:space="0" w:color="auto"/>
            <w:left w:val="none" w:sz="0" w:space="0" w:color="auto"/>
            <w:bottom w:val="none" w:sz="0" w:space="0" w:color="auto"/>
            <w:right w:val="none" w:sz="0" w:space="0" w:color="auto"/>
          </w:divBdr>
        </w:div>
        <w:div w:id="1088387823">
          <w:marLeft w:val="0"/>
          <w:marRight w:val="0"/>
          <w:marTop w:val="0"/>
          <w:marBottom w:val="0"/>
          <w:divBdr>
            <w:top w:val="none" w:sz="0" w:space="0" w:color="auto"/>
            <w:left w:val="none" w:sz="0" w:space="0" w:color="auto"/>
            <w:bottom w:val="none" w:sz="0" w:space="0" w:color="auto"/>
            <w:right w:val="none" w:sz="0" w:space="0" w:color="auto"/>
          </w:divBdr>
        </w:div>
        <w:div w:id="1110201984">
          <w:marLeft w:val="0"/>
          <w:marRight w:val="0"/>
          <w:marTop w:val="0"/>
          <w:marBottom w:val="0"/>
          <w:divBdr>
            <w:top w:val="none" w:sz="0" w:space="0" w:color="auto"/>
            <w:left w:val="none" w:sz="0" w:space="0" w:color="auto"/>
            <w:bottom w:val="none" w:sz="0" w:space="0" w:color="auto"/>
            <w:right w:val="none" w:sz="0" w:space="0" w:color="auto"/>
          </w:divBdr>
        </w:div>
        <w:div w:id="1159495586">
          <w:marLeft w:val="0"/>
          <w:marRight w:val="0"/>
          <w:marTop w:val="0"/>
          <w:marBottom w:val="0"/>
          <w:divBdr>
            <w:top w:val="none" w:sz="0" w:space="0" w:color="auto"/>
            <w:left w:val="none" w:sz="0" w:space="0" w:color="auto"/>
            <w:bottom w:val="none" w:sz="0" w:space="0" w:color="auto"/>
            <w:right w:val="none" w:sz="0" w:space="0" w:color="auto"/>
          </w:divBdr>
        </w:div>
        <w:div w:id="1182473349">
          <w:marLeft w:val="0"/>
          <w:marRight w:val="0"/>
          <w:marTop w:val="0"/>
          <w:marBottom w:val="0"/>
          <w:divBdr>
            <w:top w:val="none" w:sz="0" w:space="0" w:color="auto"/>
            <w:left w:val="none" w:sz="0" w:space="0" w:color="auto"/>
            <w:bottom w:val="none" w:sz="0" w:space="0" w:color="auto"/>
            <w:right w:val="none" w:sz="0" w:space="0" w:color="auto"/>
          </w:divBdr>
        </w:div>
        <w:div w:id="1191914541">
          <w:marLeft w:val="0"/>
          <w:marRight w:val="0"/>
          <w:marTop w:val="0"/>
          <w:marBottom w:val="0"/>
          <w:divBdr>
            <w:top w:val="none" w:sz="0" w:space="0" w:color="auto"/>
            <w:left w:val="none" w:sz="0" w:space="0" w:color="auto"/>
            <w:bottom w:val="none" w:sz="0" w:space="0" w:color="auto"/>
            <w:right w:val="none" w:sz="0" w:space="0" w:color="auto"/>
          </w:divBdr>
        </w:div>
        <w:div w:id="1192064688">
          <w:marLeft w:val="0"/>
          <w:marRight w:val="0"/>
          <w:marTop w:val="0"/>
          <w:marBottom w:val="0"/>
          <w:divBdr>
            <w:top w:val="none" w:sz="0" w:space="0" w:color="auto"/>
            <w:left w:val="none" w:sz="0" w:space="0" w:color="auto"/>
            <w:bottom w:val="none" w:sz="0" w:space="0" w:color="auto"/>
            <w:right w:val="none" w:sz="0" w:space="0" w:color="auto"/>
          </w:divBdr>
        </w:div>
        <w:div w:id="1193224478">
          <w:marLeft w:val="0"/>
          <w:marRight w:val="0"/>
          <w:marTop w:val="0"/>
          <w:marBottom w:val="0"/>
          <w:divBdr>
            <w:top w:val="none" w:sz="0" w:space="0" w:color="auto"/>
            <w:left w:val="none" w:sz="0" w:space="0" w:color="auto"/>
            <w:bottom w:val="none" w:sz="0" w:space="0" w:color="auto"/>
            <w:right w:val="none" w:sz="0" w:space="0" w:color="auto"/>
          </w:divBdr>
        </w:div>
        <w:div w:id="1196892501">
          <w:marLeft w:val="0"/>
          <w:marRight w:val="0"/>
          <w:marTop w:val="0"/>
          <w:marBottom w:val="0"/>
          <w:divBdr>
            <w:top w:val="none" w:sz="0" w:space="0" w:color="auto"/>
            <w:left w:val="none" w:sz="0" w:space="0" w:color="auto"/>
            <w:bottom w:val="none" w:sz="0" w:space="0" w:color="auto"/>
            <w:right w:val="none" w:sz="0" w:space="0" w:color="auto"/>
          </w:divBdr>
        </w:div>
        <w:div w:id="1201817084">
          <w:marLeft w:val="0"/>
          <w:marRight w:val="0"/>
          <w:marTop w:val="0"/>
          <w:marBottom w:val="0"/>
          <w:divBdr>
            <w:top w:val="none" w:sz="0" w:space="0" w:color="auto"/>
            <w:left w:val="none" w:sz="0" w:space="0" w:color="auto"/>
            <w:bottom w:val="none" w:sz="0" w:space="0" w:color="auto"/>
            <w:right w:val="none" w:sz="0" w:space="0" w:color="auto"/>
          </w:divBdr>
        </w:div>
        <w:div w:id="1217547038">
          <w:marLeft w:val="0"/>
          <w:marRight w:val="0"/>
          <w:marTop w:val="0"/>
          <w:marBottom w:val="0"/>
          <w:divBdr>
            <w:top w:val="none" w:sz="0" w:space="0" w:color="auto"/>
            <w:left w:val="none" w:sz="0" w:space="0" w:color="auto"/>
            <w:bottom w:val="none" w:sz="0" w:space="0" w:color="auto"/>
            <w:right w:val="none" w:sz="0" w:space="0" w:color="auto"/>
          </w:divBdr>
        </w:div>
        <w:div w:id="1229223947">
          <w:marLeft w:val="0"/>
          <w:marRight w:val="0"/>
          <w:marTop w:val="0"/>
          <w:marBottom w:val="0"/>
          <w:divBdr>
            <w:top w:val="none" w:sz="0" w:space="0" w:color="auto"/>
            <w:left w:val="none" w:sz="0" w:space="0" w:color="auto"/>
            <w:bottom w:val="none" w:sz="0" w:space="0" w:color="auto"/>
            <w:right w:val="none" w:sz="0" w:space="0" w:color="auto"/>
          </w:divBdr>
        </w:div>
        <w:div w:id="1249653771">
          <w:marLeft w:val="0"/>
          <w:marRight w:val="0"/>
          <w:marTop w:val="0"/>
          <w:marBottom w:val="0"/>
          <w:divBdr>
            <w:top w:val="none" w:sz="0" w:space="0" w:color="auto"/>
            <w:left w:val="none" w:sz="0" w:space="0" w:color="auto"/>
            <w:bottom w:val="none" w:sz="0" w:space="0" w:color="auto"/>
            <w:right w:val="none" w:sz="0" w:space="0" w:color="auto"/>
          </w:divBdr>
        </w:div>
        <w:div w:id="1250386521">
          <w:marLeft w:val="0"/>
          <w:marRight w:val="0"/>
          <w:marTop w:val="0"/>
          <w:marBottom w:val="0"/>
          <w:divBdr>
            <w:top w:val="none" w:sz="0" w:space="0" w:color="auto"/>
            <w:left w:val="none" w:sz="0" w:space="0" w:color="auto"/>
            <w:bottom w:val="none" w:sz="0" w:space="0" w:color="auto"/>
            <w:right w:val="none" w:sz="0" w:space="0" w:color="auto"/>
          </w:divBdr>
        </w:div>
        <w:div w:id="1253733669">
          <w:marLeft w:val="0"/>
          <w:marRight w:val="0"/>
          <w:marTop w:val="0"/>
          <w:marBottom w:val="0"/>
          <w:divBdr>
            <w:top w:val="none" w:sz="0" w:space="0" w:color="auto"/>
            <w:left w:val="none" w:sz="0" w:space="0" w:color="auto"/>
            <w:bottom w:val="none" w:sz="0" w:space="0" w:color="auto"/>
            <w:right w:val="none" w:sz="0" w:space="0" w:color="auto"/>
          </w:divBdr>
        </w:div>
        <w:div w:id="1260529384">
          <w:marLeft w:val="0"/>
          <w:marRight w:val="0"/>
          <w:marTop w:val="0"/>
          <w:marBottom w:val="0"/>
          <w:divBdr>
            <w:top w:val="none" w:sz="0" w:space="0" w:color="auto"/>
            <w:left w:val="none" w:sz="0" w:space="0" w:color="auto"/>
            <w:bottom w:val="none" w:sz="0" w:space="0" w:color="auto"/>
            <w:right w:val="none" w:sz="0" w:space="0" w:color="auto"/>
          </w:divBdr>
        </w:div>
        <w:div w:id="1267351177">
          <w:marLeft w:val="0"/>
          <w:marRight w:val="0"/>
          <w:marTop w:val="0"/>
          <w:marBottom w:val="0"/>
          <w:divBdr>
            <w:top w:val="none" w:sz="0" w:space="0" w:color="auto"/>
            <w:left w:val="none" w:sz="0" w:space="0" w:color="auto"/>
            <w:bottom w:val="none" w:sz="0" w:space="0" w:color="auto"/>
            <w:right w:val="none" w:sz="0" w:space="0" w:color="auto"/>
          </w:divBdr>
        </w:div>
        <w:div w:id="1295522976">
          <w:marLeft w:val="0"/>
          <w:marRight w:val="0"/>
          <w:marTop w:val="0"/>
          <w:marBottom w:val="0"/>
          <w:divBdr>
            <w:top w:val="none" w:sz="0" w:space="0" w:color="auto"/>
            <w:left w:val="none" w:sz="0" w:space="0" w:color="auto"/>
            <w:bottom w:val="none" w:sz="0" w:space="0" w:color="auto"/>
            <w:right w:val="none" w:sz="0" w:space="0" w:color="auto"/>
          </w:divBdr>
        </w:div>
        <w:div w:id="1319193367">
          <w:marLeft w:val="0"/>
          <w:marRight w:val="0"/>
          <w:marTop w:val="0"/>
          <w:marBottom w:val="0"/>
          <w:divBdr>
            <w:top w:val="none" w:sz="0" w:space="0" w:color="auto"/>
            <w:left w:val="none" w:sz="0" w:space="0" w:color="auto"/>
            <w:bottom w:val="none" w:sz="0" w:space="0" w:color="auto"/>
            <w:right w:val="none" w:sz="0" w:space="0" w:color="auto"/>
          </w:divBdr>
        </w:div>
        <w:div w:id="1350176468">
          <w:marLeft w:val="0"/>
          <w:marRight w:val="0"/>
          <w:marTop w:val="0"/>
          <w:marBottom w:val="0"/>
          <w:divBdr>
            <w:top w:val="none" w:sz="0" w:space="0" w:color="auto"/>
            <w:left w:val="none" w:sz="0" w:space="0" w:color="auto"/>
            <w:bottom w:val="none" w:sz="0" w:space="0" w:color="auto"/>
            <w:right w:val="none" w:sz="0" w:space="0" w:color="auto"/>
          </w:divBdr>
        </w:div>
        <w:div w:id="1377773368">
          <w:marLeft w:val="0"/>
          <w:marRight w:val="0"/>
          <w:marTop w:val="0"/>
          <w:marBottom w:val="0"/>
          <w:divBdr>
            <w:top w:val="none" w:sz="0" w:space="0" w:color="auto"/>
            <w:left w:val="none" w:sz="0" w:space="0" w:color="auto"/>
            <w:bottom w:val="none" w:sz="0" w:space="0" w:color="auto"/>
            <w:right w:val="none" w:sz="0" w:space="0" w:color="auto"/>
          </w:divBdr>
        </w:div>
        <w:div w:id="1390222995">
          <w:marLeft w:val="0"/>
          <w:marRight w:val="0"/>
          <w:marTop w:val="0"/>
          <w:marBottom w:val="0"/>
          <w:divBdr>
            <w:top w:val="none" w:sz="0" w:space="0" w:color="auto"/>
            <w:left w:val="none" w:sz="0" w:space="0" w:color="auto"/>
            <w:bottom w:val="none" w:sz="0" w:space="0" w:color="auto"/>
            <w:right w:val="none" w:sz="0" w:space="0" w:color="auto"/>
          </w:divBdr>
        </w:div>
        <w:div w:id="1418552332">
          <w:marLeft w:val="0"/>
          <w:marRight w:val="0"/>
          <w:marTop w:val="0"/>
          <w:marBottom w:val="0"/>
          <w:divBdr>
            <w:top w:val="none" w:sz="0" w:space="0" w:color="auto"/>
            <w:left w:val="none" w:sz="0" w:space="0" w:color="auto"/>
            <w:bottom w:val="none" w:sz="0" w:space="0" w:color="auto"/>
            <w:right w:val="none" w:sz="0" w:space="0" w:color="auto"/>
          </w:divBdr>
        </w:div>
        <w:div w:id="1472289569">
          <w:marLeft w:val="0"/>
          <w:marRight w:val="0"/>
          <w:marTop w:val="0"/>
          <w:marBottom w:val="0"/>
          <w:divBdr>
            <w:top w:val="none" w:sz="0" w:space="0" w:color="auto"/>
            <w:left w:val="none" w:sz="0" w:space="0" w:color="auto"/>
            <w:bottom w:val="none" w:sz="0" w:space="0" w:color="auto"/>
            <w:right w:val="none" w:sz="0" w:space="0" w:color="auto"/>
          </w:divBdr>
        </w:div>
        <w:div w:id="1531183827">
          <w:marLeft w:val="0"/>
          <w:marRight w:val="0"/>
          <w:marTop w:val="0"/>
          <w:marBottom w:val="0"/>
          <w:divBdr>
            <w:top w:val="none" w:sz="0" w:space="0" w:color="auto"/>
            <w:left w:val="none" w:sz="0" w:space="0" w:color="auto"/>
            <w:bottom w:val="none" w:sz="0" w:space="0" w:color="auto"/>
            <w:right w:val="none" w:sz="0" w:space="0" w:color="auto"/>
          </w:divBdr>
        </w:div>
        <w:div w:id="1543245228">
          <w:marLeft w:val="0"/>
          <w:marRight w:val="0"/>
          <w:marTop w:val="0"/>
          <w:marBottom w:val="0"/>
          <w:divBdr>
            <w:top w:val="none" w:sz="0" w:space="0" w:color="auto"/>
            <w:left w:val="none" w:sz="0" w:space="0" w:color="auto"/>
            <w:bottom w:val="none" w:sz="0" w:space="0" w:color="auto"/>
            <w:right w:val="none" w:sz="0" w:space="0" w:color="auto"/>
          </w:divBdr>
        </w:div>
        <w:div w:id="1554001057">
          <w:marLeft w:val="0"/>
          <w:marRight w:val="0"/>
          <w:marTop w:val="0"/>
          <w:marBottom w:val="0"/>
          <w:divBdr>
            <w:top w:val="none" w:sz="0" w:space="0" w:color="auto"/>
            <w:left w:val="none" w:sz="0" w:space="0" w:color="auto"/>
            <w:bottom w:val="none" w:sz="0" w:space="0" w:color="auto"/>
            <w:right w:val="none" w:sz="0" w:space="0" w:color="auto"/>
          </w:divBdr>
        </w:div>
        <w:div w:id="1583023485">
          <w:marLeft w:val="0"/>
          <w:marRight w:val="0"/>
          <w:marTop w:val="0"/>
          <w:marBottom w:val="0"/>
          <w:divBdr>
            <w:top w:val="none" w:sz="0" w:space="0" w:color="auto"/>
            <w:left w:val="none" w:sz="0" w:space="0" w:color="auto"/>
            <w:bottom w:val="none" w:sz="0" w:space="0" w:color="auto"/>
            <w:right w:val="none" w:sz="0" w:space="0" w:color="auto"/>
          </w:divBdr>
        </w:div>
        <w:div w:id="1588533278">
          <w:marLeft w:val="0"/>
          <w:marRight w:val="0"/>
          <w:marTop w:val="0"/>
          <w:marBottom w:val="0"/>
          <w:divBdr>
            <w:top w:val="none" w:sz="0" w:space="0" w:color="auto"/>
            <w:left w:val="none" w:sz="0" w:space="0" w:color="auto"/>
            <w:bottom w:val="none" w:sz="0" w:space="0" w:color="auto"/>
            <w:right w:val="none" w:sz="0" w:space="0" w:color="auto"/>
          </w:divBdr>
        </w:div>
        <w:div w:id="1590119693">
          <w:marLeft w:val="0"/>
          <w:marRight w:val="0"/>
          <w:marTop w:val="0"/>
          <w:marBottom w:val="0"/>
          <w:divBdr>
            <w:top w:val="none" w:sz="0" w:space="0" w:color="auto"/>
            <w:left w:val="none" w:sz="0" w:space="0" w:color="auto"/>
            <w:bottom w:val="none" w:sz="0" w:space="0" w:color="auto"/>
            <w:right w:val="none" w:sz="0" w:space="0" w:color="auto"/>
          </w:divBdr>
        </w:div>
        <w:div w:id="1597589110">
          <w:marLeft w:val="0"/>
          <w:marRight w:val="0"/>
          <w:marTop w:val="0"/>
          <w:marBottom w:val="0"/>
          <w:divBdr>
            <w:top w:val="none" w:sz="0" w:space="0" w:color="auto"/>
            <w:left w:val="none" w:sz="0" w:space="0" w:color="auto"/>
            <w:bottom w:val="none" w:sz="0" w:space="0" w:color="auto"/>
            <w:right w:val="none" w:sz="0" w:space="0" w:color="auto"/>
          </w:divBdr>
        </w:div>
        <w:div w:id="1638491015">
          <w:marLeft w:val="0"/>
          <w:marRight w:val="0"/>
          <w:marTop w:val="0"/>
          <w:marBottom w:val="0"/>
          <w:divBdr>
            <w:top w:val="none" w:sz="0" w:space="0" w:color="auto"/>
            <w:left w:val="none" w:sz="0" w:space="0" w:color="auto"/>
            <w:bottom w:val="none" w:sz="0" w:space="0" w:color="auto"/>
            <w:right w:val="none" w:sz="0" w:space="0" w:color="auto"/>
          </w:divBdr>
        </w:div>
        <w:div w:id="1642273680">
          <w:marLeft w:val="0"/>
          <w:marRight w:val="0"/>
          <w:marTop w:val="0"/>
          <w:marBottom w:val="0"/>
          <w:divBdr>
            <w:top w:val="none" w:sz="0" w:space="0" w:color="auto"/>
            <w:left w:val="none" w:sz="0" w:space="0" w:color="auto"/>
            <w:bottom w:val="none" w:sz="0" w:space="0" w:color="auto"/>
            <w:right w:val="none" w:sz="0" w:space="0" w:color="auto"/>
          </w:divBdr>
        </w:div>
        <w:div w:id="1644233328">
          <w:marLeft w:val="0"/>
          <w:marRight w:val="0"/>
          <w:marTop w:val="0"/>
          <w:marBottom w:val="0"/>
          <w:divBdr>
            <w:top w:val="none" w:sz="0" w:space="0" w:color="auto"/>
            <w:left w:val="none" w:sz="0" w:space="0" w:color="auto"/>
            <w:bottom w:val="none" w:sz="0" w:space="0" w:color="auto"/>
            <w:right w:val="none" w:sz="0" w:space="0" w:color="auto"/>
          </w:divBdr>
        </w:div>
        <w:div w:id="1647736589">
          <w:marLeft w:val="0"/>
          <w:marRight w:val="0"/>
          <w:marTop w:val="0"/>
          <w:marBottom w:val="0"/>
          <w:divBdr>
            <w:top w:val="none" w:sz="0" w:space="0" w:color="auto"/>
            <w:left w:val="none" w:sz="0" w:space="0" w:color="auto"/>
            <w:bottom w:val="none" w:sz="0" w:space="0" w:color="auto"/>
            <w:right w:val="none" w:sz="0" w:space="0" w:color="auto"/>
          </w:divBdr>
        </w:div>
        <w:div w:id="1681002720">
          <w:marLeft w:val="0"/>
          <w:marRight w:val="0"/>
          <w:marTop w:val="0"/>
          <w:marBottom w:val="0"/>
          <w:divBdr>
            <w:top w:val="none" w:sz="0" w:space="0" w:color="auto"/>
            <w:left w:val="none" w:sz="0" w:space="0" w:color="auto"/>
            <w:bottom w:val="none" w:sz="0" w:space="0" w:color="auto"/>
            <w:right w:val="none" w:sz="0" w:space="0" w:color="auto"/>
          </w:divBdr>
        </w:div>
        <w:div w:id="1693994829">
          <w:marLeft w:val="0"/>
          <w:marRight w:val="0"/>
          <w:marTop w:val="0"/>
          <w:marBottom w:val="0"/>
          <w:divBdr>
            <w:top w:val="none" w:sz="0" w:space="0" w:color="auto"/>
            <w:left w:val="none" w:sz="0" w:space="0" w:color="auto"/>
            <w:bottom w:val="none" w:sz="0" w:space="0" w:color="auto"/>
            <w:right w:val="none" w:sz="0" w:space="0" w:color="auto"/>
          </w:divBdr>
        </w:div>
        <w:div w:id="1699233255">
          <w:marLeft w:val="0"/>
          <w:marRight w:val="0"/>
          <w:marTop w:val="0"/>
          <w:marBottom w:val="0"/>
          <w:divBdr>
            <w:top w:val="none" w:sz="0" w:space="0" w:color="auto"/>
            <w:left w:val="none" w:sz="0" w:space="0" w:color="auto"/>
            <w:bottom w:val="none" w:sz="0" w:space="0" w:color="auto"/>
            <w:right w:val="none" w:sz="0" w:space="0" w:color="auto"/>
          </w:divBdr>
        </w:div>
        <w:div w:id="1709210862">
          <w:marLeft w:val="0"/>
          <w:marRight w:val="0"/>
          <w:marTop w:val="0"/>
          <w:marBottom w:val="0"/>
          <w:divBdr>
            <w:top w:val="none" w:sz="0" w:space="0" w:color="auto"/>
            <w:left w:val="none" w:sz="0" w:space="0" w:color="auto"/>
            <w:bottom w:val="none" w:sz="0" w:space="0" w:color="auto"/>
            <w:right w:val="none" w:sz="0" w:space="0" w:color="auto"/>
          </w:divBdr>
        </w:div>
        <w:div w:id="1716192922">
          <w:marLeft w:val="0"/>
          <w:marRight w:val="0"/>
          <w:marTop w:val="0"/>
          <w:marBottom w:val="0"/>
          <w:divBdr>
            <w:top w:val="none" w:sz="0" w:space="0" w:color="auto"/>
            <w:left w:val="none" w:sz="0" w:space="0" w:color="auto"/>
            <w:bottom w:val="none" w:sz="0" w:space="0" w:color="auto"/>
            <w:right w:val="none" w:sz="0" w:space="0" w:color="auto"/>
          </w:divBdr>
        </w:div>
        <w:div w:id="1719814172">
          <w:marLeft w:val="0"/>
          <w:marRight w:val="0"/>
          <w:marTop w:val="0"/>
          <w:marBottom w:val="0"/>
          <w:divBdr>
            <w:top w:val="none" w:sz="0" w:space="0" w:color="auto"/>
            <w:left w:val="none" w:sz="0" w:space="0" w:color="auto"/>
            <w:bottom w:val="none" w:sz="0" w:space="0" w:color="auto"/>
            <w:right w:val="none" w:sz="0" w:space="0" w:color="auto"/>
          </w:divBdr>
        </w:div>
        <w:div w:id="1737168328">
          <w:marLeft w:val="0"/>
          <w:marRight w:val="0"/>
          <w:marTop w:val="0"/>
          <w:marBottom w:val="0"/>
          <w:divBdr>
            <w:top w:val="none" w:sz="0" w:space="0" w:color="auto"/>
            <w:left w:val="none" w:sz="0" w:space="0" w:color="auto"/>
            <w:bottom w:val="none" w:sz="0" w:space="0" w:color="auto"/>
            <w:right w:val="none" w:sz="0" w:space="0" w:color="auto"/>
          </w:divBdr>
        </w:div>
        <w:div w:id="1750928651">
          <w:marLeft w:val="0"/>
          <w:marRight w:val="0"/>
          <w:marTop w:val="0"/>
          <w:marBottom w:val="0"/>
          <w:divBdr>
            <w:top w:val="none" w:sz="0" w:space="0" w:color="auto"/>
            <w:left w:val="none" w:sz="0" w:space="0" w:color="auto"/>
            <w:bottom w:val="none" w:sz="0" w:space="0" w:color="auto"/>
            <w:right w:val="none" w:sz="0" w:space="0" w:color="auto"/>
          </w:divBdr>
        </w:div>
        <w:div w:id="1763798818">
          <w:marLeft w:val="0"/>
          <w:marRight w:val="0"/>
          <w:marTop w:val="0"/>
          <w:marBottom w:val="0"/>
          <w:divBdr>
            <w:top w:val="none" w:sz="0" w:space="0" w:color="auto"/>
            <w:left w:val="none" w:sz="0" w:space="0" w:color="auto"/>
            <w:bottom w:val="none" w:sz="0" w:space="0" w:color="auto"/>
            <w:right w:val="none" w:sz="0" w:space="0" w:color="auto"/>
          </w:divBdr>
        </w:div>
        <w:div w:id="1781292410">
          <w:marLeft w:val="0"/>
          <w:marRight w:val="0"/>
          <w:marTop w:val="0"/>
          <w:marBottom w:val="0"/>
          <w:divBdr>
            <w:top w:val="none" w:sz="0" w:space="0" w:color="auto"/>
            <w:left w:val="none" w:sz="0" w:space="0" w:color="auto"/>
            <w:bottom w:val="none" w:sz="0" w:space="0" w:color="auto"/>
            <w:right w:val="none" w:sz="0" w:space="0" w:color="auto"/>
          </w:divBdr>
        </w:div>
        <w:div w:id="1813864590">
          <w:marLeft w:val="0"/>
          <w:marRight w:val="0"/>
          <w:marTop w:val="0"/>
          <w:marBottom w:val="0"/>
          <w:divBdr>
            <w:top w:val="none" w:sz="0" w:space="0" w:color="auto"/>
            <w:left w:val="none" w:sz="0" w:space="0" w:color="auto"/>
            <w:bottom w:val="none" w:sz="0" w:space="0" w:color="auto"/>
            <w:right w:val="none" w:sz="0" w:space="0" w:color="auto"/>
          </w:divBdr>
        </w:div>
        <w:div w:id="1830243674">
          <w:marLeft w:val="0"/>
          <w:marRight w:val="0"/>
          <w:marTop w:val="0"/>
          <w:marBottom w:val="0"/>
          <w:divBdr>
            <w:top w:val="none" w:sz="0" w:space="0" w:color="auto"/>
            <w:left w:val="none" w:sz="0" w:space="0" w:color="auto"/>
            <w:bottom w:val="none" w:sz="0" w:space="0" w:color="auto"/>
            <w:right w:val="none" w:sz="0" w:space="0" w:color="auto"/>
          </w:divBdr>
        </w:div>
        <w:div w:id="1913000997">
          <w:marLeft w:val="0"/>
          <w:marRight w:val="0"/>
          <w:marTop w:val="0"/>
          <w:marBottom w:val="0"/>
          <w:divBdr>
            <w:top w:val="none" w:sz="0" w:space="0" w:color="auto"/>
            <w:left w:val="none" w:sz="0" w:space="0" w:color="auto"/>
            <w:bottom w:val="none" w:sz="0" w:space="0" w:color="auto"/>
            <w:right w:val="none" w:sz="0" w:space="0" w:color="auto"/>
          </w:divBdr>
        </w:div>
        <w:div w:id="1915582222">
          <w:marLeft w:val="0"/>
          <w:marRight w:val="0"/>
          <w:marTop w:val="0"/>
          <w:marBottom w:val="0"/>
          <w:divBdr>
            <w:top w:val="none" w:sz="0" w:space="0" w:color="auto"/>
            <w:left w:val="none" w:sz="0" w:space="0" w:color="auto"/>
            <w:bottom w:val="none" w:sz="0" w:space="0" w:color="auto"/>
            <w:right w:val="none" w:sz="0" w:space="0" w:color="auto"/>
          </w:divBdr>
        </w:div>
        <w:div w:id="1924096927">
          <w:marLeft w:val="0"/>
          <w:marRight w:val="0"/>
          <w:marTop w:val="0"/>
          <w:marBottom w:val="0"/>
          <w:divBdr>
            <w:top w:val="none" w:sz="0" w:space="0" w:color="auto"/>
            <w:left w:val="none" w:sz="0" w:space="0" w:color="auto"/>
            <w:bottom w:val="none" w:sz="0" w:space="0" w:color="auto"/>
            <w:right w:val="none" w:sz="0" w:space="0" w:color="auto"/>
          </w:divBdr>
        </w:div>
        <w:div w:id="1937057054">
          <w:marLeft w:val="0"/>
          <w:marRight w:val="0"/>
          <w:marTop w:val="0"/>
          <w:marBottom w:val="0"/>
          <w:divBdr>
            <w:top w:val="none" w:sz="0" w:space="0" w:color="auto"/>
            <w:left w:val="none" w:sz="0" w:space="0" w:color="auto"/>
            <w:bottom w:val="none" w:sz="0" w:space="0" w:color="auto"/>
            <w:right w:val="none" w:sz="0" w:space="0" w:color="auto"/>
          </w:divBdr>
        </w:div>
        <w:div w:id="1937446416">
          <w:marLeft w:val="0"/>
          <w:marRight w:val="0"/>
          <w:marTop w:val="0"/>
          <w:marBottom w:val="0"/>
          <w:divBdr>
            <w:top w:val="none" w:sz="0" w:space="0" w:color="auto"/>
            <w:left w:val="none" w:sz="0" w:space="0" w:color="auto"/>
            <w:bottom w:val="none" w:sz="0" w:space="0" w:color="auto"/>
            <w:right w:val="none" w:sz="0" w:space="0" w:color="auto"/>
          </w:divBdr>
        </w:div>
        <w:div w:id="1961451271">
          <w:marLeft w:val="0"/>
          <w:marRight w:val="0"/>
          <w:marTop w:val="0"/>
          <w:marBottom w:val="0"/>
          <w:divBdr>
            <w:top w:val="none" w:sz="0" w:space="0" w:color="auto"/>
            <w:left w:val="none" w:sz="0" w:space="0" w:color="auto"/>
            <w:bottom w:val="none" w:sz="0" w:space="0" w:color="auto"/>
            <w:right w:val="none" w:sz="0" w:space="0" w:color="auto"/>
          </w:divBdr>
        </w:div>
        <w:div w:id="1997102123">
          <w:marLeft w:val="0"/>
          <w:marRight w:val="0"/>
          <w:marTop w:val="0"/>
          <w:marBottom w:val="0"/>
          <w:divBdr>
            <w:top w:val="none" w:sz="0" w:space="0" w:color="auto"/>
            <w:left w:val="none" w:sz="0" w:space="0" w:color="auto"/>
            <w:bottom w:val="none" w:sz="0" w:space="0" w:color="auto"/>
            <w:right w:val="none" w:sz="0" w:space="0" w:color="auto"/>
          </w:divBdr>
        </w:div>
        <w:div w:id="1999649440">
          <w:marLeft w:val="0"/>
          <w:marRight w:val="0"/>
          <w:marTop w:val="0"/>
          <w:marBottom w:val="0"/>
          <w:divBdr>
            <w:top w:val="none" w:sz="0" w:space="0" w:color="auto"/>
            <w:left w:val="none" w:sz="0" w:space="0" w:color="auto"/>
            <w:bottom w:val="none" w:sz="0" w:space="0" w:color="auto"/>
            <w:right w:val="none" w:sz="0" w:space="0" w:color="auto"/>
          </w:divBdr>
        </w:div>
        <w:div w:id="2008749505">
          <w:marLeft w:val="0"/>
          <w:marRight w:val="0"/>
          <w:marTop w:val="0"/>
          <w:marBottom w:val="0"/>
          <w:divBdr>
            <w:top w:val="none" w:sz="0" w:space="0" w:color="auto"/>
            <w:left w:val="none" w:sz="0" w:space="0" w:color="auto"/>
            <w:bottom w:val="none" w:sz="0" w:space="0" w:color="auto"/>
            <w:right w:val="none" w:sz="0" w:space="0" w:color="auto"/>
          </w:divBdr>
        </w:div>
        <w:div w:id="2024087406">
          <w:marLeft w:val="0"/>
          <w:marRight w:val="0"/>
          <w:marTop w:val="0"/>
          <w:marBottom w:val="0"/>
          <w:divBdr>
            <w:top w:val="none" w:sz="0" w:space="0" w:color="auto"/>
            <w:left w:val="none" w:sz="0" w:space="0" w:color="auto"/>
            <w:bottom w:val="none" w:sz="0" w:space="0" w:color="auto"/>
            <w:right w:val="none" w:sz="0" w:space="0" w:color="auto"/>
          </w:divBdr>
        </w:div>
        <w:div w:id="2036224301">
          <w:marLeft w:val="0"/>
          <w:marRight w:val="0"/>
          <w:marTop w:val="0"/>
          <w:marBottom w:val="0"/>
          <w:divBdr>
            <w:top w:val="none" w:sz="0" w:space="0" w:color="auto"/>
            <w:left w:val="none" w:sz="0" w:space="0" w:color="auto"/>
            <w:bottom w:val="none" w:sz="0" w:space="0" w:color="auto"/>
            <w:right w:val="none" w:sz="0" w:space="0" w:color="auto"/>
          </w:divBdr>
        </w:div>
        <w:div w:id="2037000849">
          <w:marLeft w:val="0"/>
          <w:marRight w:val="0"/>
          <w:marTop w:val="0"/>
          <w:marBottom w:val="0"/>
          <w:divBdr>
            <w:top w:val="none" w:sz="0" w:space="0" w:color="auto"/>
            <w:left w:val="none" w:sz="0" w:space="0" w:color="auto"/>
            <w:bottom w:val="none" w:sz="0" w:space="0" w:color="auto"/>
            <w:right w:val="none" w:sz="0" w:space="0" w:color="auto"/>
          </w:divBdr>
        </w:div>
        <w:div w:id="2049526495">
          <w:marLeft w:val="0"/>
          <w:marRight w:val="0"/>
          <w:marTop w:val="0"/>
          <w:marBottom w:val="0"/>
          <w:divBdr>
            <w:top w:val="none" w:sz="0" w:space="0" w:color="auto"/>
            <w:left w:val="none" w:sz="0" w:space="0" w:color="auto"/>
            <w:bottom w:val="none" w:sz="0" w:space="0" w:color="auto"/>
            <w:right w:val="none" w:sz="0" w:space="0" w:color="auto"/>
          </w:divBdr>
        </w:div>
        <w:div w:id="2052419595">
          <w:marLeft w:val="0"/>
          <w:marRight w:val="0"/>
          <w:marTop w:val="0"/>
          <w:marBottom w:val="0"/>
          <w:divBdr>
            <w:top w:val="none" w:sz="0" w:space="0" w:color="auto"/>
            <w:left w:val="none" w:sz="0" w:space="0" w:color="auto"/>
            <w:bottom w:val="none" w:sz="0" w:space="0" w:color="auto"/>
            <w:right w:val="none" w:sz="0" w:space="0" w:color="auto"/>
          </w:divBdr>
        </w:div>
        <w:div w:id="2063015934">
          <w:marLeft w:val="0"/>
          <w:marRight w:val="0"/>
          <w:marTop w:val="0"/>
          <w:marBottom w:val="0"/>
          <w:divBdr>
            <w:top w:val="none" w:sz="0" w:space="0" w:color="auto"/>
            <w:left w:val="none" w:sz="0" w:space="0" w:color="auto"/>
            <w:bottom w:val="none" w:sz="0" w:space="0" w:color="auto"/>
            <w:right w:val="none" w:sz="0" w:space="0" w:color="auto"/>
          </w:divBdr>
        </w:div>
        <w:div w:id="2073308735">
          <w:marLeft w:val="0"/>
          <w:marRight w:val="0"/>
          <w:marTop w:val="0"/>
          <w:marBottom w:val="0"/>
          <w:divBdr>
            <w:top w:val="none" w:sz="0" w:space="0" w:color="auto"/>
            <w:left w:val="none" w:sz="0" w:space="0" w:color="auto"/>
            <w:bottom w:val="none" w:sz="0" w:space="0" w:color="auto"/>
            <w:right w:val="none" w:sz="0" w:space="0" w:color="auto"/>
          </w:divBdr>
        </w:div>
        <w:div w:id="2118795665">
          <w:marLeft w:val="0"/>
          <w:marRight w:val="0"/>
          <w:marTop w:val="0"/>
          <w:marBottom w:val="0"/>
          <w:divBdr>
            <w:top w:val="none" w:sz="0" w:space="0" w:color="auto"/>
            <w:left w:val="none" w:sz="0" w:space="0" w:color="auto"/>
            <w:bottom w:val="none" w:sz="0" w:space="0" w:color="auto"/>
            <w:right w:val="none" w:sz="0" w:space="0" w:color="auto"/>
          </w:divBdr>
        </w:div>
        <w:div w:id="2125423886">
          <w:marLeft w:val="0"/>
          <w:marRight w:val="0"/>
          <w:marTop w:val="0"/>
          <w:marBottom w:val="0"/>
          <w:divBdr>
            <w:top w:val="none" w:sz="0" w:space="0" w:color="auto"/>
            <w:left w:val="none" w:sz="0" w:space="0" w:color="auto"/>
            <w:bottom w:val="none" w:sz="0" w:space="0" w:color="auto"/>
            <w:right w:val="none" w:sz="0" w:space="0" w:color="auto"/>
          </w:divBdr>
        </w:div>
        <w:div w:id="2134396795">
          <w:marLeft w:val="0"/>
          <w:marRight w:val="0"/>
          <w:marTop w:val="0"/>
          <w:marBottom w:val="0"/>
          <w:divBdr>
            <w:top w:val="none" w:sz="0" w:space="0" w:color="auto"/>
            <w:left w:val="none" w:sz="0" w:space="0" w:color="auto"/>
            <w:bottom w:val="none" w:sz="0" w:space="0" w:color="auto"/>
            <w:right w:val="none" w:sz="0" w:space="0" w:color="auto"/>
          </w:divBdr>
        </w:div>
        <w:div w:id="2139830780">
          <w:marLeft w:val="0"/>
          <w:marRight w:val="0"/>
          <w:marTop w:val="0"/>
          <w:marBottom w:val="0"/>
          <w:divBdr>
            <w:top w:val="none" w:sz="0" w:space="0" w:color="auto"/>
            <w:left w:val="none" w:sz="0" w:space="0" w:color="auto"/>
            <w:bottom w:val="none" w:sz="0" w:space="0" w:color="auto"/>
            <w:right w:val="none" w:sz="0" w:space="0" w:color="auto"/>
          </w:divBdr>
        </w:div>
        <w:div w:id="2142840117">
          <w:marLeft w:val="0"/>
          <w:marRight w:val="0"/>
          <w:marTop w:val="0"/>
          <w:marBottom w:val="0"/>
          <w:divBdr>
            <w:top w:val="none" w:sz="0" w:space="0" w:color="auto"/>
            <w:left w:val="none" w:sz="0" w:space="0" w:color="auto"/>
            <w:bottom w:val="none" w:sz="0" w:space="0" w:color="auto"/>
            <w:right w:val="none" w:sz="0" w:space="0" w:color="auto"/>
          </w:divBdr>
        </w:div>
      </w:divsChild>
    </w:div>
    <w:div w:id="1708216202">
      <w:bodyDiv w:val="1"/>
      <w:marLeft w:val="0"/>
      <w:marRight w:val="0"/>
      <w:marTop w:val="0"/>
      <w:marBottom w:val="0"/>
      <w:divBdr>
        <w:top w:val="none" w:sz="0" w:space="0" w:color="auto"/>
        <w:left w:val="none" w:sz="0" w:space="0" w:color="auto"/>
        <w:bottom w:val="none" w:sz="0" w:space="0" w:color="auto"/>
        <w:right w:val="none" w:sz="0" w:space="0" w:color="auto"/>
      </w:divBdr>
    </w:div>
    <w:div w:id="1714190138">
      <w:bodyDiv w:val="1"/>
      <w:marLeft w:val="0"/>
      <w:marRight w:val="0"/>
      <w:marTop w:val="0"/>
      <w:marBottom w:val="0"/>
      <w:divBdr>
        <w:top w:val="none" w:sz="0" w:space="0" w:color="auto"/>
        <w:left w:val="none" w:sz="0" w:space="0" w:color="auto"/>
        <w:bottom w:val="none" w:sz="0" w:space="0" w:color="auto"/>
        <w:right w:val="none" w:sz="0" w:space="0" w:color="auto"/>
      </w:divBdr>
    </w:div>
    <w:div w:id="1736852685">
      <w:bodyDiv w:val="1"/>
      <w:marLeft w:val="0"/>
      <w:marRight w:val="0"/>
      <w:marTop w:val="0"/>
      <w:marBottom w:val="0"/>
      <w:divBdr>
        <w:top w:val="none" w:sz="0" w:space="0" w:color="auto"/>
        <w:left w:val="none" w:sz="0" w:space="0" w:color="auto"/>
        <w:bottom w:val="none" w:sz="0" w:space="0" w:color="auto"/>
        <w:right w:val="none" w:sz="0" w:space="0" w:color="auto"/>
      </w:divBdr>
    </w:div>
    <w:div w:id="1742285456">
      <w:bodyDiv w:val="1"/>
      <w:marLeft w:val="0"/>
      <w:marRight w:val="0"/>
      <w:marTop w:val="0"/>
      <w:marBottom w:val="0"/>
      <w:divBdr>
        <w:top w:val="none" w:sz="0" w:space="0" w:color="auto"/>
        <w:left w:val="none" w:sz="0" w:space="0" w:color="auto"/>
        <w:bottom w:val="none" w:sz="0" w:space="0" w:color="auto"/>
        <w:right w:val="none" w:sz="0" w:space="0" w:color="auto"/>
      </w:divBdr>
    </w:div>
    <w:div w:id="1752460094">
      <w:bodyDiv w:val="1"/>
      <w:marLeft w:val="0"/>
      <w:marRight w:val="0"/>
      <w:marTop w:val="0"/>
      <w:marBottom w:val="0"/>
      <w:divBdr>
        <w:top w:val="none" w:sz="0" w:space="0" w:color="auto"/>
        <w:left w:val="none" w:sz="0" w:space="0" w:color="auto"/>
        <w:bottom w:val="none" w:sz="0" w:space="0" w:color="auto"/>
        <w:right w:val="none" w:sz="0" w:space="0" w:color="auto"/>
      </w:divBdr>
      <w:divsChild>
        <w:div w:id="1271623710">
          <w:marLeft w:val="0"/>
          <w:marRight w:val="0"/>
          <w:marTop w:val="0"/>
          <w:marBottom w:val="0"/>
          <w:divBdr>
            <w:top w:val="none" w:sz="0" w:space="0" w:color="auto"/>
            <w:left w:val="none" w:sz="0" w:space="0" w:color="auto"/>
            <w:bottom w:val="none" w:sz="0" w:space="0" w:color="auto"/>
            <w:right w:val="none" w:sz="0" w:space="0" w:color="auto"/>
          </w:divBdr>
        </w:div>
        <w:div w:id="1276451181">
          <w:marLeft w:val="0"/>
          <w:marRight w:val="0"/>
          <w:marTop w:val="0"/>
          <w:marBottom w:val="0"/>
          <w:divBdr>
            <w:top w:val="none" w:sz="0" w:space="0" w:color="auto"/>
            <w:left w:val="none" w:sz="0" w:space="0" w:color="auto"/>
            <w:bottom w:val="none" w:sz="0" w:space="0" w:color="auto"/>
            <w:right w:val="none" w:sz="0" w:space="0" w:color="auto"/>
          </w:divBdr>
        </w:div>
        <w:div w:id="1992516834">
          <w:marLeft w:val="0"/>
          <w:marRight w:val="0"/>
          <w:marTop w:val="0"/>
          <w:marBottom w:val="0"/>
          <w:divBdr>
            <w:top w:val="none" w:sz="0" w:space="0" w:color="auto"/>
            <w:left w:val="none" w:sz="0" w:space="0" w:color="auto"/>
            <w:bottom w:val="none" w:sz="0" w:space="0" w:color="auto"/>
            <w:right w:val="none" w:sz="0" w:space="0" w:color="auto"/>
          </w:divBdr>
        </w:div>
      </w:divsChild>
    </w:div>
    <w:div w:id="1754357325">
      <w:bodyDiv w:val="1"/>
      <w:marLeft w:val="0"/>
      <w:marRight w:val="0"/>
      <w:marTop w:val="0"/>
      <w:marBottom w:val="0"/>
      <w:divBdr>
        <w:top w:val="none" w:sz="0" w:space="0" w:color="auto"/>
        <w:left w:val="none" w:sz="0" w:space="0" w:color="auto"/>
        <w:bottom w:val="none" w:sz="0" w:space="0" w:color="auto"/>
        <w:right w:val="none" w:sz="0" w:space="0" w:color="auto"/>
      </w:divBdr>
    </w:div>
    <w:div w:id="1765876770">
      <w:bodyDiv w:val="1"/>
      <w:marLeft w:val="0"/>
      <w:marRight w:val="0"/>
      <w:marTop w:val="0"/>
      <w:marBottom w:val="0"/>
      <w:divBdr>
        <w:top w:val="none" w:sz="0" w:space="0" w:color="auto"/>
        <w:left w:val="none" w:sz="0" w:space="0" w:color="auto"/>
        <w:bottom w:val="none" w:sz="0" w:space="0" w:color="auto"/>
        <w:right w:val="none" w:sz="0" w:space="0" w:color="auto"/>
      </w:divBdr>
    </w:div>
    <w:div w:id="1773552239">
      <w:bodyDiv w:val="1"/>
      <w:marLeft w:val="0"/>
      <w:marRight w:val="0"/>
      <w:marTop w:val="0"/>
      <w:marBottom w:val="0"/>
      <w:divBdr>
        <w:top w:val="none" w:sz="0" w:space="0" w:color="auto"/>
        <w:left w:val="none" w:sz="0" w:space="0" w:color="auto"/>
        <w:bottom w:val="none" w:sz="0" w:space="0" w:color="auto"/>
        <w:right w:val="none" w:sz="0" w:space="0" w:color="auto"/>
      </w:divBdr>
    </w:div>
    <w:div w:id="1799031992">
      <w:bodyDiv w:val="1"/>
      <w:marLeft w:val="0"/>
      <w:marRight w:val="0"/>
      <w:marTop w:val="0"/>
      <w:marBottom w:val="0"/>
      <w:divBdr>
        <w:top w:val="none" w:sz="0" w:space="0" w:color="auto"/>
        <w:left w:val="none" w:sz="0" w:space="0" w:color="auto"/>
        <w:bottom w:val="none" w:sz="0" w:space="0" w:color="auto"/>
        <w:right w:val="none" w:sz="0" w:space="0" w:color="auto"/>
      </w:divBdr>
    </w:div>
    <w:div w:id="1801847128">
      <w:bodyDiv w:val="1"/>
      <w:marLeft w:val="0"/>
      <w:marRight w:val="0"/>
      <w:marTop w:val="0"/>
      <w:marBottom w:val="0"/>
      <w:divBdr>
        <w:top w:val="none" w:sz="0" w:space="0" w:color="auto"/>
        <w:left w:val="none" w:sz="0" w:space="0" w:color="auto"/>
        <w:bottom w:val="none" w:sz="0" w:space="0" w:color="auto"/>
        <w:right w:val="none" w:sz="0" w:space="0" w:color="auto"/>
      </w:divBdr>
    </w:div>
    <w:div w:id="1827352663">
      <w:bodyDiv w:val="1"/>
      <w:marLeft w:val="0"/>
      <w:marRight w:val="0"/>
      <w:marTop w:val="0"/>
      <w:marBottom w:val="0"/>
      <w:divBdr>
        <w:top w:val="none" w:sz="0" w:space="0" w:color="auto"/>
        <w:left w:val="none" w:sz="0" w:space="0" w:color="auto"/>
        <w:bottom w:val="none" w:sz="0" w:space="0" w:color="auto"/>
        <w:right w:val="none" w:sz="0" w:space="0" w:color="auto"/>
      </w:divBdr>
    </w:div>
    <w:div w:id="1829129802">
      <w:bodyDiv w:val="1"/>
      <w:marLeft w:val="0"/>
      <w:marRight w:val="0"/>
      <w:marTop w:val="0"/>
      <w:marBottom w:val="0"/>
      <w:divBdr>
        <w:top w:val="none" w:sz="0" w:space="0" w:color="auto"/>
        <w:left w:val="none" w:sz="0" w:space="0" w:color="auto"/>
        <w:bottom w:val="none" w:sz="0" w:space="0" w:color="auto"/>
        <w:right w:val="none" w:sz="0" w:space="0" w:color="auto"/>
      </w:divBdr>
    </w:div>
    <w:div w:id="1843621084">
      <w:bodyDiv w:val="1"/>
      <w:marLeft w:val="0"/>
      <w:marRight w:val="0"/>
      <w:marTop w:val="0"/>
      <w:marBottom w:val="0"/>
      <w:divBdr>
        <w:top w:val="none" w:sz="0" w:space="0" w:color="auto"/>
        <w:left w:val="none" w:sz="0" w:space="0" w:color="auto"/>
        <w:bottom w:val="none" w:sz="0" w:space="0" w:color="auto"/>
        <w:right w:val="none" w:sz="0" w:space="0" w:color="auto"/>
      </w:divBdr>
    </w:div>
    <w:div w:id="1847086529">
      <w:bodyDiv w:val="1"/>
      <w:marLeft w:val="0"/>
      <w:marRight w:val="0"/>
      <w:marTop w:val="0"/>
      <w:marBottom w:val="0"/>
      <w:divBdr>
        <w:top w:val="none" w:sz="0" w:space="0" w:color="auto"/>
        <w:left w:val="none" w:sz="0" w:space="0" w:color="auto"/>
        <w:bottom w:val="none" w:sz="0" w:space="0" w:color="auto"/>
        <w:right w:val="none" w:sz="0" w:space="0" w:color="auto"/>
      </w:divBdr>
    </w:div>
    <w:div w:id="1848591457">
      <w:bodyDiv w:val="1"/>
      <w:marLeft w:val="0"/>
      <w:marRight w:val="0"/>
      <w:marTop w:val="0"/>
      <w:marBottom w:val="0"/>
      <w:divBdr>
        <w:top w:val="none" w:sz="0" w:space="0" w:color="auto"/>
        <w:left w:val="none" w:sz="0" w:space="0" w:color="auto"/>
        <w:bottom w:val="none" w:sz="0" w:space="0" w:color="auto"/>
        <w:right w:val="none" w:sz="0" w:space="0" w:color="auto"/>
      </w:divBdr>
    </w:div>
    <w:div w:id="1865437102">
      <w:bodyDiv w:val="1"/>
      <w:marLeft w:val="0"/>
      <w:marRight w:val="0"/>
      <w:marTop w:val="0"/>
      <w:marBottom w:val="0"/>
      <w:divBdr>
        <w:top w:val="none" w:sz="0" w:space="0" w:color="auto"/>
        <w:left w:val="none" w:sz="0" w:space="0" w:color="auto"/>
        <w:bottom w:val="none" w:sz="0" w:space="0" w:color="auto"/>
        <w:right w:val="none" w:sz="0" w:space="0" w:color="auto"/>
      </w:divBdr>
      <w:divsChild>
        <w:div w:id="23140233">
          <w:marLeft w:val="0"/>
          <w:marRight w:val="0"/>
          <w:marTop w:val="0"/>
          <w:marBottom w:val="0"/>
          <w:divBdr>
            <w:top w:val="none" w:sz="0" w:space="0" w:color="auto"/>
            <w:left w:val="none" w:sz="0" w:space="0" w:color="auto"/>
            <w:bottom w:val="none" w:sz="0" w:space="0" w:color="auto"/>
            <w:right w:val="none" w:sz="0" w:space="0" w:color="auto"/>
          </w:divBdr>
        </w:div>
        <w:div w:id="45036779">
          <w:marLeft w:val="0"/>
          <w:marRight w:val="0"/>
          <w:marTop w:val="0"/>
          <w:marBottom w:val="0"/>
          <w:divBdr>
            <w:top w:val="none" w:sz="0" w:space="0" w:color="auto"/>
            <w:left w:val="none" w:sz="0" w:space="0" w:color="auto"/>
            <w:bottom w:val="none" w:sz="0" w:space="0" w:color="auto"/>
            <w:right w:val="none" w:sz="0" w:space="0" w:color="auto"/>
          </w:divBdr>
        </w:div>
        <w:div w:id="101919434">
          <w:marLeft w:val="0"/>
          <w:marRight w:val="0"/>
          <w:marTop w:val="0"/>
          <w:marBottom w:val="0"/>
          <w:divBdr>
            <w:top w:val="none" w:sz="0" w:space="0" w:color="auto"/>
            <w:left w:val="none" w:sz="0" w:space="0" w:color="auto"/>
            <w:bottom w:val="none" w:sz="0" w:space="0" w:color="auto"/>
            <w:right w:val="none" w:sz="0" w:space="0" w:color="auto"/>
          </w:divBdr>
        </w:div>
        <w:div w:id="107092779">
          <w:marLeft w:val="0"/>
          <w:marRight w:val="0"/>
          <w:marTop w:val="0"/>
          <w:marBottom w:val="0"/>
          <w:divBdr>
            <w:top w:val="none" w:sz="0" w:space="0" w:color="auto"/>
            <w:left w:val="none" w:sz="0" w:space="0" w:color="auto"/>
            <w:bottom w:val="none" w:sz="0" w:space="0" w:color="auto"/>
            <w:right w:val="none" w:sz="0" w:space="0" w:color="auto"/>
          </w:divBdr>
        </w:div>
        <w:div w:id="177817948">
          <w:marLeft w:val="0"/>
          <w:marRight w:val="0"/>
          <w:marTop w:val="0"/>
          <w:marBottom w:val="0"/>
          <w:divBdr>
            <w:top w:val="none" w:sz="0" w:space="0" w:color="auto"/>
            <w:left w:val="none" w:sz="0" w:space="0" w:color="auto"/>
            <w:bottom w:val="none" w:sz="0" w:space="0" w:color="auto"/>
            <w:right w:val="none" w:sz="0" w:space="0" w:color="auto"/>
          </w:divBdr>
        </w:div>
        <w:div w:id="181823671">
          <w:marLeft w:val="0"/>
          <w:marRight w:val="0"/>
          <w:marTop w:val="0"/>
          <w:marBottom w:val="0"/>
          <w:divBdr>
            <w:top w:val="none" w:sz="0" w:space="0" w:color="auto"/>
            <w:left w:val="none" w:sz="0" w:space="0" w:color="auto"/>
            <w:bottom w:val="none" w:sz="0" w:space="0" w:color="auto"/>
            <w:right w:val="none" w:sz="0" w:space="0" w:color="auto"/>
          </w:divBdr>
        </w:div>
        <w:div w:id="243686967">
          <w:marLeft w:val="0"/>
          <w:marRight w:val="0"/>
          <w:marTop w:val="0"/>
          <w:marBottom w:val="0"/>
          <w:divBdr>
            <w:top w:val="none" w:sz="0" w:space="0" w:color="auto"/>
            <w:left w:val="none" w:sz="0" w:space="0" w:color="auto"/>
            <w:bottom w:val="none" w:sz="0" w:space="0" w:color="auto"/>
            <w:right w:val="none" w:sz="0" w:space="0" w:color="auto"/>
          </w:divBdr>
        </w:div>
        <w:div w:id="247740379">
          <w:marLeft w:val="0"/>
          <w:marRight w:val="0"/>
          <w:marTop w:val="0"/>
          <w:marBottom w:val="0"/>
          <w:divBdr>
            <w:top w:val="none" w:sz="0" w:space="0" w:color="auto"/>
            <w:left w:val="none" w:sz="0" w:space="0" w:color="auto"/>
            <w:bottom w:val="none" w:sz="0" w:space="0" w:color="auto"/>
            <w:right w:val="none" w:sz="0" w:space="0" w:color="auto"/>
          </w:divBdr>
        </w:div>
        <w:div w:id="253830639">
          <w:marLeft w:val="0"/>
          <w:marRight w:val="0"/>
          <w:marTop w:val="0"/>
          <w:marBottom w:val="0"/>
          <w:divBdr>
            <w:top w:val="none" w:sz="0" w:space="0" w:color="auto"/>
            <w:left w:val="none" w:sz="0" w:space="0" w:color="auto"/>
            <w:bottom w:val="none" w:sz="0" w:space="0" w:color="auto"/>
            <w:right w:val="none" w:sz="0" w:space="0" w:color="auto"/>
          </w:divBdr>
        </w:div>
        <w:div w:id="308635512">
          <w:marLeft w:val="0"/>
          <w:marRight w:val="0"/>
          <w:marTop w:val="0"/>
          <w:marBottom w:val="0"/>
          <w:divBdr>
            <w:top w:val="none" w:sz="0" w:space="0" w:color="auto"/>
            <w:left w:val="none" w:sz="0" w:space="0" w:color="auto"/>
            <w:bottom w:val="none" w:sz="0" w:space="0" w:color="auto"/>
            <w:right w:val="none" w:sz="0" w:space="0" w:color="auto"/>
          </w:divBdr>
        </w:div>
        <w:div w:id="408309269">
          <w:marLeft w:val="0"/>
          <w:marRight w:val="0"/>
          <w:marTop w:val="0"/>
          <w:marBottom w:val="0"/>
          <w:divBdr>
            <w:top w:val="none" w:sz="0" w:space="0" w:color="auto"/>
            <w:left w:val="none" w:sz="0" w:space="0" w:color="auto"/>
            <w:bottom w:val="none" w:sz="0" w:space="0" w:color="auto"/>
            <w:right w:val="none" w:sz="0" w:space="0" w:color="auto"/>
          </w:divBdr>
        </w:div>
        <w:div w:id="537665564">
          <w:marLeft w:val="0"/>
          <w:marRight w:val="0"/>
          <w:marTop w:val="0"/>
          <w:marBottom w:val="0"/>
          <w:divBdr>
            <w:top w:val="none" w:sz="0" w:space="0" w:color="auto"/>
            <w:left w:val="none" w:sz="0" w:space="0" w:color="auto"/>
            <w:bottom w:val="none" w:sz="0" w:space="0" w:color="auto"/>
            <w:right w:val="none" w:sz="0" w:space="0" w:color="auto"/>
          </w:divBdr>
        </w:div>
        <w:div w:id="675616926">
          <w:marLeft w:val="0"/>
          <w:marRight w:val="0"/>
          <w:marTop w:val="0"/>
          <w:marBottom w:val="0"/>
          <w:divBdr>
            <w:top w:val="none" w:sz="0" w:space="0" w:color="auto"/>
            <w:left w:val="none" w:sz="0" w:space="0" w:color="auto"/>
            <w:bottom w:val="none" w:sz="0" w:space="0" w:color="auto"/>
            <w:right w:val="none" w:sz="0" w:space="0" w:color="auto"/>
          </w:divBdr>
        </w:div>
        <w:div w:id="682047661">
          <w:marLeft w:val="0"/>
          <w:marRight w:val="0"/>
          <w:marTop w:val="0"/>
          <w:marBottom w:val="0"/>
          <w:divBdr>
            <w:top w:val="none" w:sz="0" w:space="0" w:color="auto"/>
            <w:left w:val="none" w:sz="0" w:space="0" w:color="auto"/>
            <w:bottom w:val="none" w:sz="0" w:space="0" w:color="auto"/>
            <w:right w:val="none" w:sz="0" w:space="0" w:color="auto"/>
          </w:divBdr>
        </w:div>
        <w:div w:id="930695730">
          <w:marLeft w:val="0"/>
          <w:marRight w:val="0"/>
          <w:marTop w:val="0"/>
          <w:marBottom w:val="0"/>
          <w:divBdr>
            <w:top w:val="none" w:sz="0" w:space="0" w:color="auto"/>
            <w:left w:val="none" w:sz="0" w:space="0" w:color="auto"/>
            <w:bottom w:val="none" w:sz="0" w:space="0" w:color="auto"/>
            <w:right w:val="none" w:sz="0" w:space="0" w:color="auto"/>
          </w:divBdr>
        </w:div>
        <w:div w:id="1113550599">
          <w:marLeft w:val="0"/>
          <w:marRight w:val="0"/>
          <w:marTop w:val="0"/>
          <w:marBottom w:val="0"/>
          <w:divBdr>
            <w:top w:val="none" w:sz="0" w:space="0" w:color="auto"/>
            <w:left w:val="none" w:sz="0" w:space="0" w:color="auto"/>
            <w:bottom w:val="none" w:sz="0" w:space="0" w:color="auto"/>
            <w:right w:val="none" w:sz="0" w:space="0" w:color="auto"/>
          </w:divBdr>
        </w:div>
        <w:div w:id="1130054980">
          <w:marLeft w:val="0"/>
          <w:marRight w:val="0"/>
          <w:marTop w:val="0"/>
          <w:marBottom w:val="0"/>
          <w:divBdr>
            <w:top w:val="none" w:sz="0" w:space="0" w:color="auto"/>
            <w:left w:val="none" w:sz="0" w:space="0" w:color="auto"/>
            <w:bottom w:val="none" w:sz="0" w:space="0" w:color="auto"/>
            <w:right w:val="none" w:sz="0" w:space="0" w:color="auto"/>
          </w:divBdr>
        </w:div>
        <w:div w:id="1240793790">
          <w:marLeft w:val="0"/>
          <w:marRight w:val="0"/>
          <w:marTop w:val="0"/>
          <w:marBottom w:val="0"/>
          <w:divBdr>
            <w:top w:val="none" w:sz="0" w:space="0" w:color="auto"/>
            <w:left w:val="none" w:sz="0" w:space="0" w:color="auto"/>
            <w:bottom w:val="none" w:sz="0" w:space="0" w:color="auto"/>
            <w:right w:val="none" w:sz="0" w:space="0" w:color="auto"/>
          </w:divBdr>
        </w:div>
        <w:div w:id="1300957518">
          <w:marLeft w:val="0"/>
          <w:marRight w:val="0"/>
          <w:marTop w:val="0"/>
          <w:marBottom w:val="0"/>
          <w:divBdr>
            <w:top w:val="none" w:sz="0" w:space="0" w:color="auto"/>
            <w:left w:val="none" w:sz="0" w:space="0" w:color="auto"/>
            <w:bottom w:val="none" w:sz="0" w:space="0" w:color="auto"/>
            <w:right w:val="none" w:sz="0" w:space="0" w:color="auto"/>
          </w:divBdr>
        </w:div>
        <w:div w:id="1326973999">
          <w:marLeft w:val="0"/>
          <w:marRight w:val="0"/>
          <w:marTop w:val="0"/>
          <w:marBottom w:val="0"/>
          <w:divBdr>
            <w:top w:val="none" w:sz="0" w:space="0" w:color="auto"/>
            <w:left w:val="none" w:sz="0" w:space="0" w:color="auto"/>
            <w:bottom w:val="none" w:sz="0" w:space="0" w:color="auto"/>
            <w:right w:val="none" w:sz="0" w:space="0" w:color="auto"/>
          </w:divBdr>
        </w:div>
        <w:div w:id="1404332090">
          <w:marLeft w:val="0"/>
          <w:marRight w:val="0"/>
          <w:marTop w:val="0"/>
          <w:marBottom w:val="0"/>
          <w:divBdr>
            <w:top w:val="none" w:sz="0" w:space="0" w:color="auto"/>
            <w:left w:val="none" w:sz="0" w:space="0" w:color="auto"/>
            <w:bottom w:val="none" w:sz="0" w:space="0" w:color="auto"/>
            <w:right w:val="none" w:sz="0" w:space="0" w:color="auto"/>
          </w:divBdr>
        </w:div>
        <w:div w:id="1431966776">
          <w:marLeft w:val="0"/>
          <w:marRight w:val="0"/>
          <w:marTop w:val="0"/>
          <w:marBottom w:val="0"/>
          <w:divBdr>
            <w:top w:val="none" w:sz="0" w:space="0" w:color="auto"/>
            <w:left w:val="none" w:sz="0" w:space="0" w:color="auto"/>
            <w:bottom w:val="none" w:sz="0" w:space="0" w:color="auto"/>
            <w:right w:val="none" w:sz="0" w:space="0" w:color="auto"/>
          </w:divBdr>
        </w:div>
        <w:div w:id="1443572379">
          <w:marLeft w:val="0"/>
          <w:marRight w:val="0"/>
          <w:marTop w:val="0"/>
          <w:marBottom w:val="0"/>
          <w:divBdr>
            <w:top w:val="none" w:sz="0" w:space="0" w:color="auto"/>
            <w:left w:val="none" w:sz="0" w:space="0" w:color="auto"/>
            <w:bottom w:val="none" w:sz="0" w:space="0" w:color="auto"/>
            <w:right w:val="none" w:sz="0" w:space="0" w:color="auto"/>
          </w:divBdr>
        </w:div>
        <w:div w:id="1474829391">
          <w:marLeft w:val="0"/>
          <w:marRight w:val="0"/>
          <w:marTop w:val="0"/>
          <w:marBottom w:val="0"/>
          <w:divBdr>
            <w:top w:val="none" w:sz="0" w:space="0" w:color="auto"/>
            <w:left w:val="none" w:sz="0" w:space="0" w:color="auto"/>
            <w:bottom w:val="none" w:sz="0" w:space="0" w:color="auto"/>
            <w:right w:val="none" w:sz="0" w:space="0" w:color="auto"/>
          </w:divBdr>
        </w:div>
        <w:div w:id="1681657634">
          <w:marLeft w:val="0"/>
          <w:marRight w:val="0"/>
          <w:marTop w:val="0"/>
          <w:marBottom w:val="0"/>
          <w:divBdr>
            <w:top w:val="none" w:sz="0" w:space="0" w:color="auto"/>
            <w:left w:val="none" w:sz="0" w:space="0" w:color="auto"/>
            <w:bottom w:val="none" w:sz="0" w:space="0" w:color="auto"/>
            <w:right w:val="none" w:sz="0" w:space="0" w:color="auto"/>
          </w:divBdr>
        </w:div>
        <w:div w:id="1708874618">
          <w:marLeft w:val="0"/>
          <w:marRight w:val="0"/>
          <w:marTop w:val="0"/>
          <w:marBottom w:val="0"/>
          <w:divBdr>
            <w:top w:val="none" w:sz="0" w:space="0" w:color="auto"/>
            <w:left w:val="none" w:sz="0" w:space="0" w:color="auto"/>
            <w:bottom w:val="none" w:sz="0" w:space="0" w:color="auto"/>
            <w:right w:val="none" w:sz="0" w:space="0" w:color="auto"/>
          </w:divBdr>
        </w:div>
        <w:div w:id="1857963766">
          <w:marLeft w:val="0"/>
          <w:marRight w:val="0"/>
          <w:marTop w:val="0"/>
          <w:marBottom w:val="0"/>
          <w:divBdr>
            <w:top w:val="none" w:sz="0" w:space="0" w:color="auto"/>
            <w:left w:val="none" w:sz="0" w:space="0" w:color="auto"/>
            <w:bottom w:val="none" w:sz="0" w:space="0" w:color="auto"/>
            <w:right w:val="none" w:sz="0" w:space="0" w:color="auto"/>
          </w:divBdr>
        </w:div>
        <w:div w:id="1859614996">
          <w:marLeft w:val="0"/>
          <w:marRight w:val="0"/>
          <w:marTop w:val="0"/>
          <w:marBottom w:val="0"/>
          <w:divBdr>
            <w:top w:val="none" w:sz="0" w:space="0" w:color="auto"/>
            <w:left w:val="none" w:sz="0" w:space="0" w:color="auto"/>
            <w:bottom w:val="none" w:sz="0" w:space="0" w:color="auto"/>
            <w:right w:val="none" w:sz="0" w:space="0" w:color="auto"/>
          </w:divBdr>
        </w:div>
        <w:div w:id="1900550933">
          <w:marLeft w:val="0"/>
          <w:marRight w:val="0"/>
          <w:marTop w:val="0"/>
          <w:marBottom w:val="0"/>
          <w:divBdr>
            <w:top w:val="none" w:sz="0" w:space="0" w:color="auto"/>
            <w:left w:val="none" w:sz="0" w:space="0" w:color="auto"/>
            <w:bottom w:val="none" w:sz="0" w:space="0" w:color="auto"/>
            <w:right w:val="none" w:sz="0" w:space="0" w:color="auto"/>
          </w:divBdr>
        </w:div>
        <w:div w:id="1939946713">
          <w:marLeft w:val="0"/>
          <w:marRight w:val="0"/>
          <w:marTop w:val="0"/>
          <w:marBottom w:val="0"/>
          <w:divBdr>
            <w:top w:val="none" w:sz="0" w:space="0" w:color="auto"/>
            <w:left w:val="none" w:sz="0" w:space="0" w:color="auto"/>
            <w:bottom w:val="none" w:sz="0" w:space="0" w:color="auto"/>
            <w:right w:val="none" w:sz="0" w:space="0" w:color="auto"/>
          </w:divBdr>
        </w:div>
        <w:div w:id="2055545360">
          <w:marLeft w:val="0"/>
          <w:marRight w:val="0"/>
          <w:marTop w:val="0"/>
          <w:marBottom w:val="0"/>
          <w:divBdr>
            <w:top w:val="none" w:sz="0" w:space="0" w:color="auto"/>
            <w:left w:val="none" w:sz="0" w:space="0" w:color="auto"/>
            <w:bottom w:val="none" w:sz="0" w:space="0" w:color="auto"/>
            <w:right w:val="none" w:sz="0" w:space="0" w:color="auto"/>
          </w:divBdr>
        </w:div>
        <w:div w:id="2059476206">
          <w:marLeft w:val="0"/>
          <w:marRight w:val="0"/>
          <w:marTop w:val="0"/>
          <w:marBottom w:val="0"/>
          <w:divBdr>
            <w:top w:val="none" w:sz="0" w:space="0" w:color="auto"/>
            <w:left w:val="none" w:sz="0" w:space="0" w:color="auto"/>
            <w:bottom w:val="none" w:sz="0" w:space="0" w:color="auto"/>
            <w:right w:val="none" w:sz="0" w:space="0" w:color="auto"/>
          </w:divBdr>
        </w:div>
        <w:div w:id="2090694857">
          <w:marLeft w:val="0"/>
          <w:marRight w:val="0"/>
          <w:marTop w:val="0"/>
          <w:marBottom w:val="0"/>
          <w:divBdr>
            <w:top w:val="none" w:sz="0" w:space="0" w:color="auto"/>
            <w:left w:val="none" w:sz="0" w:space="0" w:color="auto"/>
            <w:bottom w:val="none" w:sz="0" w:space="0" w:color="auto"/>
            <w:right w:val="none" w:sz="0" w:space="0" w:color="auto"/>
          </w:divBdr>
        </w:div>
        <w:div w:id="2108504328">
          <w:marLeft w:val="0"/>
          <w:marRight w:val="0"/>
          <w:marTop w:val="0"/>
          <w:marBottom w:val="0"/>
          <w:divBdr>
            <w:top w:val="none" w:sz="0" w:space="0" w:color="auto"/>
            <w:left w:val="none" w:sz="0" w:space="0" w:color="auto"/>
            <w:bottom w:val="none" w:sz="0" w:space="0" w:color="auto"/>
            <w:right w:val="none" w:sz="0" w:space="0" w:color="auto"/>
          </w:divBdr>
        </w:div>
      </w:divsChild>
    </w:div>
    <w:div w:id="1869832928">
      <w:bodyDiv w:val="1"/>
      <w:marLeft w:val="0"/>
      <w:marRight w:val="0"/>
      <w:marTop w:val="0"/>
      <w:marBottom w:val="0"/>
      <w:divBdr>
        <w:top w:val="none" w:sz="0" w:space="0" w:color="auto"/>
        <w:left w:val="none" w:sz="0" w:space="0" w:color="auto"/>
        <w:bottom w:val="none" w:sz="0" w:space="0" w:color="auto"/>
        <w:right w:val="none" w:sz="0" w:space="0" w:color="auto"/>
      </w:divBdr>
    </w:div>
    <w:div w:id="1876111363">
      <w:bodyDiv w:val="1"/>
      <w:marLeft w:val="0"/>
      <w:marRight w:val="0"/>
      <w:marTop w:val="0"/>
      <w:marBottom w:val="0"/>
      <w:divBdr>
        <w:top w:val="none" w:sz="0" w:space="0" w:color="auto"/>
        <w:left w:val="none" w:sz="0" w:space="0" w:color="auto"/>
        <w:bottom w:val="none" w:sz="0" w:space="0" w:color="auto"/>
        <w:right w:val="none" w:sz="0" w:space="0" w:color="auto"/>
      </w:divBdr>
      <w:divsChild>
        <w:div w:id="40983046">
          <w:marLeft w:val="0"/>
          <w:marRight w:val="0"/>
          <w:marTop w:val="0"/>
          <w:marBottom w:val="0"/>
          <w:divBdr>
            <w:top w:val="none" w:sz="0" w:space="0" w:color="auto"/>
            <w:left w:val="none" w:sz="0" w:space="0" w:color="auto"/>
            <w:bottom w:val="none" w:sz="0" w:space="0" w:color="auto"/>
            <w:right w:val="none" w:sz="0" w:space="0" w:color="auto"/>
          </w:divBdr>
        </w:div>
        <w:div w:id="219295937">
          <w:marLeft w:val="0"/>
          <w:marRight w:val="0"/>
          <w:marTop w:val="0"/>
          <w:marBottom w:val="0"/>
          <w:divBdr>
            <w:top w:val="none" w:sz="0" w:space="0" w:color="auto"/>
            <w:left w:val="none" w:sz="0" w:space="0" w:color="auto"/>
            <w:bottom w:val="none" w:sz="0" w:space="0" w:color="auto"/>
            <w:right w:val="none" w:sz="0" w:space="0" w:color="auto"/>
          </w:divBdr>
        </w:div>
        <w:div w:id="808866098">
          <w:marLeft w:val="0"/>
          <w:marRight w:val="0"/>
          <w:marTop w:val="0"/>
          <w:marBottom w:val="0"/>
          <w:divBdr>
            <w:top w:val="none" w:sz="0" w:space="0" w:color="auto"/>
            <w:left w:val="none" w:sz="0" w:space="0" w:color="auto"/>
            <w:bottom w:val="none" w:sz="0" w:space="0" w:color="auto"/>
            <w:right w:val="none" w:sz="0" w:space="0" w:color="auto"/>
          </w:divBdr>
        </w:div>
        <w:div w:id="826282782">
          <w:marLeft w:val="0"/>
          <w:marRight w:val="0"/>
          <w:marTop w:val="0"/>
          <w:marBottom w:val="0"/>
          <w:divBdr>
            <w:top w:val="none" w:sz="0" w:space="0" w:color="auto"/>
            <w:left w:val="none" w:sz="0" w:space="0" w:color="auto"/>
            <w:bottom w:val="none" w:sz="0" w:space="0" w:color="auto"/>
            <w:right w:val="none" w:sz="0" w:space="0" w:color="auto"/>
          </w:divBdr>
        </w:div>
        <w:div w:id="937449913">
          <w:marLeft w:val="0"/>
          <w:marRight w:val="0"/>
          <w:marTop w:val="0"/>
          <w:marBottom w:val="0"/>
          <w:divBdr>
            <w:top w:val="none" w:sz="0" w:space="0" w:color="auto"/>
            <w:left w:val="none" w:sz="0" w:space="0" w:color="auto"/>
            <w:bottom w:val="none" w:sz="0" w:space="0" w:color="auto"/>
            <w:right w:val="none" w:sz="0" w:space="0" w:color="auto"/>
          </w:divBdr>
        </w:div>
        <w:div w:id="1034381471">
          <w:marLeft w:val="0"/>
          <w:marRight w:val="0"/>
          <w:marTop w:val="0"/>
          <w:marBottom w:val="0"/>
          <w:divBdr>
            <w:top w:val="none" w:sz="0" w:space="0" w:color="auto"/>
            <w:left w:val="none" w:sz="0" w:space="0" w:color="auto"/>
            <w:bottom w:val="none" w:sz="0" w:space="0" w:color="auto"/>
            <w:right w:val="none" w:sz="0" w:space="0" w:color="auto"/>
          </w:divBdr>
        </w:div>
        <w:div w:id="1103306252">
          <w:marLeft w:val="0"/>
          <w:marRight w:val="0"/>
          <w:marTop w:val="0"/>
          <w:marBottom w:val="0"/>
          <w:divBdr>
            <w:top w:val="none" w:sz="0" w:space="0" w:color="auto"/>
            <w:left w:val="none" w:sz="0" w:space="0" w:color="auto"/>
            <w:bottom w:val="none" w:sz="0" w:space="0" w:color="auto"/>
            <w:right w:val="none" w:sz="0" w:space="0" w:color="auto"/>
          </w:divBdr>
        </w:div>
        <w:div w:id="1222671599">
          <w:marLeft w:val="0"/>
          <w:marRight w:val="0"/>
          <w:marTop w:val="0"/>
          <w:marBottom w:val="0"/>
          <w:divBdr>
            <w:top w:val="none" w:sz="0" w:space="0" w:color="auto"/>
            <w:left w:val="none" w:sz="0" w:space="0" w:color="auto"/>
            <w:bottom w:val="none" w:sz="0" w:space="0" w:color="auto"/>
            <w:right w:val="none" w:sz="0" w:space="0" w:color="auto"/>
          </w:divBdr>
        </w:div>
        <w:div w:id="1356233040">
          <w:marLeft w:val="0"/>
          <w:marRight w:val="0"/>
          <w:marTop w:val="0"/>
          <w:marBottom w:val="0"/>
          <w:divBdr>
            <w:top w:val="none" w:sz="0" w:space="0" w:color="auto"/>
            <w:left w:val="none" w:sz="0" w:space="0" w:color="auto"/>
            <w:bottom w:val="none" w:sz="0" w:space="0" w:color="auto"/>
            <w:right w:val="none" w:sz="0" w:space="0" w:color="auto"/>
          </w:divBdr>
        </w:div>
        <w:div w:id="1441955638">
          <w:marLeft w:val="0"/>
          <w:marRight w:val="0"/>
          <w:marTop w:val="0"/>
          <w:marBottom w:val="0"/>
          <w:divBdr>
            <w:top w:val="none" w:sz="0" w:space="0" w:color="auto"/>
            <w:left w:val="none" w:sz="0" w:space="0" w:color="auto"/>
            <w:bottom w:val="none" w:sz="0" w:space="0" w:color="auto"/>
            <w:right w:val="none" w:sz="0" w:space="0" w:color="auto"/>
          </w:divBdr>
        </w:div>
        <w:div w:id="1456368313">
          <w:marLeft w:val="0"/>
          <w:marRight w:val="0"/>
          <w:marTop w:val="0"/>
          <w:marBottom w:val="0"/>
          <w:divBdr>
            <w:top w:val="none" w:sz="0" w:space="0" w:color="auto"/>
            <w:left w:val="none" w:sz="0" w:space="0" w:color="auto"/>
            <w:bottom w:val="none" w:sz="0" w:space="0" w:color="auto"/>
            <w:right w:val="none" w:sz="0" w:space="0" w:color="auto"/>
          </w:divBdr>
        </w:div>
        <w:div w:id="1499685384">
          <w:marLeft w:val="0"/>
          <w:marRight w:val="0"/>
          <w:marTop w:val="0"/>
          <w:marBottom w:val="0"/>
          <w:divBdr>
            <w:top w:val="none" w:sz="0" w:space="0" w:color="auto"/>
            <w:left w:val="none" w:sz="0" w:space="0" w:color="auto"/>
            <w:bottom w:val="none" w:sz="0" w:space="0" w:color="auto"/>
            <w:right w:val="none" w:sz="0" w:space="0" w:color="auto"/>
          </w:divBdr>
        </w:div>
        <w:div w:id="1898856721">
          <w:marLeft w:val="0"/>
          <w:marRight w:val="0"/>
          <w:marTop w:val="0"/>
          <w:marBottom w:val="0"/>
          <w:divBdr>
            <w:top w:val="none" w:sz="0" w:space="0" w:color="auto"/>
            <w:left w:val="none" w:sz="0" w:space="0" w:color="auto"/>
            <w:bottom w:val="none" w:sz="0" w:space="0" w:color="auto"/>
            <w:right w:val="none" w:sz="0" w:space="0" w:color="auto"/>
          </w:divBdr>
        </w:div>
        <w:div w:id="2086951887">
          <w:marLeft w:val="0"/>
          <w:marRight w:val="0"/>
          <w:marTop w:val="0"/>
          <w:marBottom w:val="0"/>
          <w:divBdr>
            <w:top w:val="none" w:sz="0" w:space="0" w:color="auto"/>
            <w:left w:val="none" w:sz="0" w:space="0" w:color="auto"/>
            <w:bottom w:val="none" w:sz="0" w:space="0" w:color="auto"/>
            <w:right w:val="none" w:sz="0" w:space="0" w:color="auto"/>
          </w:divBdr>
        </w:div>
        <w:div w:id="2116050180">
          <w:marLeft w:val="0"/>
          <w:marRight w:val="0"/>
          <w:marTop w:val="0"/>
          <w:marBottom w:val="0"/>
          <w:divBdr>
            <w:top w:val="none" w:sz="0" w:space="0" w:color="auto"/>
            <w:left w:val="none" w:sz="0" w:space="0" w:color="auto"/>
            <w:bottom w:val="none" w:sz="0" w:space="0" w:color="auto"/>
            <w:right w:val="none" w:sz="0" w:space="0" w:color="auto"/>
          </w:divBdr>
        </w:div>
      </w:divsChild>
    </w:div>
    <w:div w:id="1889607779">
      <w:bodyDiv w:val="1"/>
      <w:marLeft w:val="0"/>
      <w:marRight w:val="0"/>
      <w:marTop w:val="0"/>
      <w:marBottom w:val="0"/>
      <w:divBdr>
        <w:top w:val="none" w:sz="0" w:space="0" w:color="auto"/>
        <w:left w:val="none" w:sz="0" w:space="0" w:color="auto"/>
        <w:bottom w:val="none" w:sz="0" w:space="0" w:color="auto"/>
        <w:right w:val="none" w:sz="0" w:space="0" w:color="auto"/>
      </w:divBdr>
    </w:div>
    <w:div w:id="1893690598">
      <w:bodyDiv w:val="1"/>
      <w:marLeft w:val="0"/>
      <w:marRight w:val="0"/>
      <w:marTop w:val="0"/>
      <w:marBottom w:val="0"/>
      <w:divBdr>
        <w:top w:val="none" w:sz="0" w:space="0" w:color="auto"/>
        <w:left w:val="none" w:sz="0" w:space="0" w:color="auto"/>
        <w:bottom w:val="none" w:sz="0" w:space="0" w:color="auto"/>
        <w:right w:val="none" w:sz="0" w:space="0" w:color="auto"/>
      </w:divBdr>
      <w:divsChild>
        <w:div w:id="1239679172">
          <w:marLeft w:val="0"/>
          <w:marRight w:val="0"/>
          <w:marTop w:val="0"/>
          <w:marBottom w:val="0"/>
          <w:divBdr>
            <w:top w:val="none" w:sz="0" w:space="0" w:color="auto"/>
            <w:left w:val="none" w:sz="0" w:space="0" w:color="auto"/>
            <w:bottom w:val="none" w:sz="0" w:space="0" w:color="auto"/>
            <w:right w:val="none" w:sz="0" w:space="0" w:color="auto"/>
          </w:divBdr>
        </w:div>
      </w:divsChild>
    </w:div>
    <w:div w:id="1905986875">
      <w:bodyDiv w:val="1"/>
      <w:marLeft w:val="0"/>
      <w:marRight w:val="0"/>
      <w:marTop w:val="0"/>
      <w:marBottom w:val="0"/>
      <w:divBdr>
        <w:top w:val="none" w:sz="0" w:space="0" w:color="auto"/>
        <w:left w:val="none" w:sz="0" w:space="0" w:color="auto"/>
        <w:bottom w:val="none" w:sz="0" w:space="0" w:color="auto"/>
        <w:right w:val="none" w:sz="0" w:space="0" w:color="auto"/>
      </w:divBdr>
      <w:divsChild>
        <w:div w:id="86971810">
          <w:marLeft w:val="0"/>
          <w:marRight w:val="0"/>
          <w:marTop w:val="0"/>
          <w:marBottom w:val="0"/>
          <w:divBdr>
            <w:top w:val="none" w:sz="0" w:space="0" w:color="auto"/>
            <w:left w:val="none" w:sz="0" w:space="0" w:color="auto"/>
            <w:bottom w:val="none" w:sz="0" w:space="0" w:color="auto"/>
            <w:right w:val="none" w:sz="0" w:space="0" w:color="auto"/>
          </w:divBdr>
        </w:div>
      </w:divsChild>
    </w:div>
    <w:div w:id="1928804511">
      <w:bodyDiv w:val="1"/>
      <w:marLeft w:val="0"/>
      <w:marRight w:val="0"/>
      <w:marTop w:val="0"/>
      <w:marBottom w:val="0"/>
      <w:divBdr>
        <w:top w:val="none" w:sz="0" w:space="0" w:color="auto"/>
        <w:left w:val="none" w:sz="0" w:space="0" w:color="auto"/>
        <w:bottom w:val="none" w:sz="0" w:space="0" w:color="auto"/>
        <w:right w:val="none" w:sz="0" w:space="0" w:color="auto"/>
      </w:divBdr>
      <w:divsChild>
        <w:div w:id="148909394">
          <w:marLeft w:val="0"/>
          <w:marRight w:val="0"/>
          <w:marTop w:val="0"/>
          <w:marBottom w:val="0"/>
          <w:divBdr>
            <w:top w:val="none" w:sz="0" w:space="0" w:color="auto"/>
            <w:left w:val="none" w:sz="0" w:space="0" w:color="auto"/>
            <w:bottom w:val="none" w:sz="0" w:space="0" w:color="auto"/>
            <w:right w:val="none" w:sz="0" w:space="0" w:color="auto"/>
          </w:divBdr>
        </w:div>
        <w:div w:id="837119554">
          <w:marLeft w:val="0"/>
          <w:marRight w:val="0"/>
          <w:marTop w:val="0"/>
          <w:marBottom w:val="0"/>
          <w:divBdr>
            <w:top w:val="none" w:sz="0" w:space="0" w:color="auto"/>
            <w:left w:val="none" w:sz="0" w:space="0" w:color="auto"/>
            <w:bottom w:val="none" w:sz="0" w:space="0" w:color="auto"/>
            <w:right w:val="none" w:sz="0" w:space="0" w:color="auto"/>
          </w:divBdr>
        </w:div>
        <w:div w:id="1743940893">
          <w:marLeft w:val="0"/>
          <w:marRight w:val="0"/>
          <w:marTop w:val="0"/>
          <w:marBottom w:val="0"/>
          <w:divBdr>
            <w:top w:val="none" w:sz="0" w:space="0" w:color="auto"/>
            <w:left w:val="none" w:sz="0" w:space="0" w:color="auto"/>
            <w:bottom w:val="none" w:sz="0" w:space="0" w:color="auto"/>
            <w:right w:val="none" w:sz="0" w:space="0" w:color="auto"/>
          </w:divBdr>
        </w:div>
      </w:divsChild>
    </w:div>
    <w:div w:id="1951476084">
      <w:bodyDiv w:val="1"/>
      <w:marLeft w:val="0"/>
      <w:marRight w:val="0"/>
      <w:marTop w:val="0"/>
      <w:marBottom w:val="0"/>
      <w:divBdr>
        <w:top w:val="none" w:sz="0" w:space="0" w:color="auto"/>
        <w:left w:val="none" w:sz="0" w:space="0" w:color="auto"/>
        <w:bottom w:val="none" w:sz="0" w:space="0" w:color="auto"/>
        <w:right w:val="none" w:sz="0" w:space="0" w:color="auto"/>
      </w:divBdr>
    </w:div>
    <w:div w:id="1977223997">
      <w:bodyDiv w:val="1"/>
      <w:marLeft w:val="0"/>
      <w:marRight w:val="0"/>
      <w:marTop w:val="0"/>
      <w:marBottom w:val="0"/>
      <w:divBdr>
        <w:top w:val="none" w:sz="0" w:space="0" w:color="auto"/>
        <w:left w:val="none" w:sz="0" w:space="0" w:color="auto"/>
        <w:bottom w:val="none" w:sz="0" w:space="0" w:color="auto"/>
        <w:right w:val="none" w:sz="0" w:space="0" w:color="auto"/>
      </w:divBdr>
    </w:div>
    <w:div w:id="1985624062">
      <w:bodyDiv w:val="1"/>
      <w:marLeft w:val="0"/>
      <w:marRight w:val="0"/>
      <w:marTop w:val="0"/>
      <w:marBottom w:val="0"/>
      <w:divBdr>
        <w:top w:val="none" w:sz="0" w:space="0" w:color="auto"/>
        <w:left w:val="none" w:sz="0" w:space="0" w:color="auto"/>
        <w:bottom w:val="none" w:sz="0" w:space="0" w:color="auto"/>
        <w:right w:val="none" w:sz="0" w:space="0" w:color="auto"/>
      </w:divBdr>
    </w:div>
    <w:div w:id="1991714859">
      <w:bodyDiv w:val="1"/>
      <w:marLeft w:val="0"/>
      <w:marRight w:val="0"/>
      <w:marTop w:val="0"/>
      <w:marBottom w:val="0"/>
      <w:divBdr>
        <w:top w:val="none" w:sz="0" w:space="0" w:color="auto"/>
        <w:left w:val="none" w:sz="0" w:space="0" w:color="auto"/>
        <w:bottom w:val="none" w:sz="0" w:space="0" w:color="auto"/>
        <w:right w:val="none" w:sz="0" w:space="0" w:color="auto"/>
      </w:divBdr>
    </w:div>
    <w:div w:id="2001347583">
      <w:bodyDiv w:val="1"/>
      <w:marLeft w:val="0"/>
      <w:marRight w:val="0"/>
      <w:marTop w:val="0"/>
      <w:marBottom w:val="0"/>
      <w:divBdr>
        <w:top w:val="none" w:sz="0" w:space="0" w:color="auto"/>
        <w:left w:val="none" w:sz="0" w:space="0" w:color="auto"/>
        <w:bottom w:val="none" w:sz="0" w:space="0" w:color="auto"/>
        <w:right w:val="none" w:sz="0" w:space="0" w:color="auto"/>
      </w:divBdr>
    </w:div>
    <w:div w:id="2006475593">
      <w:bodyDiv w:val="1"/>
      <w:marLeft w:val="0"/>
      <w:marRight w:val="0"/>
      <w:marTop w:val="0"/>
      <w:marBottom w:val="0"/>
      <w:divBdr>
        <w:top w:val="none" w:sz="0" w:space="0" w:color="auto"/>
        <w:left w:val="none" w:sz="0" w:space="0" w:color="auto"/>
        <w:bottom w:val="none" w:sz="0" w:space="0" w:color="auto"/>
        <w:right w:val="none" w:sz="0" w:space="0" w:color="auto"/>
      </w:divBdr>
    </w:div>
    <w:div w:id="2008439984">
      <w:bodyDiv w:val="1"/>
      <w:marLeft w:val="0"/>
      <w:marRight w:val="0"/>
      <w:marTop w:val="0"/>
      <w:marBottom w:val="0"/>
      <w:divBdr>
        <w:top w:val="none" w:sz="0" w:space="0" w:color="auto"/>
        <w:left w:val="none" w:sz="0" w:space="0" w:color="auto"/>
        <w:bottom w:val="none" w:sz="0" w:space="0" w:color="auto"/>
        <w:right w:val="none" w:sz="0" w:space="0" w:color="auto"/>
      </w:divBdr>
    </w:div>
    <w:div w:id="2009869068">
      <w:bodyDiv w:val="1"/>
      <w:marLeft w:val="0"/>
      <w:marRight w:val="0"/>
      <w:marTop w:val="0"/>
      <w:marBottom w:val="0"/>
      <w:divBdr>
        <w:top w:val="none" w:sz="0" w:space="0" w:color="auto"/>
        <w:left w:val="none" w:sz="0" w:space="0" w:color="auto"/>
        <w:bottom w:val="none" w:sz="0" w:space="0" w:color="auto"/>
        <w:right w:val="none" w:sz="0" w:space="0" w:color="auto"/>
      </w:divBdr>
    </w:div>
    <w:div w:id="2017919452">
      <w:bodyDiv w:val="1"/>
      <w:marLeft w:val="0"/>
      <w:marRight w:val="0"/>
      <w:marTop w:val="0"/>
      <w:marBottom w:val="0"/>
      <w:divBdr>
        <w:top w:val="none" w:sz="0" w:space="0" w:color="auto"/>
        <w:left w:val="none" w:sz="0" w:space="0" w:color="auto"/>
        <w:bottom w:val="none" w:sz="0" w:space="0" w:color="auto"/>
        <w:right w:val="none" w:sz="0" w:space="0" w:color="auto"/>
      </w:divBdr>
    </w:div>
    <w:div w:id="2051756784">
      <w:bodyDiv w:val="1"/>
      <w:marLeft w:val="0"/>
      <w:marRight w:val="0"/>
      <w:marTop w:val="0"/>
      <w:marBottom w:val="0"/>
      <w:divBdr>
        <w:top w:val="none" w:sz="0" w:space="0" w:color="auto"/>
        <w:left w:val="none" w:sz="0" w:space="0" w:color="auto"/>
        <w:bottom w:val="none" w:sz="0" w:space="0" w:color="auto"/>
        <w:right w:val="none" w:sz="0" w:space="0" w:color="auto"/>
      </w:divBdr>
    </w:div>
    <w:div w:id="2068992657">
      <w:bodyDiv w:val="1"/>
      <w:marLeft w:val="0"/>
      <w:marRight w:val="0"/>
      <w:marTop w:val="0"/>
      <w:marBottom w:val="0"/>
      <w:divBdr>
        <w:top w:val="none" w:sz="0" w:space="0" w:color="auto"/>
        <w:left w:val="none" w:sz="0" w:space="0" w:color="auto"/>
        <w:bottom w:val="none" w:sz="0" w:space="0" w:color="auto"/>
        <w:right w:val="none" w:sz="0" w:space="0" w:color="auto"/>
      </w:divBdr>
    </w:div>
    <w:div w:id="2118524719">
      <w:bodyDiv w:val="1"/>
      <w:marLeft w:val="0"/>
      <w:marRight w:val="0"/>
      <w:marTop w:val="0"/>
      <w:marBottom w:val="0"/>
      <w:divBdr>
        <w:top w:val="none" w:sz="0" w:space="0" w:color="auto"/>
        <w:left w:val="none" w:sz="0" w:space="0" w:color="auto"/>
        <w:bottom w:val="none" w:sz="0" w:space="0" w:color="auto"/>
        <w:right w:val="none" w:sz="0" w:space="0" w:color="auto"/>
      </w:divBdr>
    </w:div>
    <w:div w:id="2124493635">
      <w:bodyDiv w:val="1"/>
      <w:marLeft w:val="0"/>
      <w:marRight w:val="0"/>
      <w:marTop w:val="0"/>
      <w:marBottom w:val="0"/>
      <w:divBdr>
        <w:top w:val="none" w:sz="0" w:space="0" w:color="auto"/>
        <w:left w:val="none" w:sz="0" w:space="0" w:color="auto"/>
        <w:bottom w:val="none" w:sz="0" w:space="0" w:color="auto"/>
        <w:right w:val="none" w:sz="0" w:space="0" w:color="auto"/>
      </w:divBdr>
      <w:divsChild>
        <w:div w:id="652880394">
          <w:marLeft w:val="0"/>
          <w:marRight w:val="0"/>
          <w:marTop w:val="0"/>
          <w:marBottom w:val="0"/>
          <w:divBdr>
            <w:top w:val="none" w:sz="0" w:space="0" w:color="auto"/>
            <w:left w:val="none" w:sz="0" w:space="0" w:color="auto"/>
            <w:bottom w:val="none" w:sz="0" w:space="0" w:color="auto"/>
            <w:right w:val="none" w:sz="0" w:space="0" w:color="auto"/>
          </w:divBdr>
        </w:div>
        <w:div w:id="680354747">
          <w:marLeft w:val="0"/>
          <w:marRight w:val="0"/>
          <w:marTop w:val="0"/>
          <w:marBottom w:val="0"/>
          <w:divBdr>
            <w:top w:val="none" w:sz="0" w:space="0" w:color="auto"/>
            <w:left w:val="none" w:sz="0" w:space="0" w:color="auto"/>
            <w:bottom w:val="none" w:sz="0" w:space="0" w:color="auto"/>
            <w:right w:val="none" w:sz="0" w:space="0" w:color="auto"/>
          </w:divBdr>
        </w:div>
        <w:div w:id="1603225785">
          <w:marLeft w:val="0"/>
          <w:marRight w:val="0"/>
          <w:marTop w:val="0"/>
          <w:marBottom w:val="0"/>
          <w:divBdr>
            <w:top w:val="none" w:sz="0" w:space="0" w:color="auto"/>
            <w:left w:val="none" w:sz="0" w:space="0" w:color="auto"/>
            <w:bottom w:val="none" w:sz="0" w:space="0" w:color="auto"/>
            <w:right w:val="none" w:sz="0" w:space="0" w:color="auto"/>
          </w:divBdr>
        </w:div>
        <w:div w:id="1874423152">
          <w:marLeft w:val="0"/>
          <w:marRight w:val="0"/>
          <w:marTop w:val="0"/>
          <w:marBottom w:val="0"/>
          <w:divBdr>
            <w:top w:val="none" w:sz="0" w:space="0" w:color="auto"/>
            <w:left w:val="none" w:sz="0" w:space="0" w:color="auto"/>
            <w:bottom w:val="none" w:sz="0" w:space="0" w:color="auto"/>
            <w:right w:val="none" w:sz="0" w:space="0" w:color="auto"/>
          </w:divBdr>
        </w:div>
      </w:divsChild>
    </w:div>
    <w:div w:id="2133941518">
      <w:bodyDiv w:val="1"/>
      <w:marLeft w:val="0"/>
      <w:marRight w:val="0"/>
      <w:marTop w:val="0"/>
      <w:marBottom w:val="0"/>
      <w:divBdr>
        <w:top w:val="none" w:sz="0" w:space="0" w:color="auto"/>
        <w:left w:val="none" w:sz="0" w:space="0" w:color="auto"/>
        <w:bottom w:val="none" w:sz="0" w:space="0" w:color="auto"/>
        <w:right w:val="none" w:sz="0" w:space="0" w:color="auto"/>
      </w:divBdr>
    </w:div>
    <w:div w:id="2146317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atlas.kujawsko-pomorskie.pl" TargetMode="External"/><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hyperlink" Target="http://atlas.kujawsko-pomorskie.pl" TargetMode="External"/><Relationship Id="rId21" Type="http://schemas.openxmlformats.org/officeDocument/2006/relationships/image" Target="media/image10.png"/><Relationship Id="rId34" Type="http://schemas.openxmlformats.org/officeDocument/2006/relationships/image" Target="media/image22.emf"/><Relationship Id="rId42" Type="http://schemas.openxmlformats.org/officeDocument/2006/relationships/image" Target="media/image29.png"/><Relationship Id="rId47" Type="http://schemas.openxmlformats.org/officeDocument/2006/relationships/image" Target="media/image34.emf"/><Relationship Id="rId50" Type="http://schemas.openxmlformats.org/officeDocument/2006/relationships/hyperlink" Target="http://atlas.kujawsko-pomorskie.pl"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mapy.isok.gov.pl" TargetMode="External"/><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tiff"/><Relationship Id="rId29" Type="http://schemas.openxmlformats.org/officeDocument/2006/relationships/image" Target="media/image17.png"/><Relationship Id="rId41" Type="http://schemas.openxmlformats.org/officeDocument/2006/relationships/image" Target="media/image28.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25.emf"/><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hyperlink" Target="http://atlas.kujawsko-pomorskie.pl" TargetMode="External"/><Relationship Id="rId5" Type="http://schemas.openxmlformats.org/officeDocument/2006/relationships/webSettings" Target="webSettings.xml"/><Relationship Id="rId15" Type="http://schemas.openxmlformats.org/officeDocument/2006/relationships/hyperlink" Target="http://atlas.kujawsko-pomorskie.pl" TargetMode="External"/><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emf"/><Relationship Id="rId49" Type="http://schemas.openxmlformats.org/officeDocument/2006/relationships/image" Target="media/image36.emf"/><Relationship Id="rId10" Type="http://schemas.openxmlformats.org/officeDocument/2006/relationships/footer" Target="footer1.xml"/><Relationship Id="rId19" Type="http://schemas.openxmlformats.org/officeDocument/2006/relationships/image" Target="media/image8.tiff"/><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1.tif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emf"/><Relationship Id="rId43" Type="http://schemas.openxmlformats.org/officeDocument/2006/relationships/image" Target="media/image30.png"/><Relationship Id="rId48" Type="http://schemas.openxmlformats.org/officeDocument/2006/relationships/image" Target="media/image35.emf"/><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theme/theme1.xml><?xml version="1.0" encoding="utf-8"?>
<a:theme xmlns:a="http://schemas.openxmlformats.org/drawingml/2006/main" name="Motyw pakietu Office">
  <a:themeElements>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E55DF4-65EF-4344-B5BB-28F736E349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1401</TotalTime>
  <Pages>207</Pages>
  <Words>73292</Words>
  <Characters>439755</Characters>
  <Application>Microsoft Office Word</Application>
  <DocSecurity>0</DocSecurity>
  <Lines>3664</Lines>
  <Paragraphs>1024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512023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EKOSTANDARD_4</dc:creator>
  <cp:keywords/>
  <dc:description/>
  <cp:lastModifiedBy>Rafał Maszewski</cp:lastModifiedBy>
  <cp:revision>19</cp:revision>
  <cp:lastPrinted>2017-09-08T05:51:00Z</cp:lastPrinted>
  <dcterms:created xsi:type="dcterms:W3CDTF">2017-07-14T12:51:00Z</dcterms:created>
  <dcterms:modified xsi:type="dcterms:W3CDTF">2017-09-14T09:14:00Z</dcterms:modified>
</cp:coreProperties>
</file>