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Default="00826BC0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26BC0">
        <w:rPr>
          <w:rFonts w:ascii="Arial" w:hAnsi="Arial" w:cs="Arial"/>
          <w:b/>
          <w:bCs/>
          <w:i/>
          <w:iCs/>
          <w:sz w:val="21"/>
          <w:szCs w:val="21"/>
        </w:rPr>
        <w:t>Opracowanie elementów strategii promocji województwa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826BC0">
        <w:rPr>
          <w:rFonts w:ascii="Arial" w:hAnsi="Arial" w:cs="Arial"/>
          <w:b/>
          <w:bCs/>
          <w:i/>
          <w:iCs/>
          <w:sz w:val="21"/>
          <w:szCs w:val="21"/>
        </w:rPr>
        <w:t>kujawsko-pomorskiego w postaci scenariusza promocji oraz jego realizacji przy wykorzystaniu regionalnych tradycji kulturowych i kulinarnych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826BC0">
        <w:rPr>
          <w:rFonts w:ascii="Arial" w:hAnsi="Arial" w:cs="Arial"/>
          <w:b/>
          <w:bCs/>
          <w:i/>
          <w:iCs/>
          <w:sz w:val="21"/>
          <w:szCs w:val="21"/>
        </w:rPr>
        <w:t>oraz promoc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ji gęsi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kołudzkiej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i rypińskiej</w:t>
      </w:r>
      <w:r w:rsidR="00DA59BE" w:rsidRPr="00DA59BE"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(WZP.272.30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.2016)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10E1-D468-4073-A53C-813E7966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2016-09-29T11:22:00Z</dcterms:created>
  <dcterms:modified xsi:type="dcterms:W3CDTF">2016-09-29T11:22:00Z</dcterms:modified>
</cp:coreProperties>
</file>