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CC" w:rsidRDefault="00271CCC" w:rsidP="00271CCC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71CCC"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5759450" cy="809923"/>
            <wp:effectExtent l="19050" t="0" r="0" b="0"/>
            <wp:docPr id="3" name="Obraz 1" descr="D:\REGION 2\różne_region\BanerUE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GION 2\różne_region\BanerUE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CCC" w:rsidRDefault="00271CCC" w:rsidP="00271CCC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71CCC" w:rsidRDefault="00F45558" w:rsidP="00F45558">
      <w:pPr>
        <w:tabs>
          <w:tab w:val="left" w:pos="5955"/>
        </w:tabs>
        <w:ind w:left="0" w:firstLine="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Toruń, 23.06.2016 r.</w:t>
      </w:r>
    </w:p>
    <w:p w:rsidR="00271CCC" w:rsidRDefault="00271CCC" w:rsidP="00271CCC">
      <w:pPr>
        <w:ind w:left="0" w:firstLine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71CCC" w:rsidRDefault="00271CCC" w:rsidP="00271CCC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71CCC" w:rsidRPr="000500AC" w:rsidRDefault="00271CCC" w:rsidP="00271CCC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500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</w:t>
      </w:r>
    </w:p>
    <w:p w:rsidR="00271CCC" w:rsidRPr="000500AC" w:rsidRDefault="00271CCC" w:rsidP="00271CCC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71CCC" w:rsidRPr="00C67D8E" w:rsidRDefault="00271CCC" w:rsidP="00271CCC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67D8E">
        <w:rPr>
          <w:rFonts w:ascii="Times New Roman" w:hAnsi="Times New Roman"/>
          <w:b/>
          <w:sz w:val="24"/>
          <w:szCs w:val="24"/>
        </w:rPr>
        <w:t>ws</w:t>
      </w:r>
      <w:proofErr w:type="spellEnd"/>
      <w:r w:rsidRPr="00C67D8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</w:t>
      </w:r>
      <w:r w:rsidRPr="00C67D8E">
        <w:rPr>
          <w:rFonts w:ascii="Times New Roman" w:hAnsi="Times New Roman"/>
          <w:b/>
          <w:sz w:val="24"/>
          <w:szCs w:val="24"/>
        </w:rPr>
        <w:t>twartego naboru partnerów spoza sektora finansów publicznych</w:t>
      </w:r>
    </w:p>
    <w:p w:rsidR="00271CCC" w:rsidRPr="00C67D8E" w:rsidRDefault="00271CCC" w:rsidP="00271CCC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67D8E">
        <w:rPr>
          <w:rFonts w:ascii="Times New Roman" w:hAnsi="Times New Roman"/>
          <w:b/>
          <w:sz w:val="24"/>
          <w:szCs w:val="24"/>
        </w:rPr>
        <w:t xml:space="preserve">w celu wspólnej realizacji projektu </w:t>
      </w:r>
      <w:bookmarkStart w:id="0" w:name="_GoBack"/>
      <w:bookmarkEnd w:id="0"/>
    </w:p>
    <w:p w:rsidR="00271CCC" w:rsidRPr="00C67D8E" w:rsidRDefault="00271CCC" w:rsidP="00271CCC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67D8E">
        <w:rPr>
          <w:rFonts w:ascii="Times New Roman" w:hAnsi="Times New Roman"/>
          <w:b/>
          <w:sz w:val="24"/>
          <w:szCs w:val="24"/>
        </w:rPr>
        <w:t xml:space="preserve">pn. </w:t>
      </w:r>
      <w:r>
        <w:rPr>
          <w:rFonts w:ascii="Times New Roman" w:hAnsi="Times New Roman"/>
          <w:b/>
          <w:sz w:val="24"/>
          <w:szCs w:val="24"/>
        </w:rPr>
        <w:t>„</w:t>
      </w:r>
      <w:r w:rsidRPr="00C67D8E">
        <w:rPr>
          <w:rFonts w:ascii="Times New Roman" w:hAnsi="Times New Roman"/>
          <w:b/>
          <w:sz w:val="24"/>
          <w:szCs w:val="24"/>
        </w:rPr>
        <w:t>Region Nauk Ścisłych II – edukacja prz</w:t>
      </w:r>
      <w:r>
        <w:rPr>
          <w:rFonts w:ascii="Times New Roman" w:hAnsi="Times New Roman"/>
          <w:b/>
          <w:sz w:val="24"/>
          <w:szCs w:val="24"/>
        </w:rPr>
        <w:t>yszłości”</w:t>
      </w:r>
    </w:p>
    <w:p w:rsidR="00271CCC" w:rsidRPr="00C67D8E" w:rsidRDefault="00271CCC" w:rsidP="00271CCC">
      <w:p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1CCC" w:rsidRPr="00C67D8E" w:rsidRDefault="00271CCC" w:rsidP="00271CCC">
      <w:pPr>
        <w:pStyle w:val="Tekstpodstawowy3"/>
        <w:jc w:val="both"/>
        <w:rPr>
          <w:rFonts w:ascii="Times New Roman" w:hAnsi="Times New Roman"/>
          <w:color w:val="FF0000"/>
          <w:szCs w:val="24"/>
        </w:rPr>
      </w:pPr>
    </w:p>
    <w:p w:rsidR="00271CCC" w:rsidRDefault="00271CCC" w:rsidP="00271CCC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3158">
        <w:rPr>
          <w:rFonts w:ascii="Times New Roman" w:hAnsi="Times New Roman"/>
          <w:snapToGrid w:val="0"/>
          <w:sz w:val="24"/>
          <w:szCs w:val="24"/>
        </w:rPr>
        <w:t xml:space="preserve">Na podstawie </w:t>
      </w:r>
      <w:r w:rsidRPr="00603158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33</w:t>
      </w:r>
      <w:r w:rsidRPr="00603158">
        <w:rPr>
          <w:rFonts w:ascii="Times New Roman" w:hAnsi="Times New Roman"/>
          <w:sz w:val="24"/>
          <w:szCs w:val="24"/>
        </w:rPr>
        <w:t xml:space="preserve"> ustawy z dnia </w:t>
      </w:r>
      <w:r>
        <w:rPr>
          <w:rFonts w:ascii="Times New Roman" w:hAnsi="Times New Roman"/>
          <w:sz w:val="24"/>
          <w:szCs w:val="24"/>
        </w:rPr>
        <w:t>11 lipca 2014 r. o zasadach realizacji programów w zakresie polityki spójności finansowanych w perspektywie finansowej 2014-2020</w:t>
      </w:r>
      <w:r w:rsidRPr="006031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03158">
        <w:rPr>
          <w:rFonts w:ascii="Times New Roman" w:hAnsi="Times New Roman"/>
          <w:sz w:val="24"/>
          <w:szCs w:val="24"/>
        </w:rPr>
        <w:t>(Dz. U. z 20</w:t>
      </w:r>
      <w:r>
        <w:rPr>
          <w:rFonts w:ascii="Times New Roman" w:hAnsi="Times New Roman"/>
          <w:sz w:val="24"/>
          <w:szCs w:val="24"/>
        </w:rPr>
        <w:t>1</w:t>
      </w:r>
      <w:r w:rsidRPr="00603158">
        <w:rPr>
          <w:rFonts w:ascii="Times New Roman" w:hAnsi="Times New Roman"/>
          <w:sz w:val="24"/>
          <w:szCs w:val="24"/>
        </w:rPr>
        <w:t xml:space="preserve">6 r. poz. </w:t>
      </w:r>
      <w:r>
        <w:rPr>
          <w:rFonts w:ascii="Times New Roman" w:hAnsi="Times New Roman"/>
          <w:sz w:val="24"/>
          <w:szCs w:val="24"/>
        </w:rPr>
        <w:t xml:space="preserve">217) </w:t>
      </w:r>
      <w:r w:rsidRPr="00603158">
        <w:rPr>
          <w:rFonts w:ascii="Times New Roman" w:hAnsi="Times New Roman"/>
          <w:sz w:val="24"/>
          <w:szCs w:val="24"/>
        </w:rPr>
        <w:t xml:space="preserve"> </w:t>
      </w:r>
    </w:p>
    <w:p w:rsidR="00271CCC" w:rsidRPr="00C67D8E" w:rsidRDefault="00271CCC" w:rsidP="00271CCC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C67D8E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271CCC" w:rsidRPr="002A234A" w:rsidRDefault="00271CCC" w:rsidP="00271CCC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</w:t>
      </w:r>
      <w:r w:rsidRPr="00C67D8E">
        <w:rPr>
          <w:rFonts w:ascii="Times New Roman" w:hAnsi="Times New Roman"/>
          <w:sz w:val="24"/>
          <w:szCs w:val="24"/>
        </w:rPr>
        <w:t xml:space="preserve"> Województwa Kujawsko-Pomorskiego ogłasza otwarty nabór partnerów </w:t>
      </w:r>
      <w:r>
        <w:rPr>
          <w:rFonts w:ascii="Times New Roman" w:hAnsi="Times New Roman"/>
          <w:sz w:val="24"/>
          <w:szCs w:val="24"/>
        </w:rPr>
        <w:t xml:space="preserve">spoza sektora finansów publicznych </w:t>
      </w:r>
      <w:r w:rsidRPr="00C67D8E">
        <w:rPr>
          <w:rFonts w:ascii="Times New Roman" w:hAnsi="Times New Roman"/>
          <w:sz w:val="24"/>
          <w:szCs w:val="24"/>
        </w:rPr>
        <w:t xml:space="preserve">będących organem prowadzącym dla szkoły/szkół ponadgimnazjalnych zlokalizowanych na terenie województwa kujawsko-pomorskiego do wspólnego przygotowania i realizacji projektu partnerskiego </w:t>
      </w:r>
      <w:r w:rsidRPr="00C67D8E">
        <w:rPr>
          <w:rFonts w:ascii="Times New Roman" w:hAnsi="Times New Roman"/>
          <w:b/>
          <w:sz w:val="24"/>
          <w:szCs w:val="24"/>
        </w:rPr>
        <w:t>„Region Nauk Ścisłych II - edukacja przyszłości”</w:t>
      </w:r>
      <w:r w:rsidRPr="00C67D8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7D8E">
        <w:rPr>
          <w:rFonts w:ascii="Times New Roman" w:hAnsi="Times New Roman"/>
          <w:sz w:val="24"/>
          <w:szCs w:val="24"/>
        </w:rPr>
        <w:t xml:space="preserve">Konkurs nr </w:t>
      </w:r>
      <w:r w:rsidRPr="00C67D8E">
        <w:rPr>
          <w:rFonts w:ascii="Times New Roman" w:eastAsia="Times New Roman" w:hAnsi="Times New Roman"/>
          <w:sz w:val="24"/>
          <w:szCs w:val="24"/>
          <w:lang w:eastAsia="pl-PL"/>
        </w:rPr>
        <w:t>RPKP.10.02.02-IZ.00-04-026/16 dla Poddziałania 10.2.2 Kształcenie ogólne Działania 10.2 Kształcenie zawodowe i ogólne w ramach Osi priorytetowej 10 Innowacyjna edukacja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zwany dalej „Konkursem”</w:t>
      </w:r>
      <w:r w:rsidRPr="00C67D8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67D8E">
        <w:rPr>
          <w:rFonts w:ascii="Times New Roman" w:hAnsi="Times New Roman"/>
          <w:sz w:val="24"/>
          <w:szCs w:val="24"/>
        </w:rPr>
        <w:t xml:space="preserve">został ogłoszony przez </w:t>
      </w:r>
      <w:r w:rsidRPr="00C67D8E">
        <w:rPr>
          <w:rFonts w:ascii="Times New Roman" w:eastAsia="Times New Roman" w:hAnsi="Times New Roman"/>
          <w:sz w:val="24"/>
          <w:szCs w:val="24"/>
          <w:lang w:eastAsia="pl-PL"/>
        </w:rPr>
        <w:t xml:space="preserve">Zarząd Województwa Kujawsko-Pomorskiego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dniu 13 czerwca 2016 r. na stronie www.mojregion.eu.</w:t>
      </w:r>
    </w:p>
    <w:p w:rsidR="00271CCC" w:rsidRDefault="00271CCC" w:rsidP="00271CCC">
      <w:pPr>
        <w:pStyle w:val="Akapitzlist"/>
        <w:spacing w:after="200"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271CCC" w:rsidRPr="00C67D8E" w:rsidRDefault="00271CCC" w:rsidP="00271CCC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C67D8E">
        <w:rPr>
          <w:rFonts w:ascii="Times New Roman" w:hAnsi="Times New Roman"/>
          <w:b/>
          <w:sz w:val="24"/>
          <w:szCs w:val="24"/>
        </w:rPr>
        <w:t>Cel partnerstwa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71CCC" w:rsidRPr="00C67D8E" w:rsidRDefault="00271CCC" w:rsidP="00271CCC">
      <w:pPr>
        <w:ind w:left="0" w:firstLine="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 xml:space="preserve">Wspólne przygotowanie oraz realizacja Projektu mającego na celu stworzenie specjalnej struktury wsparcia dla uczniów ze szkół ponadgimnazjalnych województwa kujawsko-pomorskiego w celu wyrównania szans edukacyjnych młodzieży. Podjęte działania mają zapewnić przygotowanie kompleksowego systemu pracy z uczniem zdolnym oraz stworzenie innowacyjnych metod pracy,  w tym metodą eksperymentu, z uczniami osiągającymi niezadowalające wyniki w nauce z przedmiotów matematyczno-przyrodniczych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C67D8E">
        <w:rPr>
          <w:rFonts w:ascii="Times New Roman" w:hAnsi="Times New Roman"/>
          <w:sz w:val="24"/>
          <w:szCs w:val="24"/>
          <w:lang w:eastAsia="pl-PL"/>
        </w:rPr>
        <w:t>i językowych.</w:t>
      </w:r>
    </w:p>
    <w:p w:rsidR="00271CCC" w:rsidRPr="00C67D8E" w:rsidRDefault="00271CCC" w:rsidP="00271CCC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1CCC" w:rsidRPr="00C67D8E" w:rsidRDefault="00271CCC" w:rsidP="00271CCC">
      <w:pPr>
        <w:pStyle w:val="Akapitzlist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C67D8E">
        <w:rPr>
          <w:rFonts w:ascii="Times New Roman" w:hAnsi="Times New Roman"/>
          <w:b/>
          <w:sz w:val="24"/>
          <w:szCs w:val="24"/>
        </w:rPr>
        <w:t>Zakres tematyczny projektu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71CCC" w:rsidRPr="00C67D8E" w:rsidRDefault="00271CCC" w:rsidP="00271CC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 xml:space="preserve">Realizacja działań na rzecz kształtowania i rozwijania kompetencji kluczowych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C67D8E">
        <w:rPr>
          <w:rFonts w:ascii="Times New Roman" w:hAnsi="Times New Roman"/>
          <w:sz w:val="24"/>
          <w:szCs w:val="24"/>
          <w:lang w:eastAsia="pl-PL"/>
        </w:rPr>
        <w:t>w zakresie:</w:t>
      </w:r>
    </w:p>
    <w:p w:rsidR="00271CCC" w:rsidRPr="00C67D8E" w:rsidRDefault="00271CCC" w:rsidP="00271CCC">
      <w:pPr>
        <w:pStyle w:val="Akapitzlist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nauk matematyczno-przyrodniczych;</w:t>
      </w:r>
    </w:p>
    <w:p w:rsidR="00271CCC" w:rsidRPr="00C67D8E" w:rsidRDefault="00271CCC" w:rsidP="00271CCC">
      <w:pPr>
        <w:pStyle w:val="Akapitzlist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podstaw i umiejętności niezbędnych na rynku pracy w zakresie kreatywności, innowacyjności i pracy zespołowej.</w:t>
      </w:r>
    </w:p>
    <w:p w:rsidR="00271CCC" w:rsidRPr="00C67D8E" w:rsidRDefault="00271CCC" w:rsidP="00271CC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 xml:space="preserve">Tworzenie warunków do nauczania opartego na metodzie eksperymentu w zakresie przedmiotów przyrodniczych, m.in. poprzez kształtowanie i rozwijanie kompetencji </w:t>
      </w:r>
      <w:r w:rsidRPr="00C67D8E">
        <w:rPr>
          <w:rFonts w:ascii="Times New Roman" w:hAnsi="Times New Roman"/>
          <w:sz w:val="24"/>
          <w:szCs w:val="24"/>
          <w:lang w:eastAsia="pl-PL"/>
        </w:rPr>
        <w:lastRenderedPageBreak/>
        <w:t>uczniów w zakresie przedmiotów przyrodniczych, z wykorzystaniem specjalistycznych pracowni i wiedzy przeszkolonych nauczycieli.</w:t>
      </w:r>
    </w:p>
    <w:p w:rsidR="00271CCC" w:rsidRPr="00C67D8E" w:rsidRDefault="00271CCC" w:rsidP="00271CC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Podniesienie kompetencji nauczycieli w zakresie:</w:t>
      </w:r>
    </w:p>
    <w:p w:rsidR="00271CCC" w:rsidRPr="00C67D8E" w:rsidRDefault="00271CCC" w:rsidP="00271CCC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metod indywidualnej pracy z uczniem zdolnym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71CCC" w:rsidRPr="00C67D8E" w:rsidRDefault="00271CCC" w:rsidP="00271CCC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 xml:space="preserve">wykorzystywania metod eksperymentu naukowego w </w:t>
      </w:r>
      <w:r>
        <w:rPr>
          <w:rFonts w:ascii="Times New Roman" w:hAnsi="Times New Roman"/>
          <w:sz w:val="24"/>
          <w:szCs w:val="24"/>
          <w:lang w:eastAsia="pl-PL"/>
        </w:rPr>
        <w:t>edukacji,</w:t>
      </w:r>
    </w:p>
    <w:p w:rsidR="00271CCC" w:rsidRPr="00C67D8E" w:rsidRDefault="00271CCC" w:rsidP="00271CCC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korzystania z nowoczesnych technologii informacyjno-komunikacyjnych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71CCC" w:rsidRPr="00C67D8E" w:rsidRDefault="00271CCC" w:rsidP="00271CCC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 xml:space="preserve">kształtowania umiejętności interpersonalnych i </w:t>
      </w:r>
      <w:r>
        <w:rPr>
          <w:rFonts w:ascii="Times New Roman" w:hAnsi="Times New Roman"/>
          <w:sz w:val="24"/>
          <w:szCs w:val="24"/>
          <w:lang w:eastAsia="pl-PL"/>
        </w:rPr>
        <w:t>społecznych,</w:t>
      </w:r>
    </w:p>
    <w:p w:rsidR="00271CCC" w:rsidRPr="00C67D8E" w:rsidRDefault="00271CCC" w:rsidP="00271CCC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doradztwa edukacyjno-zawodowego.</w:t>
      </w:r>
    </w:p>
    <w:p w:rsidR="00271CCC" w:rsidRPr="00C67D8E" w:rsidRDefault="00271CCC" w:rsidP="00271CCC">
      <w:pPr>
        <w:ind w:left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271CCC" w:rsidRPr="00C67D8E" w:rsidRDefault="00271CCC" w:rsidP="00271CCC">
      <w:pPr>
        <w:pStyle w:val="Akapitzlist"/>
        <w:numPr>
          <w:ilvl w:val="0"/>
          <w:numId w:val="1"/>
        </w:numPr>
        <w:spacing w:after="200" w:line="276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  <w:lang w:eastAsia="pl-PL"/>
        </w:rPr>
      </w:pPr>
      <w:r w:rsidRPr="00C67D8E">
        <w:rPr>
          <w:rFonts w:ascii="Times New Roman" w:hAnsi="Times New Roman"/>
          <w:b/>
          <w:sz w:val="24"/>
          <w:szCs w:val="24"/>
          <w:lang w:eastAsia="pl-PL"/>
        </w:rPr>
        <w:t>Wymagania wobec partnera/partnerów.</w:t>
      </w:r>
    </w:p>
    <w:p w:rsidR="00271CCC" w:rsidRPr="00C67D8E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Zgodność działania potencjalnego partnera/partnerów z celami partnerstwa.</w:t>
      </w:r>
    </w:p>
    <w:p w:rsidR="00271CCC" w:rsidRPr="00FA336C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 xml:space="preserve">Partner powinien być objęty wsparciem w ramach </w:t>
      </w:r>
      <w:r w:rsidRPr="00C67D8E">
        <w:rPr>
          <w:rFonts w:ascii="Times New Roman" w:hAnsi="Times New Roman"/>
          <w:sz w:val="24"/>
          <w:szCs w:val="24"/>
        </w:rPr>
        <w:t>Osi priorytetowej 10 Innowacyjna Edukacja, Działanie 10.2 Kształcenie ogólne i zawodowe, Poddziałanie 10.2.2 Kształcenie ogólne w ramach założeń</w:t>
      </w:r>
      <w:r w:rsidRPr="00C67D8E">
        <w:rPr>
          <w:rFonts w:ascii="Times New Roman" w:hAnsi="Times New Roman"/>
          <w:sz w:val="24"/>
          <w:szCs w:val="24"/>
          <w:lang w:eastAsia="pl-PL"/>
        </w:rPr>
        <w:t xml:space="preserve"> strategii Obszaru Strategicznej Interwencji  lub </w:t>
      </w:r>
      <w:r w:rsidRPr="00C67D8E">
        <w:rPr>
          <w:rFonts w:ascii="Times New Roman" w:hAnsi="Times New Roman"/>
          <w:i/>
          <w:sz w:val="24"/>
          <w:szCs w:val="24"/>
          <w:lang w:eastAsia="pl-PL"/>
        </w:rPr>
        <w:t>S</w:t>
      </w:r>
      <w:r w:rsidRPr="00C67D8E">
        <w:rPr>
          <w:rStyle w:val="Uwydatnienie"/>
          <w:rFonts w:ascii="Times New Roman" w:hAnsi="Times New Roman"/>
          <w:i w:val="0"/>
          <w:sz w:val="24"/>
          <w:szCs w:val="24"/>
        </w:rPr>
        <w:t>trategii Obszaru Rozwoju Społeczno – Gospodarczego dotyczących</w:t>
      </w:r>
      <w:r w:rsidRPr="00C67D8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C67D8E">
        <w:rPr>
          <w:rFonts w:ascii="Times New Roman" w:hAnsi="Times New Roman"/>
          <w:sz w:val="24"/>
          <w:szCs w:val="24"/>
          <w:lang w:eastAsia="pl-PL"/>
        </w:rPr>
        <w:t xml:space="preserve">obszaru terytorialnego, na którym funkcjonuje szkoła ponadgimnazjalna prowadzona przez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Pr="00C67D8E">
        <w:rPr>
          <w:rFonts w:ascii="Times New Roman" w:hAnsi="Times New Roman"/>
          <w:sz w:val="24"/>
          <w:szCs w:val="24"/>
          <w:lang w:eastAsia="pl-PL"/>
        </w:rPr>
        <w:t>artnera.</w:t>
      </w:r>
    </w:p>
    <w:p w:rsidR="00271CCC" w:rsidRPr="00E25EF2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A19D6">
        <w:rPr>
          <w:rFonts w:ascii="Times New Roman" w:hAnsi="Times New Roman"/>
          <w:sz w:val="24"/>
          <w:szCs w:val="24"/>
          <w:lang w:eastAsia="pl-PL"/>
        </w:rPr>
        <w:t xml:space="preserve">Szkoła prowadzona przez Partnera osiąga wyniki edukacyjne kwalifikujące do uzyskania wsparcia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zgodnie z</w:t>
      </w:r>
      <w:r w:rsidRPr="00DE06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kryteriami </w:t>
      </w:r>
      <w:r w:rsidRPr="00FA33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A336C">
        <w:rPr>
          <w:rFonts w:ascii="Times New Roman" w:hAnsi="Times New Roman"/>
        </w:rPr>
        <w:t>szczegółowymi wyboru projektu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zawartymi w  załączniku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5b regulaminu konkursu, pkt. </w:t>
      </w:r>
      <w:r w:rsidRPr="00FA336C">
        <w:rPr>
          <w:rFonts w:ascii="Times New Roman" w:hAnsi="Times New Roman"/>
        </w:rPr>
        <w:t>B.1.7</w:t>
      </w:r>
      <w:r>
        <w:rPr>
          <w:rFonts w:ascii="Times New Roman" w:hAnsi="Times New Roman"/>
        </w:rPr>
        <w:t>.</w:t>
      </w:r>
    </w:p>
    <w:p w:rsidR="00271CCC" w:rsidRPr="00CA19D6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5EF2">
        <w:rPr>
          <w:rFonts w:ascii="Times New Roman" w:hAnsi="Times New Roman"/>
          <w:sz w:val="24"/>
          <w:szCs w:val="24"/>
          <w:lang w:eastAsia="pl-PL"/>
        </w:rPr>
        <w:t xml:space="preserve">Przygotowanie diagnozy szkoły prowadzonej przez Partnera zawierającej elementy wskazujące na </w:t>
      </w:r>
      <w:r w:rsidRPr="00E25EF2">
        <w:rPr>
          <w:rFonts w:ascii="Times New Roman" w:hAnsi="Times New Roman"/>
          <w:sz w:val="24"/>
          <w:szCs w:val="24"/>
        </w:rPr>
        <w:t xml:space="preserve">potrzebę uzyskania przez szkołę, uczniów i nauczycieli wsparcia </w:t>
      </w:r>
      <w:r>
        <w:rPr>
          <w:rFonts w:ascii="Times New Roman" w:hAnsi="Times New Roman"/>
          <w:sz w:val="24"/>
          <w:szCs w:val="24"/>
        </w:rPr>
        <w:t xml:space="preserve">przewidywanego w projekcie na formularzu diagnozy stanowiącym załącznik nr 36 </w:t>
      </w:r>
      <w:r>
        <w:rPr>
          <w:rFonts w:ascii="Times New Roman" w:hAnsi="Times New Roman"/>
          <w:sz w:val="24"/>
          <w:szCs w:val="24"/>
        </w:rPr>
        <w:br/>
        <w:t>do regulaminu konkursu.</w:t>
      </w:r>
      <w:r>
        <w:t xml:space="preserve"> </w:t>
      </w:r>
    </w:p>
    <w:p w:rsidR="00271CCC" w:rsidRPr="00C67D8E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Wniesienie do projektu:</w:t>
      </w:r>
    </w:p>
    <w:p w:rsidR="00271CCC" w:rsidRPr="00C67D8E" w:rsidRDefault="00271CCC" w:rsidP="00271CCC">
      <w:pPr>
        <w:pStyle w:val="Akapitzlist"/>
        <w:numPr>
          <w:ilvl w:val="0"/>
          <w:numId w:val="9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zasobów ludzkich, w tym potencjału merytorycznego zaangażowanego w realizację projektu z udokumentowanym doświadczeniem oraz kwalifikacjami niezbędnymi do realizacji zajęć edukacyjnych z młodzieżą w zakresie nauk matematycznych i przyrodniczych;</w:t>
      </w:r>
    </w:p>
    <w:p w:rsidR="00271CCC" w:rsidRPr="00C67D8E" w:rsidRDefault="00271CCC" w:rsidP="00271CCC">
      <w:pPr>
        <w:pStyle w:val="Akapitzlist"/>
        <w:numPr>
          <w:ilvl w:val="0"/>
          <w:numId w:val="9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zasobów organizacyjnych lub technicznych, w tym sprzętu laboratoryjnego oraz pomieszczeń dydaktycznych, szkolnych pracowni przedmiotowych umożliwiających przeprowadzenie zajęć metodą eksperymentu oraz pracowni komputerowej umożliwiającej realizację zajęć z zakresu ICT.</w:t>
      </w:r>
    </w:p>
    <w:p w:rsidR="00271CCC" w:rsidRPr="00C67D8E" w:rsidRDefault="00271CCC" w:rsidP="00271CCC">
      <w:pPr>
        <w:pStyle w:val="Akapitzlist"/>
        <w:numPr>
          <w:ilvl w:val="0"/>
          <w:numId w:val="9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wniesienie wkładu własnego niepieniężnego w postaci kosztów wynajmu sal dydaktycznych niezbędnych do prowadzenia zajęć merytorycznych w ramach projektu, których wartość</w:t>
      </w:r>
      <w:r w:rsidRPr="00C67D8E">
        <w:rPr>
          <w:rFonts w:ascii="Times New Roman" w:eastAsia="Times New Roman" w:hAnsi="Times New Roman"/>
          <w:sz w:val="24"/>
          <w:szCs w:val="24"/>
          <w:lang w:eastAsia="pl-PL"/>
        </w:rPr>
        <w:t xml:space="preserve"> wycenia się jako m.in. koszt eksploatacji/utrzymania danego metrażu (stawka może być określona jako taryfikator danej instytucji) z zastrzeżeniem, że wkład niepieniężny nie był  współfinansowany ze środków unijnych lub/oraz dotacji z krajowych środków publicznych</w:t>
      </w:r>
      <w:r w:rsidRPr="00C67D8E">
        <w:rPr>
          <w:rFonts w:ascii="Times New Roman" w:hAnsi="Times New Roman"/>
          <w:sz w:val="24"/>
          <w:szCs w:val="24"/>
        </w:rPr>
        <w:t xml:space="preserve"> w ciągu 7 poprzednich lat (10 lat dla nieruchomości) - w</w:t>
      </w:r>
      <w:r w:rsidRPr="00C67D8E">
        <w:rPr>
          <w:rFonts w:ascii="Times New Roman" w:eastAsia="Times New Roman" w:hAnsi="Times New Roman"/>
          <w:sz w:val="24"/>
          <w:szCs w:val="24"/>
          <w:lang w:eastAsia="pl-PL"/>
        </w:rPr>
        <w:t>yjątek stanowi sytuacja, w której w ramach wkładu własnego beneficjent uwzględni koszt opłat za użytkowanie pomieszczenia tj. energia elektryczna, cieplna, Internet, itp.</w:t>
      </w:r>
    </w:p>
    <w:p w:rsidR="00271CCC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333D">
        <w:rPr>
          <w:rFonts w:ascii="Times New Roman" w:hAnsi="Times New Roman"/>
          <w:sz w:val="24"/>
          <w:szCs w:val="24"/>
          <w:lang w:eastAsia="pl-PL"/>
        </w:rPr>
        <w:t xml:space="preserve">Doświadczenie w </w:t>
      </w:r>
      <w:r>
        <w:rPr>
          <w:rFonts w:ascii="Times New Roman" w:hAnsi="Times New Roman"/>
          <w:sz w:val="24"/>
          <w:szCs w:val="24"/>
          <w:lang w:eastAsia="pl-PL"/>
        </w:rPr>
        <w:t>realizacji projektów o podobnym charakterze.</w:t>
      </w:r>
    </w:p>
    <w:p w:rsidR="00271CCC" w:rsidRPr="00D538B1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538B1">
        <w:rPr>
          <w:rFonts w:ascii="Times New Roman" w:hAnsi="Times New Roman"/>
          <w:sz w:val="24"/>
          <w:szCs w:val="24"/>
          <w:lang w:eastAsia="pl-PL"/>
        </w:rPr>
        <w:t>Partnerem może być podmiot  spoza sektora finansów publicznych, który wniesie do projektu zasoby ludzkie, organizacyjne i techniczne oraz wspólnie z Urzędem Marszałkowskim w Toruniu będzie uczestniczyć w realizacji projektu.</w:t>
      </w:r>
    </w:p>
    <w:p w:rsidR="00271CCC" w:rsidRPr="00C67D8E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Partnerem nie może być podmiot wykluczony z możliwości otrzymania dofinansowania, o którym mowa w:</w:t>
      </w:r>
    </w:p>
    <w:p w:rsidR="00271CCC" w:rsidRPr="00C67D8E" w:rsidRDefault="00271CCC" w:rsidP="00271CCC">
      <w:pPr>
        <w:pStyle w:val="Akapitzlist"/>
        <w:numPr>
          <w:ilvl w:val="0"/>
          <w:numId w:val="4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 xml:space="preserve"> art. 207 ust. 4 ustawy z dnia 27 sierpnia 2009 r. o finansach publicznych (Dz.U.  z 2013 r. 885 ze zm.);</w:t>
      </w:r>
    </w:p>
    <w:p w:rsidR="00271CCC" w:rsidRPr="00C67D8E" w:rsidRDefault="00271CCC" w:rsidP="00271CCC">
      <w:pPr>
        <w:pStyle w:val="Akapitzlist"/>
        <w:numPr>
          <w:ilvl w:val="0"/>
          <w:numId w:val="4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lastRenderedPageBreak/>
        <w:t xml:space="preserve">art. 12 ust. 1 pkt 1 ustawy z dnia 15 czerwca 2012 r. o skutkach powierzania wykonywania pracy cudzoziemcom przebywającym wbrew przepisom na terytorium Rzeczypospolitej Polskiej (Dz.U. </w:t>
      </w:r>
      <w:r>
        <w:rPr>
          <w:rFonts w:ascii="Times New Roman" w:hAnsi="Times New Roman"/>
          <w:sz w:val="24"/>
          <w:szCs w:val="24"/>
          <w:lang w:eastAsia="pl-PL"/>
        </w:rPr>
        <w:t xml:space="preserve">z 2012 r. </w:t>
      </w:r>
      <w:r w:rsidRPr="00C67D8E">
        <w:rPr>
          <w:rFonts w:ascii="Times New Roman" w:hAnsi="Times New Roman"/>
          <w:sz w:val="24"/>
          <w:szCs w:val="24"/>
          <w:lang w:eastAsia="pl-PL"/>
        </w:rPr>
        <w:t>poz. 769);</w:t>
      </w:r>
    </w:p>
    <w:p w:rsidR="00271CCC" w:rsidRPr="00C67D8E" w:rsidRDefault="00271CCC" w:rsidP="00271CCC">
      <w:pPr>
        <w:pStyle w:val="Akapitzlist"/>
        <w:numPr>
          <w:ilvl w:val="0"/>
          <w:numId w:val="4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art. 9 ust. 1 pkt 2a ustawy z dnia 28 października 2002 r. o odpowiedzialności podmiotów zbiorowych za czyny zabronione pod groźbą kary (tekst jednolity: Dz.U. z 2015 r. poz. 1212).</w:t>
      </w:r>
    </w:p>
    <w:p w:rsidR="00271CCC" w:rsidRPr="00C67D8E" w:rsidRDefault="00271CCC" w:rsidP="00271CC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Realizacja projektu musi odbywać się na terenie województwa kujawsko-pomorskiego.</w:t>
      </w:r>
    </w:p>
    <w:p w:rsidR="00271CCC" w:rsidRPr="00C67D8E" w:rsidRDefault="00271CCC" w:rsidP="00271CCC">
      <w:pPr>
        <w:tabs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1CCC" w:rsidRPr="00ED333D" w:rsidRDefault="00271CCC" w:rsidP="00271CCC">
      <w:pPr>
        <w:pStyle w:val="Akapitzlist"/>
        <w:numPr>
          <w:ilvl w:val="0"/>
          <w:numId w:val="1"/>
        </w:numPr>
        <w:spacing w:after="200" w:line="276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  <w:lang w:eastAsia="pl-PL"/>
        </w:rPr>
      </w:pPr>
      <w:r w:rsidRPr="00ED333D">
        <w:rPr>
          <w:rFonts w:ascii="Times New Roman" w:hAnsi="Times New Roman"/>
          <w:b/>
          <w:sz w:val="24"/>
          <w:szCs w:val="24"/>
          <w:lang w:eastAsia="pl-PL"/>
        </w:rPr>
        <w:t>Przygotowanie oferty.</w:t>
      </w:r>
    </w:p>
    <w:p w:rsidR="00271CCC" w:rsidRDefault="00271CCC" w:rsidP="00271CCC">
      <w:pPr>
        <w:pStyle w:val="Akapitzlist"/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Pr="00C67D8E">
        <w:rPr>
          <w:rFonts w:ascii="Times New Roman" w:hAnsi="Times New Roman"/>
          <w:sz w:val="24"/>
          <w:szCs w:val="24"/>
          <w:lang w:eastAsia="pl-PL"/>
        </w:rPr>
        <w:t xml:space="preserve">Zgłoszenie </w:t>
      </w:r>
      <w:r>
        <w:rPr>
          <w:rFonts w:ascii="Times New Roman" w:hAnsi="Times New Roman"/>
          <w:sz w:val="24"/>
          <w:szCs w:val="24"/>
          <w:lang w:eastAsia="pl-PL"/>
        </w:rPr>
        <w:t>powinno być sporządzone komputerowo oraz w języku polskim.</w:t>
      </w:r>
    </w:p>
    <w:p w:rsidR="00271CCC" w:rsidRPr="00C67D8E" w:rsidRDefault="00271CCC" w:rsidP="00271CCC">
      <w:pPr>
        <w:pStyle w:val="Akapitzlist"/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Pr="00C67D8E">
        <w:rPr>
          <w:rFonts w:ascii="Times New Roman" w:hAnsi="Times New Roman"/>
          <w:sz w:val="24"/>
          <w:szCs w:val="24"/>
          <w:lang w:eastAsia="pl-PL"/>
        </w:rPr>
        <w:t>Zgłoszenie powinno zawierać:</w:t>
      </w:r>
    </w:p>
    <w:p w:rsidR="00271CCC" w:rsidRPr="00C67D8E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Pr="00C67D8E">
        <w:rPr>
          <w:rFonts w:ascii="Times New Roman" w:hAnsi="Times New Roman"/>
          <w:sz w:val="24"/>
          <w:szCs w:val="24"/>
          <w:lang w:eastAsia="pl-PL"/>
        </w:rPr>
        <w:t>ane zgłaszającego i osób uprawnionych do reprezentowania podmiotu oraz osób do kontaktów w sprawie współpracy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71CCC" w:rsidRPr="00C67D8E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</w:t>
      </w:r>
      <w:r w:rsidRPr="00C67D8E">
        <w:rPr>
          <w:rFonts w:ascii="Times New Roman" w:hAnsi="Times New Roman"/>
          <w:sz w:val="24"/>
          <w:szCs w:val="24"/>
          <w:lang w:eastAsia="pl-PL"/>
        </w:rPr>
        <w:t>nformację dotyczącą zgodności działalności partnera z celami partnerstwa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71CCC" w:rsidRPr="00C67D8E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67D8E">
        <w:rPr>
          <w:rFonts w:ascii="Times New Roman" w:hAnsi="Times New Roman"/>
          <w:sz w:val="24"/>
          <w:szCs w:val="24"/>
          <w:lang w:eastAsia="pl-PL"/>
        </w:rPr>
        <w:t>pis wkładu kadrowego, organizacyjnego i technicznego partnera w realizację projektu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71CCC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67D8E">
        <w:rPr>
          <w:rFonts w:ascii="Times New Roman" w:hAnsi="Times New Roman"/>
          <w:sz w:val="24"/>
          <w:szCs w:val="24"/>
          <w:lang w:eastAsia="pl-PL"/>
        </w:rPr>
        <w:t>pis doświadczeń w realizacji przedsięwzięć  o podobnym charakterze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71CCC" w:rsidRPr="00E25EF2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diagnozę </w:t>
      </w:r>
      <w:r w:rsidRPr="00E25EF2">
        <w:rPr>
          <w:rFonts w:ascii="Times New Roman" w:hAnsi="Times New Roman"/>
          <w:sz w:val="24"/>
          <w:szCs w:val="24"/>
          <w:lang w:eastAsia="pl-PL"/>
        </w:rPr>
        <w:t xml:space="preserve">szkoły </w:t>
      </w:r>
      <w:r>
        <w:rPr>
          <w:rFonts w:ascii="Times New Roman" w:hAnsi="Times New Roman"/>
          <w:sz w:val="24"/>
          <w:szCs w:val="24"/>
          <w:lang w:eastAsia="pl-PL"/>
        </w:rPr>
        <w:t>sporządzoną na formularzu wskazanym w pkt. III.4,</w:t>
      </w:r>
      <w:r>
        <w:t xml:space="preserve"> </w:t>
      </w:r>
    </w:p>
    <w:p w:rsidR="00271CCC" w:rsidRPr="00C67D8E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Pr="00C67D8E">
        <w:rPr>
          <w:rFonts w:ascii="Times New Roman" w:hAnsi="Times New Roman"/>
          <w:sz w:val="24"/>
          <w:szCs w:val="24"/>
          <w:lang w:eastAsia="pl-PL"/>
        </w:rPr>
        <w:t>eklarację gotowości do współpracy z Urzędem Marszałkowskim Województwa Kujawsko-Pomorskiego w trakcie przygotowania i realizacji projektu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71CCC" w:rsidRPr="00C67D8E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67D8E">
        <w:rPr>
          <w:rFonts w:ascii="Times New Roman" w:hAnsi="Times New Roman"/>
          <w:sz w:val="24"/>
          <w:szCs w:val="24"/>
          <w:lang w:eastAsia="pl-PL"/>
        </w:rPr>
        <w:t xml:space="preserve">świadczenie o wyrażeniu zgody na upublicznienie informacji o wyborze </w:t>
      </w:r>
      <w:r>
        <w:rPr>
          <w:rFonts w:ascii="Times New Roman" w:hAnsi="Times New Roman"/>
          <w:sz w:val="24"/>
          <w:szCs w:val="24"/>
          <w:lang w:eastAsia="pl-PL"/>
        </w:rPr>
        <w:t>instytucji na partnera projektu,</w:t>
      </w:r>
    </w:p>
    <w:p w:rsidR="00271CCC" w:rsidRPr="00C67D8E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Pr="00C67D8E">
        <w:rPr>
          <w:rFonts w:ascii="Times New Roman" w:hAnsi="Times New Roman"/>
          <w:sz w:val="24"/>
          <w:szCs w:val="24"/>
          <w:lang w:eastAsia="pl-PL"/>
        </w:rPr>
        <w:t>isemne oświadczenie dotyczące spełnienia wymagań określonych w punkcie III.</w:t>
      </w:r>
      <w:r>
        <w:rPr>
          <w:rFonts w:ascii="Times New Roman" w:hAnsi="Times New Roman"/>
          <w:sz w:val="24"/>
          <w:szCs w:val="24"/>
          <w:lang w:eastAsia="pl-PL"/>
        </w:rPr>
        <w:t>8,</w:t>
      </w:r>
    </w:p>
    <w:p w:rsidR="00271CCC" w:rsidRPr="00C67D8E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Pr="00C67D8E">
        <w:rPr>
          <w:rFonts w:ascii="Times New Roman" w:hAnsi="Times New Roman"/>
          <w:sz w:val="24"/>
          <w:szCs w:val="24"/>
          <w:lang w:eastAsia="pl-PL"/>
        </w:rPr>
        <w:t>okumenty potwierdzające status prawny potencjalnego partnera i umocowanie osób go reprezentujących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71CCC" w:rsidRPr="00C67D8E" w:rsidRDefault="00271CCC" w:rsidP="00271CCC">
      <w:pPr>
        <w:pStyle w:val="Akapitzlist"/>
        <w:numPr>
          <w:ilvl w:val="0"/>
          <w:numId w:val="10"/>
        </w:numPr>
        <w:tabs>
          <w:tab w:val="left" w:pos="284"/>
        </w:tabs>
        <w:ind w:left="567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Pr="00C67D8E">
        <w:rPr>
          <w:rFonts w:ascii="Times New Roman" w:hAnsi="Times New Roman"/>
          <w:sz w:val="24"/>
          <w:szCs w:val="24"/>
          <w:lang w:eastAsia="pl-PL"/>
        </w:rPr>
        <w:t>okumenty poświadczające stawki za wynajem pomieszczeń dydaktycznych, szkolnych pracowni przedmiotowych umożliwiających przeprowadzenie zajęć metodą eksperymentu oraz pracowni komputerowej umożliwiającej realizację zajęć z zakresu ICT.</w:t>
      </w:r>
    </w:p>
    <w:p w:rsidR="00271CCC" w:rsidRPr="00C67D8E" w:rsidRDefault="00271CCC" w:rsidP="00271CCC">
      <w:pPr>
        <w:ind w:left="284"/>
        <w:rPr>
          <w:rFonts w:ascii="Times New Roman" w:hAnsi="Times New Roman"/>
          <w:sz w:val="24"/>
          <w:szCs w:val="24"/>
          <w:lang w:eastAsia="pl-PL"/>
        </w:rPr>
      </w:pPr>
    </w:p>
    <w:p w:rsidR="00271CCC" w:rsidRPr="00ED333D" w:rsidRDefault="00271CCC" w:rsidP="00271CCC">
      <w:pPr>
        <w:pStyle w:val="Akapitzlist"/>
        <w:numPr>
          <w:ilvl w:val="0"/>
          <w:numId w:val="1"/>
        </w:numPr>
        <w:spacing w:after="200" w:line="276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  <w:lang w:eastAsia="pl-PL"/>
        </w:rPr>
      </w:pPr>
      <w:r w:rsidRPr="00ED333D">
        <w:rPr>
          <w:rFonts w:ascii="Times New Roman" w:hAnsi="Times New Roman"/>
          <w:b/>
          <w:sz w:val="24"/>
          <w:szCs w:val="24"/>
          <w:lang w:eastAsia="pl-PL"/>
        </w:rPr>
        <w:t>Liczba partnerów.</w:t>
      </w:r>
    </w:p>
    <w:p w:rsidR="00271CCC" w:rsidRDefault="00271CCC" w:rsidP="00271CCC">
      <w:p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Nie więcej niż czterech partnerów będących podmiotami zewnętrznymi wybranymi w ramach niniejszego naboru.</w:t>
      </w:r>
    </w:p>
    <w:p w:rsidR="00271CCC" w:rsidRPr="00C67D8E" w:rsidRDefault="00271CCC" w:rsidP="00271CCC">
      <w:pPr>
        <w:tabs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1CCC" w:rsidRPr="00ED333D" w:rsidRDefault="00271CCC" w:rsidP="00271CCC">
      <w:pPr>
        <w:pStyle w:val="Akapitzlist"/>
        <w:numPr>
          <w:ilvl w:val="0"/>
          <w:numId w:val="1"/>
        </w:numPr>
        <w:spacing w:after="200" w:line="276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  <w:lang w:eastAsia="pl-PL"/>
        </w:rPr>
      </w:pPr>
      <w:r w:rsidRPr="00ED333D">
        <w:rPr>
          <w:rFonts w:ascii="Times New Roman" w:hAnsi="Times New Roman"/>
          <w:b/>
          <w:sz w:val="24"/>
          <w:szCs w:val="24"/>
          <w:lang w:eastAsia="pl-PL"/>
        </w:rPr>
        <w:t>Składanie ofert</w:t>
      </w:r>
      <w:r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271CCC" w:rsidRDefault="00271CCC" w:rsidP="00271CCC">
      <w:p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Ofertę w postaci papierowej wraz z wersją zapisaną na nośniku elektronicznym należy przekazać w terminie 21 dni od dnia opublikowania ogłoszenia o naborze na stronie internetowej Urzędu Marszałkowskiego w Toruniu (decyduje data wpływu do Departamentu Edukacji U</w:t>
      </w:r>
      <w:r>
        <w:rPr>
          <w:rFonts w:ascii="Times New Roman" w:hAnsi="Times New Roman"/>
          <w:sz w:val="24"/>
          <w:szCs w:val="24"/>
          <w:lang w:eastAsia="pl-PL"/>
        </w:rPr>
        <w:t xml:space="preserve">rzędu Marszałkowskiego Województwa Kujawsko-Pomorskiego </w:t>
      </w:r>
      <w:r w:rsidRPr="00C67D8E">
        <w:rPr>
          <w:rFonts w:ascii="Times New Roman" w:hAnsi="Times New Roman"/>
          <w:sz w:val="24"/>
          <w:szCs w:val="24"/>
          <w:lang w:eastAsia="pl-PL"/>
        </w:rPr>
        <w:t>w Toruniu) na adres ul. św. Jana 1/3, 87-100 Toruń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271CCC" w:rsidRPr="00C67D8E" w:rsidRDefault="00271CCC" w:rsidP="00271CCC">
      <w:p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1CCC" w:rsidRPr="00ED333D" w:rsidRDefault="00271CCC" w:rsidP="00271CCC">
      <w:pPr>
        <w:pStyle w:val="Akapitzlist"/>
        <w:numPr>
          <w:ilvl w:val="0"/>
          <w:numId w:val="1"/>
        </w:numPr>
        <w:spacing w:after="200" w:line="276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  <w:lang w:eastAsia="pl-PL"/>
        </w:rPr>
      </w:pPr>
      <w:r w:rsidRPr="00ED333D">
        <w:rPr>
          <w:rFonts w:ascii="Times New Roman" w:hAnsi="Times New Roman"/>
          <w:b/>
          <w:sz w:val="24"/>
          <w:szCs w:val="24"/>
          <w:lang w:eastAsia="pl-PL"/>
        </w:rPr>
        <w:t>Osoba do kontaktu.</w:t>
      </w:r>
    </w:p>
    <w:p w:rsidR="00271CCC" w:rsidRPr="00C67D8E" w:rsidRDefault="00271CCC" w:rsidP="00271CCC">
      <w:pPr>
        <w:tabs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Monika Sanocka</w:t>
      </w:r>
    </w:p>
    <w:p w:rsidR="00271CCC" w:rsidRPr="00C67D8E" w:rsidRDefault="00271CCC" w:rsidP="00271CCC">
      <w:pPr>
        <w:tabs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tel. 795 181 950</w:t>
      </w:r>
    </w:p>
    <w:p w:rsidR="00271CCC" w:rsidRPr="00DE63AA" w:rsidRDefault="00271CCC" w:rsidP="00271CCC">
      <w:pPr>
        <w:tabs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C67D8E">
        <w:rPr>
          <w:rFonts w:ascii="Times New Roman" w:hAnsi="Times New Roman"/>
          <w:sz w:val="24"/>
          <w:szCs w:val="24"/>
          <w:lang w:val="pt-BR" w:eastAsia="pl-PL"/>
        </w:rPr>
        <w:t xml:space="preserve">e-mail: </w:t>
      </w:r>
      <w:hyperlink r:id="rId6" w:history="1">
        <w:r w:rsidRPr="003C159B">
          <w:rPr>
            <w:rStyle w:val="Hipercze"/>
            <w:rFonts w:ascii="Times New Roman" w:hAnsi="Times New Roman"/>
            <w:sz w:val="24"/>
            <w:szCs w:val="24"/>
            <w:lang w:val="pt-BR" w:eastAsia="pl-PL"/>
          </w:rPr>
          <w:t>m.sanocka@kujawsko-pomorskie.pl</w:t>
        </w:r>
      </w:hyperlink>
    </w:p>
    <w:p w:rsidR="00271CCC" w:rsidRPr="00C67D8E" w:rsidRDefault="00271CCC" w:rsidP="00271CCC">
      <w:pPr>
        <w:tabs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  <w:lang w:val="pt-BR" w:eastAsia="pl-PL"/>
        </w:rPr>
      </w:pPr>
    </w:p>
    <w:p w:rsidR="00271CCC" w:rsidRPr="00F45558" w:rsidRDefault="00271CCC" w:rsidP="00271CCC">
      <w:pPr>
        <w:spacing w:after="200" w:line="276" w:lineRule="auto"/>
        <w:rPr>
          <w:rFonts w:ascii="Times New Roman" w:hAnsi="Times New Roman"/>
          <w:b/>
          <w:sz w:val="24"/>
          <w:szCs w:val="24"/>
          <w:lang w:val="en-US" w:eastAsia="pl-PL"/>
        </w:rPr>
      </w:pPr>
    </w:p>
    <w:p w:rsidR="00271CCC" w:rsidRPr="00ED333D" w:rsidRDefault="00271CCC" w:rsidP="00271CCC">
      <w:pPr>
        <w:pStyle w:val="Akapitzlist"/>
        <w:numPr>
          <w:ilvl w:val="0"/>
          <w:numId w:val="1"/>
        </w:numPr>
        <w:spacing w:after="200" w:line="276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  <w:lang w:eastAsia="pl-PL"/>
        </w:rPr>
      </w:pPr>
      <w:r w:rsidRPr="00ED333D">
        <w:rPr>
          <w:rFonts w:ascii="Times New Roman" w:hAnsi="Times New Roman"/>
          <w:b/>
          <w:sz w:val="24"/>
          <w:szCs w:val="24"/>
          <w:lang w:eastAsia="pl-PL"/>
        </w:rPr>
        <w:lastRenderedPageBreak/>
        <w:t>Kryteria wyboru partnerów</w:t>
      </w:r>
      <w:r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271CCC" w:rsidRPr="00ED333D" w:rsidRDefault="00271CCC" w:rsidP="00271CC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333D">
        <w:rPr>
          <w:rFonts w:ascii="Times New Roman" w:hAnsi="Times New Roman"/>
          <w:sz w:val="24"/>
          <w:szCs w:val="24"/>
          <w:lang w:eastAsia="pl-PL"/>
        </w:rPr>
        <w:t>Zgodność działania kandydata na partnera z celami partnerstwa – maksymalna liczba punktów – 10</w:t>
      </w:r>
    </w:p>
    <w:p w:rsidR="00271CCC" w:rsidRPr="00ED333D" w:rsidRDefault="00271CCC" w:rsidP="00271CC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333D">
        <w:rPr>
          <w:rFonts w:ascii="Times New Roman" w:hAnsi="Times New Roman"/>
          <w:sz w:val="24"/>
          <w:szCs w:val="24"/>
          <w:lang w:eastAsia="pl-PL"/>
        </w:rPr>
        <w:t>Deklarowany wkład kandydata na partnera w realizację celu partnerstwa.</w:t>
      </w:r>
    </w:p>
    <w:p w:rsidR="00271CCC" w:rsidRPr="00ED333D" w:rsidRDefault="00271CCC" w:rsidP="00271CCC">
      <w:pPr>
        <w:pStyle w:val="Akapitzlist"/>
        <w:numPr>
          <w:ilvl w:val="1"/>
          <w:numId w:val="11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D333D">
        <w:rPr>
          <w:rFonts w:ascii="Times New Roman" w:hAnsi="Times New Roman"/>
          <w:sz w:val="24"/>
          <w:szCs w:val="24"/>
          <w:lang w:eastAsia="pl-PL"/>
        </w:rPr>
        <w:t xml:space="preserve">asoby ludzkie (kadra zaangażowana w realizację projektu, kwalifikacje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ED333D">
        <w:rPr>
          <w:rFonts w:ascii="Times New Roman" w:hAnsi="Times New Roman"/>
          <w:sz w:val="24"/>
          <w:szCs w:val="24"/>
          <w:lang w:eastAsia="pl-PL"/>
        </w:rPr>
        <w:t>i doświadczenie)- maksymalna liczba punktów – 15</w:t>
      </w:r>
    </w:p>
    <w:p w:rsidR="00271CCC" w:rsidRPr="00ED333D" w:rsidRDefault="00271CCC" w:rsidP="00271CCC">
      <w:pPr>
        <w:pStyle w:val="Akapitzlist"/>
        <w:numPr>
          <w:ilvl w:val="1"/>
          <w:numId w:val="11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D333D">
        <w:rPr>
          <w:rFonts w:ascii="Times New Roman" w:hAnsi="Times New Roman"/>
          <w:sz w:val="24"/>
          <w:szCs w:val="24"/>
          <w:lang w:eastAsia="pl-PL"/>
        </w:rPr>
        <w:t>asoby organizacyjne lub techniczne - maksymalna liczba punktów – 15</w:t>
      </w:r>
    </w:p>
    <w:p w:rsidR="00271CCC" w:rsidRPr="00FA336C" w:rsidRDefault="00271CCC" w:rsidP="00271CCC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ED333D">
        <w:rPr>
          <w:rFonts w:ascii="Times New Roman" w:hAnsi="Times New Roman"/>
          <w:sz w:val="24"/>
          <w:szCs w:val="24"/>
          <w:lang w:eastAsia="pl-PL"/>
        </w:rPr>
        <w:t xml:space="preserve">Doświadczenie w </w:t>
      </w:r>
      <w:r>
        <w:rPr>
          <w:rFonts w:ascii="Times New Roman" w:hAnsi="Times New Roman"/>
          <w:sz w:val="24"/>
          <w:szCs w:val="24"/>
          <w:lang w:eastAsia="pl-PL"/>
        </w:rPr>
        <w:t xml:space="preserve">realizacji projektów o podobnym charakterze - </w:t>
      </w:r>
      <w:r w:rsidRPr="00ED333D">
        <w:rPr>
          <w:rFonts w:ascii="Times New Roman" w:hAnsi="Times New Roman"/>
          <w:sz w:val="24"/>
          <w:szCs w:val="24"/>
          <w:lang w:eastAsia="pl-PL"/>
        </w:rPr>
        <w:t xml:space="preserve">maksymalna liczba punktów – </w:t>
      </w:r>
      <w:r>
        <w:rPr>
          <w:rFonts w:ascii="Times New Roman" w:hAnsi="Times New Roman"/>
          <w:sz w:val="24"/>
          <w:szCs w:val="24"/>
          <w:lang w:eastAsia="pl-PL"/>
        </w:rPr>
        <w:t>5.</w:t>
      </w:r>
    </w:p>
    <w:p w:rsidR="00271CCC" w:rsidRDefault="00271CCC" w:rsidP="00271CCC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1CCC" w:rsidRPr="00ED333D" w:rsidRDefault="00271CCC" w:rsidP="00271CCC">
      <w:pPr>
        <w:jc w:val="both"/>
        <w:rPr>
          <w:rFonts w:ascii="Times New Roman" w:hAnsi="Times New Roman"/>
          <w:sz w:val="24"/>
          <w:szCs w:val="24"/>
        </w:rPr>
      </w:pPr>
      <w:r w:rsidRPr="000500AC">
        <w:rPr>
          <w:rFonts w:ascii="Times New Roman" w:hAnsi="Times New Roman"/>
          <w:sz w:val="24"/>
          <w:szCs w:val="24"/>
        </w:rPr>
        <w:t xml:space="preserve">Maksymalna ilość punktów możliwych do uzyskania – </w:t>
      </w:r>
      <w:r>
        <w:rPr>
          <w:rFonts w:ascii="Times New Roman" w:hAnsi="Times New Roman"/>
          <w:sz w:val="24"/>
          <w:szCs w:val="24"/>
        </w:rPr>
        <w:t>45.</w:t>
      </w:r>
    </w:p>
    <w:p w:rsidR="00271CCC" w:rsidRPr="00C67D8E" w:rsidRDefault="00271CCC" w:rsidP="00271CCC">
      <w:pPr>
        <w:pStyle w:val="Akapitzlist"/>
        <w:tabs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1CCC" w:rsidRPr="00ED333D" w:rsidRDefault="00271CCC" w:rsidP="00271CCC">
      <w:pPr>
        <w:pStyle w:val="Akapitzlist"/>
        <w:numPr>
          <w:ilvl w:val="0"/>
          <w:numId w:val="1"/>
        </w:numPr>
        <w:spacing w:after="200" w:line="276" w:lineRule="auto"/>
        <w:ind w:left="284" w:hanging="284"/>
        <w:contextualSpacing w:val="0"/>
        <w:rPr>
          <w:rFonts w:ascii="Times New Roman" w:hAnsi="Times New Roman"/>
          <w:b/>
          <w:sz w:val="24"/>
          <w:szCs w:val="24"/>
          <w:lang w:eastAsia="pl-PL"/>
        </w:rPr>
      </w:pPr>
      <w:r w:rsidRPr="00ED333D">
        <w:rPr>
          <w:rFonts w:ascii="Times New Roman" w:hAnsi="Times New Roman"/>
          <w:b/>
          <w:sz w:val="24"/>
          <w:szCs w:val="24"/>
          <w:lang w:eastAsia="pl-PL"/>
        </w:rPr>
        <w:t>Uwagi</w:t>
      </w:r>
      <w:r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271CCC" w:rsidRPr="00C67D8E" w:rsidRDefault="00271CCC" w:rsidP="00271CCC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Wyniki naboru zostaną ogłoszone na stronie internetowej Urzędu Marszałkowskiego Województwa Kujawsko-Pomorskiego.</w:t>
      </w:r>
    </w:p>
    <w:p w:rsidR="00271CCC" w:rsidRPr="00C67D8E" w:rsidRDefault="00271CCC" w:rsidP="00271CCC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W przypadku złożenia zgłoszenia po terminie, pozostawia się je bez rozpatrzenia.</w:t>
      </w:r>
    </w:p>
    <w:p w:rsidR="00271CCC" w:rsidRPr="00C67D8E" w:rsidRDefault="00271CCC" w:rsidP="00271CCC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Zgłoszenie powinno być podpisane przez osobę upoważnioną do reprezentowania kandydata na partnera zgodnie z zapisem w dokumencie rejestrowym lub zgodnie z załączonym pełnomocnictwem.</w:t>
      </w:r>
    </w:p>
    <w:p w:rsidR="00271CCC" w:rsidRPr="00C67D8E" w:rsidRDefault="00271CCC" w:rsidP="00271CCC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Po ogłoszeniu wyników naboru, z wybranym partnerem/partnerami zostanie podpisana umowa o partnerstwie regulująca szczegółowe warunki współpracy i role poszczególnych partnerów przy przygotowaniu i realizacji Projektu.</w:t>
      </w:r>
    </w:p>
    <w:p w:rsidR="00271CCC" w:rsidRPr="00C67D8E" w:rsidRDefault="00271CCC" w:rsidP="00271CCC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W przypadku wystąpienia okoliczności uniemożliwiającej zawarcie umowy partnerstwa z wybranym w wyniku naboru partnerem, U</w:t>
      </w:r>
      <w:r>
        <w:rPr>
          <w:rFonts w:ascii="Times New Roman" w:hAnsi="Times New Roman"/>
          <w:sz w:val="24"/>
          <w:szCs w:val="24"/>
          <w:lang w:eastAsia="pl-PL"/>
        </w:rPr>
        <w:t>rząd Marszałkowski Województwa Kujawsko-Pomorskiego w</w:t>
      </w:r>
      <w:r w:rsidRPr="00C67D8E">
        <w:rPr>
          <w:rFonts w:ascii="Times New Roman" w:hAnsi="Times New Roman"/>
          <w:sz w:val="24"/>
          <w:szCs w:val="24"/>
          <w:lang w:eastAsia="pl-PL"/>
        </w:rPr>
        <w:t xml:space="preserve"> Toruniu dopuszcza możliwość zawarcia umowy partnerstwa z podmiotem, który jako następny w kolejności został najwyżej oceniony.</w:t>
      </w:r>
    </w:p>
    <w:p w:rsidR="00271CCC" w:rsidRDefault="00271CCC" w:rsidP="00271CCC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D8E">
        <w:rPr>
          <w:rFonts w:ascii="Times New Roman" w:hAnsi="Times New Roman"/>
          <w:sz w:val="24"/>
          <w:szCs w:val="24"/>
          <w:lang w:eastAsia="pl-PL"/>
        </w:rPr>
        <w:t>Od ogłoszonego wyniku naboru nie przysługuje odwołanie.</w:t>
      </w:r>
    </w:p>
    <w:p w:rsidR="00271CCC" w:rsidRPr="00651317" w:rsidRDefault="00271CCC" w:rsidP="00271CCC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1317">
        <w:rPr>
          <w:rFonts w:ascii="Times New Roman" w:hAnsi="Times New Roman"/>
          <w:sz w:val="24"/>
          <w:szCs w:val="24"/>
          <w:lang w:eastAsia="pl-PL"/>
        </w:rPr>
        <w:t>Udział partnera w realizacji projektu nie jest gwarantowany i będzie on uzależniony od uzyskania dofinansowania ze środków UE.</w:t>
      </w:r>
    </w:p>
    <w:p w:rsidR="00343659" w:rsidRDefault="00343659"/>
    <w:sectPr w:rsidR="00343659" w:rsidSect="00343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11E6"/>
    <w:multiLevelType w:val="hybridMultilevel"/>
    <w:tmpl w:val="BEB6EC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D9F4991"/>
    <w:multiLevelType w:val="hybridMultilevel"/>
    <w:tmpl w:val="E604DF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6E4AB4"/>
    <w:multiLevelType w:val="hybridMultilevel"/>
    <w:tmpl w:val="43707C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42E27"/>
    <w:multiLevelType w:val="hybridMultilevel"/>
    <w:tmpl w:val="B00656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917206"/>
    <w:multiLevelType w:val="hybridMultilevel"/>
    <w:tmpl w:val="34ECC96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F57F86"/>
    <w:multiLevelType w:val="hybridMultilevel"/>
    <w:tmpl w:val="F376B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F75945"/>
    <w:multiLevelType w:val="hybridMultilevel"/>
    <w:tmpl w:val="8F60F0E4"/>
    <w:lvl w:ilvl="0" w:tplc="A560EE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9EC0F44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600876"/>
    <w:multiLevelType w:val="hybridMultilevel"/>
    <w:tmpl w:val="28467C4E"/>
    <w:lvl w:ilvl="0" w:tplc="95100F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185EBD"/>
    <w:multiLevelType w:val="hybridMultilevel"/>
    <w:tmpl w:val="EC203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9770F3"/>
    <w:multiLevelType w:val="hybridMultilevel"/>
    <w:tmpl w:val="75EA302C"/>
    <w:lvl w:ilvl="0" w:tplc="95100F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F8F5DEA"/>
    <w:multiLevelType w:val="hybridMultilevel"/>
    <w:tmpl w:val="4ABEBA4C"/>
    <w:lvl w:ilvl="0" w:tplc="C510836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CCC"/>
    <w:rsid w:val="00271CCC"/>
    <w:rsid w:val="002979B5"/>
    <w:rsid w:val="00343659"/>
    <w:rsid w:val="009F307D"/>
    <w:rsid w:val="00F4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320D0-0861-42EA-8048-9628E2C9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CCC"/>
    <w:pPr>
      <w:spacing w:after="0" w:line="240" w:lineRule="auto"/>
      <w:ind w:left="341" w:hanging="284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1CC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71CC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71CCC"/>
    <w:pPr>
      <w:ind w:left="0" w:firstLine="0"/>
      <w:jc w:val="center"/>
    </w:pPr>
    <w:rPr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71CCC"/>
    <w:rPr>
      <w:rFonts w:ascii="Calibri" w:eastAsia="Calibri" w:hAnsi="Calibri" w:cs="Times New Roman"/>
      <w:b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71CC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C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sanocka@kujawsko-pomorsk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1296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Anna Adamska-Pielesz</cp:lastModifiedBy>
  <cp:revision>3</cp:revision>
  <dcterms:created xsi:type="dcterms:W3CDTF">2016-06-23T10:45:00Z</dcterms:created>
  <dcterms:modified xsi:type="dcterms:W3CDTF">2016-06-23T10:52:00Z</dcterms:modified>
</cp:coreProperties>
</file>