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7B69D" w14:textId="77777777" w:rsidR="008936AC" w:rsidRPr="00EA3F5B" w:rsidRDefault="008936AC" w:rsidP="00F1245B">
      <w:pPr>
        <w:pStyle w:val="Nagwek"/>
        <w:spacing w:line="480" w:lineRule="auto"/>
        <w:jc w:val="right"/>
        <w:rPr>
          <w:rFonts w:cs="Arial"/>
          <w:i w:val="0"/>
          <w:iCs/>
          <w:sz w:val="24"/>
          <w:szCs w:val="24"/>
        </w:rPr>
      </w:pPr>
      <w:r w:rsidRPr="00EA3F5B">
        <w:rPr>
          <w:rFonts w:cs="Arial"/>
          <w:i w:val="0"/>
          <w:iCs/>
          <w:sz w:val="24"/>
          <w:szCs w:val="24"/>
        </w:rPr>
        <w:t>Załącznik nr 2 do Regulaminu wyboru projektów</w:t>
      </w:r>
    </w:p>
    <w:p w14:paraId="4A243F43" w14:textId="4518518A" w:rsidR="00B923B6" w:rsidRPr="00D9540F" w:rsidRDefault="00035ED9" w:rsidP="00D9540F">
      <w:pPr>
        <w:pStyle w:val="Wskazniki1"/>
        <w:rPr>
          <w:rFonts w:eastAsiaTheme="majorEastAsia"/>
          <w:lang w:eastAsia="en-US"/>
        </w:rPr>
      </w:pPr>
      <w:r w:rsidRPr="00D9540F">
        <w:t xml:space="preserve">Wskaźniki realizacji </w:t>
      </w:r>
      <w:r w:rsidRPr="00D9540F">
        <w:rPr>
          <w:rFonts w:eastAsiaTheme="majorEastAsia"/>
          <w:lang w:eastAsia="en-US"/>
        </w:rPr>
        <w:t>projektu</w:t>
      </w:r>
    </w:p>
    <w:p w14:paraId="22514FD1" w14:textId="77777777" w:rsidR="00F1245B" w:rsidRPr="00D9540F" w:rsidRDefault="00C3177B" w:rsidP="00D9540F">
      <w:pPr>
        <w:pStyle w:val="wskaniki2"/>
      </w:pPr>
      <w:r w:rsidRPr="00D9540F">
        <w:t>Wskaźniki dla działania 08.16 Kształcenie zawodowe ZITy regionalne</w:t>
      </w:r>
    </w:p>
    <w:p w14:paraId="6E6F28AA" w14:textId="0CE4D405" w:rsidR="00F1245B" w:rsidRPr="00D9540F" w:rsidRDefault="00C3177B" w:rsidP="00D9540F">
      <w:pPr>
        <w:pStyle w:val="wskaniki3"/>
      </w:pPr>
      <w:bookmarkStart w:id="0" w:name="_Hlk144297416"/>
      <w:r w:rsidRPr="00D9540F">
        <w:t>Wskaźniki produktu</w:t>
      </w:r>
    </w:p>
    <w:tbl>
      <w:tblPr>
        <w:tblStyle w:val="Tabela-Siatka"/>
        <w:tblW w:w="0" w:type="auto"/>
        <w:tblLook w:val="04A0" w:firstRow="1" w:lastRow="0" w:firstColumn="1" w:lastColumn="0" w:noHBand="0" w:noVBand="1"/>
      </w:tblPr>
      <w:tblGrid>
        <w:gridCol w:w="561"/>
        <w:gridCol w:w="2711"/>
        <w:gridCol w:w="6056"/>
        <w:gridCol w:w="4666"/>
      </w:tblGrid>
      <w:tr w:rsidR="00035ED9" w:rsidRPr="00EA3F5B" w14:paraId="75BEE4E0" w14:textId="77777777" w:rsidTr="00D9540F">
        <w:trPr>
          <w:tblHeader/>
        </w:trPr>
        <w:tc>
          <w:tcPr>
            <w:tcW w:w="561" w:type="dxa"/>
          </w:tcPr>
          <w:bookmarkEnd w:id="0"/>
          <w:p w14:paraId="25106678" w14:textId="408B85A8" w:rsidR="00035ED9" w:rsidRPr="00EA3F5B" w:rsidRDefault="00035ED9" w:rsidP="00C50297">
            <w:pPr>
              <w:autoSpaceDE w:val="0"/>
              <w:autoSpaceDN w:val="0"/>
              <w:adjustRightInd w:val="0"/>
              <w:spacing w:before="120" w:after="120" w:line="276" w:lineRule="auto"/>
              <w:jc w:val="both"/>
              <w:rPr>
                <w:rFonts w:ascii="Arial" w:hAnsi="Arial" w:cs="Arial"/>
                <w:b/>
                <w:bCs/>
                <w:noProof/>
                <w:sz w:val="24"/>
                <w:szCs w:val="24"/>
              </w:rPr>
            </w:pPr>
            <w:r w:rsidRPr="00EA3F5B">
              <w:rPr>
                <w:rFonts w:ascii="Arial" w:hAnsi="Arial" w:cs="Arial"/>
                <w:b/>
                <w:bCs/>
                <w:noProof/>
                <w:sz w:val="24"/>
                <w:szCs w:val="24"/>
              </w:rPr>
              <w:t>Nr</w:t>
            </w:r>
          </w:p>
        </w:tc>
        <w:tc>
          <w:tcPr>
            <w:tcW w:w="2711" w:type="dxa"/>
          </w:tcPr>
          <w:p w14:paraId="0137DF3E" w14:textId="3C33DE99" w:rsidR="00035ED9" w:rsidRPr="00EA3F5B" w:rsidRDefault="000844A8" w:rsidP="00C50297">
            <w:pPr>
              <w:autoSpaceDE w:val="0"/>
              <w:autoSpaceDN w:val="0"/>
              <w:adjustRightInd w:val="0"/>
              <w:spacing w:before="120" w:after="120" w:line="276" w:lineRule="auto"/>
              <w:jc w:val="both"/>
              <w:rPr>
                <w:rFonts w:ascii="Arial" w:hAnsi="Arial" w:cs="Arial"/>
                <w:b/>
                <w:bCs/>
                <w:noProof/>
                <w:sz w:val="24"/>
                <w:szCs w:val="24"/>
              </w:rPr>
            </w:pPr>
            <w:r w:rsidRPr="00EA3F5B">
              <w:rPr>
                <w:rFonts w:ascii="Arial" w:hAnsi="Arial" w:cs="Arial"/>
                <w:b/>
                <w:bCs/>
                <w:noProof/>
                <w:sz w:val="24"/>
                <w:szCs w:val="24"/>
              </w:rPr>
              <w:t>Kod i n</w:t>
            </w:r>
            <w:r w:rsidR="00035ED9" w:rsidRPr="00EA3F5B">
              <w:rPr>
                <w:rFonts w:ascii="Arial" w:hAnsi="Arial" w:cs="Arial"/>
                <w:b/>
                <w:bCs/>
                <w:noProof/>
                <w:sz w:val="24"/>
                <w:szCs w:val="24"/>
              </w:rPr>
              <w:t>azwa</w:t>
            </w:r>
          </w:p>
        </w:tc>
        <w:tc>
          <w:tcPr>
            <w:tcW w:w="6056" w:type="dxa"/>
          </w:tcPr>
          <w:p w14:paraId="577BF23D" w14:textId="14590FDF" w:rsidR="00035ED9" w:rsidRPr="00EA3F5B" w:rsidRDefault="00035ED9" w:rsidP="00C50297">
            <w:pPr>
              <w:autoSpaceDE w:val="0"/>
              <w:autoSpaceDN w:val="0"/>
              <w:adjustRightInd w:val="0"/>
              <w:spacing w:before="120" w:after="120" w:line="276" w:lineRule="auto"/>
              <w:jc w:val="both"/>
              <w:rPr>
                <w:rFonts w:ascii="Arial" w:hAnsi="Arial" w:cs="Arial"/>
                <w:b/>
                <w:bCs/>
                <w:noProof/>
                <w:sz w:val="24"/>
                <w:szCs w:val="24"/>
              </w:rPr>
            </w:pPr>
            <w:r w:rsidRPr="00EA3F5B">
              <w:rPr>
                <w:rFonts w:ascii="Arial" w:hAnsi="Arial" w:cs="Arial"/>
                <w:b/>
                <w:bCs/>
                <w:noProof/>
                <w:sz w:val="24"/>
                <w:szCs w:val="24"/>
              </w:rPr>
              <w:t>Definicja</w:t>
            </w:r>
          </w:p>
        </w:tc>
        <w:tc>
          <w:tcPr>
            <w:tcW w:w="4666" w:type="dxa"/>
          </w:tcPr>
          <w:p w14:paraId="4908E826" w14:textId="1314252A" w:rsidR="00035ED9" w:rsidRPr="00EA3F5B" w:rsidRDefault="00035ED9" w:rsidP="00C50297">
            <w:pPr>
              <w:autoSpaceDE w:val="0"/>
              <w:autoSpaceDN w:val="0"/>
              <w:adjustRightInd w:val="0"/>
              <w:spacing w:before="120" w:after="120" w:line="276" w:lineRule="auto"/>
              <w:rPr>
                <w:rFonts w:ascii="Arial" w:hAnsi="Arial" w:cs="Arial"/>
                <w:b/>
                <w:bCs/>
                <w:noProof/>
                <w:sz w:val="24"/>
                <w:szCs w:val="24"/>
              </w:rPr>
            </w:pPr>
            <w:r w:rsidRPr="00EA3F5B">
              <w:rPr>
                <w:rFonts w:ascii="Arial" w:hAnsi="Arial" w:cs="Arial"/>
                <w:b/>
                <w:bCs/>
                <w:noProof/>
                <w:sz w:val="24"/>
                <w:szCs w:val="24"/>
              </w:rPr>
              <w:t>Rekomendowane źródła danych do pomiaru wskaźników</w:t>
            </w:r>
            <w:r w:rsidR="00994AFA" w:rsidRPr="00EA3F5B">
              <w:rPr>
                <w:rFonts w:ascii="Arial" w:hAnsi="Arial" w:cs="Arial"/>
                <w:b/>
                <w:bCs/>
                <w:noProof/>
                <w:sz w:val="24"/>
                <w:szCs w:val="24"/>
              </w:rPr>
              <w:t xml:space="preserve"> i moment pomiaru</w:t>
            </w:r>
          </w:p>
        </w:tc>
      </w:tr>
      <w:tr w:rsidR="00E1228E" w:rsidRPr="00EA3F5B" w14:paraId="02BCDE4F" w14:textId="77777777" w:rsidTr="00E1228E">
        <w:tc>
          <w:tcPr>
            <w:tcW w:w="561" w:type="dxa"/>
          </w:tcPr>
          <w:p w14:paraId="1303EB8E" w14:textId="77777777" w:rsidR="00E1228E" w:rsidRPr="00EA3F5B" w:rsidRDefault="00E1228E"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1.</w:t>
            </w:r>
          </w:p>
        </w:tc>
        <w:tc>
          <w:tcPr>
            <w:tcW w:w="2711" w:type="dxa"/>
          </w:tcPr>
          <w:p w14:paraId="187060E2" w14:textId="31A92C72" w:rsidR="00E1228E" w:rsidRPr="00EA3F5B" w:rsidRDefault="00A26ECF"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WLWK-PLFCO08 - Liczba dzieci/uczniów o specjalnych potrzebach rozwojowych i edukacyjnych, objętych wsparciem</w:t>
            </w:r>
          </w:p>
        </w:tc>
        <w:tc>
          <w:tcPr>
            <w:tcW w:w="6056" w:type="dxa"/>
          </w:tcPr>
          <w:p w14:paraId="5F95A0F3" w14:textId="77777777" w:rsidR="00A26ECF" w:rsidRPr="00EA3F5B" w:rsidRDefault="00A26ECF" w:rsidP="00C50297">
            <w:pPr>
              <w:spacing w:before="120" w:after="120" w:line="276" w:lineRule="auto"/>
              <w:rPr>
                <w:rFonts w:ascii="Arial" w:hAnsi="Arial" w:cs="Arial"/>
                <w:sz w:val="24"/>
                <w:szCs w:val="24"/>
              </w:rPr>
            </w:pPr>
            <w:r w:rsidRPr="00EA3F5B">
              <w:rPr>
                <w:rFonts w:ascii="Arial" w:hAnsi="Arial" w:cs="Arial"/>
                <w:sz w:val="24"/>
                <w:szCs w:val="24"/>
              </w:rPr>
              <w:t>Wskaźnik mierzy liczbę dzieci/uczniów objętych w ramach programu wsparciem w zakresie zidentyfikowanych specjalnych potrzeb rozwojowych i edukacyjnych, w tym wynikających z niepełnosprawności.</w:t>
            </w:r>
          </w:p>
          <w:p w14:paraId="30339E5D" w14:textId="3E4B4814" w:rsidR="00A26ECF" w:rsidRPr="00EA3F5B" w:rsidRDefault="00A26ECF" w:rsidP="00C50297">
            <w:pPr>
              <w:spacing w:before="120" w:after="120" w:line="276" w:lineRule="auto"/>
              <w:rPr>
                <w:rFonts w:ascii="Arial" w:hAnsi="Arial" w:cs="Arial"/>
                <w:sz w:val="24"/>
                <w:szCs w:val="24"/>
              </w:rPr>
            </w:pPr>
            <w:r w:rsidRPr="00EA3F5B">
              <w:rPr>
                <w:rFonts w:ascii="Arial" w:hAnsi="Arial" w:cs="Arial"/>
                <w:sz w:val="24"/>
                <w:szCs w:val="24"/>
              </w:rPr>
              <w:t>Jako specjalne potrzeby rozwojowe i edukacyjne należy rozumieć indywidualne potrzeby oraz możliwości psychofizyczne dzieci w wieku przedszkolnym oraz uczniów, o których mowa w rozporządzeniu Ministra Edukacji Narodowej z dnia 9 sierpnia 2017 r. w sprawie zasad organizacji i udzielania pomocy psychologiczno-pedagogicznej w publicznych przedszkolach, szkołach i placówkach.</w:t>
            </w:r>
          </w:p>
          <w:p w14:paraId="3E0C005D" w14:textId="42EBA9EB" w:rsidR="00E1228E" w:rsidRPr="00EA3F5B" w:rsidRDefault="00A26ECF"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sz w:val="24"/>
                <w:szCs w:val="24"/>
              </w:rPr>
              <w:lastRenderedPageBreak/>
              <w:t>Wskaźnik jest wskaźnikiem podrzędnym w stosunku do PLFCO01, 03, 04 i 05.</w:t>
            </w:r>
          </w:p>
        </w:tc>
        <w:tc>
          <w:tcPr>
            <w:tcW w:w="4666" w:type="dxa"/>
          </w:tcPr>
          <w:p w14:paraId="75BDC3FA" w14:textId="168DCE6D" w:rsidR="00C94EA8" w:rsidRPr="00EA3F5B" w:rsidRDefault="002259D5" w:rsidP="00C94EA8">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lastRenderedPageBreak/>
              <w:t xml:space="preserve">Źródła danych do pomiaru: </w:t>
            </w:r>
            <w:r w:rsidR="00FC2B15" w:rsidRPr="00EA3F5B">
              <w:rPr>
                <w:rFonts w:ascii="Arial" w:hAnsi="Arial" w:cs="Arial"/>
                <w:noProof/>
                <w:color w:val="000000" w:themeColor="text1"/>
                <w:sz w:val="24"/>
                <w:szCs w:val="24"/>
              </w:rPr>
              <w:t>l</w:t>
            </w:r>
            <w:r w:rsidR="00126C9B" w:rsidRPr="00EA3F5B">
              <w:rPr>
                <w:rFonts w:ascii="Arial" w:hAnsi="Arial" w:cs="Arial"/>
                <w:noProof/>
                <w:color w:val="000000" w:themeColor="text1"/>
                <w:sz w:val="24"/>
                <w:szCs w:val="24"/>
              </w:rPr>
              <w:t xml:space="preserve">ista </w:t>
            </w:r>
            <w:r w:rsidR="00396F5E" w:rsidRPr="00EA3F5B">
              <w:rPr>
                <w:rFonts w:ascii="Arial" w:hAnsi="Arial" w:cs="Arial"/>
                <w:noProof/>
                <w:color w:val="000000" w:themeColor="text1"/>
                <w:sz w:val="24"/>
                <w:szCs w:val="24"/>
              </w:rPr>
              <w:t xml:space="preserve">obecności/dzienniki </w:t>
            </w:r>
            <w:r w:rsidR="00883778" w:rsidRPr="00EA3F5B">
              <w:rPr>
                <w:rFonts w:ascii="Arial" w:hAnsi="Arial" w:cs="Arial"/>
                <w:noProof/>
                <w:color w:val="000000" w:themeColor="text1"/>
                <w:sz w:val="24"/>
                <w:szCs w:val="24"/>
              </w:rPr>
              <w:t>z pierwszej formy wsparcia</w:t>
            </w:r>
            <w:r w:rsidR="00C94EA8" w:rsidRPr="00EA3F5B">
              <w:rPr>
                <w:rFonts w:ascii="Arial" w:hAnsi="Arial" w:cs="Arial"/>
                <w:noProof/>
                <w:color w:val="000000" w:themeColor="text1"/>
                <w:sz w:val="24"/>
                <w:szCs w:val="24"/>
              </w:rPr>
              <w:t xml:space="preserve"> oraz orzeczenie o niepełnosprawności/o stopniu niepełnosprawności, orzeczenie o potrzebie kształcenia specjalnego, opinia wydana przez poradnię psychologicznopedagogiczną, opinia pedagoga specjalnego/nauczyciela lub inny równoważny dokument.</w:t>
            </w:r>
          </w:p>
          <w:p w14:paraId="6D76D456" w14:textId="6248E4E8" w:rsidR="00E1228E" w:rsidRPr="00EA3F5B" w:rsidRDefault="002259D5"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Moment pomiaru: w momencie rozpoczęcia udziału w pierwszej formie wsparcia.</w:t>
            </w:r>
          </w:p>
        </w:tc>
      </w:tr>
      <w:tr w:rsidR="0047036B" w:rsidRPr="00EA3F5B" w14:paraId="7148CD1A" w14:textId="77777777" w:rsidTr="00E1228E">
        <w:tc>
          <w:tcPr>
            <w:tcW w:w="561" w:type="dxa"/>
          </w:tcPr>
          <w:p w14:paraId="50183BF2" w14:textId="12568B45" w:rsidR="0047036B" w:rsidRPr="00EA3F5B" w:rsidRDefault="0047036B"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2.</w:t>
            </w:r>
          </w:p>
        </w:tc>
        <w:tc>
          <w:tcPr>
            <w:tcW w:w="2711" w:type="dxa"/>
          </w:tcPr>
          <w:p w14:paraId="4CC09059" w14:textId="1AF7701F" w:rsidR="0047036B" w:rsidRPr="00EA3F5B" w:rsidRDefault="0047036B"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WLWK-PLFCO09 - Liczba dzieci lub uczniów o specjalnych potrzebach rozwojowych i edukacyjnych, którzy zostali objęci usługami asystenta</w:t>
            </w:r>
          </w:p>
        </w:tc>
        <w:tc>
          <w:tcPr>
            <w:tcW w:w="6056" w:type="dxa"/>
          </w:tcPr>
          <w:p w14:paraId="7F071F07" w14:textId="77777777" w:rsidR="00947117" w:rsidRPr="00EA3F5B" w:rsidRDefault="0047036B" w:rsidP="00947117">
            <w:pPr>
              <w:spacing w:before="120" w:after="120" w:line="276" w:lineRule="auto"/>
              <w:rPr>
                <w:rFonts w:ascii="Arial" w:hAnsi="Arial" w:cs="Arial"/>
                <w:sz w:val="24"/>
                <w:szCs w:val="24"/>
              </w:rPr>
            </w:pPr>
            <w:r w:rsidRPr="00EA3F5B">
              <w:rPr>
                <w:rFonts w:ascii="Arial" w:hAnsi="Arial" w:cs="Arial"/>
                <w:sz w:val="24"/>
                <w:szCs w:val="24"/>
              </w:rPr>
              <w:t xml:space="preserve">Wskaźnik mierzy liczbę dzieci i uczniów, którzy zostali objęci opieką asystenta/ skorzystali z usług asystenckich. </w:t>
            </w:r>
          </w:p>
          <w:p w14:paraId="6EAF2476" w14:textId="0FDBD1AA" w:rsidR="00947117" w:rsidRPr="00EA3F5B" w:rsidRDefault="00947117" w:rsidP="00D41942">
            <w:pPr>
              <w:spacing w:before="120" w:after="120" w:line="276" w:lineRule="auto"/>
              <w:rPr>
                <w:rFonts w:ascii="Arial" w:hAnsi="Arial" w:cs="Arial"/>
                <w:sz w:val="24"/>
                <w:szCs w:val="24"/>
              </w:rPr>
            </w:pPr>
            <w:r w:rsidRPr="00EA3F5B">
              <w:rPr>
                <w:rFonts w:ascii="Arial" w:hAnsi="Arial" w:cs="Arial"/>
                <w:sz w:val="24"/>
                <w:szCs w:val="24"/>
              </w:rPr>
              <w:t>Wskaźnik mierzony jest w momencie, gdy dziecko lub uczeń pierwszy raz skorzysta z usług asystenta.</w:t>
            </w:r>
          </w:p>
          <w:p w14:paraId="126E9395" w14:textId="1139D3AE" w:rsidR="0047036B" w:rsidRPr="00EA3F5B" w:rsidRDefault="0047036B" w:rsidP="0047036B">
            <w:pPr>
              <w:spacing w:before="120" w:after="120" w:line="276" w:lineRule="auto"/>
              <w:rPr>
                <w:rFonts w:ascii="Arial" w:hAnsi="Arial" w:cs="Arial"/>
                <w:sz w:val="24"/>
                <w:szCs w:val="24"/>
              </w:rPr>
            </w:pPr>
            <w:r w:rsidRPr="00EA3F5B">
              <w:rPr>
                <w:rFonts w:ascii="Arial" w:hAnsi="Arial" w:cs="Arial"/>
                <w:sz w:val="24"/>
                <w:szCs w:val="24"/>
              </w:rPr>
              <w:t>Wskaźnik jest wskaźnikiem podrzędnym w stosunku do PLFCO08.</w:t>
            </w:r>
          </w:p>
        </w:tc>
        <w:tc>
          <w:tcPr>
            <w:tcW w:w="4666" w:type="dxa"/>
          </w:tcPr>
          <w:p w14:paraId="5CDE370A" w14:textId="717A55A2" w:rsidR="0047036B" w:rsidRPr="00EA3F5B" w:rsidRDefault="0047036B" w:rsidP="0047036B">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 xml:space="preserve">Źródła danych do pomiaru: </w:t>
            </w:r>
            <w:r w:rsidR="00725568" w:rsidRPr="00EA3F5B">
              <w:rPr>
                <w:rFonts w:ascii="Arial" w:hAnsi="Arial" w:cs="Arial"/>
                <w:noProof/>
                <w:color w:val="000000" w:themeColor="text1"/>
                <w:sz w:val="24"/>
                <w:szCs w:val="24"/>
              </w:rPr>
              <w:t xml:space="preserve">dokument potwierdzajacy </w:t>
            </w:r>
            <w:r w:rsidR="00C11311" w:rsidRPr="00EA3F5B">
              <w:rPr>
                <w:rFonts w:ascii="Arial" w:hAnsi="Arial" w:cs="Arial"/>
                <w:noProof/>
                <w:color w:val="000000" w:themeColor="text1"/>
                <w:sz w:val="24"/>
                <w:szCs w:val="24"/>
              </w:rPr>
              <w:t xml:space="preserve">skorzystanie </w:t>
            </w:r>
            <w:r w:rsidR="00725568" w:rsidRPr="00EA3F5B">
              <w:rPr>
                <w:rFonts w:ascii="Arial" w:hAnsi="Arial" w:cs="Arial"/>
                <w:noProof/>
                <w:color w:val="000000" w:themeColor="text1"/>
                <w:sz w:val="24"/>
                <w:szCs w:val="24"/>
              </w:rPr>
              <w:t>z usług asystenta.</w:t>
            </w:r>
          </w:p>
          <w:p w14:paraId="37206829" w14:textId="2584BEA8" w:rsidR="0047036B" w:rsidRPr="00EA3F5B" w:rsidRDefault="0047036B" w:rsidP="0047036B">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Moment pomiaru: w momencie, gdy dziecko lub uczeń pierwszy raz skorzysta z usług asystenta</w:t>
            </w:r>
          </w:p>
        </w:tc>
      </w:tr>
      <w:tr w:rsidR="00C4174B" w:rsidRPr="00EA3F5B" w14:paraId="7487278E" w14:textId="77777777" w:rsidTr="00E1228E">
        <w:tc>
          <w:tcPr>
            <w:tcW w:w="561" w:type="dxa"/>
          </w:tcPr>
          <w:p w14:paraId="2447DCA7" w14:textId="6B5F4925" w:rsidR="00C4174B" w:rsidRPr="00EA3F5B" w:rsidRDefault="00C4174B"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3.</w:t>
            </w:r>
          </w:p>
        </w:tc>
        <w:tc>
          <w:tcPr>
            <w:tcW w:w="2711" w:type="dxa"/>
          </w:tcPr>
          <w:p w14:paraId="73E8C5B0" w14:textId="4612B638" w:rsidR="00C4174B" w:rsidRPr="00EA3F5B" w:rsidRDefault="00C4174B"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WLWK-PLFCO0</w:t>
            </w:r>
            <w:r w:rsidR="00C3177B" w:rsidRPr="00EA3F5B">
              <w:rPr>
                <w:rFonts w:ascii="Arial" w:hAnsi="Arial" w:cs="Arial"/>
                <w:noProof/>
                <w:sz w:val="24"/>
                <w:szCs w:val="24"/>
              </w:rPr>
              <w:t>4</w:t>
            </w:r>
            <w:r w:rsidRPr="00EA3F5B">
              <w:rPr>
                <w:rFonts w:ascii="Arial" w:hAnsi="Arial" w:cs="Arial"/>
                <w:noProof/>
                <w:sz w:val="24"/>
                <w:szCs w:val="24"/>
              </w:rPr>
              <w:t xml:space="preserve"> - </w:t>
            </w:r>
            <w:r w:rsidR="00C3177B" w:rsidRPr="00EA3F5B">
              <w:rPr>
                <w:rFonts w:ascii="Arial" w:hAnsi="Arial" w:cs="Arial"/>
                <w:noProof/>
                <w:sz w:val="24"/>
                <w:szCs w:val="24"/>
              </w:rPr>
              <w:t>Liczba uczniów i słuchaczy szkół i placówek kształcenia zawodowego objętych wsparciem</w:t>
            </w:r>
          </w:p>
        </w:tc>
        <w:tc>
          <w:tcPr>
            <w:tcW w:w="6056" w:type="dxa"/>
          </w:tcPr>
          <w:p w14:paraId="43F4D4AB" w14:textId="29789A72" w:rsidR="00C4174B" w:rsidRPr="00EA3F5B" w:rsidRDefault="00C3177B" w:rsidP="00C50297">
            <w:pPr>
              <w:spacing w:before="120" w:after="120" w:line="276" w:lineRule="auto"/>
              <w:rPr>
                <w:rFonts w:ascii="Arial" w:hAnsi="Arial" w:cs="Arial"/>
                <w:sz w:val="24"/>
                <w:szCs w:val="24"/>
              </w:rPr>
            </w:pPr>
            <w:r w:rsidRPr="00C3177B">
              <w:rPr>
                <w:rFonts w:ascii="Arial" w:hAnsi="Arial" w:cs="Arial"/>
                <w:sz w:val="24"/>
                <w:szCs w:val="24"/>
              </w:rPr>
              <w:t>Wskaźnik mierzy liczbę uczniów i słuchaczy szkół i placówek systemu oświaty prowadzących kształcenie zawodowe, w tym oferujących kursy/szkolenia (pozaszkolne formy kształcenia) objętych wsparciem w ramach programu.</w:t>
            </w:r>
          </w:p>
        </w:tc>
        <w:tc>
          <w:tcPr>
            <w:tcW w:w="4666" w:type="dxa"/>
          </w:tcPr>
          <w:p w14:paraId="18175E30" w14:textId="77777777" w:rsidR="00883778" w:rsidRPr="00EA3F5B" w:rsidRDefault="00883778" w:rsidP="00883778">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Źródła danych do pomiaru: lista obecności/dzienniki z pierwszej formy wsparcia.</w:t>
            </w:r>
          </w:p>
          <w:p w14:paraId="228F74F9" w14:textId="330CFF60" w:rsidR="00C4174B" w:rsidRPr="00EA3F5B" w:rsidRDefault="00C4174B"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Moment pomiaru: w momencie rozpoczęcia udziału w pierwszej formie wsparcia.</w:t>
            </w:r>
          </w:p>
        </w:tc>
      </w:tr>
      <w:tr w:rsidR="000C0EEA" w:rsidRPr="00EA3F5B" w14:paraId="6A3EC8E8" w14:textId="77777777" w:rsidTr="00E1228E">
        <w:tc>
          <w:tcPr>
            <w:tcW w:w="561" w:type="dxa"/>
          </w:tcPr>
          <w:p w14:paraId="3E2969C0" w14:textId="64FB88E3" w:rsidR="000C0EEA" w:rsidRPr="00EA3F5B" w:rsidRDefault="00C10E9B"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4.</w:t>
            </w:r>
          </w:p>
        </w:tc>
        <w:tc>
          <w:tcPr>
            <w:tcW w:w="2711" w:type="dxa"/>
          </w:tcPr>
          <w:p w14:paraId="55CABE12" w14:textId="73946CD7" w:rsidR="000C0EEA" w:rsidRPr="00EA3F5B" w:rsidRDefault="00D85079"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WLWK-PLFCO12 - Liczba ogólnodostępnych szkół i placówek systemu oświaty </w:t>
            </w:r>
            <w:r w:rsidRPr="00EA3F5B">
              <w:rPr>
                <w:rFonts w:ascii="Arial" w:hAnsi="Arial" w:cs="Arial"/>
                <w:noProof/>
                <w:sz w:val="24"/>
                <w:szCs w:val="24"/>
              </w:rPr>
              <w:lastRenderedPageBreak/>
              <w:t>objętych wsparciem w zakresie edukacji włączającej</w:t>
            </w:r>
          </w:p>
        </w:tc>
        <w:tc>
          <w:tcPr>
            <w:tcW w:w="6056" w:type="dxa"/>
          </w:tcPr>
          <w:p w14:paraId="05AE5DE0" w14:textId="77777777" w:rsidR="000C0EEA" w:rsidRPr="00EA3F5B" w:rsidRDefault="000C0EEA" w:rsidP="000C0EEA">
            <w:pPr>
              <w:spacing w:before="120" w:after="120" w:line="276" w:lineRule="auto"/>
              <w:rPr>
                <w:rFonts w:ascii="Arial" w:hAnsi="Arial" w:cs="Arial"/>
                <w:sz w:val="24"/>
                <w:szCs w:val="24"/>
              </w:rPr>
            </w:pPr>
            <w:r w:rsidRPr="00EA3F5B">
              <w:rPr>
                <w:rFonts w:ascii="Arial" w:hAnsi="Arial" w:cs="Arial"/>
                <w:sz w:val="24"/>
                <w:szCs w:val="24"/>
              </w:rPr>
              <w:lastRenderedPageBreak/>
              <w:t xml:space="preserve">Wskaźnik mierzy liczbę szkół i placówek systemu oświaty objętych wsparciem w zakresie edukacji włączającej.  </w:t>
            </w:r>
          </w:p>
          <w:p w14:paraId="0D541BF1" w14:textId="77777777" w:rsidR="000C0EEA" w:rsidRPr="00EA3F5B" w:rsidRDefault="000C0EEA" w:rsidP="000C0EEA">
            <w:pPr>
              <w:spacing w:before="120" w:after="120" w:line="276" w:lineRule="auto"/>
              <w:rPr>
                <w:rFonts w:ascii="Arial" w:hAnsi="Arial" w:cs="Arial"/>
                <w:sz w:val="24"/>
                <w:szCs w:val="24"/>
              </w:rPr>
            </w:pPr>
            <w:r w:rsidRPr="00EA3F5B">
              <w:rPr>
                <w:rFonts w:ascii="Arial" w:hAnsi="Arial" w:cs="Arial"/>
                <w:sz w:val="24"/>
                <w:szCs w:val="24"/>
              </w:rPr>
              <w:t xml:space="preserve">Wskaźnik ma zastosowanie do ośrodków wychowania przedszkolnego, szkół i placówek prowadzących </w:t>
            </w:r>
            <w:r w:rsidRPr="00EA3F5B">
              <w:rPr>
                <w:rFonts w:ascii="Arial" w:hAnsi="Arial" w:cs="Arial"/>
                <w:sz w:val="24"/>
                <w:szCs w:val="24"/>
              </w:rPr>
              <w:lastRenderedPageBreak/>
              <w:t>kształcenie ogólne, jak i szkół i placówek prowadzących kształcenie zawodowe. Wskaźnik odnosi się do szkół i placówek publicznych i niepublicznych.</w:t>
            </w:r>
          </w:p>
          <w:p w14:paraId="6EC09D8D" w14:textId="77777777" w:rsidR="000C0EEA" w:rsidRPr="00EA3F5B" w:rsidRDefault="000C0EEA" w:rsidP="000C0EEA">
            <w:pPr>
              <w:spacing w:before="120" w:after="120" w:line="276" w:lineRule="auto"/>
              <w:rPr>
                <w:rFonts w:ascii="Arial" w:hAnsi="Arial" w:cs="Arial"/>
                <w:sz w:val="24"/>
                <w:szCs w:val="24"/>
              </w:rPr>
            </w:pPr>
            <w:r w:rsidRPr="00EA3F5B">
              <w:rPr>
                <w:rFonts w:ascii="Arial" w:hAnsi="Arial" w:cs="Arial"/>
                <w:sz w:val="24"/>
                <w:szCs w:val="24"/>
              </w:rPr>
              <w:t xml:space="preserve">Wskaźnik nie ma zastosowania do poradni psychologiczno-pedagogicznych i szkół specjalnych. </w:t>
            </w:r>
          </w:p>
          <w:p w14:paraId="6E69227B" w14:textId="77777777" w:rsidR="000C0EEA" w:rsidRPr="00EA3F5B" w:rsidRDefault="000C0EEA" w:rsidP="000C0EEA">
            <w:pPr>
              <w:spacing w:before="120" w:after="120" w:line="276" w:lineRule="auto"/>
              <w:rPr>
                <w:rFonts w:ascii="Arial" w:hAnsi="Arial" w:cs="Arial"/>
                <w:sz w:val="24"/>
                <w:szCs w:val="24"/>
              </w:rPr>
            </w:pPr>
            <w:r w:rsidRPr="00EA3F5B">
              <w:rPr>
                <w:rFonts w:ascii="Arial" w:hAnsi="Arial" w:cs="Arial"/>
                <w:sz w:val="24"/>
                <w:szCs w:val="24"/>
              </w:rPr>
              <w:t>W przypadku objęcia wsparciem kilku szkół wchodzących w skład zespołu szkół, każdą szkołę z danego zespołu szkół, która uzyskała wsparcie, należy liczyć odrębnie. W przypadku skierowania wsparcia do szkół filialnych, szkoła macierzysta i szkoły jej podporządkowane powinny być mierzone odrębnie.</w:t>
            </w:r>
          </w:p>
          <w:p w14:paraId="5DEA91C7" w14:textId="49E75CFE" w:rsidR="000C0EEA" w:rsidRPr="00EA3F5B" w:rsidRDefault="000C0EEA" w:rsidP="000C0EEA">
            <w:pPr>
              <w:spacing w:before="120" w:after="120" w:line="276" w:lineRule="auto"/>
              <w:rPr>
                <w:rFonts w:ascii="Arial" w:hAnsi="Arial" w:cs="Arial"/>
                <w:sz w:val="24"/>
                <w:szCs w:val="24"/>
              </w:rPr>
            </w:pPr>
            <w:r w:rsidRPr="00EA3F5B">
              <w:rPr>
                <w:rFonts w:ascii="Arial" w:hAnsi="Arial" w:cs="Arial"/>
                <w:sz w:val="24"/>
                <w:szCs w:val="24"/>
              </w:rPr>
              <w:t>Wskaźnik jest wskaźnikiem podrzędnym w stosunku do PLFCO07.</w:t>
            </w:r>
          </w:p>
        </w:tc>
        <w:tc>
          <w:tcPr>
            <w:tcW w:w="4666" w:type="dxa"/>
          </w:tcPr>
          <w:p w14:paraId="50F433EF" w14:textId="77777777" w:rsidR="008C2474" w:rsidRPr="00EA3F5B" w:rsidRDefault="00D85079" w:rsidP="00D85079">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lastRenderedPageBreak/>
              <w:t xml:space="preserve">Źródła danych do pomiaru: </w:t>
            </w:r>
          </w:p>
          <w:p w14:paraId="158121DD" w14:textId="3B399612" w:rsidR="000077E8" w:rsidRPr="00EA3F5B" w:rsidRDefault="008C2474" w:rsidP="008C2474">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sz w:val="24"/>
                <w:szCs w:val="24"/>
              </w:rPr>
              <w:t>Dokumenty uzależnione od rodzaju i charakteru wsparcia w zakresie edukacji włączającej</w:t>
            </w:r>
            <w:r w:rsidR="000077E8" w:rsidRPr="00EA3F5B">
              <w:rPr>
                <w:rFonts w:ascii="Arial" w:hAnsi="Arial" w:cs="Arial"/>
                <w:sz w:val="24"/>
                <w:szCs w:val="24"/>
              </w:rPr>
              <w:t>.</w:t>
            </w:r>
          </w:p>
          <w:p w14:paraId="0AE765F3" w14:textId="41C51E12" w:rsidR="000C0EEA" w:rsidRPr="00EA3F5B" w:rsidRDefault="00D85079" w:rsidP="00D85079">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lastRenderedPageBreak/>
              <w:t xml:space="preserve">Moment pomiaru: </w:t>
            </w:r>
            <w:r w:rsidR="008C2474" w:rsidRPr="00EA3F5B">
              <w:rPr>
                <w:rFonts w:ascii="Arial" w:hAnsi="Arial" w:cs="Arial"/>
                <w:noProof/>
                <w:color w:val="000000" w:themeColor="text1"/>
                <w:sz w:val="24"/>
                <w:szCs w:val="24"/>
              </w:rPr>
              <w:t>w momencie przystąpienia do pierwszej formy wsparcia/</w:t>
            </w:r>
            <w:r w:rsidRPr="00EA3F5B">
              <w:rPr>
                <w:rFonts w:ascii="Arial" w:hAnsi="Arial" w:cs="Arial"/>
                <w:noProof/>
                <w:color w:val="000000" w:themeColor="text1"/>
                <w:sz w:val="24"/>
                <w:szCs w:val="24"/>
              </w:rPr>
              <w:t>w momencie rozliczenia wydatku związanego ze wsparciem w zakresie edukacji włączającej</w:t>
            </w:r>
            <w:r w:rsidR="000077E8" w:rsidRPr="00EA3F5B">
              <w:rPr>
                <w:rFonts w:ascii="Arial" w:hAnsi="Arial" w:cs="Arial"/>
                <w:noProof/>
                <w:color w:val="000000" w:themeColor="text1"/>
                <w:sz w:val="24"/>
                <w:szCs w:val="24"/>
              </w:rPr>
              <w:t>.</w:t>
            </w:r>
          </w:p>
        </w:tc>
      </w:tr>
      <w:tr w:rsidR="000107C1" w:rsidRPr="00EA3F5B" w14:paraId="5FE6C262" w14:textId="77777777" w:rsidTr="00E1228E">
        <w:tc>
          <w:tcPr>
            <w:tcW w:w="561" w:type="dxa"/>
          </w:tcPr>
          <w:p w14:paraId="2DEF7819" w14:textId="06D3D9DA" w:rsidR="000107C1" w:rsidRPr="00EA3F5B" w:rsidRDefault="00B8423E"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lastRenderedPageBreak/>
              <w:t>5</w:t>
            </w:r>
            <w:r w:rsidR="004C6240" w:rsidRPr="00EA3F5B">
              <w:rPr>
                <w:rFonts w:ascii="Arial" w:hAnsi="Arial" w:cs="Arial"/>
                <w:noProof/>
                <w:sz w:val="24"/>
                <w:szCs w:val="24"/>
              </w:rPr>
              <w:t>.</w:t>
            </w:r>
          </w:p>
        </w:tc>
        <w:tc>
          <w:tcPr>
            <w:tcW w:w="2711" w:type="dxa"/>
          </w:tcPr>
          <w:p w14:paraId="56DF1FFC" w14:textId="6F8327C2" w:rsidR="000107C1" w:rsidRPr="00EA3F5B" w:rsidRDefault="000107C1"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WLWK-PLFCO06 - Liczba przedstawicieli kadry szkół i placówek systemu oświaty objętych wsparciem </w:t>
            </w:r>
          </w:p>
        </w:tc>
        <w:tc>
          <w:tcPr>
            <w:tcW w:w="6056" w:type="dxa"/>
          </w:tcPr>
          <w:p w14:paraId="4B97A0C5" w14:textId="77777777" w:rsidR="004C5329" w:rsidRPr="00EA3F5B" w:rsidRDefault="004C5329" w:rsidP="004C5329">
            <w:pPr>
              <w:spacing w:before="120" w:after="120" w:line="276" w:lineRule="auto"/>
              <w:rPr>
                <w:rFonts w:ascii="Arial" w:hAnsi="Arial" w:cs="Arial"/>
                <w:sz w:val="24"/>
                <w:szCs w:val="24"/>
              </w:rPr>
            </w:pPr>
            <w:r w:rsidRPr="00EA3F5B">
              <w:rPr>
                <w:rFonts w:ascii="Arial" w:hAnsi="Arial" w:cs="Arial"/>
                <w:sz w:val="24"/>
                <w:szCs w:val="24"/>
              </w:rPr>
              <w:t>Wskaźnik mierzy liczbę nauczycieli, innych przedstawicieli kadr pedagogicznych i niepedagogicznych oraz dyrektorów szkół i placówek systemu oświaty objętych wsparciem w ramach programu.</w:t>
            </w:r>
          </w:p>
          <w:p w14:paraId="48DAFCA2" w14:textId="542DAC78" w:rsidR="000107C1" w:rsidRPr="00EA3F5B" w:rsidRDefault="004C5329" w:rsidP="00AC4490">
            <w:pPr>
              <w:spacing w:before="120" w:after="120" w:line="276" w:lineRule="auto"/>
              <w:rPr>
                <w:rFonts w:ascii="Arial" w:hAnsi="Arial" w:cs="Arial"/>
                <w:sz w:val="24"/>
                <w:szCs w:val="24"/>
              </w:rPr>
            </w:pPr>
            <w:r w:rsidRPr="00EA3F5B">
              <w:rPr>
                <w:rFonts w:ascii="Arial" w:hAnsi="Arial" w:cs="Arial"/>
                <w:sz w:val="24"/>
                <w:szCs w:val="24"/>
              </w:rPr>
              <w:t xml:space="preserve">Wskaźnik ma zastosowanie do przedstawicieli kadry ośrodków wychowania przedszkolnego, kadry szkół i placówek prowadzących kształcenie ogólne, jak i szkół </w:t>
            </w:r>
            <w:r w:rsidRPr="00EA3F5B">
              <w:rPr>
                <w:rFonts w:ascii="Arial" w:hAnsi="Arial" w:cs="Arial"/>
                <w:sz w:val="24"/>
                <w:szCs w:val="24"/>
              </w:rPr>
              <w:lastRenderedPageBreak/>
              <w:t xml:space="preserve">i placówek prowadzących kształcenie zawodowe. Wskaźnik odnosi się do kadry szkół i placówek publicznych i niepublicznych. </w:t>
            </w:r>
          </w:p>
        </w:tc>
        <w:tc>
          <w:tcPr>
            <w:tcW w:w="4666" w:type="dxa"/>
          </w:tcPr>
          <w:p w14:paraId="4B3F7C61" w14:textId="043B3939" w:rsidR="004C5329" w:rsidRPr="00EA3F5B" w:rsidRDefault="004C5329" w:rsidP="004C5329">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lastRenderedPageBreak/>
              <w:t>Źródła danych do pomiaru: lista obecności z pierwszej formy wsparcia</w:t>
            </w:r>
            <w:r w:rsidR="00084150" w:rsidRPr="00EA3F5B">
              <w:rPr>
                <w:rFonts w:ascii="Arial" w:hAnsi="Arial" w:cs="Arial"/>
                <w:noProof/>
                <w:color w:val="000000" w:themeColor="text1"/>
                <w:sz w:val="24"/>
                <w:szCs w:val="24"/>
              </w:rPr>
              <w:t>,</w:t>
            </w:r>
            <w:r w:rsidR="00084150" w:rsidRPr="00EA3F5B">
              <w:rPr>
                <w:rFonts w:ascii="Arial" w:hAnsi="Arial" w:cs="Arial"/>
                <w:sz w:val="24"/>
                <w:szCs w:val="24"/>
              </w:rPr>
              <w:t xml:space="preserve"> </w:t>
            </w:r>
            <w:r w:rsidR="00084150" w:rsidRPr="00EA3F5B">
              <w:rPr>
                <w:rFonts w:ascii="Arial" w:hAnsi="Arial" w:cs="Arial"/>
                <w:noProof/>
                <w:color w:val="000000" w:themeColor="text1"/>
                <w:sz w:val="24"/>
                <w:szCs w:val="24"/>
              </w:rPr>
              <w:t>zaświadczenie o rozpoczęciu nauki.</w:t>
            </w:r>
          </w:p>
          <w:p w14:paraId="141AB6E2" w14:textId="5D936722" w:rsidR="000107C1" w:rsidRPr="00EA3F5B" w:rsidRDefault="004C5329" w:rsidP="004C5329">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Moment pomiaru: w momencie rozpoczęcia udziału w pierwszej formie wsparcia.</w:t>
            </w:r>
          </w:p>
        </w:tc>
      </w:tr>
      <w:tr w:rsidR="004C5329" w:rsidRPr="00EA3F5B" w14:paraId="5E27AA07" w14:textId="77777777" w:rsidTr="00E1228E">
        <w:tc>
          <w:tcPr>
            <w:tcW w:w="561" w:type="dxa"/>
          </w:tcPr>
          <w:p w14:paraId="5E1D78EF" w14:textId="11144080" w:rsidR="004C5329" w:rsidRPr="00EA3F5B" w:rsidRDefault="00610EF3"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6</w:t>
            </w:r>
            <w:r w:rsidR="004C6240" w:rsidRPr="00EA3F5B">
              <w:rPr>
                <w:rFonts w:ascii="Arial" w:hAnsi="Arial" w:cs="Arial"/>
                <w:noProof/>
                <w:sz w:val="24"/>
                <w:szCs w:val="24"/>
              </w:rPr>
              <w:t>.</w:t>
            </w:r>
          </w:p>
        </w:tc>
        <w:tc>
          <w:tcPr>
            <w:tcW w:w="2711" w:type="dxa"/>
          </w:tcPr>
          <w:p w14:paraId="2BB560A3" w14:textId="45004114" w:rsidR="004C5329" w:rsidRPr="00EA3F5B" w:rsidRDefault="004C5329"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sz w:val="24"/>
                <w:szCs w:val="24"/>
              </w:rPr>
              <w:t>WLWK-PLFCO07 - Liczba szkół i placówek systemu oświaty objętych wsparciem</w:t>
            </w:r>
          </w:p>
        </w:tc>
        <w:tc>
          <w:tcPr>
            <w:tcW w:w="6056" w:type="dxa"/>
          </w:tcPr>
          <w:p w14:paraId="696ACD03" w14:textId="77777777" w:rsidR="004C5329" w:rsidRPr="00EA3F5B" w:rsidRDefault="004C5329" w:rsidP="004C5329">
            <w:pPr>
              <w:spacing w:before="120" w:after="120" w:line="276" w:lineRule="auto"/>
              <w:rPr>
                <w:rFonts w:ascii="Arial" w:hAnsi="Arial" w:cs="Arial"/>
                <w:sz w:val="24"/>
                <w:szCs w:val="24"/>
              </w:rPr>
            </w:pPr>
            <w:r w:rsidRPr="00EA3F5B">
              <w:rPr>
                <w:rFonts w:ascii="Arial" w:hAnsi="Arial" w:cs="Arial"/>
                <w:sz w:val="24"/>
                <w:szCs w:val="24"/>
              </w:rPr>
              <w:t xml:space="preserve">Wskaźnik mierzy liczbę szkół i placówek systemu oświaty objętych wsparciem.  </w:t>
            </w:r>
          </w:p>
          <w:p w14:paraId="4147DE35" w14:textId="77777777" w:rsidR="004C5329" w:rsidRPr="00EA3F5B" w:rsidRDefault="004C5329" w:rsidP="004C5329">
            <w:pPr>
              <w:spacing w:before="120" w:after="120" w:line="276" w:lineRule="auto"/>
              <w:rPr>
                <w:rFonts w:ascii="Arial" w:hAnsi="Arial" w:cs="Arial"/>
                <w:sz w:val="24"/>
                <w:szCs w:val="24"/>
              </w:rPr>
            </w:pPr>
            <w:r w:rsidRPr="00EA3F5B">
              <w:rPr>
                <w:rFonts w:ascii="Arial" w:hAnsi="Arial" w:cs="Arial"/>
                <w:sz w:val="24"/>
                <w:szCs w:val="24"/>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7D24633A" w14:textId="77777777" w:rsidR="004C5329" w:rsidRPr="00EA3F5B" w:rsidRDefault="004C5329" w:rsidP="004C5329">
            <w:pPr>
              <w:spacing w:before="120" w:after="120" w:line="276" w:lineRule="auto"/>
              <w:rPr>
                <w:rFonts w:ascii="Arial" w:hAnsi="Arial" w:cs="Arial"/>
                <w:sz w:val="24"/>
                <w:szCs w:val="24"/>
              </w:rPr>
            </w:pPr>
            <w:r w:rsidRPr="00EA3F5B">
              <w:rPr>
                <w:rFonts w:ascii="Arial" w:hAnsi="Arial" w:cs="Arial"/>
                <w:sz w:val="24"/>
                <w:szCs w:val="24"/>
              </w:rPr>
              <w:t xml:space="preserve">Wskaźnik nie ma zastosowania do poradni psychologiczno-pedagogicznych. </w:t>
            </w:r>
          </w:p>
          <w:p w14:paraId="684911B2" w14:textId="396EFE13" w:rsidR="004C5329" w:rsidRPr="00EA3F5B" w:rsidRDefault="004C5329" w:rsidP="004C5329">
            <w:pPr>
              <w:spacing w:before="120" w:after="120" w:line="276" w:lineRule="auto"/>
              <w:rPr>
                <w:rFonts w:ascii="Arial" w:hAnsi="Arial" w:cs="Arial"/>
                <w:sz w:val="24"/>
                <w:szCs w:val="24"/>
              </w:rPr>
            </w:pPr>
            <w:r w:rsidRPr="00EA3F5B">
              <w:rPr>
                <w:rFonts w:ascii="Arial" w:hAnsi="Arial" w:cs="Arial"/>
                <w:sz w:val="24"/>
                <w:szCs w:val="24"/>
              </w:rPr>
              <w:t>W przypadku objęcia wsparciem kilku szkół wchodzących w skład zespołu szkół, każdą szkołę z danego zespołu szkół, która uzyskała wsparcie, należy</w:t>
            </w:r>
            <w:r w:rsidRPr="00EA3F5B">
              <w:rPr>
                <w:rFonts w:ascii="Arial" w:hAnsi="Arial" w:cs="Arial"/>
                <w:sz w:val="20"/>
              </w:rPr>
              <w:t xml:space="preserve"> </w:t>
            </w:r>
            <w:r w:rsidRPr="00EA3F5B">
              <w:rPr>
                <w:rFonts w:ascii="Arial" w:hAnsi="Arial" w:cs="Arial"/>
                <w:sz w:val="24"/>
                <w:szCs w:val="24"/>
              </w:rPr>
              <w:t xml:space="preserve">liczyć odrębnie. W przypadku skierowania wsparcia do szkół filialnych, szkoła macierzysta i szkoły jej podporządkowane powinny być mierzone odrębnie.   </w:t>
            </w:r>
          </w:p>
        </w:tc>
        <w:tc>
          <w:tcPr>
            <w:tcW w:w="4666" w:type="dxa"/>
          </w:tcPr>
          <w:p w14:paraId="388B4FB0" w14:textId="77777777" w:rsidR="003A1A0B" w:rsidRPr="00EA3F5B" w:rsidRDefault="003A1A0B" w:rsidP="003A1A0B">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 xml:space="preserve">Źródła danych do pomiaru: </w:t>
            </w:r>
          </w:p>
          <w:p w14:paraId="537CF6D1" w14:textId="5B00E546" w:rsidR="003A1A0B" w:rsidRPr="00EA3F5B" w:rsidRDefault="003A1A0B" w:rsidP="003A1A0B">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Dokumenty uzależnione od rodzaju i charakteru wsparcia.</w:t>
            </w:r>
          </w:p>
          <w:p w14:paraId="5638DA9D" w14:textId="4C6899A7" w:rsidR="004C5329" w:rsidRPr="00EA3F5B" w:rsidRDefault="003A1A0B" w:rsidP="00886A8C">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Moment pomiaru: w momencie przystąpienia do pierwszej formy wsparcia/w momencie rozliczenia wydatku związanego ze wsparciem.</w:t>
            </w:r>
          </w:p>
        </w:tc>
      </w:tr>
      <w:tr w:rsidR="00744CA6" w:rsidRPr="00EA3F5B" w14:paraId="53F50615" w14:textId="77777777" w:rsidTr="00E1228E">
        <w:tc>
          <w:tcPr>
            <w:tcW w:w="561" w:type="dxa"/>
          </w:tcPr>
          <w:p w14:paraId="50900790" w14:textId="501F054A" w:rsidR="00744CA6" w:rsidRPr="00EA3F5B" w:rsidRDefault="00610EF3"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lastRenderedPageBreak/>
              <w:t>7</w:t>
            </w:r>
            <w:r w:rsidR="004C6240" w:rsidRPr="00EA3F5B">
              <w:rPr>
                <w:rFonts w:ascii="Arial" w:hAnsi="Arial" w:cs="Arial"/>
                <w:noProof/>
                <w:sz w:val="24"/>
                <w:szCs w:val="24"/>
              </w:rPr>
              <w:t>.</w:t>
            </w:r>
          </w:p>
        </w:tc>
        <w:tc>
          <w:tcPr>
            <w:tcW w:w="2711" w:type="dxa"/>
          </w:tcPr>
          <w:p w14:paraId="407F0CA2" w14:textId="18966F6C" w:rsidR="00744CA6" w:rsidRPr="00EA3F5B" w:rsidRDefault="00744CA6" w:rsidP="00C50297">
            <w:pPr>
              <w:autoSpaceDE w:val="0"/>
              <w:autoSpaceDN w:val="0"/>
              <w:adjustRightInd w:val="0"/>
              <w:spacing w:before="120" w:after="120" w:line="276" w:lineRule="auto"/>
              <w:rPr>
                <w:rFonts w:ascii="Arial" w:hAnsi="Arial" w:cs="Arial"/>
                <w:sz w:val="24"/>
                <w:szCs w:val="24"/>
              </w:rPr>
            </w:pPr>
            <w:r w:rsidRPr="00EA3F5B">
              <w:rPr>
                <w:rFonts w:ascii="Arial" w:hAnsi="Arial" w:cs="Arial"/>
                <w:sz w:val="24"/>
                <w:szCs w:val="24"/>
              </w:rPr>
              <w:t>WLWK-PLFCO13 - Liczba uczniów uczestniczących w doradztwie zawodowym</w:t>
            </w:r>
          </w:p>
        </w:tc>
        <w:tc>
          <w:tcPr>
            <w:tcW w:w="6056" w:type="dxa"/>
          </w:tcPr>
          <w:p w14:paraId="5930D098" w14:textId="77777777" w:rsidR="00744CA6" w:rsidRPr="00EA3F5B" w:rsidRDefault="00744CA6" w:rsidP="00744CA6">
            <w:pPr>
              <w:spacing w:before="120" w:after="120" w:line="276" w:lineRule="auto"/>
              <w:rPr>
                <w:rFonts w:ascii="Arial" w:hAnsi="Arial" w:cs="Arial"/>
                <w:sz w:val="24"/>
                <w:szCs w:val="24"/>
              </w:rPr>
            </w:pPr>
            <w:r w:rsidRPr="00EA3F5B">
              <w:rPr>
                <w:rFonts w:ascii="Arial" w:hAnsi="Arial" w:cs="Arial"/>
                <w:sz w:val="24"/>
                <w:szCs w:val="24"/>
              </w:rPr>
              <w:t xml:space="preserve">Wskaźnik mierzy liczbę uczniów szkół i placówek systemu oświaty prowadzących kształcenie ogólne i zawodowe objętych doradztwem zawodowym lub edukacyjno-zawodowym. </w:t>
            </w:r>
          </w:p>
          <w:p w14:paraId="65147D37" w14:textId="40BF3867" w:rsidR="00744CA6" w:rsidRPr="00EA3F5B" w:rsidRDefault="00744CA6" w:rsidP="00744CA6">
            <w:pPr>
              <w:spacing w:before="120" w:after="120" w:line="276" w:lineRule="auto"/>
              <w:rPr>
                <w:rFonts w:ascii="Arial" w:hAnsi="Arial" w:cs="Arial"/>
                <w:sz w:val="24"/>
                <w:szCs w:val="24"/>
              </w:rPr>
            </w:pPr>
            <w:r w:rsidRPr="00EA3F5B">
              <w:rPr>
                <w:rFonts w:ascii="Arial" w:hAnsi="Arial" w:cs="Arial"/>
                <w:sz w:val="24"/>
                <w:szCs w:val="24"/>
              </w:rPr>
              <w:t>Wskaźnik jest wskaźnikiem podrzędnym w stosunku do PLFCO03 i 04.</w:t>
            </w:r>
          </w:p>
        </w:tc>
        <w:tc>
          <w:tcPr>
            <w:tcW w:w="4666" w:type="dxa"/>
          </w:tcPr>
          <w:p w14:paraId="7BEF838B" w14:textId="77777777" w:rsidR="00744CA6" w:rsidRPr="00EA3F5B" w:rsidRDefault="00744CA6" w:rsidP="00744CA6">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Źródła danych do pomiaru: lista obecności/dzienniki z pierwszej formy wsparcia.</w:t>
            </w:r>
          </w:p>
          <w:p w14:paraId="5E148311" w14:textId="2E967285" w:rsidR="00744CA6" w:rsidRPr="00EA3F5B" w:rsidRDefault="00744CA6" w:rsidP="00744CA6">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Moment pomiaru: w momencie rozpoczęcia udziału w pierwszej formie wsparcia.</w:t>
            </w:r>
          </w:p>
        </w:tc>
      </w:tr>
      <w:tr w:rsidR="004C6240" w:rsidRPr="00EA3F5B" w14:paraId="209307F9" w14:textId="77777777" w:rsidTr="00E1228E">
        <w:tc>
          <w:tcPr>
            <w:tcW w:w="561" w:type="dxa"/>
          </w:tcPr>
          <w:p w14:paraId="590A6E33" w14:textId="40311527" w:rsidR="004C6240" w:rsidRPr="00EA3F5B" w:rsidRDefault="00610EF3"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8</w:t>
            </w:r>
            <w:r w:rsidR="004C6240" w:rsidRPr="00EA3F5B">
              <w:rPr>
                <w:rFonts w:ascii="Arial" w:hAnsi="Arial" w:cs="Arial"/>
                <w:noProof/>
                <w:sz w:val="24"/>
                <w:szCs w:val="24"/>
              </w:rPr>
              <w:t>.</w:t>
            </w:r>
          </w:p>
        </w:tc>
        <w:tc>
          <w:tcPr>
            <w:tcW w:w="2711" w:type="dxa"/>
          </w:tcPr>
          <w:p w14:paraId="00328335" w14:textId="0DE2DCC2" w:rsidR="004C6240" w:rsidRPr="00EA3F5B" w:rsidRDefault="004C6240" w:rsidP="00C50297">
            <w:pPr>
              <w:autoSpaceDE w:val="0"/>
              <w:autoSpaceDN w:val="0"/>
              <w:adjustRightInd w:val="0"/>
              <w:spacing w:before="120" w:after="120" w:line="276" w:lineRule="auto"/>
              <w:rPr>
                <w:rFonts w:ascii="Arial" w:hAnsi="Arial" w:cs="Arial"/>
                <w:sz w:val="24"/>
                <w:szCs w:val="24"/>
              </w:rPr>
            </w:pPr>
            <w:r w:rsidRPr="00EA3F5B">
              <w:rPr>
                <w:rFonts w:ascii="Arial" w:hAnsi="Arial" w:cs="Arial"/>
                <w:sz w:val="24"/>
                <w:szCs w:val="24"/>
              </w:rPr>
              <w:t>WLWK-PL</w:t>
            </w:r>
            <w:r w:rsidR="00E1447E">
              <w:rPr>
                <w:rFonts w:ascii="Arial" w:hAnsi="Arial" w:cs="Arial"/>
                <w:sz w:val="24"/>
                <w:szCs w:val="24"/>
              </w:rPr>
              <w:t>F</w:t>
            </w:r>
            <w:r w:rsidRPr="00EA3F5B">
              <w:rPr>
                <w:rFonts w:ascii="Arial" w:hAnsi="Arial" w:cs="Arial"/>
                <w:sz w:val="24"/>
                <w:szCs w:val="24"/>
              </w:rPr>
              <w:t>CO10</w:t>
            </w:r>
            <w:r w:rsidRPr="00EA3F5B">
              <w:rPr>
                <w:rFonts w:ascii="Arial" w:hAnsi="Arial" w:cs="Arial"/>
                <w:sz w:val="24"/>
                <w:szCs w:val="24"/>
              </w:rPr>
              <w:br/>
              <w:t>Liczba obiektów edukacyjnych dostosowanych do potrzeb osób z niepełnosprawnościami</w:t>
            </w:r>
          </w:p>
        </w:tc>
        <w:tc>
          <w:tcPr>
            <w:tcW w:w="6056" w:type="dxa"/>
          </w:tcPr>
          <w:p w14:paraId="663BFCD8" w14:textId="77777777" w:rsidR="00AC4490" w:rsidRPr="00EA3F5B" w:rsidRDefault="004C6240" w:rsidP="004C6240">
            <w:pPr>
              <w:spacing w:before="120" w:after="120" w:line="276" w:lineRule="auto"/>
              <w:rPr>
                <w:rFonts w:ascii="Arial" w:hAnsi="Arial" w:cs="Arial"/>
                <w:sz w:val="24"/>
                <w:szCs w:val="24"/>
              </w:rPr>
            </w:pPr>
            <w:r w:rsidRPr="00EA3F5B">
              <w:rPr>
                <w:rFonts w:ascii="Arial" w:hAnsi="Arial" w:cs="Arial"/>
                <w:sz w:val="24"/>
                <w:szCs w:val="24"/>
              </w:rPr>
              <w:t>Wskaźnik mierzy liczbę obiektów edukacyjnych (szkół oraz placówek systemu oświaty, w tym ośrodków wychowania przedszkolnego), które zaopatrzono w specjalne podjazdy, windy, urządzenia głośnomówiące bądź inne udogodnienia (tj. usunięcie barier w dostępie do tych obiektów, w szczególności barier architektonicznych) ułatwiające dostęp do tych obiektów i poruszanie się po nich oraz korzystanie z oferty edukacyjnej przez osoby z niepełnosprawnościami, w szczególności ruchowymi czy sensorycznymi.</w:t>
            </w:r>
          </w:p>
          <w:p w14:paraId="65DF8C5B" w14:textId="77777777" w:rsidR="00AC4490" w:rsidRPr="00EA3F5B" w:rsidRDefault="004C6240" w:rsidP="004C6240">
            <w:pPr>
              <w:spacing w:before="120" w:after="120" w:line="276" w:lineRule="auto"/>
              <w:rPr>
                <w:rFonts w:ascii="Arial" w:hAnsi="Arial" w:cs="Arial"/>
                <w:sz w:val="24"/>
                <w:szCs w:val="24"/>
              </w:rPr>
            </w:pPr>
            <w:r w:rsidRPr="00EA3F5B">
              <w:rPr>
                <w:rFonts w:ascii="Arial" w:hAnsi="Arial" w:cs="Arial"/>
                <w:sz w:val="24"/>
                <w:szCs w:val="24"/>
              </w:rPr>
              <w:t xml:space="preserve">Wskaźnik ma zastosowanie do ośrodków wychowania przedszkolnego, szkół i placówek prowadzących kształcenie ogólne, jak i szkół i placówek prowadzących kształcenie zawodowe. Wskaźnik </w:t>
            </w:r>
            <w:r w:rsidRPr="00EA3F5B">
              <w:rPr>
                <w:rFonts w:ascii="Arial" w:hAnsi="Arial" w:cs="Arial"/>
                <w:sz w:val="24"/>
                <w:szCs w:val="24"/>
              </w:rPr>
              <w:lastRenderedPageBreak/>
              <w:t>odnosi się do szkół i placówek publicznych i niepublicznych.</w:t>
            </w:r>
          </w:p>
          <w:p w14:paraId="2CE03237" w14:textId="4C186722" w:rsidR="004C6240" w:rsidRPr="00EA3F5B" w:rsidRDefault="004C6240" w:rsidP="00AC4490">
            <w:pPr>
              <w:spacing w:before="120" w:after="120" w:line="276" w:lineRule="auto"/>
              <w:rPr>
                <w:rFonts w:ascii="Arial" w:hAnsi="Arial" w:cs="Arial"/>
                <w:sz w:val="24"/>
                <w:szCs w:val="24"/>
              </w:rPr>
            </w:pPr>
            <w:r w:rsidRPr="00EA3F5B">
              <w:rPr>
                <w:rFonts w:ascii="Arial" w:hAnsi="Arial" w:cs="Arial"/>
                <w:sz w:val="24"/>
                <w:szCs w:val="24"/>
              </w:rPr>
              <w:t>Jako obiekty należy rozumieć konstrukcje połączone z gruntem w sposób trwały, wykonane z materiałów budowlanych i elementów składowych, będące wynikiem prac budowlanych (wg def. PKOB).</w:t>
            </w:r>
          </w:p>
        </w:tc>
        <w:tc>
          <w:tcPr>
            <w:tcW w:w="4666" w:type="dxa"/>
          </w:tcPr>
          <w:p w14:paraId="205DA7B6" w14:textId="1EC76B2E" w:rsidR="004C6240" w:rsidRPr="00EA3F5B" w:rsidRDefault="004C6240" w:rsidP="004C6240">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lastRenderedPageBreak/>
              <w:t>Źródła danych do pomiaru: protokoły odbioru usługi, protokół zdawczo-odbiorczy i/lub protokół odbioru robót</w:t>
            </w:r>
            <w:r w:rsidR="00B53562" w:rsidRPr="00EA3F5B">
              <w:rPr>
                <w:rFonts w:ascii="Arial" w:hAnsi="Arial" w:cs="Arial"/>
                <w:noProof/>
                <w:color w:val="000000" w:themeColor="text1"/>
                <w:sz w:val="24"/>
                <w:szCs w:val="24"/>
              </w:rPr>
              <w:t>.</w:t>
            </w:r>
          </w:p>
          <w:p w14:paraId="2FF33708" w14:textId="43F7A56B" w:rsidR="004C6240" w:rsidRPr="00EA3F5B" w:rsidRDefault="004C6240" w:rsidP="004C6240">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Moment pomiaru: w momencie rozliczenia wydatku związanego z dostosowaniem/wyposażeniem obiektów w rozwiązania służące osobom z niepełnosprawnościami w ramach danego projektu.</w:t>
            </w:r>
          </w:p>
        </w:tc>
      </w:tr>
      <w:tr w:rsidR="00045E31" w:rsidRPr="00EA3F5B" w14:paraId="0FEE24E8" w14:textId="77777777" w:rsidTr="00E1228E">
        <w:tc>
          <w:tcPr>
            <w:tcW w:w="561" w:type="dxa"/>
          </w:tcPr>
          <w:p w14:paraId="737313D0" w14:textId="3801C7BB" w:rsidR="00045E31" w:rsidRPr="00EA3F5B" w:rsidRDefault="00045E31"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9.</w:t>
            </w:r>
          </w:p>
        </w:tc>
        <w:tc>
          <w:tcPr>
            <w:tcW w:w="2711" w:type="dxa"/>
          </w:tcPr>
          <w:p w14:paraId="20CC0787" w14:textId="72E623A8" w:rsidR="00045E31" w:rsidRPr="00EA3F5B" w:rsidRDefault="00045E31" w:rsidP="00C50297">
            <w:pPr>
              <w:autoSpaceDE w:val="0"/>
              <w:autoSpaceDN w:val="0"/>
              <w:adjustRightInd w:val="0"/>
              <w:spacing w:before="120" w:after="120" w:line="276" w:lineRule="auto"/>
              <w:rPr>
                <w:rFonts w:ascii="Arial" w:hAnsi="Arial" w:cs="Arial"/>
                <w:sz w:val="24"/>
                <w:szCs w:val="24"/>
              </w:rPr>
            </w:pPr>
            <w:r w:rsidRPr="00EA3F5B">
              <w:rPr>
                <w:rFonts w:ascii="Arial" w:hAnsi="Arial" w:cs="Arial"/>
                <w:sz w:val="24"/>
                <w:szCs w:val="24"/>
              </w:rPr>
              <w:t>WLWK-PL</w:t>
            </w:r>
            <w:r w:rsidR="002810A3">
              <w:rPr>
                <w:rFonts w:ascii="Arial" w:hAnsi="Arial" w:cs="Arial"/>
                <w:sz w:val="24"/>
                <w:szCs w:val="24"/>
              </w:rPr>
              <w:t>E</w:t>
            </w:r>
            <w:r w:rsidRPr="00EA3F5B">
              <w:rPr>
                <w:rFonts w:ascii="Arial" w:hAnsi="Arial" w:cs="Arial"/>
                <w:sz w:val="24"/>
                <w:szCs w:val="24"/>
              </w:rPr>
              <w:t>FCO05 -Liczba uczniów szkół i placówek kształcenia zawodowego uczestniczących w stażach uczniowskich</w:t>
            </w:r>
          </w:p>
        </w:tc>
        <w:tc>
          <w:tcPr>
            <w:tcW w:w="6056" w:type="dxa"/>
          </w:tcPr>
          <w:p w14:paraId="5E72BA91" w14:textId="77777777" w:rsidR="00045E31" w:rsidRPr="00045E31" w:rsidRDefault="00045E31" w:rsidP="00045E31">
            <w:pPr>
              <w:spacing w:before="120" w:after="120" w:line="276" w:lineRule="auto"/>
              <w:rPr>
                <w:rFonts w:ascii="Arial" w:hAnsi="Arial" w:cs="Arial"/>
                <w:sz w:val="24"/>
                <w:szCs w:val="24"/>
              </w:rPr>
            </w:pPr>
            <w:r w:rsidRPr="00045E31">
              <w:rPr>
                <w:rFonts w:ascii="Arial" w:hAnsi="Arial" w:cs="Arial"/>
                <w:sz w:val="24"/>
                <w:szCs w:val="24"/>
              </w:rPr>
              <w:t>Wskaźnik mierzy liczbę uczniów szkół i placówek kształcenia zawodowego, którzy zostali objęci wsparciem w postaci staży uczniowskich, sfinansowanych w ramach programu.</w:t>
            </w:r>
          </w:p>
          <w:p w14:paraId="726C308D" w14:textId="77777777" w:rsidR="00045E31" w:rsidRPr="00045E31" w:rsidRDefault="00045E31" w:rsidP="00045E31">
            <w:pPr>
              <w:spacing w:before="120" w:after="120" w:line="276" w:lineRule="auto"/>
              <w:rPr>
                <w:rFonts w:ascii="Arial" w:hAnsi="Arial" w:cs="Arial"/>
                <w:sz w:val="24"/>
                <w:szCs w:val="24"/>
              </w:rPr>
            </w:pPr>
            <w:r w:rsidRPr="00045E31">
              <w:rPr>
                <w:rFonts w:ascii="Arial" w:hAnsi="Arial" w:cs="Arial"/>
                <w:sz w:val="24"/>
                <w:szCs w:val="24"/>
              </w:rPr>
              <w:t xml:space="preserve">Zasady realizacji staży uczniowskich określone zostały w prawie oświatowym. </w:t>
            </w:r>
          </w:p>
          <w:p w14:paraId="3B8F964C" w14:textId="77777777" w:rsidR="00045E31" w:rsidRPr="00045E31" w:rsidRDefault="00045E31" w:rsidP="00045E31">
            <w:pPr>
              <w:spacing w:before="120" w:after="120" w:line="276" w:lineRule="auto"/>
              <w:rPr>
                <w:rFonts w:ascii="Arial" w:hAnsi="Arial" w:cs="Arial"/>
                <w:sz w:val="24"/>
                <w:szCs w:val="24"/>
              </w:rPr>
            </w:pPr>
            <w:r w:rsidRPr="00045E31">
              <w:rPr>
                <w:rFonts w:ascii="Arial" w:hAnsi="Arial" w:cs="Arial"/>
                <w:sz w:val="24"/>
                <w:szCs w:val="24"/>
              </w:rPr>
              <w:t>Za moment pomiaru należy uznać rozpoczęcie udziału w stażu uczniowskim.</w:t>
            </w:r>
          </w:p>
          <w:p w14:paraId="4E498E59" w14:textId="0E85ABDE" w:rsidR="00045E31" w:rsidRPr="00EA3F5B" w:rsidRDefault="00045E31" w:rsidP="00045E31">
            <w:pPr>
              <w:spacing w:before="120" w:after="120" w:line="276" w:lineRule="auto"/>
              <w:rPr>
                <w:rFonts w:ascii="Arial" w:hAnsi="Arial" w:cs="Arial"/>
                <w:sz w:val="24"/>
                <w:szCs w:val="24"/>
              </w:rPr>
            </w:pPr>
            <w:r w:rsidRPr="00EA3F5B">
              <w:rPr>
                <w:rFonts w:ascii="Arial" w:hAnsi="Arial" w:cs="Arial"/>
                <w:sz w:val="24"/>
                <w:szCs w:val="24"/>
              </w:rPr>
              <w:t>Wskaźnik jest wskaźnikiem podrzędnym w stosunku do PLFCO04.</w:t>
            </w:r>
          </w:p>
        </w:tc>
        <w:tc>
          <w:tcPr>
            <w:tcW w:w="4666" w:type="dxa"/>
          </w:tcPr>
          <w:p w14:paraId="76E5DDBF" w14:textId="66A73365" w:rsidR="00045E31" w:rsidRPr="00045E31" w:rsidRDefault="00045E31" w:rsidP="00045E31">
            <w:pPr>
              <w:autoSpaceDE w:val="0"/>
              <w:autoSpaceDN w:val="0"/>
              <w:adjustRightInd w:val="0"/>
              <w:spacing w:before="120" w:after="120" w:line="276" w:lineRule="auto"/>
              <w:rPr>
                <w:rFonts w:ascii="Arial" w:hAnsi="Arial" w:cs="Arial"/>
                <w:noProof/>
                <w:color w:val="000000" w:themeColor="text1"/>
                <w:sz w:val="24"/>
                <w:szCs w:val="24"/>
              </w:rPr>
            </w:pPr>
            <w:r w:rsidRPr="00045E31">
              <w:rPr>
                <w:rFonts w:ascii="Arial" w:hAnsi="Arial" w:cs="Arial"/>
                <w:noProof/>
                <w:color w:val="000000" w:themeColor="text1"/>
                <w:sz w:val="24"/>
                <w:szCs w:val="24"/>
              </w:rPr>
              <w:t xml:space="preserve">Źródła danych do pomiaru: </w:t>
            </w:r>
            <w:r w:rsidR="00ED55A0" w:rsidRPr="00EA3F5B">
              <w:rPr>
                <w:rFonts w:ascii="Arial" w:hAnsi="Arial" w:cs="Arial"/>
                <w:noProof/>
                <w:color w:val="000000" w:themeColor="text1"/>
                <w:sz w:val="24"/>
                <w:szCs w:val="24"/>
              </w:rPr>
              <w:t>umowa stażowa</w:t>
            </w:r>
          </w:p>
          <w:p w14:paraId="13C50685" w14:textId="77777777" w:rsidR="00045E31" w:rsidRPr="00045E31" w:rsidRDefault="00045E31" w:rsidP="00045E31">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 xml:space="preserve">Moment pomiaru: </w:t>
            </w:r>
            <w:r w:rsidRPr="00045E31">
              <w:rPr>
                <w:rFonts w:ascii="Arial" w:hAnsi="Arial" w:cs="Arial"/>
                <w:noProof/>
                <w:color w:val="000000" w:themeColor="text1"/>
                <w:sz w:val="24"/>
                <w:szCs w:val="24"/>
              </w:rPr>
              <w:t>rozpoczęcie udziału w stażu uczniowskim.</w:t>
            </w:r>
          </w:p>
          <w:p w14:paraId="76E6D108" w14:textId="0897CAA0" w:rsidR="00045E31" w:rsidRPr="00EA3F5B" w:rsidRDefault="00045E31" w:rsidP="00045E31">
            <w:pPr>
              <w:autoSpaceDE w:val="0"/>
              <w:autoSpaceDN w:val="0"/>
              <w:adjustRightInd w:val="0"/>
              <w:spacing w:before="120" w:after="120" w:line="276" w:lineRule="auto"/>
              <w:rPr>
                <w:rFonts w:ascii="Arial" w:hAnsi="Arial" w:cs="Arial"/>
                <w:noProof/>
                <w:color w:val="000000" w:themeColor="text1"/>
                <w:sz w:val="24"/>
                <w:szCs w:val="24"/>
              </w:rPr>
            </w:pPr>
          </w:p>
        </w:tc>
      </w:tr>
    </w:tbl>
    <w:p w14:paraId="7B4E5DFE" w14:textId="06611D50" w:rsidR="00D9540F" w:rsidRDefault="00D9540F" w:rsidP="00F1245B">
      <w:pPr>
        <w:spacing w:line="360" w:lineRule="auto"/>
        <w:rPr>
          <w:rFonts w:ascii="Arial" w:hAnsi="Arial" w:cs="Arial"/>
          <w:b/>
          <w:bCs/>
          <w:noProof/>
          <w:color w:val="2E74B5" w:themeColor="accent5" w:themeShade="BF"/>
          <w:sz w:val="32"/>
          <w:szCs w:val="32"/>
        </w:rPr>
      </w:pPr>
    </w:p>
    <w:p w14:paraId="56AE31E5" w14:textId="77777777" w:rsidR="00D9540F" w:rsidRDefault="00D9540F">
      <w:pPr>
        <w:spacing w:before="0" w:after="160" w:line="259" w:lineRule="auto"/>
        <w:rPr>
          <w:rFonts w:ascii="Arial" w:hAnsi="Arial" w:cs="Arial"/>
          <w:b/>
          <w:bCs/>
          <w:noProof/>
          <w:color w:val="2E74B5" w:themeColor="accent5" w:themeShade="BF"/>
          <w:sz w:val="32"/>
          <w:szCs w:val="32"/>
        </w:rPr>
      </w:pPr>
      <w:r>
        <w:rPr>
          <w:rFonts w:ascii="Arial" w:hAnsi="Arial" w:cs="Arial"/>
          <w:b/>
          <w:bCs/>
          <w:noProof/>
          <w:color w:val="2E74B5" w:themeColor="accent5" w:themeShade="BF"/>
          <w:sz w:val="32"/>
          <w:szCs w:val="32"/>
        </w:rPr>
        <w:br w:type="page"/>
      </w:r>
    </w:p>
    <w:p w14:paraId="2080C061" w14:textId="77777777" w:rsidR="00D9540F" w:rsidRDefault="00D9540F" w:rsidP="00F1245B">
      <w:pPr>
        <w:spacing w:line="360" w:lineRule="auto"/>
        <w:rPr>
          <w:rFonts w:ascii="Arial" w:hAnsi="Arial" w:cs="Arial"/>
          <w:b/>
          <w:bCs/>
          <w:noProof/>
          <w:color w:val="2E74B5" w:themeColor="accent5" w:themeShade="BF"/>
          <w:sz w:val="32"/>
          <w:szCs w:val="32"/>
        </w:rPr>
      </w:pPr>
    </w:p>
    <w:p w14:paraId="6CFFBC06" w14:textId="6E158D8D" w:rsidR="00F1245B" w:rsidRPr="000B7F4A" w:rsidRDefault="00F1245B" w:rsidP="00D9540F">
      <w:pPr>
        <w:pStyle w:val="wskaniki3"/>
      </w:pPr>
      <w:r w:rsidRPr="000B7F4A">
        <w:t xml:space="preserve"> Wskaźniki rezultatu</w:t>
      </w:r>
    </w:p>
    <w:tbl>
      <w:tblPr>
        <w:tblStyle w:val="Tabela-Siatka"/>
        <w:tblW w:w="0" w:type="auto"/>
        <w:tblLook w:val="04A0" w:firstRow="1" w:lastRow="0" w:firstColumn="1" w:lastColumn="0" w:noHBand="0" w:noVBand="1"/>
      </w:tblPr>
      <w:tblGrid>
        <w:gridCol w:w="561"/>
        <w:gridCol w:w="2711"/>
        <w:gridCol w:w="6056"/>
        <w:gridCol w:w="4666"/>
      </w:tblGrid>
      <w:tr w:rsidR="00D9540F" w:rsidRPr="00EA3F5B" w14:paraId="36946E98" w14:textId="77777777" w:rsidTr="00D9540F">
        <w:trPr>
          <w:tblHeader/>
        </w:trPr>
        <w:tc>
          <w:tcPr>
            <w:tcW w:w="561" w:type="dxa"/>
          </w:tcPr>
          <w:p w14:paraId="3468611A" w14:textId="761AA644" w:rsidR="00D9540F" w:rsidRPr="00EA3F5B" w:rsidRDefault="00D9540F" w:rsidP="00D9540F">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b/>
                <w:bCs/>
                <w:noProof/>
                <w:sz w:val="24"/>
                <w:szCs w:val="24"/>
              </w:rPr>
              <w:t>Nr</w:t>
            </w:r>
          </w:p>
        </w:tc>
        <w:tc>
          <w:tcPr>
            <w:tcW w:w="2711" w:type="dxa"/>
          </w:tcPr>
          <w:p w14:paraId="2361E3B6" w14:textId="776968CC"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b/>
                <w:bCs/>
                <w:noProof/>
                <w:sz w:val="24"/>
                <w:szCs w:val="24"/>
              </w:rPr>
              <w:t>Kod i nazwa</w:t>
            </w:r>
          </w:p>
        </w:tc>
        <w:tc>
          <w:tcPr>
            <w:tcW w:w="6056" w:type="dxa"/>
          </w:tcPr>
          <w:p w14:paraId="7D69789B" w14:textId="21E6621B"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b/>
                <w:bCs/>
                <w:noProof/>
                <w:sz w:val="24"/>
                <w:szCs w:val="24"/>
              </w:rPr>
              <w:t>Definicja</w:t>
            </w:r>
          </w:p>
        </w:tc>
        <w:tc>
          <w:tcPr>
            <w:tcW w:w="4666" w:type="dxa"/>
          </w:tcPr>
          <w:p w14:paraId="5244DB0D" w14:textId="1E4E735D"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b/>
                <w:bCs/>
                <w:noProof/>
                <w:sz w:val="24"/>
                <w:szCs w:val="24"/>
              </w:rPr>
              <w:t>Rekomendowane źródła danych do pomiaru wskaźników i moment pomiaru</w:t>
            </w:r>
          </w:p>
        </w:tc>
      </w:tr>
      <w:tr w:rsidR="00D9540F" w:rsidRPr="00EA3F5B" w14:paraId="06AC8F7B" w14:textId="77777777" w:rsidTr="00FB579E">
        <w:tc>
          <w:tcPr>
            <w:tcW w:w="561" w:type="dxa"/>
          </w:tcPr>
          <w:p w14:paraId="5EADAE5A" w14:textId="77777777" w:rsidR="00D9540F" w:rsidRPr="00EA3F5B" w:rsidRDefault="00D9540F" w:rsidP="00D9540F">
            <w:pPr>
              <w:autoSpaceDE w:val="0"/>
              <w:autoSpaceDN w:val="0"/>
              <w:adjustRightInd w:val="0"/>
              <w:spacing w:before="120" w:after="120" w:line="276" w:lineRule="auto"/>
              <w:jc w:val="both"/>
              <w:rPr>
                <w:rFonts w:ascii="Arial" w:hAnsi="Arial" w:cs="Arial"/>
                <w:noProof/>
                <w:sz w:val="24"/>
                <w:szCs w:val="24"/>
              </w:rPr>
            </w:pPr>
            <w:bookmarkStart w:id="1" w:name="_Hlk135137689"/>
            <w:r w:rsidRPr="00EA3F5B">
              <w:rPr>
                <w:rFonts w:ascii="Arial" w:hAnsi="Arial" w:cs="Arial"/>
                <w:noProof/>
                <w:sz w:val="24"/>
                <w:szCs w:val="24"/>
              </w:rPr>
              <w:t>1.</w:t>
            </w:r>
          </w:p>
        </w:tc>
        <w:tc>
          <w:tcPr>
            <w:tcW w:w="2711" w:type="dxa"/>
          </w:tcPr>
          <w:p w14:paraId="4806AE40" w14:textId="6B5B1C85"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WLWK-PLFCR02 - Liczba przedstawicieli kadry szkół i placówek systemu oświaty, którzy uzyskali kwalifikacje po opuszczeniu programu</w:t>
            </w:r>
          </w:p>
        </w:tc>
        <w:tc>
          <w:tcPr>
            <w:tcW w:w="6056" w:type="dxa"/>
          </w:tcPr>
          <w:p w14:paraId="3CC67FB9" w14:textId="1DE9CC06" w:rsidR="00D9540F" w:rsidRPr="00EA3F5B" w:rsidRDefault="00D9540F" w:rsidP="00D9540F">
            <w:pPr>
              <w:autoSpaceDE w:val="0"/>
              <w:autoSpaceDN w:val="0"/>
              <w:adjustRightInd w:val="0"/>
              <w:spacing w:before="120" w:after="120" w:line="276" w:lineRule="auto"/>
              <w:rPr>
                <w:rFonts w:ascii="Arial" w:hAnsi="Arial" w:cs="Arial"/>
                <w:sz w:val="24"/>
                <w:szCs w:val="24"/>
              </w:rPr>
            </w:pPr>
            <w:r w:rsidRPr="00EA3F5B">
              <w:rPr>
                <w:rFonts w:ascii="Arial" w:hAnsi="Arial" w:cs="Arial"/>
                <w:noProof/>
                <w:sz w:val="24"/>
                <w:szCs w:val="24"/>
              </w:rPr>
              <w:t xml:space="preserve">Przedstawiciele kadry szkół i placówek systemu oświaty rozumiani są zgodnie z definicją wskaźnika: </w:t>
            </w:r>
            <w:r w:rsidRPr="00EA3F5B">
              <w:rPr>
                <w:rFonts w:ascii="Arial" w:hAnsi="Arial" w:cs="Arial"/>
                <w:i/>
                <w:iCs/>
                <w:noProof/>
                <w:sz w:val="24"/>
                <w:szCs w:val="24"/>
              </w:rPr>
              <w:t>Liczba przedstawicieli kadry szkół i placówek systemu oświaty objętych wsparciem (osoby)</w:t>
            </w:r>
            <w:r w:rsidRPr="00EA3F5B">
              <w:rPr>
                <w:rFonts w:ascii="Arial" w:hAnsi="Arial" w:cs="Arial"/>
                <w:sz w:val="24"/>
                <w:szCs w:val="24"/>
              </w:rPr>
              <w:t>, tj.</w:t>
            </w:r>
          </w:p>
          <w:p w14:paraId="261EA317" w14:textId="77777777" w:rsidR="00D9540F" w:rsidRPr="00EA3F5B" w:rsidRDefault="00D9540F" w:rsidP="00D9540F">
            <w:pPr>
              <w:autoSpaceDE w:val="0"/>
              <w:autoSpaceDN w:val="0"/>
              <w:adjustRightInd w:val="0"/>
              <w:spacing w:before="120" w:after="120" w:line="276" w:lineRule="auto"/>
              <w:rPr>
                <w:rFonts w:ascii="Arial" w:hAnsi="Arial" w:cs="Arial"/>
                <w:i/>
                <w:iCs/>
                <w:noProof/>
                <w:sz w:val="24"/>
                <w:szCs w:val="24"/>
              </w:rPr>
            </w:pPr>
            <w:r w:rsidRPr="00EA3F5B">
              <w:rPr>
                <w:rFonts w:ascii="Arial" w:hAnsi="Arial" w:cs="Arial"/>
                <w:sz w:val="24"/>
                <w:szCs w:val="24"/>
              </w:rPr>
              <w:t>Wskaźnik mierzy liczbę nauczycieli, innych przedstawicieli kadr pedagogicznych i niepedagogicznych oraz dyrektorów szkół i placówek systemu oświaty objętych wsparciem w ramach programu. 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48EE762C" w14:textId="2D44D3D1"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Liczba przedstawicieli kadry szkół i placówek systemu oświaty objętych wsparciem (osoby).</w:t>
            </w:r>
          </w:p>
          <w:p w14:paraId="52982B10" w14:textId="77777777" w:rsidR="00D9540F" w:rsidRPr="00EA3F5B" w:rsidRDefault="00D9540F" w:rsidP="00D9540F">
            <w:pPr>
              <w:spacing w:before="120" w:after="120" w:line="259" w:lineRule="auto"/>
              <w:rPr>
                <w:rFonts w:ascii="Arial" w:hAnsi="Arial" w:cs="Arial"/>
                <w:sz w:val="24"/>
                <w:szCs w:val="24"/>
              </w:rPr>
            </w:pPr>
            <w:r w:rsidRPr="00EA3F5B">
              <w:rPr>
                <w:rFonts w:ascii="Arial" w:hAnsi="Arial" w:cs="Arial"/>
                <w:sz w:val="24"/>
                <w:szCs w:val="24"/>
              </w:rPr>
              <w:lastRenderedPageBreak/>
              <w:t xml:space="preserve">Do wskaźnika wlicza się osoby, które otrzymały wsparcie EFS+ i uzyskały kwalifikacje lub kompetencje po opuszczeniu projektu. </w:t>
            </w:r>
          </w:p>
          <w:p w14:paraId="32B8D3DD" w14:textId="77777777" w:rsidR="00D9540F" w:rsidRPr="00EA3F5B" w:rsidRDefault="00D9540F" w:rsidP="00D9540F">
            <w:pPr>
              <w:spacing w:before="120" w:after="120" w:line="259" w:lineRule="auto"/>
              <w:rPr>
                <w:rFonts w:ascii="Arial" w:hAnsi="Arial" w:cs="Arial"/>
                <w:i/>
                <w:iCs/>
                <w:sz w:val="24"/>
                <w:szCs w:val="24"/>
              </w:rPr>
            </w:pPr>
            <w:r w:rsidRPr="00EA3F5B">
              <w:rPr>
                <w:rFonts w:ascii="Arial" w:hAnsi="Arial" w:cs="Arial"/>
                <w:i/>
                <w:iCs/>
                <w:sz w:val="24"/>
                <w:szCs w:val="24"/>
              </w:rPr>
              <w:t>Kwalifikacje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p>
          <w:p w14:paraId="77A490F6" w14:textId="77777777" w:rsidR="00D9540F" w:rsidRPr="00EA3F5B" w:rsidRDefault="00D9540F" w:rsidP="00D9540F">
            <w:pPr>
              <w:spacing w:before="120" w:after="120" w:line="259" w:lineRule="auto"/>
              <w:rPr>
                <w:rFonts w:ascii="Arial" w:hAnsi="Arial" w:cs="Arial"/>
                <w:sz w:val="24"/>
                <w:szCs w:val="24"/>
              </w:rPr>
            </w:pPr>
            <w:r w:rsidRPr="00EA3F5B">
              <w:rPr>
                <w:rFonts w:ascii="Arial" w:hAnsi="Arial" w:cs="Arial"/>
                <w:sz w:val="24"/>
                <w:szCs w:val="24"/>
              </w:rPr>
              <w:t xml:space="preserve">Kwalifikacje mogą być nadawane przez: </w:t>
            </w:r>
          </w:p>
          <w:p w14:paraId="7F5A18BC" w14:textId="77777777" w:rsidR="00D9540F" w:rsidRPr="00EA3F5B" w:rsidRDefault="00D9540F" w:rsidP="00D9540F">
            <w:pPr>
              <w:numPr>
                <w:ilvl w:val="0"/>
                <w:numId w:val="42"/>
              </w:numPr>
              <w:spacing w:before="120" w:after="120" w:line="259" w:lineRule="auto"/>
              <w:contextualSpacing/>
              <w:rPr>
                <w:rFonts w:ascii="Arial" w:hAnsi="Arial" w:cs="Arial"/>
                <w:sz w:val="24"/>
                <w:szCs w:val="24"/>
              </w:rPr>
            </w:pPr>
            <w:r w:rsidRPr="00EA3F5B">
              <w:rPr>
                <w:rFonts w:ascii="Arial" w:hAnsi="Arial" w:cs="Arial"/>
                <w:sz w:val="24"/>
                <w:szCs w:val="24"/>
              </w:rPr>
              <w:t>podmioty uprawnione do realizacji procesów walidacji i certyfikowania zgodnie z ustawą z dnia 22 grudnia 2015 r. o Zintegrowanym Systemie Kwalifikacji,</w:t>
            </w:r>
          </w:p>
          <w:p w14:paraId="3E73EFBD" w14:textId="77777777" w:rsidR="00D9540F" w:rsidRPr="00EA3F5B" w:rsidRDefault="00D9540F" w:rsidP="00D9540F">
            <w:pPr>
              <w:numPr>
                <w:ilvl w:val="0"/>
                <w:numId w:val="42"/>
              </w:numPr>
              <w:spacing w:before="120" w:after="120" w:line="259" w:lineRule="auto"/>
              <w:contextualSpacing/>
              <w:rPr>
                <w:rFonts w:ascii="Arial" w:hAnsi="Arial" w:cs="Arial"/>
                <w:sz w:val="24"/>
                <w:szCs w:val="24"/>
              </w:rPr>
            </w:pPr>
            <w:r w:rsidRPr="00EA3F5B">
              <w:rPr>
                <w:rFonts w:ascii="Arial" w:hAnsi="Arial" w:cs="Arial"/>
                <w:sz w:val="24"/>
                <w:szCs w:val="24"/>
              </w:rPr>
              <w:t>podmioty uprawnione do realizacji procesów walidacji i certyfikowania na mocy innych przepisów prawa,</w:t>
            </w:r>
          </w:p>
          <w:p w14:paraId="00C100DA" w14:textId="77777777" w:rsidR="00D9540F" w:rsidRPr="00EA3F5B" w:rsidRDefault="00D9540F" w:rsidP="00D9540F">
            <w:pPr>
              <w:numPr>
                <w:ilvl w:val="0"/>
                <w:numId w:val="42"/>
              </w:numPr>
              <w:spacing w:before="120" w:after="120" w:line="259" w:lineRule="auto"/>
              <w:contextualSpacing/>
              <w:rPr>
                <w:rFonts w:ascii="Arial" w:hAnsi="Arial" w:cs="Arial"/>
                <w:sz w:val="24"/>
                <w:szCs w:val="24"/>
              </w:rPr>
            </w:pPr>
            <w:r w:rsidRPr="00EA3F5B">
              <w:rPr>
                <w:rFonts w:ascii="Arial" w:hAnsi="Arial" w:cs="Arial"/>
                <w:sz w:val="24"/>
                <w:szCs w:val="24"/>
              </w:rPr>
              <w:t>podmioty uprawnione do wydawania dokumentów potwierdzających uzyskanie kwalifikacji, w tym w zawodzie,</w:t>
            </w:r>
          </w:p>
          <w:p w14:paraId="074A60D9" w14:textId="77777777" w:rsidR="00D9540F" w:rsidRPr="00EA3F5B" w:rsidRDefault="00D9540F" w:rsidP="00D9540F">
            <w:pPr>
              <w:numPr>
                <w:ilvl w:val="0"/>
                <w:numId w:val="42"/>
              </w:numPr>
              <w:spacing w:before="120" w:after="120" w:line="259" w:lineRule="auto"/>
              <w:contextualSpacing/>
              <w:rPr>
                <w:rFonts w:ascii="Arial" w:hAnsi="Arial" w:cs="Arial"/>
                <w:i/>
                <w:iCs/>
                <w:sz w:val="24"/>
                <w:szCs w:val="24"/>
              </w:rPr>
            </w:pPr>
            <w:r w:rsidRPr="00EA3F5B">
              <w:rPr>
                <w:rFonts w:ascii="Arial" w:hAnsi="Arial" w:cs="Arial"/>
                <w:sz w:val="24"/>
                <w:szCs w:val="24"/>
              </w:rPr>
              <w:t xml:space="preserve">organy władz publicznych lub samorządów zawodowych, uprawnione do wydawania </w:t>
            </w:r>
            <w:r w:rsidRPr="00EA3F5B">
              <w:rPr>
                <w:rFonts w:ascii="Arial" w:hAnsi="Arial" w:cs="Arial"/>
                <w:sz w:val="24"/>
                <w:szCs w:val="24"/>
              </w:rPr>
              <w:lastRenderedPageBreak/>
              <w:t>dokumentów potwierdzających kwalifikację na podstawie ustawy lub rozporządzenia.</w:t>
            </w:r>
          </w:p>
          <w:p w14:paraId="4B721A68" w14:textId="77777777" w:rsidR="00D9540F" w:rsidRPr="00EA3F5B" w:rsidRDefault="00D9540F" w:rsidP="00D9540F">
            <w:pPr>
              <w:spacing w:before="120" w:after="120" w:line="259" w:lineRule="auto"/>
              <w:rPr>
                <w:rFonts w:ascii="Arial" w:hAnsi="Arial" w:cs="Arial"/>
                <w:sz w:val="24"/>
                <w:szCs w:val="24"/>
              </w:rPr>
            </w:pPr>
            <w:r w:rsidRPr="00EA3F5B">
              <w:rPr>
                <w:rFonts w:ascii="Arial" w:hAnsi="Arial" w:cs="Arial"/>
                <w:sz w:val="24"/>
                <w:szCs w:val="24"/>
              </w:rPr>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736BE840" w14:textId="3F68D229" w:rsidR="00D9540F" w:rsidRPr="00EA3F5B" w:rsidRDefault="00D9540F" w:rsidP="00D9540F">
            <w:pPr>
              <w:spacing w:before="120" w:after="120" w:line="259" w:lineRule="auto"/>
              <w:rPr>
                <w:rFonts w:ascii="Arial" w:eastAsia="Calibri" w:hAnsi="Arial" w:cs="Arial"/>
                <w:sz w:val="24"/>
                <w:szCs w:val="24"/>
                <w:lang w:eastAsia="en-US"/>
              </w:rPr>
            </w:pPr>
            <w:r w:rsidRPr="00EA3F5B">
              <w:rPr>
                <w:rFonts w:ascii="Arial" w:eastAsia="Calibri" w:hAnsi="Arial" w:cs="Arial"/>
                <w:sz w:val="24"/>
                <w:szCs w:val="24"/>
                <w:lang w:eastAsia="en-US"/>
              </w:rPr>
              <w:t xml:space="preserve">Do wskaźnika wliczane są również osoby, które w wyniku realizacji projektu nabyły kompetencje, tj. wyodrębnione zestawy efektów uczenia się/kształcenia, które zostały sprawdzone w procesie walidacji w sposób zgodny z wymaganiami ustalonymi dla danej kompetencji, odnoszącymi się w szczególności do składających się na nią efektów uczenia się. </w:t>
            </w:r>
          </w:p>
          <w:p w14:paraId="0DB9C6F4" w14:textId="77777777" w:rsidR="00D9540F" w:rsidRPr="00EA3F5B" w:rsidRDefault="00D9540F" w:rsidP="00D9540F">
            <w:pPr>
              <w:spacing w:before="120" w:after="120" w:line="259" w:lineRule="auto"/>
              <w:rPr>
                <w:rFonts w:ascii="Arial" w:eastAsia="Calibri" w:hAnsi="Arial" w:cs="Arial"/>
                <w:sz w:val="24"/>
                <w:szCs w:val="24"/>
                <w:lang w:eastAsia="en-US"/>
              </w:rPr>
            </w:pPr>
            <w:r w:rsidRPr="00EA3F5B">
              <w:rPr>
                <w:rFonts w:ascii="Arial" w:eastAsia="Calibri" w:hAnsi="Arial" w:cs="Arial"/>
                <w:sz w:val="24"/>
                <w:szCs w:val="24"/>
                <w:lang w:eastAsia="en-US"/>
              </w:rPr>
              <w:t xml:space="preserve">Fakt nabycia kompetencji jest weryfikowany w ramach następujących etapów: </w:t>
            </w:r>
          </w:p>
          <w:p w14:paraId="6B4D8063" w14:textId="777777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a) ETAP I – Zakres – zdefiniowanie w ramach wniosku o dofinansowanie (w przypadku projektów) lub usługi </w:t>
            </w:r>
            <w:r w:rsidRPr="00EA3F5B">
              <w:rPr>
                <w:rFonts w:ascii="Arial" w:hAnsi="Arial" w:cs="Arial"/>
                <w:noProof/>
                <w:sz w:val="24"/>
                <w:szCs w:val="24"/>
              </w:rPr>
              <w:lastRenderedPageBreak/>
              <w:t>(w przypadku Podmiotowego Systemu Finansowania) grupy docelowej do objęcia wsparciem oraz zakresu tematycznego wsparcia, który będzie poddany ocenie,</w:t>
            </w:r>
          </w:p>
          <w:p w14:paraId="17434B15" w14:textId="128E45EE"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b) ETAP II – Wzorzec – określony przed rozpoczęciem form wsparcia i zrealizowany w projekcie/usłudze standard wymagań, tj. efektów uczenia się, które osiągną uczestnicy w wyniku przeprowadzonych działań (wraz z informacjami o kryteriach i metodach weryfikacji tych efektów). Informacje wymagane w etapie II powinny zostać zdefiniowane w programie zajęć/kursu/szkolenia itp. oraz w wydawanym uczestnikowi dokumencie potwierdzającym uzyskanie kompetencji (np. jako załącznik do zaświadczenia/dyplomu/certyfikatu itp.),</w:t>
            </w:r>
          </w:p>
          <w:p w14:paraId="0BA41483" w14:textId="777777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30B39BB0" w14:textId="777777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lastRenderedPageBreak/>
              <w:t xml:space="preserve">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75688E51" w14:textId="777777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Przez efekty uczenia się należy rozumieć wiedzę, umiejętności oraz kompetencje społeczne nabyte w edukacji formalnej, edukacji pozaformalnej lub poprzez uczenie się nieformalne, zgodne z ustalonymi dla danej kwalifikacji lub kompetencji wymaganiami. </w:t>
            </w:r>
          </w:p>
          <w:p w14:paraId="4728C265" w14:textId="777777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Wykazywać należy wyłącznie kwalifikacje lub kompetencje osiągnięte w wyniku udziału w projekcie EFS+. Powinny one być wykazywane tylko raz dla uczestnika/projektu. </w:t>
            </w:r>
          </w:p>
          <w:p w14:paraId="01B67808" w14:textId="777777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Do wskaźnika należy wliczać jedynie osoby, które uzyskały kwalifikacje /kompetencje w trakcie lub bezpośrednio po zakończeniu udziału w projekcie, tj. w ciągu czterech tygodni, które minęły od momentu zakończenia udziału w projekcie.</w:t>
            </w:r>
          </w:p>
          <w:p w14:paraId="50278E7E" w14:textId="777777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Jeżeli okres oczekiwania na wyniki walidacji/certyfikacji jest dłuższy niż cztery tygodnie od </w:t>
            </w:r>
            <w:r w:rsidRPr="00EA3F5B">
              <w:rPr>
                <w:rFonts w:ascii="Arial" w:hAnsi="Arial" w:cs="Arial"/>
                <w:noProof/>
                <w:sz w:val="24"/>
                <w:szCs w:val="24"/>
              </w:rPr>
              <w:lastRenderedPageBreak/>
              <w:t>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104CD722" w14:textId="18924B79"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Dodatkowe informacje na temat monitorowania uzyskiwania kwalifikacji i kompetencji w ramach projektów współfinansowanych z EFS+ zawarte są w załączniku nr 2 do Wytycznych w zakresie monitorowania postępu rzeczowego realizacji programów operacyjnych na lata 2021-2027.</w:t>
            </w:r>
          </w:p>
        </w:tc>
        <w:tc>
          <w:tcPr>
            <w:tcW w:w="4666" w:type="dxa"/>
          </w:tcPr>
          <w:p w14:paraId="35FBEAF1" w14:textId="7C32039E"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lastRenderedPageBreak/>
              <w:t>Źródła danych do pomiaru: dokumenty potwierdzające fakt nabycia kwalifikacji/kompetencji np. dyplomy, certyfikaty.</w:t>
            </w:r>
          </w:p>
          <w:p w14:paraId="6EE5F31D" w14:textId="5F1304E6"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Moment pomiaru: w ciągu czterech tygodni, które minęły od momentu zakończenia udziału w projekcie.</w:t>
            </w:r>
          </w:p>
        </w:tc>
      </w:tr>
      <w:tr w:rsidR="00D9540F" w:rsidRPr="00EA3F5B" w14:paraId="5AE3000E" w14:textId="77777777" w:rsidTr="00FB579E">
        <w:tc>
          <w:tcPr>
            <w:tcW w:w="561" w:type="dxa"/>
          </w:tcPr>
          <w:p w14:paraId="17D47AC9" w14:textId="1A32A65E" w:rsidR="00D9540F" w:rsidRPr="00EA3F5B" w:rsidRDefault="00D9540F" w:rsidP="00D9540F">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lastRenderedPageBreak/>
              <w:t>2.</w:t>
            </w:r>
          </w:p>
        </w:tc>
        <w:tc>
          <w:tcPr>
            <w:tcW w:w="2711" w:type="dxa"/>
          </w:tcPr>
          <w:p w14:paraId="4D772C96" w14:textId="500D2E31"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WLWK-PLFCR01 - Liczba uczniów, którzy nabyli kwalifikacje po opuszczeniu programu</w:t>
            </w:r>
          </w:p>
        </w:tc>
        <w:tc>
          <w:tcPr>
            <w:tcW w:w="6056" w:type="dxa"/>
          </w:tcPr>
          <w:p w14:paraId="31C75ACB" w14:textId="777777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Wskaźnik mierzy liczbę uczniów, którzy dzięki wsparciu z EFS+ nabyli kwalifikacje, kompetencje kluczowe, </w:t>
            </w:r>
            <w:r w:rsidRPr="00EA3F5B">
              <w:rPr>
                <w:rFonts w:ascii="Arial" w:hAnsi="Arial" w:cs="Arial"/>
                <w:bCs/>
                <w:noProof/>
                <w:sz w:val="24"/>
                <w:szCs w:val="24"/>
              </w:rPr>
              <w:t>społeczne lub społeczno-emocjonalne</w:t>
            </w:r>
            <w:r w:rsidRPr="00EA3F5B">
              <w:rPr>
                <w:rFonts w:ascii="Arial" w:hAnsi="Arial" w:cs="Arial"/>
                <w:b/>
                <w:bCs/>
                <w:noProof/>
                <w:sz w:val="24"/>
                <w:szCs w:val="24"/>
              </w:rPr>
              <w:t xml:space="preserve"> </w:t>
            </w:r>
            <w:r w:rsidRPr="00EA3F5B">
              <w:rPr>
                <w:rFonts w:ascii="Arial" w:hAnsi="Arial" w:cs="Arial"/>
                <w:bCs/>
                <w:noProof/>
                <w:sz w:val="24"/>
                <w:szCs w:val="24"/>
              </w:rPr>
              <w:t>lub</w:t>
            </w:r>
            <w:r w:rsidRPr="00EA3F5B">
              <w:rPr>
                <w:rFonts w:ascii="Arial" w:hAnsi="Arial" w:cs="Arial"/>
                <w:b/>
                <w:bCs/>
                <w:noProof/>
                <w:sz w:val="24"/>
                <w:szCs w:val="24"/>
              </w:rPr>
              <w:t xml:space="preserve"> </w:t>
            </w:r>
            <w:r w:rsidRPr="00EA3F5B">
              <w:rPr>
                <w:rFonts w:ascii="Arial" w:hAnsi="Arial" w:cs="Arial"/>
                <w:bCs/>
                <w:noProof/>
                <w:sz w:val="24"/>
                <w:szCs w:val="24"/>
              </w:rPr>
              <w:t>umiejętności/kompetencje</w:t>
            </w:r>
            <w:r w:rsidRPr="00EA3F5B">
              <w:rPr>
                <w:rFonts w:ascii="Arial" w:hAnsi="Arial" w:cs="Arial"/>
                <w:b/>
                <w:bCs/>
                <w:noProof/>
                <w:sz w:val="24"/>
                <w:szCs w:val="24"/>
              </w:rPr>
              <w:t xml:space="preserve"> </w:t>
            </w:r>
            <w:r w:rsidRPr="00EA3F5B">
              <w:rPr>
                <w:rFonts w:ascii="Arial" w:hAnsi="Arial" w:cs="Arial"/>
                <w:bCs/>
                <w:noProof/>
                <w:sz w:val="24"/>
                <w:szCs w:val="24"/>
              </w:rPr>
              <w:t>podstawowe, przekrojowe lub zawodowe.</w:t>
            </w:r>
            <w:r w:rsidRPr="00EA3F5B">
              <w:rPr>
                <w:rFonts w:ascii="Arial" w:hAnsi="Arial" w:cs="Arial"/>
                <w:noProof/>
                <w:sz w:val="24"/>
                <w:szCs w:val="24"/>
              </w:rPr>
              <w:t xml:space="preserve"> </w:t>
            </w:r>
          </w:p>
          <w:p w14:paraId="47F2E71A" w14:textId="777777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Wskaźnik ma zastosowanie do uczniów i słuchaczy szkół i placówek prowadzących kształcenie ogólne oraz szkół i placówek prowadzących kształcenie zawodowe, w tym kursy/szkolenia (pozaszkolne formy </w:t>
            </w:r>
            <w:r w:rsidRPr="00EA3F5B">
              <w:rPr>
                <w:rFonts w:ascii="Arial" w:hAnsi="Arial" w:cs="Arial"/>
                <w:noProof/>
                <w:sz w:val="24"/>
                <w:szCs w:val="24"/>
              </w:rPr>
              <w:lastRenderedPageBreak/>
              <w:t>kształcenia ustawicznego). Wskaźnik odnosi się do szkół i placówek publicznych i niepublicznych.</w:t>
            </w:r>
          </w:p>
          <w:p w14:paraId="4C98A39E" w14:textId="777777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Wskaźnik nie obejmuje dzieci objętych wychowaniem przedszkolnym.</w:t>
            </w:r>
          </w:p>
          <w:p w14:paraId="16C9AFB4" w14:textId="777777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Definicja kompetencji kluczowych, społecznych i społeczno-emocjonalnych oraz umiejętności/kompetencji podstawowych, przekrojowych i zawodowych jak w Zintegrowanej Strategii Umiejętności 2030 (część ogólna i szczegółowa). </w:t>
            </w:r>
          </w:p>
          <w:p w14:paraId="6FF65FD7" w14:textId="63E0B1C1"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Definicja kwalifikacji/kompetencji i sposób pomiaru jak we wskaźniku rezultatu </w:t>
            </w:r>
            <w:r w:rsidRPr="00EA3F5B">
              <w:rPr>
                <w:rFonts w:ascii="Arial" w:hAnsi="Arial" w:cs="Arial"/>
                <w:i/>
                <w:iCs/>
                <w:noProof/>
                <w:sz w:val="24"/>
                <w:szCs w:val="24"/>
              </w:rPr>
              <w:t>Liczba przedstawicieli kadry szkół i placówek systemu oświaty, którzy uzyskali kwalifikacje po opuszczeniu programu</w:t>
            </w:r>
            <w:r w:rsidRPr="00EA3F5B">
              <w:rPr>
                <w:rFonts w:ascii="Arial" w:hAnsi="Arial" w:cs="Arial"/>
                <w:noProof/>
                <w:sz w:val="24"/>
                <w:szCs w:val="24"/>
              </w:rPr>
              <w:t xml:space="preserve"> przy czym walidacja może być przeprowadzona przez nauczyciela/osobę prowadzącą zajęcia.</w:t>
            </w:r>
          </w:p>
        </w:tc>
        <w:tc>
          <w:tcPr>
            <w:tcW w:w="4666" w:type="dxa"/>
          </w:tcPr>
          <w:p w14:paraId="0ED089E2" w14:textId="0E791F36"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lastRenderedPageBreak/>
              <w:t>Żródła danych do pomiaru: dokumenty potwierdzające fakt nabycia kwalifikacji/kompetencji np. dyplomy, certyfikaty.</w:t>
            </w:r>
          </w:p>
          <w:p w14:paraId="59C7A3C7" w14:textId="7146559A"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Moment pomiaru: w ciągu czterech tygodni, które minęły od momentu zakończenia udziału w projekcie.</w:t>
            </w:r>
          </w:p>
        </w:tc>
      </w:tr>
      <w:bookmarkEnd w:id="1"/>
    </w:tbl>
    <w:p w14:paraId="5249D2B9" w14:textId="640521D3" w:rsidR="00D9540F" w:rsidRDefault="00D9540F" w:rsidP="00F1245B">
      <w:pPr>
        <w:autoSpaceDE w:val="0"/>
        <w:autoSpaceDN w:val="0"/>
        <w:adjustRightInd w:val="0"/>
        <w:spacing w:before="120" w:after="120" w:line="360" w:lineRule="auto"/>
        <w:rPr>
          <w:rFonts w:ascii="Arial" w:hAnsi="Arial" w:cs="Arial"/>
          <w:b/>
          <w:bCs/>
          <w:noProof/>
          <w:color w:val="2E74B5" w:themeColor="accent5" w:themeShade="BF"/>
          <w:sz w:val="32"/>
          <w:szCs w:val="32"/>
        </w:rPr>
      </w:pPr>
    </w:p>
    <w:p w14:paraId="33EF981C" w14:textId="77777777" w:rsidR="00D9540F" w:rsidRDefault="00D9540F">
      <w:pPr>
        <w:spacing w:before="0" w:after="160" w:line="259" w:lineRule="auto"/>
        <w:rPr>
          <w:rFonts w:ascii="Arial" w:hAnsi="Arial" w:cs="Arial"/>
          <w:b/>
          <w:bCs/>
          <w:noProof/>
          <w:color w:val="2E74B5" w:themeColor="accent5" w:themeShade="BF"/>
          <w:sz w:val="32"/>
          <w:szCs w:val="32"/>
        </w:rPr>
      </w:pPr>
      <w:r>
        <w:rPr>
          <w:rFonts w:ascii="Arial" w:hAnsi="Arial" w:cs="Arial"/>
          <w:b/>
          <w:bCs/>
          <w:noProof/>
          <w:color w:val="2E74B5" w:themeColor="accent5" w:themeShade="BF"/>
          <w:sz w:val="32"/>
          <w:szCs w:val="32"/>
        </w:rPr>
        <w:br w:type="page"/>
      </w:r>
    </w:p>
    <w:p w14:paraId="6DCD135F" w14:textId="7ACE2AB8" w:rsidR="00866777" w:rsidRPr="000B7F4A" w:rsidRDefault="00F1245B" w:rsidP="00D9540F">
      <w:pPr>
        <w:pStyle w:val="wskaniki2"/>
        <w:rPr>
          <w:noProof/>
        </w:rPr>
      </w:pPr>
      <w:r w:rsidRPr="000B7F4A">
        <w:rPr>
          <w:noProof/>
        </w:rPr>
        <w:lastRenderedPageBreak/>
        <w:t>Wskaźniki wspólne dla wszystkich działań w ramach Priorytetu 8 FEdKP 2021-2027</w:t>
      </w:r>
    </w:p>
    <w:p w14:paraId="4148F7E9" w14:textId="275B8B8D" w:rsidR="00F1245B" w:rsidRPr="000B7F4A" w:rsidRDefault="00F1245B" w:rsidP="00D9540F">
      <w:pPr>
        <w:pStyle w:val="wskaniki2"/>
        <w:rPr>
          <w:noProof/>
        </w:rPr>
      </w:pPr>
      <w:r w:rsidRPr="000B7F4A">
        <w:rPr>
          <w:noProof/>
        </w:rPr>
        <w:t>Wskaźniki LWK mierzone we wszystkich celach szczegółowych</w:t>
      </w:r>
    </w:p>
    <w:p w14:paraId="2CE655F0" w14:textId="1B7B9CAD" w:rsidR="00F1245B" w:rsidRPr="000B7F4A" w:rsidRDefault="00F1245B" w:rsidP="00D9540F">
      <w:pPr>
        <w:pStyle w:val="wskaniki3"/>
        <w:numPr>
          <w:ilvl w:val="0"/>
          <w:numId w:val="45"/>
        </w:numPr>
        <w:ind w:left="284" w:hanging="284"/>
      </w:pPr>
      <w:r w:rsidRPr="000B7F4A">
        <w:t>Wskaźniki produktu</w:t>
      </w:r>
    </w:p>
    <w:tbl>
      <w:tblPr>
        <w:tblStyle w:val="Tabela-Siatka"/>
        <w:tblW w:w="0" w:type="auto"/>
        <w:tblLook w:val="04A0" w:firstRow="1" w:lastRow="0" w:firstColumn="1" w:lastColumn="0" w:noHBand="0" w:noVBand="1"/>
      </w:tblPr>
      <w:tblGrid>
        <w:gridCol w:w="698"/>
        <w:gridCol w:w="2711"/>
        <w:gridCol w:w="5987"/>
        <w:gridCol w:w="4598"/>
      </w:tblGrid>
      <w:tr w:rsidR="00C67F8E" w:rsidRPr="00EA3F5B" w14:paraId="2E356A96" w14:textId="77777777" w:rsidTr="00D9540F">
        <w:trPr>
          <w:tblHeader/>
        </w:trPr>
        <w:tc>
          <w:tcPr>
            <w:tcW w:w="698" w:type="dxa"/>
          </w:tcPr>
          <w:p w14:paraId="495FE1EF" w14:textId="77777777" w:rsidR="00C67F8E" w:rsidRPr="00EA3F5B" w:rsidRDefault="00C67F8E" w:rsidP="00C50297">
            <w:pPr>
              <w:autoSpaceDE w:val="0"/>
              <w:autoSpaceDN w:val="0"/>
              <w:adjustRightInd w:val="0"/>
              <w:spacing w:before="120" w:after="120" w:line="276" w:lineRule="auto"/>
              <w:jc w:val="both"/>
              <w:rPr>
                <w:rFonts w:ascii="Arial" w:hAnsi="Arial" w:cs="Arial"/>
                <w:b/>
                <w:bCs/>
                <w:noProof/>
                <w:sz w:val="24"/>
                <w:szCs w:val="24"/>
              </w:rPr>
            </w:pPr>
            <w:r w:rsidRPr="00EA3F5B">
              <w:rPr>
                <w:rFonts w:ascii="Arial" w:hAnsi="Arial" w:cs="Arial"/>
                <w:b/>
                <w:bCs/>
                <w:noProof/>
                <w:sz w:val="24"/>
                <w:szCs w:val="24"/>
              </w:rPr>
              <w:t>Nr</w:t>
            </w:r>
          </w:p>
        </w:tc>
        <w:tc>
          <w:tcPr>
            <w:tcW w:w="2711" w:type="dxa"/>
          </w:tcPr>
          <w:p w14:paraId="7E6B6AE2" w14:textId="77777777" w:rsidR="00C67F8E" w:rsidRPr="00EA3F5B" w:rsidRDefault="00C67F8E" w:rsidP="00C50297">
            <w:pPr>
              <w:autoSpaceDE w:val="0"/>
              <w:autoSpaceDN w:val="0"/>
              <w:adjustRightInd w:val="0"/>
              <w:spacing w:before="120" w:after="120" w:line="276" w:lineRule="auto"/>
              <w:jc w:val="both"/>
              <w:rPr>
                <w:rFonts w:ascii="Arial" w:hAnsi="Arial" w:cs="Arial"/>
                <w:b/>
                <w:bCs/>
                <w:noProof/>
                <w:sz w:val="24"/>
                <w:szCs w:val="24"/>
              </w:rPr>
            </w:pPr>
            <w:r w:rsidRPr="00EA3F5B">
              <w:rPr>
                <w:rFonts w:ascii="Arial" w:hAnsi="Arial" w:cs="Arial"/>
                <w:b/>
                <w:bCs/>
                <w:noProof/>
                <w:sz w:val="24"/>
                <w:szCs w:val="24"/>
              </w:rPr>
              <w:t>Kod i nazwa</w:t>
            </w:r>
          </w:p>
        </w:tc>
        <w:tc>
          <w:tcPr>
            <w:tcW w:w="5987" w:type="dxa"/>
          </w:tcPr>
          <w:p w14:paraId="79F050DE" w14:textId="77777777" w:rsidR="00C67F8E" w:rsidRPr="00EA3F5B" w:rsidRDefault="00C67F8E" w:rsidP="00C50297">
            <w:pPr>
              <w:autoSpaceDE w:val="0"/>
              <w:autoSpaceDN w:val="0"/>
              <w:adjustRightInd w:val="0"/>
              <w:spacing w:before="120" w:after="120" w:line="276" w:lineRule="auto"/>
              <w:jc w:val="both"/>
              <w:rPr>
                <w:rFonts w:ascii="Arial" w:hAnsi="Arial" w:cs="Arial"/>
                <w:b/>
                <w:bCs/>
                <w:noProof/>
                <w:sz w:val="24"/>
                <w:szCs w:val="24"/>
              </w:rPr>
            </w:pPr>
            <w:r w:rsidRPr="00EA3F5B">
              <w:rPr>
                <w:rFonts w:ascii="Arial" w:hAnsi="Arial" w:cs="Arial"/>
                <w:b/>
                <w:bCs/>
                <w:noProof/>
                <w:sz w:val="24"/>
                <w:szCs w:val="24"/>
              </w:rPr>
              <w:t>Definicja</w:t>
            </w:r>
          </w:p>
        </w:tc>
        <w:tc>
          <w:tcPr>
            <w:tcW w:w="4598" w:type="dxa"/>
          </w:tcPr>
          <w:p w14:paraId="135B3CBA" w14:textId="77777777" w:rsidR="00C67F8E" w:rsidRPr="00EA3F5B" w:rsidRDefault="00C67F8E" w:rsidP="00C50297">
            <w:pPr>
              <w:autoSpaceDE w:val="0"/>
              <w:autoSpaceDN w:val="0"/>
              <w:adjustRightInd w:val="0"/>
              <w:spacing w:before="120" w:after="120" w:line="276" w:lineRule="auto"/>
              <w:rPr>
                <w:rFonts w:ascii="Arial" w:hAnsi="Arial" w:cs="Arial"/>
                <w:b/>
                <w:bCs/>
                <w:noProof/>
                <w:sz w:val="24"/>
                <w:szCs w:val="24"/>
              </w:rPr>
            </w:pPr>
            <w:r w:rsidRPr="00EA3F5B">
              <w:rPr>
                <w:rFonts w:ascii="Arial" w:hAnsi="Arial" w:cs="Arial"/>
                <w:b/>
                <w:bCs/>
                <w:noProof/>
                <w:sz w:val="24"/>
                <w:szCs w:val="24"/>
              </w:rPr>
              <w:t>Rekomendowane źródła danych do pomiaru wskaźników i moment pomiaru</w:t>
            </w:r>
          </w:p>
        </w:tc>
      </w:tr>
      <w:tr w:rsidR="00C67F8E" w:rsidRPr="00EA3F5B" w14:paraId="66C1B205" w14:textId="77777777" w:rsidTr="00C67F8E">
        <w:tc>
          <w:tcPr>
            <w:tcW w:w="698" w:type="dxa"/>
          </w:tcPr>
          <w:p w14:paraId="3BF374B2" w14:textId="77777777" w:rsidR="00C67F8E" w:rsidRPr="00EA3F5B" w:rsidRDefault="00C67F8E"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1.</w:t>
            </w:r>
          </w:p>
        </w:tc>
        <w:tc>
          <w:tcPr>
            <w:tcW w:w="2711" w:type="dxa"/>
          </w:tcPr>
          <w:p w14:paraId="05D093F4" w14:textId="6D7D3470" w:rsidR="00C67F8E" w:rsidRPr="00EA3F5B" w:rsidRDefault="007A4174"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w:t>
            </w:r>
            <w:r w:rsidR="00C67F8E" w:rsidRPr="00EA3F5B">
              <w:rPr>
                <w:rFonts w:ascii="Arial" w:hAnsi="Arial" w:cs="Arial"/>
                <w:noProof/>
                <w:sz w:val="24"/>
                <w:szCs w:val="24"/>
              </w:rPr>
              <w:t>PL0CO01</w:t>
            </w:r>
            <w:r w:rsidR="00C67F8E" w:rsidRPr="00EA3F5B">
              <w:rPr>
                <w:rFonts w:ascii="Arial" w:hAnsi="Arial" w:cs="Arial"/>
                <w:noProof/>
                <w:sz w:val="24"/>
                <w:szCs w:val="24"/>
              </w:rPr>
              <w:br/>
              <w:t>Liczba projektów, w których sfinansowano koszty racjonalnych usprawnień dla osób z niepełnosprawnościami</w:t>
            </w:r>
          </w:p>
        </w:tc>
        <w:tc>
          <w:tcPr>
            <w:tcW w:w="5987" w:type="dxa"/>
          </w:tcPr>
          <w:p w14:paraId="338A1225" w14:textId="77777777" w:rsidR="00866777"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262D2FBE" w14:textId="015BA308" w:rsidR="00866777"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Wskaźnik mierzony w momencie rozliczenia wydatku związanego z racjonalnymi usprawnieniami w ramach danego projektu.</w:t>
            </w:r>
          </w:p>
          <w:p w14:paraId="102476A9" w14:textId="77777777" w:rsidR="00866777"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Przykłady racjonalnych usprawnień: tłumacz języka migowego, transport niskopodłogowy, dostosowanie infrastruktury (nie tylko budynku, ale też dostosowanie infrastruktury komputerowej np. programy powiększające, mówiące, drukarki materiałów w </w:t>
            </w:r>
            <w:r w:rsidRPr="00EA3F5B">
              <w:rPr>
                <w:rFonts w:ascii="Arial" w:hAnsi="Arial" w:cs="Arial"/>
                <w:noProof/>
                <w:sz w:val="24"/>
                <w:szCs w:val="24"/>
              </w:rPr>
              <w:lastRenderedPageBreak/>
              <w:t>alfabecie Braille'a), osoby asystujące, odpowiednie dostosowanie wyżywienia.</w:t>
            </w:r>
          </w:p>
          <w:p w14:paraId="04466B7B" w14:textId="77777777" w:rsidR="00866777"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w:t>
            </w:r>
          </w:p>
          <w:p w14:paraId="4580CF06" w14:textId="77777777" w:rsidR="00866777"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715B9059" w14:textId="299147EB"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Definicja na podstawie: Wytyczne w zakresie realizacji zasad równościowych w ramach funduszy unijnych na lata 2021-2027.</w:t>
            </w:r>
          </w:p>
        </w:tc>
        <w:tc>
          <w:tcPr>
            <w:tcW w:w="4598" w:type="dxa"/>
          </w:tcPr>
          <w:p w14:paraId="3E8559EC" w14:textId="69A95B25" w:rsidR="00486140" w:rsidRPr="00EA3F5B"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EA3F5B">
              <w:rPr>
                <w:rFonts w:ascii="Arial" w:hAnsi="Arial" w:cs="Arial"/>
                <w:color w:val="000000" w:themeColor="text1"/>
                <w:sz w:val="24"/>
                <w:szCs w:val="24"/>
              </w:rPr>
              <w:lastRenderedPageBreak/>
              <w:t>Źródła danych do pomiaru: u</w:t>
            </w:r>
            <w:r w:rsidR="000734FA" w:rsidRPr="00EA3F5B">
              <w:rPr>
                <w:rFonts w:ascii="Arial" w:hAnsi="Arial" w:cs="Arial"/>
                <w:color w:val="000000" w:themeColor="text1"/>
                <w:sz w:val="24"/>
                <w:szCs w:val="24"/>
              </w:rPr>
              <w:t xml:space="preserve">mowy i </w:t>
            </w:r>
            <w:r w:rsidR="00C162DD" w:rsidRPr="00EA3F5B">
              <w:rPr>
                <w:rFonts w:ascii="Arial" w:hAnsi="Arial" w:cs="Arial"/>
                <w:color w:val="000000" w:themeColor="text1"/>
                <w:sz w:val="24"/>
                <w:szCs w:val="24"/>
              </w:rPr>
              <w:t xml:space="preserve">inne </w:t>
            </w:r>
            <w:r w:rsidR="000734FA" w:rsidRPr="00EA3F5B">
              <w:rPr>
                <w:rFonts w:ascii="Arial" w:hAnsi="Arial" w:cs="Arial"/>
                <w:color w:val="000000" w:themeColor="text1"/>
                <w:sz w:val="24"/>
                <w:szCs w:val="24"/>
              </w:rPr>
              <w:t>dokumenty potwierdzające w</w:t>
            </w:r>
            <w:r w:rsidR="00126C9B" w:rsidRPr="00EA3F5B">
              <w:rPr>
                <w:rFonts w:ascii="Arial" w:hAnsi="Arial" w:cs="Arial"/>
                <w:color w:val="000000" w:themeColor="text1"/>
                <w:sz w:val="24"/>
                <w:szCs w:val="24"/>
              </w:rPr>
              <w:t>prowadzenie</w:t>
            </w:r>
            <w:r w:rsidR="000734FA" w:rsidRPr="00EA3F5B">
              <w:rPr>
                <w:rFonts w:ascii="Arial" w:hAnsi="Arial" w:cs="Arial"/>
                <w:color w:val="000000" w:themeColor="text1"/>
                <w:sz w:val="24"/>
                <w:szCs w:val="24"/>
              </w:rPr>
              <w:t xml:space="preserve"> racjonalnych usprawnień</w:t>
            </w:r>
            <w:r w:rsidR="00C162DD" w:rsidRPr="00EA3F5B">
              <w:rPr>
                <w:rFonts w:ascii="Arial" w:hAnsi="Arial" w:cs="Arial"/>
                <w:color w:val="000000" w:themeColor="text1"/>
                <w:sz w:val="24"/>
                <w:szCs w:val="24"/>
              </w:rPr>
              <w:t xml:space="preserve">, np. </w:t>
            </w:r>
            <w:r w:rsidR="00AB01EF" w:rsidRPr="00EA3F5B">
              <w:rPr>
                <w:rFonts w:ascii="Arial" w:hAnsi="Arial" w:cs="Arial"/>
                <w:color w:val="000000" w:themeColor="text1"/>
                <w:sz w:val="24"/>
                <w:szCs w:val="24"/>
              </w:rPr>
              <w:t>protokoły odbioru usługi, protokół zdawczo-odbiorczy i/lub protokół odbioru robót.</w:t>
            </w:r>
          </w:p>
          <w:p w14:paraId="60BDA722" w14:textId="2B419507" w:rsidR="00C67F8E" w:rsidRPr="00EA3F5B" w:rsidRDefault="00A25C81"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color w:val="000000" w:themeColor="text1"/>
                <w:sz w:val="24"/>
                <w:szCs w:val="24"/>
              </w:rPr>
              <w:t xml:space="preserve">Moment pomiaru: w momencie rozliczenia wydatku </w:t>
            </w:r>
            <w:r w:rsidR="00126C9B" w:rsidRPr="00EA3F5B">
              <w:rPr>
                <w:rFonts w:ascii="Arial" w:hAnsi="Arial" w:cs="Arial"/>
                <w:color w:val="000000" w:themeColor="text1"/>
                <w:sz w:val="24"/>
                <w:szCs w:val="24"/>
              </w:rPr>
              <w:t>związanego z racjonalnymi usprawnieniami w ramach danego projektu.</w:t>
            </w:r>
          </w:p>
        </w:tc>
      </w:tr>
      <w:tr w:rsidR="00C67F8E" w:rsidRPr="00EA3F5B" w14:paraId="66ED5FFC" w14:textId="77777777" w:rsidTr="00C67F8E">
        <w:tc>
          <w:tcPr>
            <w:tcW w:w="698" w:type="dxa"/>
          </w:tcPr>
          <w:p w14:paraId="2FD74E85" w14:textId="77777777" w:rsidR="00C67F8E" w:rsidRPr="00EA3F5B" w:rsidRDefault="00C67F8E"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2.</w:t>
            </w:r>
          </w:p>
        </w:tc>
        <w:tc>
          <w:tcPr>
            <w:tcW w:w="2711" w:type="dxa"/>
          </w:tcPr>
          <w:p w14:paraId="71EC22F3" w14:textId="712186ED" w:rsidR="00C67F8E" w:rsidRPr="00EA3F5B" w:rsidRDefault="007A4174"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w:t>
            </w:r>
            <w:r w:rsidR="00C67F8E" w:rsidRPr="00EA3F5B">
              <w:rPr>
                <w:rFonts w:ascii="Arial" w:hAnsi="Arial" w:cs="Arial"/>
                <w:noProof/>
                <w:sz w:val="24"/>
                <w:szCs w:val="24"/>
              </w:rPr>
              <w:t>PL0CO02</w:t>
            </w:r>
            <w:r w:rsidR="00C67F8E" w:rsidRPr="00EA3F5B">
              <w:rPr>
                <w:rFonts w:ascii="Arial" w:hAnsi="Arial" w:cs="Arial"/>
                <w:noProof/>
                <w:sz w:val="24"/>
                <w:szCs w:val="24"/>
              </w:rPr>
              <w:br/>
              <w:t xml:space="preserve">Liczba obiektów dostosowanych do </w:t>
            </w:r>
            <w:r w:rsidR="00C67F8E" w:rsidRPr="00EA3F5B">
              <w:rPr>
                <w:rFonts w:ascii="Arial" w:hAnsi="Arial" w:cs="Arial"/>
                <w:noProof/>
                <w:sz w:val="24"/>
                <w:szCs w:val="24"/>
              </w:rPr>
              <w:lastRenderedPageBreak/>
              <w:t>potrzeb osób z niepełnosprawnościami</w:t>
            </w:r>
          </w:p>
        </w:tc>
        <w:tc>
          <w:tcPr>
            <w:tcW w:w="5987" w:type="dxa"/>
          </w:tcPr>
          <w:p w14:paraId="0B05ADEE" w14:textId="77777777"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lastRenderedPageBreak/>
              <w:t xml:space="preserve">Wskaźnik odnosi się do liczby obiektów w ramach realizowanego projektu, które zaopatrzono w specjalne podjazdy, windy, urządzenia głośnomówiące, bądź inne udogodnienia (tj. usunięcie </w:t>
            </w:r>
            <w:r w:rsidRPr="00EA3F5B">
              <w:rPr>
                <w:rFonts w:ascii="Arial" w:hAnsi="Arial" w:cs="Arial"/>
                <w:noProof/>
                <w:sz w:val="24"/>
                <w:szCs w:val="24"/>
              </w:rPr>
              <w:lastRenderedPageBreak/>
              <w:t>barier w dostępie, w szczególności barier architektonicznych) ułatwiające dostęp do tych obiektów i poruszanie się po nich osobom z niepełnosprawnościami, w szczególności ruchowymi czy sensorycznymi.</w:t>
            </w:r>
          </w:p>
          <w:p w14:paraId="5A509FB6" w14:textId="77777777" w:rsidR="00866777"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Jako obiekty należy rozumieć konstrukcje połączone z gruntem w sposób trwały, wykonane z materiałów budowlanych i elementów składowych, będące wynikiem prac budowlanych (wg. def. PKOB).</w:t>
            </w:r>
          </w:p>
          <w:p w14:paraId="1996F779" w14:textId="77777777" w:rsidR="00866777" w:rsidRPr="00EA3F5B" w:rsidRDefault="00C67F8E" w:rsidP="0086677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Należy podać liczbę obiektów, a nie sprzętów, urządzeń itp., w które obiekty zaopatrzono. Jeśli instytucja, zakład itp. składa się z kilku obiektów, należy zliczyć wszystkie, które dostosowano do potrzeb osób z niepełnosprawnościami.</w:t>
            </w:r>
          </w:p>
          <w:p w14:paraId="02785A33" w14:textId="7F3118F2" w:rsidR="00C67F8E" w:rsidRPr="00EA3F5B" w:rsidRDefault="00C67F8E" w:rsidP="0086677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Wskaźnik mierzony w momencie rozliczenia wydatku związanego z wyposażeniem obiektów w rozwiązania służące osobom z niepełnosprawnościami w ramach danego projektu.</w:t>
            </w:r>
          </w:p>
        </w:tc>
        <w:tc>
          <w:tcPr>
            <w:tcW w:w="4598" w:type="dxa"/>
          </w:tcPr>
          <w:p w14:paraId="3E61779A" w14:textId="58D6ECD9" w:rsidR="00126C9B" w:rsidRPr="00EA3F5B"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EA3F5B">
              <w:rPr>
                <w:rFonts w:ascii="Arial" w:hAnsi="Arial" w:cs="Arial"/>
                <w:color w:val="000000" w:themeColor="text1"/>
                <w:sz w:val="24"/>
                <w:szCs w:val="24"/>
              </w:rPr>
              <w:lastRenderedPageBreak/>
              <w:t xml:space="preserve">Źródła danych do pomiaru: </w:t>
            </w:r>
            <w:r w:rsidR="00AB01EF" w:rsidRPr="00EA3F5B">
              <w:rPr>
                <w:rFonts w:ascii="Arial" w:hAnsi="Arial" w:cs="Arial"/>
                <w:color w:val="000000" w:themeColor="text1"/>
                <w:sz w:val="24"/>
                <w:szCs w:val="24"/>
              </w:rPr>
              <w:t>protokoły odbioru usługi, protokół zdawczo-odbiorczy i/lub protokół odbioru robót</w:t>
            </w:r>
          </w:p>
          <w:p w14:paraId="5E29068E" w14:textId="240D8F53" w:rsidR="00C67F8E" w:rsidRPr="00EA3F5B" w:rsidRDefault="00A25C81"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color w:val="000000" w:themeColor="text1"/>
                <w:sz w:val="24"/>
                <w:szCs w:val="24"/>
              </w:rPr>
              <w:lastRenderedPageBreak/>
              <w:t>Moment pomiaru:</w:t>
            </w:r>
            <w:r w:rsidRPr="00EA3F5B">
              <w:rPr>
                <w:color w:val="000000" w:themeColor="text1"/>
              </w:rPr>
              <w:t xml:space="preserve"> </w:t>
            </w:r>
            <w:r w:rsidRPr="00EA3F5B">
              <w:rPr>
                <w:rFonts w:ascii="Arial" w:hAnsi="Arial" w:cs="Arial"/>
                <w:color w:val="000000" w:themeColor="text1"/>
                <w:sz w:val="24"/>
                <w:szCs w:val="24"/>
              </w:rPr>
              <w:t xml:space="preserve">w momencie rozliczenia wydatku związanego z </w:t>
            </w:r>
            <w:r w:rsidR="00486140" w:rsidRPr="00EA3F5B">
              <w:rPr>
                <w:rFonts w:ascii="Arial" w:hAnsi="Arial" w:cs="Arial"/>
                <w:color w:val="000000" w:themeColor="text1"/>
                <w:sz w:val="24"/>
                <w:szCs w:val="24"/>
              </w:rPr>
              <w:t>dostosowaniem/</w:t>
            </w:r>
            <w:r w:rsidRPr="00EA3F5B">
              <w:rPr>
                <w:rFonts w:ascii="Arial" w:hAnsi="Arial" w:cs="Arial"/>
                <w:color w:val="000000" w:themeColor="text1"/>
                <w:sz w:val="24"/>
                <w:szCs w:val="24"/>
              </w:rPr>
              <w:t>wyposażeniem obiektów w rozwiązania służące osobom z niepełnosprawnościami w ramach danego projektu.</w:t>
            </w:r>
          </w:p>
        </w:tc>
      </w:tr>
    </w:tbl>
    <w:p w14:paraId="6BE59AF8" w14:textId="77777777" w:rsidR="00D9540F" w:rsidRDefault="00D9540F" w:rsidP="00F1245B">
      <w:pPr>
        <w:spacing w:line="360" w:lineRule="auto"/>
        <w:rPr>
          <w:rFonts w:ascii="Arial" w:hAnsi="Arial" w:cs="Arial"/>
          <w:b/>
          <w:bCs/>
          <w:color w:val="2E74B5" w:themeColor="accent5" w:themeShade="BF"/>
          <w:sz w:val="32"/>
          <w:szCs w:val="32"/>
        </w:rPr>
      </w:pPr>
    </w:p>
    <w:p w14:paraId="0CB0D65D" w14:textId="77777777" w:rsidR="00D9540F" w:rsidRDefault="00D9540F">
      <w:pPr>
        <w:spacing w:before="0" w:after="160" w:line="259" w:lineRule="auto"/>
        <w:rPr>
          <w:rFonts w:ascii="Arial" w:hAnsi="Arial" w:cs="Arial"/>
          <w:b/>
          <w:bCs/>
          <w:color w:val="2E74B5" w:themeColor="accent5" w:themeShade="BF"/>
          <w:sz w:val="32"/>
          <w:szCs w:val="32"/>
        </w:rPr>
      </w:pPr>
      <w:r>
        <w:rPr>
          <w:rFonts w:ascii="Arial" w:hAnsi="Arial" w:cs="Arial"/>
          <w:b/>
          <w:bCs/>
          <w:color w:val="2E74B5" w:themeColor="accent5" w:themeShade="BF"/>
          <w:sz w:val="32"/>
          <w:szCs w:val="32"/>
        </w:rPr>
        <w:br w:type="page"/>
      </w:r>
    </w:p>
    <w:p w14:paraId="31E72914" w14:textId="62771015" w:rsidR="00F1245B" w:rsidRPr="000B7F4A" w:rsidRDefault="00F1245B" w:rsidP="00D9540F">
      <w:pPr>
        <w:pStyle w:val="wskaniki2"/>
      </w:pPr>
      <w:r w:rsidRPr="000B7F4A">
        <w:lastRenderedPageBreak/>
        <w:t>Wskaźniki wspólne EFS+</w:t>
      </w:r>
    </w:p>
    <w:p w14:paraId="7A5CCCBB" w14:textId="209B48B7" w:rsidR="00F1245B" w:rsidRPr="000B7F4A" w:rsidRDefault="00F1245B" w:rsidP="00D9540F">
      <w:pPr>
        <w:pStyle w:val="wskaniki3"/>
        <w:numPr>
          <w:ilvl w:val="0"/>
          <w:numId w:val="46"/>
        </w:numPr>
        <w:ind w:left="284" w:hanging="284"/>
      </w:pPr>
      <w:r w:rsidRPr="000B7F4A">
        <w:t>Wspólne wskaźniki produktu dotyczące uczestników</w:t>
      </w:r>
    </w:p>
    <w:tbl>
      <w:tblPr>
        <w:tblStyle w:val="Tabela-Siatka"/>
        <w:tblW w:w="0" w:type="auto"/>
        <w:tblLook w:val="04A0" w:firstRow="1" w:lastRow="0" w:firstColumn="1" w:lastColumn="0" w:noHBand="0" w:noVBand="1"/>
      </w:tblPr>
      <w:tblGrid>
        <w:gridCol w:w="561"/>
        <w:gridCol w:w="2711"/>
        <w:gridCol w:w="6056"/>
        <w:gridCol w:w="4666"/>
      </w:tblGrid>
      <w:tr w:rsidR="00D9540F" w:rsidRPr="00EA3F5B" w14:paraId="06CBF70C" w14:textId="77777777" w:rsidTr="00D9540F">
        <w:trPr>
          <w:tblHeader/>
        </w:trPr>
        <w:tc>
          <w:tcPr>
            <w:tcW w:w="561" w:type="dxa"/>
          </w:tcPr>
          <w:p w14:paraId="5E3437C7" w14:textId="4AAEE0A6" w:rsidR="00D9540F" w:rsidRPr="00EA3F5B" w:rsidRDefault="00D9540F" w:rsidP="00D9540F">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b/>
                <w:bCs/>
                <w:noProof/>
                <w:sz w:val="24"/>
                <w:szCs w:val="24"/>
              </w:rPr>
              <w:t>Nr</w:t>
            </w:r>
          </w:p>
        </w:tc>
        <w:tc>
          <w:tcPr>
            <w:tcW w:w="2711" w:type="dxa"/>
          </w:tcPr>
          <w:p w14:paraId="144CC1A9" w14:textId="31ED11D4"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b/>
                <w:bCs/>
                <w:noProof/>
                <w:sz w:val="24"/>
                <w:szCs w:val="24"/>
              </w:rPr>
              <w:t>Kod i nazwa</w:t>
            </w:r>
          </w:p>
        </w:tc>
        <w:tc>
          <w:tcPr>
            <w:tcW w:w="6056" w:type="dxa"/>
          </w:tcPr>
          <w:p w14:paraId="5FAE273E" w14:textId="6ED1BD77"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b/>
                <w:bCs/>
                <w:noProof/>
                <w:sz w:val="24"/>
                <w:szCs w:val="24"/>
              </w:rPr>
              <w:t>Definicja</w:t>
            </w:r>
          </w:p>
        </w:tc>
        <w:tc>
          <w:tcPr>
            <w:tcW w:w="4666" w:type="dxa"/>
          </w:tcPr>
          <w:p w14:paraId="37244DDD" w14:textId="7F5E7B0F" w:rsidR="00D9540F" w:rsidRPr="00EA3F5B" w:rsidRDefault="00D9540F" w:rsidP="00D9540F">
            <w:pPr>
              <w:autoSpaceDE w:val="0"/>
              <w:autoSpaceDN w:val="0"/>
              <w:adjustRightInd w:val="0"/>
              <w:spacing w:before="120" w:after="120" w:line="276" w:lineRule="auto"/>
              <w:rPr>
                <w:rFonts w:ascii="Arial" w:hAnsi="Arial" w:cs="Arial"/>
                <w:color w:val="000000" w:themeColor="text1"/>
                <w:sz w:val="24"/>
                <w:szCs w:val="24"/>
              </w:rPr>
            </w:pPr>
            <w:r w:rsidRPr="00EA3F5B">
              <w:rPr>
                <w:rFonts w:ascii="Arial" w:hAnsi="Arial" w:cs="Arial"/>
                <w:b/>
                <w:bCs/>
                <w:noProof/>
                <w:sz w:val="24"/>
                <w:szCs w:val="24"/>
              </w:rPr>
              <w:t>Rekomendowane źródła danych do pomiaru wskaźników i moment pomiaru</w:t>
            </w:r>
          </w:p>
        </w:tc>
      </w:tr>
      <w:tr w:rsidR="00C67F8E" w:rsidRPr="00EA3F5B" w14:paraId="1CB46175" w14:textId="77777777" w:rsidTr="00343D63">
        <w:tc>
          <w:tcPr>
            <w:tcW w:w="561" w:type="dxa"/>
          </w:tcPr>
          <w:p w14:paraId="1F9E03D4" w14:textId="77777777" w:rsidR="00C67F8E" w:rsidRPr="00EA3F5B" w:rsidRDefault="00C67F8E"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1.</w:t>
            </w:r>
          </w:p>
        </w:tc>
        <w:tc>
          <w:tcPr>
            <w:tcW w:w="2711" w:type="dxa"/>
          </w:tcPr>
          <w:p w14:paraId="0C05A9A5" w14:textId="374940E6" w:rsidR="00C67F8E" w:rsidRPr="00EA3F5B" w:rsidRDefault="007A4174"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w:t>
            </w:r>
            <w:r w:rsidR="00C67F8E" w:rsidRPr="00EA3F5B">
              <w:rPr>
                <w:rFonts w:ascii="Arial" w:hAnsi="Arial" w:cs="Arial"/>
                <w:noProof/>
                <w:sz w:val="24"/>
                <w:szCs w:val="24"/>
              </w:rPr>
              <w:t xml:space="preserve">EECO12 </w:t>
            </w:r>
            <w:r w:rsidR="00C67F8E" w:rsidRPr="00EA3F5B">
              <w:rPr>
                <w:rFonts w:ascii="Arial" w:hAnsi="Arial" w:cs="Arial"/>
                <w:noProof/>
                <w:sz w:val="24"/>
                <w:szCs w:val="24"/>
              </w:rPr>
              <w:br/>
              <w:t>Liczba osób z niepełnosprawnościami objętych wsparciem w programie</w:t>
            </w:r>
          </w:p>
        </w:tc>
        <w:tc>
          <w:tcPr>
            <w:tcW w:w="6056" w:type="dxa"/>
          </w:tcPr>
          <w:p w14:paraId="3568FCCA" w14:textId="77777777" w:rsidR="00866777"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w:t>
            </w:r>
          </w:p>
          <w:p w14:paraId="61A7C505" w14:textId="77777777" w:rsidR="00866777"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Przynależność do grupy osób z niepełnosprawnościami określana jest w momencie rozpoczęcia udziału w projekcie, tj. w chwili rozpoczęcia udziału w pierwszej formie wsparcia w projekcie.</w:t>
            </w:r>
          </w:p>
          <w:p w14:paraId="359FC258" w14:textId="761D6B3C" w:rsidR="00C67F8E" w:rsidRPr="00EA3F5B" w:rsidRDefault="00126C9B"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IZ nie przewiduje wykorzystania metody tzw</w:t>
            </w:r>
            <w:r w:rsidR="00DB1DFE" w:rsidRPr="00EA3F5B">
              <w:rPr>
                <w:rFonts w:ascii="Arial" w:hAnsi="Arial" w:cs="Arial"/>
                <w:noProof/>
                <w:sz w:val="24"/>
                <w:szCs w:val="24"/>
              </w:rPr>
              <w:t>.</w:t>
            </w:r>
            <w:r w:rsidRPr="00EA3F5B">
              <w:rPr>
                <w:rFonts w:ascii="Arial" w:hAnsi="Arial" w:cs="Arial"/>
                <w:noProof/>
                <w:sz w:val="24"/>
                <w:szCs w:val="24"/>
              </w:rPr>
              <w:t xml:space="preserve"> „wiarygodnych szacunków”.</w:t>
            </w:r>
          </w:p>
        </w:tc>
        <w:tc>
          <w:tcPr>
            <w:tcW w:w="4666" w:type="dxa"/>
          </w:tcPr>
          <w:p w14:paraId="14A2DE27" w14:textId="272EAC9D" w:rsidR="007158EC" w:rsidRPr="00EA3F5B"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EA3F5B">
              <w:rPr>
                <w:rFonts w:ascii="Arial" w:hAnsi="Arial" w:cs="Arial"/>
                <w:color w:val="000000" w:themeColor="text1"/>
                <w:sz w:val="24"/>
                <w:szCs w:val="24"/>
              </w:rPr>
              <w:t>Źródła danych do pomiaru: orzeczenie o niepełnosprawności wydane przez wojewódzki lub powiatowy zespół ds.</w:t>
            </w:r>
            <w:r w:rsidR="00962E39" w:rsidRPr="00EA3F5B">
              <w:rPr>
                <w:rFonts w:ascii="Arial" w:hAnsi="Arial" w:cs="Arial"/>
                <w:color w:val="000000" w:themeColor="text1"/>
                <w:sz w:val="24"/>
                <w:szCs w:val="24"/>
              </w:rPr>
              <w:t xml:space="preserve"> </w:t>
            </w:r>
            <w:r w:rsidRPr="00EA3F5B">
              <w:rPr>
                <w:rFonts w:ascii="Arial" w:hAnsi="Arial" w:cs="Arial"/>
                <w:color w:val="000000" w:themeColor="text1"/>
                <w:sz w:val="24"/>
                <w:szCs w:val="24"/>
              </w:rPr>
              <w:t>orzekania o niepełnosprawności oraz orzeczenia lekarzy orzeczników ZUS i inne równoważne orzeczenia (KRUS, służby mundurowe itd.), inny niż orzeczenie o niepełnosprawności dokument poświadczający stan zdrowia wydany przez lekarza, tj. orzeczenie o stanie zdrowia lub opinia</w:t>
            </w:r>
            <w:r w:rsidR="0047036B" w:rsidRPr="00EA3F5B">
              <w:rPr>
                <w:rFonts w:ascii="Arial" w:hAnsi="Arial" w:cs="Arial"/>
                <w:color w:val="000000" w:themeColor="text1"/>
                <w:sz w:val="24"/>
                <w:szCs w:val="24"/>
              </w:rPr>
              <w:t xml:space="preserve">, </w:t>
            </w:r>
            <w:r w:rsidR="00A36FB8" w:rsidRPr="00EA3F5B">
              <w:rPr>
                <w:rFonts w:ascii="Arial" w:hAnsi="Arial" w:cs="Arial"/>
                <w:color w:val="000000" w:themeColor="text1"/>
                <w:sz w:val="24"/>
                <w:szCs w:val="24"/>
              </w:rPr>
              <w:t>orzeczenie o potrzebie</w:t>
            </w:r>
            <w:r w:rsidR="00FE3947" w:rsidRPr="00EA3F5B">
              <w:rPr>
                <w:rFonts w:ascii="Arial" w:hAnsi="Arial" w:cs="Arial"/>
                <w:color w:val="000000" w:themeColor="text1"/>
                <w:sz w:val="24"/>
                <w:szCs w:val="24"/>
              </w:rPr>
              <w:t xml:space="preserve"> </w:t>
            </w:r>
            <w:r w:rsidR="00A36FB8" w:rsidRPr="00EA3F5B">
              <w:rPr>
                <w:rFonts w:ascii="Arial" w:hAnsi="Arial" w:cs="Arial"/>
                <w:color w:val="000000" w:themeColor="text1"/>
                <w:sz w:val="24"/>
                <w:szCs w:val="24"/>
              </w:rPr>
              <w:t>kształcenia specjalnego wydane ze względu na dany rodzaj niepełnosprawności lub</w:t>
            </w:r>
            <w:r w:rsidR="00FE3947" w:rsidRPr="00EA3F5B">
              <w:rPr>
                <w:rFonts w:ascii="Arial" w:hAnsi="Arial" w:cs="Arial"/>
                <w:color w:val="000000" w:themeColor="text1"/>
                <w:sz w:val="24"/>
                <w:szCs w:val="24"/>
              </w:rPr>
              <w:t xml:space="preserve"> </w:t>
            </w:r>
            <w:r w:rsidR="00A36FB8" w:rsidRPr="00EA3F5B">
              <w:rPr>
                <w:rFonts w:ascii="Arial" w:hAnsi="Arial" w:cs="Arial"/>
                <w:color w:val="000000" w:themeColor="text1"/>
                <w:sz w:val="24"/>
                <w:szCs w:val="24"/>
              </w:rPr>
              <w:t>orzeczenia o potrzebie zajęć rewalidacyjno-wychowawczych wydawane ze względu na niepełnosprawność intelektualną</w:t>
            </w:r>
            <w:r w:rsidR="00FE3947" w:rsidRPr="00EA3F5B">
              <w:rPr>
                <w:rFonts w:ascii="Arial" w:hAnsi="Arial" w:cs="Arial"/>
                <w:color w:val="000000" w:themeColor="text1"/>
                <w:sz w:val="24"/>
                <w:szCs w:val="24"/>
              </w:rPr>
              <w:t xml:space="preserve"> </w:t>
            </w:r>
            <w:r w:rsidR="00A36FB8" w:rsidRPr="00EA3F5B">
              <w:rPr>
                <w:rFonts w:ascii="Arial" w:hAnsi="Arial" w:cs="Arial"/>
                <w:color w:val="000000" w:themeColor="text1"/>
                <w:sz w:val="24"/>
                <w:szCs w:val="24"/>
              </w:rPr>
              <w:t>w stopniu głębokim. Orzeczenia uczniów, dzieci lub młodzieży są wydawane przez</w:t>
            </w:r>
            <w:r w:rsidR="00FE3947" w:rsidRPr="00EA3F5B">
              <w:rPr>
                <w:rFonts w:ascii="Arial" w:hAnsi="Arial" w:cs="Arial"/>
                <w:color w:val="000000" w:themeColor="text1"/>
                <w:sz w:val="24"/>
                <w:szCs w:val="24"/>
              </w:rPr>
              <w:t xml:space="preserve"> </w:t>
            </w:r>
            <w:r w:rsidR="00A36FB8" w:rsidRPr="00EA3F5B">
              <w:rPr>
                <w:rFonts w:ascii="Arial" w:hAnsi="Arial" w:cs="Arial"/>
                <w:color w:val="000000" w:themeColor="text1"/>
                <w:sz w:val="24"/>
                <w:szCs w:val="24"/>
              </w:rPr>
              <w:t xml:space="preserve">zespół orzekający działający w publicznej </w:t>
            </w:r>
            <w:r w:rsidR="00A36FB8" w:rsidRPr="00EA3F5B">
              <w:rPr>
                <w:rFonts w:ascii="Arial" w:hAnsi="Arial" w:cs="Arial"/>
                <w:color w:val="000000" w:themeColor="text1"/>
                <w:sz w:val="24"/>
                <w:szCs w:val="24"/>
              </w:rPr>
              <w:lastRenderedPageBreak/>
              <w:t>poradni psychologiczno-pedagogicznej,</w:t>
            </w:r>
            <w:r w:rsidR="00FE3947" w:rsidRPr="00EA3F5B">
              <w:rPr>
                <w:rFonts w:ascii="Arial" w:hAnsi="Arial" w:cs="Arial"/>
                <w:color w:val="000000" w:themeColor="text1"/>
                <w:sz w:val="24"/>
                <w:szCs w:val="24"/>
              </w:rPr>
              <w:t xml:space="preserve"> </w:t>
            </w:r>
            <w:r w:rsidR="00A36FB8" w:rsidRPr="00EA3F5B">
              <w:rPr>
                <w:rFonts w:ascii="Arial" w:hAnsi="Arial" w:cs="Arial"/>
                <w:color w:val="000000" w:themeColor="text1"/>
                <w:sz w:val="24"/>
                <w:szCs w:val="24"/>
              </w:rPr>
              <w:t>w tym poradni specjalistycznej</w:t>
            </w:r>
            <w:r w:rsidR="00126C9B" w:rsidRPr="00EA3F5B">
              <w:rPr>
                <w:rFonts w:ascii="Arial" w:hAnsi="Arial" w:cs="Arial"/>
                <w:color w:val="000000" w:themeColor="text1"/>
                <w:sz w:val="24"/>
                <w:szCs w:val="24"/>
              </w:rPr>
              <w:t>,</w:t>
            </w:r>
            <w:r w:rsidR="00FE3947" w:rsidRPr="00EA3F5B">
              <w:rPr>
                <w:rFonts w:ascii="Arial" w:hAnsi="Arial" w:cs="Arial"/>
                <w:color w:val="000000" w:themeColor="text1"/>
                <w:sz w:val="24"/>
                <w:szCs w:val="24"/>
              </w:rPr>
              <w:t xml:space="preserve"> </w:t>
            </w:r>
            <w:r w:rsidR="00883778" w:rsidRPr="00EA3F5B">
              <w:rPr>
                <w:rFonts w:ascii="Arial" w:hAnsi="Arial" w:cs="Arial"/>
                <w:color w:val="000000" w:themeColor="text1"/>
                <w:sz w:val="24"/>
                <w:szCs w:val="24"/>
              </w:rPr>
              <w:t>lista obecności/dzienniki z pierwszej formy wsparcia.</w:t>
            </w:r>
          </w:p>
          <w:p w14:paraId="4CEF8B00" w14:textId="708DF0BD" w:rsidR="00C67F8E" w:rsidRPr="00EA3F5B" w:rsidRDefault="00A25C81"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color w:val="000000" w:themeColor="text1"/>
                <w:sz w:val="24"/>
                <w:szCs w:val="24"/>
              </w:rPr>
              <w:t>Moment pomiaru: w momencie przystąpienia do pierwszej formy wsparcia.</w:t>
            </w:r>
          </w:p>
        </w:tc>
      </w:tr>
      <w:tr w:rsidR="00C67F8E" w:rsidRPr="00EA3F5B" w14:paraId="03E64665" w14:textId="77777777" w:rsidTr="00343D63">
        <w:tc>
          <w:tcPr>
            <w:tcW w:w="561" w:type="dxa"/>
          </w:tcPr>
          <w:p w14:paraId="4F0B92E7" w14:textId="77777777" w:rsidR="00C67F8E" w:rsidRPr="00EA3F5B" w:rsidRDefault="00C67F8E"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lastRenderedPageBreak/>
              <w:t>2.</w:t>
            </w:r>
          </w:p>
        </w:tc>
        <w:tc>
          <w:tcPr>
            <w:tcW w:w="2711" w:type="dxa"/>
          </w:tcPr>
          <w:p w14:paraId="0A0F9A1D" w14:textId="4C9B6CD0" w:rsidR="00C67F8E" w:rsidRPr="00EA3F5B" w:rsidRDefault="007A4174"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w:t>
            </w:r>
            <w:r w:rsidR="00C67F8E" w:rsidRPr="00EA3F5B">
              <w:rPr>
                <w:rFonts w:ascii="Arial" w:hAnsi="Arial" w:cs="Arial"/>
                <w:noProof/>
                <w:sz w:val="24"/>
                <w:szCs w:val="24"/>
              </w:rPr>
              <w:t xml:space="preserve">EECO13 </w:t>
            </w:r>
            <w:r w:rsidR="00C67F8E" w:rsidRPr="00EA3F5B">
              <w:rPr>
                <w:rFonts w:ascii="Arial" w:hAnsi="Arial" w:cs="Arial"/>
                <w:noProof/>
                <w:sz w:val="24"/>
                <w:szCs w:val="24"/>
              </w:rPr>
              <w:br/>
              <w:t>Liczba osób z krajów trzecich objętych wsparciem w programie</w:t>
            </w:r>
          </w:p>
        </w:tc>
        <w:tc>
          <w:tcPr>
            <w:tcW w:w="6056" w:type="dxa"/>
          </w:tcPr>
          <w:p w14:paraId="1397F71F" w14:textId="77777777"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Osoby, które są obywatelami krajów spoza UE. Do wskaźnika wlicza się też bezpaństwowców zgodnie z Konwencją o statusie bezpaństwowców z 1954 r. i osoby bez ustalonego obywatelstwa. </w:t>
            </w:r>
          </w:p>
          <w:p w14:paraId="0D0941BC" w14:textId="77777777" w:rsidR="003E7053"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Przynależność do grupy osób z krajów trzecich określana jest w momencie rozpoczęcia udziału w projekcie, tj. w chwili rozpoczęcia udziału w pierwszej formie wsparcia w projekcie.</w:t>
            </w:r>
          </w:p>
          <w:p w14:paraId="47F016A9" w14:textId="6D270575" w:rsidR="00C67F8E" w:rsidRPr="00EA3F5B" w:rsidRDefault="00126C9B"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IZ nie przewiduje wykorzystania metody tzw</w:t>
            </w:r>
            <w:r w:rsidR="00DB1DFE" w:rsidRPr="00EA3F5B">
              <w:rPr>
                <w:rFonts w:ascii="Arial" w:hAnsi="Arial" w:cs="Arial"/>
                <w:noProof/>
                <w:sz w:val="24"/>
                <w:szCs w:val="24"/>
              </w:rPr>
              <w:t>.</w:t>
            </w:r>
            <w:r w:rsidRPr="00EA3F5B">
              <w:rPr>
                <w:rFonts w:ascii="Arial" w:hAnsi="Arial" w:cs="Arial"/>
                <w:noProof/>
                <w:sz w:val="24"/>
                <w:szCs w:val="24"/>
              </w:rPr>
              <w:t xml:space="preserve"> „wiarygodnych szacunków”.</w:t>
            </w:r>
          </w:p>
          <w:p w14:paraId="47A3B701" w14:textId="40E74FBE" w:rsidR="00C67F8E" w:rsidRPr="00EA3F5B" w:rsidRDefault="00C67F8E" w:rsidP="00C50297">
            <w:pPr>
              <w:autoSpaceDE w:val="0"/>
              <w:autoSpaceDN w:val="0"/>
              <w:adjustRightInd w:val="0"/>
              <w:spacing w:before="120" w:after="120" w:line="276" w:lineRule="auto"/>
              <w:rPr>
                <w:rFonts w:ascii="Arial" w:hAnsi="Arial" w:cs="Arial"/>
                <w:noProof/>
                <w:sz w:val="24"/>
                <w:szCs w:val="24"/>
              </w:rPr>
            </w:pPr>
          </w:p>
        </w:tc>
        <w:tc>
          <w:tcPr>
            <w:tcW w:w="4666" w:type="dxa"/>
          </w:tcPr>
          <w:p w14:paraId="75D3D665" w14:textId="2A3149A7" w:rsidR="00DB1DFE" w:rsidRPr="00EA3F5B" w:rsidRDefault="002F7B16" w:rsidP="00C50297">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Źródła danych do pomiaru: kopie zezwoleń na pobyt stały lub czasowy, kopie kart pobytu, kopie zezwoleń na pobyt rezydenta długoterminowego UE, w przypadku obywateli Ukrainy którzy przybyli na terytorium RP od dnia 24 lutego 2022 r. w związku z działaniami wojennymi dokumenty wymienione w ustawie z dnia 12 marca 2022 r. o pomocy obywatelom Ukrainy w związku z konfliktem zbrojnym na terytorium tego państw</w:t>
            </w:r>
            <w:r w:rsidR="00DB1DFE" w:rsidRPr="00EA3F5B">
              <w:rPr>
                <w:rFonts w:ascii="Arial" w:hAnsi="Arial" w:cs="Arial"/>
                <w:noProof/>
                <w:color w:val="000000" w:themeColor="text1"/>
                <w:sz w:val="24"/>
                <w:szCs w:val="24"/>
              </w:rPr>
              <w:t xml:space="preserve">a, </w:t>
            </w:r>
            <w:r w:rsidR="00883778" w:rsidRPr="00EA3F5B">
              <w:rPr>
                <w:rFonts w:ascii="Arial" w:hAnsi="Arial" w:cs="Arial"/>
                <w:noProof/>
                <w:color w:val="000000" w:themeColor="text1"/>
                <w:sz w:val="24"/>
                <w:szCs w:val="24"/>
              </w:rPr>
              <w:t>lista obecności/dzienniki z pierwszej formy wsparcia.</w:t>
            </w:r>
            <w:r w:rsidR="006B2586" w:rsidRPr="00EA3F5B">
              <w:rPr>
                <w:rFonts w:ascii="Arial" w:hAnsi="Arial" w:cs="Arial"/>
                <w:noProof/>
                <w:color w:val="000000" w:themeColor="text1"/>
                <w:sz w:val="24"/>
                <w:szCs w:val="24"/>
              </w:rPr>
              <w:t>.</w:t>
            </w:r>
          </w:p>
          <w:p w14:paraId="6EB07E32" w14:textId="70DD535C" w:rsidR="00C67F8E" w:rsidRPr="00EA3F5B" w:rsidRDefault="002F7B16"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color w:val="000000" w:themeColor="text1"/>
                <w:sz w:val="24"/>
                <w:szCs w:val="24"/>
              </w:rPr>
              <w:lastRenderedPageBreak/>
              <w:t>Moment pomiaru: w momencie przystąpienia do pierwszej formy wsparcia.</w:t>
            </w:r>
          </w:p>
        </w:tc>
      </w:tr>
      <w:tr w:rsidR="00C67F8E" w:rsidRPr="00EA3F5B" w14:paraId="3CEC8B95" w14:textId="77777777" w:rsidTr="00343D63">
        <w:tc>
          <w:tcPr>
            <w:tcW w:w="561" w:type="dxa"/>
          </w:tcPr>
          <w:p w14:paraId="3427387B" w14:textId="77777777" w:rsidR="00C67F8E" w:rsidRPr="00EA3F5B" w:rsidRDefault="00C67F8E"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lastRenderedPageBreak/>
              <w:t>3.</w:t>
            </w:r>
          </w:p>
        </w:tc>
        <w:tc>
          <w:tcPr>
            <w:tcW w:w="2711" w:type="dxa"/>
          </w:tcPr>
          <w:p w14:paraId="5FAE8B77" w14:textId="675DC9B5" w:rsidR="00C67F8E" w:rsidRPr="00EA3F5B" w:rsidRDefault="007A4174"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w:t>
            </w:r>
            <w:r w:rsidR="00C67F8E" w:rsidRPr="00EA3F5B">
              <w:rPr>
                <w:rFonts w:ascii="Arial" w:hAnsi="Arial" w:cs="Arial"/>
                <w:noProof/>
                <w:sz w:val="24"/>
                <w:szCs w:val="24"/>
              </w:rPr>
              <w:t xml:space="preserve">EECO14 </w:t>
            </w:r>
            <w:r w:rsidR="00C67F8E" w:rsidRPr="00EA3F5B">
              <w:rPr>
                <w:rFonts w:ascii="Arial" w:hAnsi="Arial" w:cs="Arial"/>
                <w:noProof/>
                <w:sz w:val="24"/>
                <w:szCs w:val="24"/>
              </w:rPr>
              <w:br/>
              <w:t>Liczba osób obcego pochodzenia objętych wsparciem w programie</w:t>
            </w:r>
          </w:p>
        </w:tc>
        <w:tc>
          <w:tcPr>
            <w:tcW w:w="6056" w:type="dxa"/>
          </w:tcPr>
          <w:p w14:paraId="58CF7BEE" w14:textId="77777777" w:rsidR="003E7053"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Osoby obcego pochodzenia to cudzoziemcy - każda osoba, która nie posiada polskiego obywatelstwa, bez względu na fakt posiadania lub nie obywatelstwa (obywatelstw) innych krajów.</w:t>
            </w:r>
          </w:p>
          <w:p w14:paraId="392348CF" w14:textId="587C3EE1"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Wskaźnik nie obejmuje osób należących do mniejszości, których udział w projektach monitorowany jest wskaźnikiem </w:t>
            </w:r>
            <w:r w:rsidR="003E7053" w:rsidRPr="00EA3F5B">
              <w:rPr>
                <w:rFonts w:ascii="Arial" w:hAnsi="Arial" w:cs="Arial"/>
                <w:noProof/>
                <w:sz w:val="24"/>
                <w:szCs w:val="24"/>
              </w:rPr>
              <w:t>„</w:t>
            </w:r>
            <w:r w:rsidRPr="00EA3F5B">
              <w:rPr>
                <w:rFonts w:ascii="Arial" w:hAnsi="Arial" w:cs="Arial"/>
                <w:noProof/>
                <w:sz w:val="24"/>
                <w:szCs w:val="24"/>
              </w:rPr>
              <w:t>liczba osób należących do mniejszości, w tym społeczności marginalizowanych takich jak Romowie, objętych wsparciem w programie</w:t>
            </w:r>
            <w:r w:rsidR="003E7053" w:rsidRPr="00EA3F5B">
              <w:rPr>
                <w:rFonts w:ascii="Arial" w:hAnsi="Arial" w:cs="Arial"/>
                <w:noProof/>
                <w:sz w:val="24"/>
                <w:szCs w:val="24"/>
              </w:rPr>
              <w:t>”</w:t>
            </w:r>
            <w:r w:rsidRPr="00EA3F5B">
              <w:rPr>
                <w:rFonts w:ascii="Arial" w:hAnsi="Arial" w:cs="Arial"/>
                <w:noProof/>
                <w:sz w:val="24"/>
                <w:szCs w:val="24"/>
              </w:rPr>
              <w:t>.</w:t>
            </w:r>
          </w:p>
          <w:p w14:paraId="082CF4DE" w14:textId="77777777" w:rsidR="003E7053"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Przynależność do grupy osób obcego pochodzenia określana jest w momencie rozpoczęcia udziału w projekcie, tj. w chwili rozpoczęcia udziału w pierwszej formie wsparcia w projekcie.</w:t>
            </w:r>
          </w:p>
          <w:p w14:paraId="0300EA43" w14:textId="77777777" w:rsidR="003E7053" w:rsidRPr="00EA3F5B" w:rsidRDefault="00C67F8E" w:rsidP="003E7053">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Informacje dodatkowe: Wskaźnik będzie obejmował zawsze osoby z krajów trzecich, zliczane we wskaźniku </w:t>
            </w:r>
            <w:r w:rsidR="003E7053" w:rsidRPr="00EA3F5B">
              <w:rPr>
                <w:rFonts w:ascii="Arial" w:hAnsi="Arial" w:cs="Arial"/>
                <w:noProof/>
                <w:sz w:val="24"/>
                <w:szCs w:val="24"/>
              </w:rPr>
              <w:t>„</w:t>
            </w:r>
            <w:r w:rsidRPr="00EA3F5B">
              <w:rPr>
                <w:rFonts w:ascii="Arial" w:hAnsi="Arial" w:cs="Arial"/>
                <w:noProof/>
                <w:sz w:val="24"/>
                <w:szCs w:val="24"/>
              </w:rPr>
              <w:t>liczba osób z krajów trzecich objętych wsparciem w programie</w:t>
            </w:r>
            <w:r w:rsidR="003E7053" w:rsidRPr="00EA3F5B">
              <w:rPr>
                <w:rFonts w:ascii="Arial" w:hAnsi="Arial" w:cs="Arial"/>
                <w:noProof/>
                <w:sz w:val="24"/>
                <w:szCs w:val="24"/>
              </w:rPr>
              <w:t>”</w:t>
            </w:r>
            <w:r w:rsidRPr="00EA3F5B">
              <w:rPr>
                <w:rFonts w:ascii="Arial" w:hAnsi="Arial" w:cs="Arial"/>
                <w:noProof/>
                <w:sz w:val="24"/>
                <w:szCs w:val="24"/>
              </w:rPr>
              <w:t>.</w:t>
            </w:r>
          </w:p>
          <w:p w14:paraId="7A24A9ED" w14:textId="7DB4251E" w:rsidR="00C67F8E" w:rsidRPr="00EA3F5B" w:rsidRDefault="00DB1DFE" w:rsidP="003E7053">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lastRenderedPageBreak/>
              <w:t>IZ nie przewiduje wykorzystania metody tzw. „wiarygodnych szacunków”.</w:t>
            </w:r>
          </w:p>
        </w:tc>
        <w:tc>
          <w:tcPr>
            <w:tcW w:w="4666" w:type="dxa"/>
          </w:tcPr>
          <w:p w14:paraId="190B1CC9" w14:textId="6EB106CE" w:rsidR="00E80A37" w:rsidRPr="00EA3F5B" w:rsidRDefault="002F7B16" w:rsidP="003E7053">
            <w:pPr>
              <w:autoSpaceDE w:val="0"/>
              <w:autoSpaceDN w:val="0"/>
              <w:adjustRightInd w:val="0"/>
              <w:spacing w:before="120" w:after="120" w:line="276" w:lineRule="auto"/>
              <w:rPr>
                <w:rFonts w:ascii="Arial" w:hAnsi="Arial" w:cs="Arial"/>
                <w:color w:val="000000" w:themeColor="text1"/>
                <w:sz w:val="24"/>
                <w:szCs w:val="24"/>
              </w:rPr>
            </w:pPr>
            <w:r w:rsidRPr="00EA3F5B">
              <w:rPr>
                <w:rFonts w:ascii="Arial" w:hAnsi="Arial" w:cs="Arial"/>
                <w:color w:val="000000" w:themeColor="text1"/>
                <w:sz w:val="24"/>
                <w:szCs w:val="24"/>
              </w:rPr>
              <w:lastRenderedPageBreak/>
              <w:t>Źródła danych do pomiaru: oświadczenie</w:t>
            </w:r>
            <w:r w:rsidR="006B2586" w:rsidRPr="00EA3F5B">
              <w:rPr>
                <w:rFonts w:ascii="Arial" w:hAnsi="Arial" w:cs="Arial"/>
                <w:color w:val="000000" w:themeColor="text1"/>
                <w:sz w:val="24"/>
                <w:szCs w:val="24"/>
              </w:rPr>
              <w:t xml:space="preserve">, </w:t>
            </w:r>
            <w:r w:rsidR="00883778" w:rsidRPr="00EA3F5B">
              <w:rPr>
                <w:rFonts w:ascii="Arial" w:hAnsi="Arial" w:cs="Arial"/>
                <w:color w:val="000000" w:themeColor="text1"/>
                <w:sz w:val="24"/>
                <w:szCs w:val="24"/>
              </w:rPr>
              <w:t>lista obecności/dzienniki z pierwszej formy wsparcia.</w:t>
            </w:r>
          </w:p>
          <w:p w14:paraId="6B97E301" w14:textId="5A5BFCB2" w:rsidR="00C67F8E" w:rsidRPr="00EA3F5B" w:rsidRDefault="002F7B16" w:rsidP="003E7053">
            <w:pPr>
              <w:autoSpaceDE w:val="0"/>
              <w:autoSpaceDN w:val="0"/>
              <w:adjustRightInd w:val="0"/>
              <w:spacing w:before="120" w:after="120" w:line="276" w:lineRule="auto"/>
              <w:rPr>
                <w:rFonts w:ascii="Arial" w:hAnsi="Arial" w:cs="Arial"/>
                <w:noProof/>
                <w:sz w:val="24"/>
                <w:szCs w:val="24"/>
              </w:rPr>
            </w:pPr>
            <w:r w:rsidRPr="00EA3F5B">
              <w:rPr>
                <w:rFonts w:ascii="Arial" w:hAnsi="Arial" w:cs="Arial"/>
                <w:color w:val="000000" w:themeColor="text1"/>
                <w:sz w:val="24"/>
                <w:szCs w:val="24"/>
              </w:rPr>
              <w:t>Moment pomiaru: w momencie przystąpienia do pierwszej formy wsparcia.</w:t>
            </w:r>
          </w:p>
        </w:tc>
      </w:tr>
      <w:tr w:rsidR="00C67F8E" w:rsidRPr="00EA3F5B" w14:paraId="6AD78F47" w14:textId="77777777" w:rsidTr="00343D63">
        <w:tc>
          <w:tcPr>
            <w:tcW w:w="561" w:type="dxa"/>
          </w:tcPr>
          <w:p w14:paraId="59B3B476" w14:textId="77777777" w:rsidR="00C67F8E" w:rsidRPr="00EA3F5B" w:rsidRDefault="00C67F8E"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4.</w:t>
            </w:r>
          </w:p>
        </w:tc>
        <w:tc>
          <w:tcPr>
            <w:tcW w:w="2711" w:type="dxa"/>
          </w:tcPr>
          <w:p w14:paraId="5E1EEAD5" w14:textId="7F8A9694" w:rsidR="00C67F8E" w:rsidRPr="00EA3F5B" w:rsidRDefault="007A4174"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w:t>
            </w:r>
            <w:r w:rsidR="00C67F8E" w:rsidRPr="00EA3F5B">
              <w:rPr>
                <w:rFonts w:ascii="Arial" w:hAnsi="Arial" w:cs="Arial"/>
                <w:noProof/>
                <w:sz w:val="24"/>
                <w:szCs w:val="24"/>
              </w:rPr>
              <w:t xml:space="preserve">EECO15 </w:t>
            </w:r>
            <w:r w:rsidR="00C67F8E" w:rsidRPr="00EA3F5B">
              <w:rPr>
                <w:rFonts w:ascii="Arial" w:hAnsi="Arial" w:cs="Arial"/>
                <w:noProof/>
                <w:sz w:val="24"/>
                <w:szCs w:val="24"/>
              </w:rPr>
              <w:br/>
              <w:t>Liczba osób należących do mniejszości, w tym społeczności marginalizowanych takich jak Romowie, objętych wsparciem w programie</w:t>
            </w:r>
          </w:p>
        </w:tc>
        <w:tc>
          <w:tcPr>
            <w:tcW w:w="6056" w:type="dxa"/>
          </w:tcPr>
          <w:p w14:paraId="6323D0A8" w14:textId="2A98C67D"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Wskaźnik obejmuje osoby należące do mniejszości narodowych i etnicznych biorące udział w projektach EFS+.</w:t>
            </w:r>
          </w:p>
          <w:p w14:paraId="7008B0B8" w14:textId="42037A8F"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Zgodnie z prawem krajowym mniejszości narodowe to mniejszość: białoruska, czeska, litewska, niemiecka, ormiańska, rosyjska, słowacka, ukraińska, żydowska. Mniejszości etniczne: karaimska, łemkowska, romska, tatarska.</w:t>
            </w:r>
          </w:p>
          <w:p w14:paraId="18706E12" w14:textId="77777777"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Definicja opracowana na podstawie ustawy z dnia 6 stycznia 2005 r. o mniejszościach narodowych i etnicznych oraz o języku regionalnym.</w:t>
            </w:r>
          </w:p>
          <w:p w14:paraId="36A61651" w14:textId="77777777" w:rsidR="003E7053"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Przynależność do grupy osób należących do mniejszości określana jest w momencie rozpoczęcia udziału w projekcie, tj. w chwili rozpoczęcia udziału w pierwszej formie wsparcia w projekcie.</w:t>
            </w:r>
          </w:p>
          <w:p w14:paraId="12B4A08E" w14:textId="63A7C7BA" w:rsidR="00C67F8E" w:rsidRPr="00EA3F5B" w:rsidRDefault="00DB1DF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IZ nie przewiduje wykorzystania metody tzw. „wiarygodnych szacunków”.</w:t>
            </w:r>
          </w:p>
        </w:tc>
        <w:tc>
          <w:tcPr>
            <w:tcW w:w="4666" w:type="dxa"/>
          </w:tcPr>
          <w:p w14:paraId="6051E736" w14:textId="12A5692B" w:rsidR="00E80A37" w:rsidRPr="00EA3F5B" w:rsidRDefault="00452195" w:rsidP="00C50297">
            <w:pPr>
              <w:autoSpaceDE w:val="0"/>
              <w:autoSpaceDN w:val="0"/>
              <w:adjustRightInd w:val="0"/>
              <w:spacing w:before="120" w:after="120" w:line="276" w:lineRule="auto"/>
              <w:rPr>
                <w:rFonts w:ascii="Arial" w:hAnsi="Arial" w:cs="Arial"/>
                <w:color w:val="000000" w:themeColor="text1"/>
                <w:sz w:val="24"/>
                <w:szCs w:val="24"/>
              </w:rPr>
            </w:pPr>
            <w:r w:rsidRPr="00EA3F5B">
              <w:rPr>
                <w:rFonts w:ascii="Arial" w:hAnsi="Arial" w:cs="Arial"/>
                <w:color w:val="000000" w:themeColor="text1"/>
                <w:sz w:val="24"/>
                <w:szCs w:val="24"/>
              </w:rPr>
              <w:t>Źródła danych do pomiaru: oświadczenie</w:t>
            </w:r>
            <w:r w:rsidR="00A8454D" w:rsidRPr="00EA3F5B">
              <w:rPr>
                <w:rFonts w:ascii="Arial" w:hAnsi="Arial" w:cs="Arial"/>
                <w:color w:val="000000" w:themeColor="text1"/>
                <w:sz w:val="24"/>
                <w:szCs w:val="24"/>
              </w:rPr>
              <w:t xml:space="preserve">, </w:t>
            </w:r>
            <w:r w:rsidR="00883778" w:rsidRPr="00EA3F5B">
              <w:rPr>
                <w:rFonts w:ascii="Arial" w:hAnsi="Arial" w:cs="Arial"/>
                <w:color w:val="000000" w:themeColor="text1"/>
                <w:sz w:val="24"/>
                <w:szCs w:val="24"/>
              </w:rPr>
              <w:t>lista obecności/dzienniki z pierwszej formy wsparcia.</w:t>
            </w:r>
          </w:p>
          <w:p w14:paraId="368015F8" w14:textId="381A3437" w:rsidR="00C67F8E" w:rsidRPr="00EA3F5B" w:rsidRDefault="00452195"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color w:val="000000" w:themeColor="text1"/>
                <w:sz w:val="24"/>
                <w:szCs w:val="24"/>
              </w:rPr>
              <w:t>Moment pomiaru: w momencie przystąpienia do pierwszej formy wsparcia.</w:t>
            </w:r>
          </w:p>
        </w:tc>
      </w:tr>
      <w:tr w:rsidR="00C67F8E" w:rsidRPr="00EA3F5B" w14:paraId="04AC4B95" w14:textId="77777777" w:rsidTr="00343D63">
        <w:tc>
          <w:tcPr>
            <w:tcW w:w="561" w:type="dxa"/>
          </w:tcPr>
          <w:p w14:paraId="6AA07BDE" w14:textId="77777777" w:rsidR="00C67F8E" w:rsidRPr="00EA3F5B" w:rsidRDefault="00C67F8E"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lastRenderedPageBreak/>
              <w:t>5.</w:t>
            </w:r>
          </w:p>
        </w:tc>
        <w:tc>
          <w:tcPr>
            <w:tcW w:w="2711" w:type="dxa"/>
          </w:tcPr>
          <w:p w14:paraId="29BCF533" w14:textId="14C5E379" w:rsidR="00C67F8E" w:rsidRPr="00EA3F5B" w:rsidRDefault="007A4174"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WLWK-</w:t>
            </w:r>
            <w:r w:rsidR="00C67F8E" w:rsidRPr="00EA3F5B">
              <w:rPr>
                <w:rFonts w:ascii="Arial" w:hAnsi="Arial" w:cs="Arial"/>
                <w:noProof/>
                <w:sz w:val="24"/>
                <w:szCs w:val="24"/>
              </w:rPr>
              <w:t xml:space="preserve">EECO16 </w:t>
            </w:r>
            <w:r w:rsidR="00C67F8E" w:rsidRPr="00EA3F5B">
              <w:rPr>
                <w:rFonts w:ascii="Arial" w:hAnsi="Arial" w:cs="Arial"/>
                <w:noProof/>
                <w:sz w:val="24"/>
                <w:szCs w:val="24"/>
              </w:rPr>
              <w:br/>
              <w:t>Liczba osób w kryzysie bezdomności lub dotkniętych wykluczeniem z dostępu do mieszkań, objętych wsparciem w programie</w:t>
            </w:r>
          </w:p>
        </w:tc>
        <w:tc>
          <w:tcPr>
            <w:tcW w:w="6056" w:type="dxa"/>
          </w:tcPr>
          <w:p w14:paraId="5117818A" w14:textId="1CB302E9"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We wskaźniku wykazywane są osoby w kryzysie bezdomności lub dotknięte wykluczeniem z dostępu do mieszkań.</w:t>
            </w:r>
          </w:p>
          <w:p w14:paraId="0DD16713" w14:textId="0E4017F0"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Bezdomność i wykluczenie mieszkaniowe definiowane są zgodnie z Europejską typologią bezdomności i wykluczenia mieszkaniowego ETHOS, w której wskazuje się okoliczności życia w bezdomności lub</w:t>
            </w:r>
            <w:r w:rsidR="00AC4490" w:rsidRPr="00EA3F5B">
              <w:rPr>
                <w:rFonts w:ascii="Arial" w:hAnsi="Arial" w:cs="Arial"/>
                <w:noProof/>
                <w:sz w:val="24"/>
                <w:szCs w:val="24"/>
              </w:rPr>
              <w:t xml:space="preserve"> </w:t>
            </w:r>
            <w:r w:rsidRPr="00EA3F5B">
              <w:rPr>
                <w:rFonts w:ascii="Arial" w:hAnsi="Arial" w:cs="Arial"/>
                <w:noProof/>
                <w:sz w:val="24"/>
                <w:szCs w:val="24"/>
              </w:rPr>
              <w:t xml:space="preserve">ekstremalne formy wykluczenia mieszkaniowego oraz ustawą z dnia 12 marca 2004 r. o pomocy społecznej: </w:t>
            </w:r>
          </w:p>
          <w:p w14:paraId="356BF282" w14:textId="77777777"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1. Bez dachu nad głową, w tym osoby żyjące w przestrzeni publicznej lub zakwaterowane interwencyjnie;</w:t>
            </w:r>
          </w:p>
          <w:p w14:paraId="09433E52" w14:textId="77777777"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2. 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73BA8223" w14:textId="77777777"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3. Niezabezpieczone zakwaterowanie, w tym osoby w lokalach niezabezpieczonych – przebywające </w:t>
            </w:r>
            <w:r w:rsidRPr="00EA3F5B">
              <w:rPr>
                <w:rFonts w:ascii="Arial" w:hAnsi="Arial" w:cs="Arial"/>
                <w:noProof/>
                <w:sz w:val="24"/>
                <w:szCs w:val="24"/>
              </w:rPr>
              <w:lastRenderedPageBreak/>
              <w:t>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551F7B50" w14:textId="77777777" w:rsidR="00C67F8E"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4. Nieodpowiednie warunki mieszkaniowe, w tym osoby zamieszkujące konstrukcje tymczasowe/nietrwałe, mieszkania substandardowe - lokale nienadające się do zamieszkania wg standardu krajowego, w warunkach skrajnego przeludnienia;</w:t>
            </w:r>
          </w:p>
          <w:p w14:paraId="5E67AC24" w14:textId="77777777" w:rsidR="003E7053"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5. 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0BDAD68B" w14:textId="77777777" w:rsidR="003E7053" w:rsidRPr="00EA3F5B" w:rsidRDefault="00C67F8E"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Osoby dorosłe mieszkające z rodzicami nie powinny być wykazywane we wskaźniku, chyba że wszystkie te osoby są w kryzysie bezdomności lub mieszkają w nieodpowiednich i niebezpiecznych warunkach.</w:t>
            </w:r>
          </w:p>
          <w:p w14:paraId="4DD20648" w14:textId="77777777" w:rsidR="00A166D2" w:rsidRPr="00EA3F5B" w:rsidRDefault="00DB1DFE" w:rsidP="00884766">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lastRenderedPageBreak/>
              <w:t>IZ nie przewiduje wykorzystania metody tzw. „wiarygodnych szacunków”.</w:t>
            </w:r>
          </w:p>
          <w:p w14:paraId="36718ECF" w14:textId="5317A998" w:rsidR="00884766" w:rsidRPr="00EA3F5B" w:rsidRDefault="00C67F8E" w:rsidP="00884766">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Przynależność do grupy osób w kryzysie bezdomności lub dotkniętych wykluczeniem z dostępu do mieszkań określana jest w momencie rozpoczęcia udziału w projekcie, tj. w chwili rozpoczęcia udziału w pierwszej formie wsparcia w projekcie.</w:t>
            </w:r>
          </w:p>
        </w:tc>
        <w:tc>
          <w:tcPr>
            <w:tcW w:w="4666" w:type="dxa"/>
          </w:tcPr>
          <w:p w14:paraId="15590A20" w14:textId="30816968" w:rsidR="00D36487" w:rsidRPr="00EA3F5B" w:rsidRDefault="00452195" w:rsidP="00C50297">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lastRenderedPageBreak/>
              <w:t>Źródła danych do pomiaru:</w:t>
            </w:r>
            <w:r w:rsidR="00A166D2" w:rsidRPr="00EA3F5B">
              <w:rPr>
                <w:rFonts w:ascii="Arial" w:hAnsi="Arial" w:cs="Arial"/>
                <w:noProof/>
                <w:color w:val="000000" w:themeColor="text1"/>
                <w:sz w:val="24"/>
                <w:szCs w:val="24"/>
              </w:rPr>
              <w:t xml:space="preserve"> </w:t>
            </w:r>
            <w:r w:rsidRPr="00EA3F5B">
              <w:rPr>
                <w:rFonts w:ascii="Arial" w:hAnsi="Arial" w:cs="Arial"/>
                <w:noProof/>
                <w:color w:val="000000" w:themeColor="text1"/>
                <w:sz w:val="24"/>
                <w:szCs w:val="24"/>
              </w:rPr>
              <w:t>zaświadczenie z odpowiednich instytucji</w:t>
            </w:r>
            <w:r w:rsidR="00DB1DFE" w:rsidRPr="00EA3F5B">
              <w:rPr>
                <w:rFonts w:ascii="Arial" w:hAnsi="Arial" w:cs="Arial"/>
                <w:noProof/>
                <w:color w:val="000000" w:themeColor="text1"/>
                <w:sz w:val="24"/>
                <w:szCs w:val="24"/>
              </w:rPr>
              <w:t xml:space="preserve"> lub oświadczenie</w:t>
            </w:r>
            <w:r w:rsidR="00A8454D" w:rsidRPr="00EA3F5B">
              <w:rPr>
                <w:rFonts w:ascii="Arial" w:hAnsi="Arial" w:cs="Arial"/>
                <w:noProof/>
                <w:color w:val="000000" w:themeColor="text1"/>
                <w:sz w:val="24"/>
                <w:szCs w:val="24"/>
              </w:rPr>
              <w:t xml:space="preserve">, </w:t>
            </w:r>
            <w:r w:rsidR="00883778" w:rsidRPr="00EA3F5B">
              <w:rPr>
                <w:rFonts w:ascii="Arial" w:hAnsi="Arial" w:cs="Arial"/>
                <w:noProof/>
                <w:color w:val="000000" w:themeColor="text1"/>
                <w:sz w:val="24"/>
                <w:szCs w:val="24"/>
              </w:rPr>
              <w:t>lista obecności/dzienniki z pierwszej formy wsparcia.</w:t>
            </w:r>
          </w:p>
          <w:p w14:paraId="3D8078EF" w14:textId="5117B3C9" w:rsidR="00C67F8E" w:rsidRPr="00EA3F5B" w:rsidRDefault="00452195"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color w:val="000000" w:themeColor="text1"/>
                <w:sz w:val="24"/>
                <w:szCs w:val="24"/>
              </w:rPr>
              <w:t>Moment pomiaru: w momencie przystąpienia do pierwszej formy wsparcia.</w:t>
            </w:r>
          </w:p>
        </w:tc>
      </w:tr>
    </w:tbl>
    <w:p w14:paraId="53E1C18D" w14:textId="3321FFC7" w:rsidR="00F1245B" w:rsidRPr="000B7F4A" w:rsidRDefault="00F1245B" w:rsidP="00D9540F">
      <w:pPr>
        <w:pStyle w:val="wskaniki3"/>
      </w:pPr>
      <w:r w:rsidRPr="000B7F4A">
        <w:lastRenderedPageBreak/>
        <w:t xml:space="preserve"> Wspólne wskaźniki produktu dotyczące podmiotów</w:t>
      </w:r>
    </w:p>
    <w:tbl>
      <w:tblPr>
        <w:tblStyle w:val="Tabela-Siatka"/>
        <w:tblW w:w="0" w:type="auto"/>
        <w:tblLook w:val="04A0" w:firstRow="1" w:lastRow="0" w:firstColumn="1" w:lastColumn="0" w:noHBand="0" w:noVBand="1"/>
      </w:tblPr>
      <w:tblGrid>
        <w:gridCol w:w="561"/>
        <w:gridCol w:w="2711"/>
        <w:gridCol w:w="6056"/>
        <w:gridCol w:w="4666"/>
      </w:tblGrid>
      <w:tr w:rsidR="00D9540F" w:rsidRPr="00EA3F5B" w14:paraId="21853FBF" w14:textId="77777777" w:rsidTr="00D9540F">
        <w:trPr>
          <w:tblHeader/>
        </w:trPr>
        <w:tc>
          <w:tcPr>
            <w:tcW w:w="561" w:type="dxa"/>
          </w:tcPr>
          <w:p w14:paraId="21B6C1EB" w14:textId="506F12BE" w:rsidR="00D9540F" w:rsidRPr="00EA3F5B" w:rsidRDefault="00D9540F" w:rsidP="00D9540F">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b/>
                <w:bCs/>
                <w:noProof/>
                <w:sz w:val="24"/>
                <w:szCs w:val="24"/>
              </w:rPr>
              <w:t>Nr</w:t>
            </w:r>
          </w:p>
        </w:tc>
        <w:tc>
          <w:tcPr>
            <w:tcW w:w="2711" w:type="dxa"/>
          </w:tcPr>
          <w:p w14:paraId="7B3A2750" w14:textId="502EE7CD"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b/>
                <w:bCs/>
                <w:noProof/>
                <w:sz w:val="24"/>
                <w:szCs w:val="24"/>
              </w:rPr>
              <w:t>Kod i nazwa</w:t>
            </w:r>
          </w:p>
        </w:tc>
        <w:tc>
          <w:tcPr>
            <w:tcW w:w="6056" w:type="dxa"/>
          </w:tcPr>
          <w:p w14:paraId="01032B31" w14:textId="327F8914" w:rsidR="00D9540F" w:rsidRPr="00EA3F5B" w:rsidRDefault="00D9540F" w:rsidP="00D9540F">
            <w:pPr>
              <w:autoSpaceDE w:val="0"/>
              <w:autoSpaceDN w:val="0"/>
              <w:adjustRightInd w:val="0"/>
              <w:spacing w:before="120" w:after="120" w:line="276" w:lineRule="auto"/>
              <w:rPr>
                <w:rFonts w:ascii="Arial" w:hAnsi="Arial" w:cs="Arial"/>
                <w:noProof/>
                <w:sz w:val="24"/>
                <w:szCs w:val="24"/>
              </w:rPr>
            </w:pPr>
            <w:r w:rsidRPr="00EA3F5B">
              <w:rPr>
                <w:rFonts w:ascii="Arial" w:hAnsi="Arial" w:cs="Arial"/>
                <w:b/>
                <w:bCs/>
                <w:noProof/>
                <w:sz w:val="24"/>
                <w:szCs w:val="24"/>
              </w:rPr>
              <w:t>Definicja</w:t>
            </w:r>
          </w:p>
        </w:tc>
        <w:tc>
          <w:tcPr>
            <w:tcW w:w="4666" w:type="dxa"/>
          </w:tcPr>
          <w:p w14:paraId="719CA57A" w14:textId="61BA836E" w:rsidR="00D9540F" w:rsidRPr="00EA3F5B" w:rsidRDefault="00D9540F" w:rsidP="00D9540F">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b/>
                <w:bCs/>
                <w:noProof/>
                <w:sz w:val="24"/>
                <w:szCs w:val="24"/>
              </w:rPr>
              <w:t>Rekomendowane źródła danych do pomiaru wskaźników i moment pomiaru</w:t>
            </w:r>
          </w:p>
        </w:tc>
      </w:tr>
      <w:tr w:rsidR="00D9516C" w:rsidRPr="00EA3F5B" w14:paraId="075A8662" w14:textId="77777777" w:rsidTr="00343D63">
        <w:tc>
          <w:tcPr>
            <w:tcW w:w="561" w:type="dxa"/>
          </w:tcPr>
          <w:p w14:paraId="43EFA601" w14:textId="54DA7B5D" w:rsidR="00D9516C" w:rsidRPr="00EA3F5B" w:rsidRDefault="004C6240"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1.</w:t>
            </w:r>
          </w:p>
        </w:tc>
        <w:tc>
          <w:tcPr>
            <w:tcW w:w="2711" w:type="dxa"/>
          </w:tcPr>
          <w:p w14:paraId="5BC05B63" w14:textId="6373693B" w:rsidR="00D9516C" w:rsidRPr="00EA3F5B" w:rsidRDefault="000C0EEA"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WLWK-EECO18 </w:t>
            </w:r>
            <w:r w:rsidRPr="00EA3F5B">
              <w:rPr>
                <w:rFonts w:ascii="Arial" w:hAnsi="Arial" w:cs="Arial"/>
                <w:noProof/>
                <w:sz w:val="24"/>
                <w:szCs w:val="24"/>
              </w:rPr>
              <w:br/>
              <w:t>Liczba objętych wsparciem podmiotów administracji publicznej lub służb publicznych na szczeblu krajowym, regionalnym lub lokalnym</w:t>
            </w:r>
          </w:p>
        </w:tc>
        <w:tc>
          <w:tcPr>
            <w:tcW w:w="6056" w:type="dxa"/>
          </w:tcPr>
          <w:p w14:paraId="7FC88A00" w14:textId="77777777" w:rsidR="00AC4490" w:rsidRPr="00EA3F5B" w:rsidRDefault="000C0EEA" w:rsidP="000C0EEA">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Za służby publiczne uznaje się publiczne lub prywatne podmioty, które świadczą usługi publiczne (w przypadku usług publicznych zlecanych przez państwo podmiotom prywatnym lub świadczonych w ramach partnerstwa publiczno-prywatnego).</w:t>
            </w:r>
          </w:p>
          <w:p w14:paraId="2C7B455E" w14:textId="77777777" w:rsidR="00AC4490" w:rsidRPr="00EA3F5B" w:rsidRDefault="000C0EEA" w:rsidP="000C0EEA">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Przez administrację publiczną rozumie się: administrację wykonawczą i prawodawczą na poziomie centralnym, regionalnym i lokalnym; administrację i nadzór nad sprawami podatkowymi </w:t>
            </w:r>
            <w:r w:rsidRPr="00EA3F5B">
              <w:rPr>
                <w:rFonts w:ascii="Arial" w:hAnsi="Arial" w:cs="Arial"/>
                <w:noProof/>
                <w:sz w:val="24"/>
                <w:szCs w:val="24"/>
              </w:rPr>
              <w:lastRenderedPageBreak/>
              <w:t>(obsługa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778DAFBA" w14:textId="77777777" w:rsidR="00AC4490" w:rsidRPr="00EA3F5B" w:rsidRDefault="000C0EEA" w:rsidP="000C0EEA">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Informacje dotyczące podmiotów objętych wsparciem powinny pochodzić z dokumentów administracyjnych np. z umów o dofinansowanie.</w:t>
            </w:r>
          </w:p>
          <w:p w14:paraId="60E7E2BB" w14:textId="77777777" w:rsidR="00AC4490" w:rsidRPr="00EA3F5B" w:rsidRDefault="000C0EEA" w:rsidP="00AC4490">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Do wskaźnika wliczane są tylko te podmioty, dla których można wyróżnić wydatki (nie dotyczy pomocy technicznej).</w:t>
            </w:r>
          </w:p>
          <w:p w14:paraId="7D7EDBCC" w14:textId="19CCCD2C" w:rsidR="00D9516C" w:rsidRPr="00EA3F5B" w:rsidRDefault="000C0EEA" w:rsidP="00AC4490">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Podmiot jest wliczany do wskaźnika w momencie rozpoczęcia udziału w projekcie.</w:t>
            </w:r>
          </w:p>
        </w:tc>
        <w:tc>
          <w:tcPr>
            <w:tcW w:w="4666" w:type="dxa"/>
          </w:tcPr>
          <w:p w14:paraId="0F01AC74" w14:textId="77777777" w:rsidR="00AC4490" w:rsidRPr="00EA3F5B" w:rsidRDefault="000C0EEA" w:rsidP="00AC4490">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lastRenderedPageBreak/>
              <w:t xml:space="preserve">Źródła danych do pomiaru: formularze zgłoszeniowe, umowy na świadczenie usług, karty doradcze z pierwszej formy wsparcia, listy obecności z udziału w pierwszej formie wsparcia. </w:t>
            </w:r>
          </w:p>
          <w:p w14:paraId="06C32476" w14:textId="223965C3" w:rsidR="00D9516C" w:rsidRPr="00EA3F5B" w:rsidRDefault="000C0EEA" w:rsidP="00AC4490">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Moment pomiaru: w momencie objęcia podmiotu pierwszą formą wsparcia.</w:t>
            </w:r>
          </w:p>
        </w:tc>
      </w:tr>
      <w:tr w:rsidR="000C0EEA" w14:paraId="3D8F00F1" w14:textId="77777777" w:rsidTr="00343D63">
        <w:tc>
          <w:tcPr>
            <w:tcW w:w="561" w:type="dxa"/>
          </w:tcPr>
          <w:p w14:paraId="2F8C5B17" w14:textId="0A122ABA" w:rsidR="000C0EEA" w:rsidRPr="00EA3F5B" w:rsidRDefault="004C6240" w:rsidP="00C50297">
            <w:pPr>
              <w:autoSpaceDE w:val="0"/>
              <w:autoSpaceDN w:val="0"/>
              <w:adjustRightInd w:val="0"/>
              <w:spacing w:before="120" w:after="120" w:line="276" w:lineRule="auto"/>
              <w:jc w:val="both"/>
              <w:rPr>
                <w:rFonts w:ascii="Arial" w:hAnsi="Arial" w:cs="Arial"/>
                <w:noProof/>
                <w:sz w:val="24"/>
                <w:szCs w:val="24"/>
              </w:rPr>
            </w:pPr>
            <w:r w:rsidRPr="00EA3F5B">
              <w:rPr>
                <w:rFonts w:ascii="Arial" w:hAnsi="Arial" w:cs="Arial"/>
                <w:noProof/>
                <w:sz w:val="24"/>
                <w:szCs w:val="24"/>
              </w:rPr>
              <w:t>2.</w:t>
            </w:r>
          </w:p>
        </w:tc>
        <w:tc>
          <w:tcPr>
            <w:tcW w:w="2711" w:type="dxa"/>
          </w:tcPr>
          <w:p w14:paraId="368F5A39" w14:textId="4CE7B3CF" w:rsidR="000C0EEA" w:rsidRPr="00EA3F5B" w:rsidRDefault="000C0EEA" w:rsidP="00C50297">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WLWK-EECO19 </w:t>
            </w:r>
            <w:r w:rsidRPr="00EA3F5B">
              <w:rPr>
                <w:rFonts w:ascii="Arial" w:hAnsi="Arial" w:cs="Arial"/>
                <w:noProof/>
                <w:sz w:val="24"/>
                <w:szCs w:val="24"/>
              </w:rPr>
              <w:br/>
              <w:t xml:space="preserve">Liczba objętych </w:t>
            </w:r>
            <w:r w:rsidRPr="00EA3F5B">
              <w:rPr>
                <w:rFonts w:ascii="Arial" w:hAnsi="Arial" w:cs="Arial"/>
                <w:noProof/>
                <w:sz w:val="24"/>
                <w:szCs w:val="24"/>
              </w:rPr>
              <w:lastRenderedPageBreak/>
              <w:t>wsparciem mikro-, małych i średnich przedsiębiorstw (w tym spółdzielni i przedsiębiorstw społecznych)</w:t>
            </w:r>
          </w:p>
        </w:tc>
        <w:tc>
          <w:tcPr>
            <w:tcW w:w="6056" w:type="dxa"/>
          </w:tcPr>
          <w:p w14:paraId="2C2445CE" w14:textId="3AF2004B" w:rsidR="000C0EEA" w:rsidRPr="00EA3F5B" w:rsidRDefault="000C0EEA" w:rsidP="000C0EEA">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lastRenderedPageBreak/>
              <w:t xml:space="preserve">Za przedsiębiorstwo uważa się podmiot prowadzący działalność gospodarczą bez względu na jego formę </w:t>
            </w:r>
            <w:r w:rsidRPr="00EA3F5B">
              <w:rPr>
                <w:rFonts w:ascii="Arial" w:hAnsi="Arial" w:cs="Arial"/>
                <w:noProof/>
                <w:sz w:val="24"/>
                <w:szCs w:val="24"/>
              </w:rPr>
              <w:lastRenderedPageBreak/>
              <w:t>prawną, w tym spółdzielnie i przedsiębiorstwa społeczne.</w:t>
            </w:r>
          </w:p>
          <w:p w14:paraId="0696C03D" w14:textId="71020759" w:rsidR="000C0EEA" w:rsidRPr="00EA3F5B" w:rsidRDefault="000C0EEA" w:rsidP="000C0EEA">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Na kategorię mikroprzedsiębiorstw oraz małych i średnich przedsiębiorstw (MMŚP) składają się przedsiębiorstwa, które zatrudniają mniej niż 250 pracowników, których roczny obrót nie przekracza 50 milionów EUR lub roczna suma bilansowa nie przekracza 43 milionów EUR.</w:t>
            </w:r>
          </w:p>
          <w:p w14:paraId="4825360A" w14:textId="77777777" w:rsidR="00AC4490" w:rsidRPr="00EA3F5B" w:rsidRDefault="000C0EEA" w:rsidP="000C0EEA">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Definicje na podstawie: Zalecenie Komisji z dnia 6 maja 2003 r. dotyczące definicji mikroprzedsiębiorstw oraz małych i średnich przedsiębiorstw (2003/361/WE).</w:t>
            </w:r>
          </w:p>
          <w:p w14:paraId="6972E511" w14:textId="569703E9" w:rsidR="000C0EEA" w:rsidRPr="00EA3F5B" w:rsidRDefault="000C0EEA" w:rsidP="000C0EEA">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Dodatkowe informacje:</w:t>
            </w:r>
            <w:r w:rsidRPr="00EA3F5B">
              <w:rPr>
                <w:rFonts w:ascii="Arial" w:hAnsi="Arial" w:cs="Arial"/>
                <w:noProof/>
                <w:sz w:val="24"/>
                <w:szCs w:val="24"/>
              </w:rPr>
              <w:br/>
              <w:t>W kategorii mikroprzedsiębiorstwa należy uwzględnić również osoby prowadzące działalność na własny rachunek.</w:t>
            </w:r>
          </w:p>
          <w:p w14:paraId="5F148E9B" w14:textId="77777777" w:rsidR="00AC4490" w:rsidRPr="00EA3F5B" w:rsidRDefault="000C0EEA" w:rsidP="00AC4490">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 xml:space="preserve">Tylko MMŚP, które korzystają bezpośrednio ze wsparcia powinny być uwzględniane do wskaźnika, tj. w przypadku, kiedy wsparcie jest kierowane do konkretnego przedsiębiorstwa. Jeżeli na przykład pracownik z MMŚP z własnej inicjatywy uczestniczy w szkoleniu, nie należy tego uwzględniać we wskaźniku dotyczącym MMŚP, ponieważ jest to tylko wsparcie </w:t>
            </w:r>
            <w:r w:rsidRPr="00EA3F5B">
              <w:rPr>
                <w:rFonts w:ascii="Arial" w:hAnsi="Arial" w:cs="Arial"/>
                <w:noProof/>
                <w:sz w:val="24"/>
                <w:szCs w:val="24"/>
              </w:rPr>
              <w:lastRenderedPageBreak/>
              <w:t>pośrednie dla przedsiębiorstwa. MMŚP będące jedynie beneficjentami projektu także nie są odnotowywane w tym wskaźniku.</w:t>
            </w:r>
          </w:p>
          <w:p w14:paraId="34850085" w14:textId="40AD9AB3" w:rsidR="000C0EEA" w:rsidRPr="00EA3F5B" w:rsidRDefault="000C0EEA" w:rsidP="00AC4490">
            <w:pPr>
              <w:autoSpaceDE w:val="0"/>
              <w:autoSpaceDN w:val="0"/>
              <w:adjustRightInd w:val="0"/>
              <w:spacing w:before="120" w:after="120" w:line="276" w:lineRule="auto"/>
              <w:rPr>
                <w:rFonts w:ascii="Arial" w:hAnsi="Arial" w:cs="Arial"/>
                <w:noProof/>
                <w:sz w:val="24"/>
                <w:szCs w:val="24"/>
              </w:rPr>
            </w:pPr>
            <w:r w:rsidRPr="00EA3F5B">
              <w:rPr>
                <w:rFonts w:ascii="Arial" w:hAnsi="Arial" w:cs="Arial"/>
                <w:noProof/>
                <w:sz w:val="24"/>
                <w:szCs w:val="24"/>
              </w:rPr>
              <w:t>Podmiot jest wliczany do wskaźnika w momencie rozpoczęcia udziału w projekcie.</w:t>
            </w:r>
          </w:p>
        </w:tc>
        <w:tc>
          <w:tcPr>
            <w:tcW w:w="4666" w:type="dxa"/>
          </w:tcPr>
          <w:p w14:paraId="6717CAC5" w14:textId="77777777" w:rsidR="000C0EEA" w:rsidRPr="00EA3F5B" w:rsidRDefault="000C0EEA" w:rsidP="000C0EEA">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lastRenderedPageBreak/>
              <w:t xml:space="preserve">Źródła danych do pomiaru: </w:t>
            </w:r>
          </w:p>
          <w:p w14:paraId="16CADBB5" w14:textId="77777777" w:rsidR="000C0EEA" w:rsidRPr="00EA3F5B" w:rsidRDefault="000C0EEA" w:rsidP="000C0EEA">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lastRenderedPageBreak/>
              <w:t xml:space="preserve">dokument potwierdzający status przedsiębiorstwa (w tym spółdzielni i przedsiębiorstwa społecznego), formularze zgłoszeniowe, umowy na świadczenie usług, karty doradcze z pierwszej formy wsparcia, listy obecności z udziału w pierwszej formie wsparcia. </w:t>
            </w:r>
          </w:p>
          <w:p w14:paraId="6D71B08D" w14:textId="72F35F26" w:rsidR="000C0EEA" w:rsidRPr="00EA3F5B" w:rsidRDefault="000C0EEA" w:rsidP="000C0EEA">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Moment pomiaru: w momencie objęcia podmiotu pierwszą formą wsparcia.</w:t>
            </w:r>
          </w:p>
        </w:tc>
      </w:tr>
    </w:tbl>
    <w:p w14:paraId="06F47A73" w14:textId="77777777" w:rsidR="003D2AA3" w:rsidRDefault="003D2AA3" w:rsidP="003D2AA3">
      <w:pPr>
        <w:autoSpaceDE w:val="0"/>
        <w:autoSpaceDN w:val="0"/>
        <w:adjustRightInd w:val="0"/>
        <w:spacing w:before="0" w:line="276" w:lineRule="auto"/>
        <w:rPr>
          <w:rFonts w:ascii="Arial" w:hAnsi="Arial" w:cs="Arial"/>
          <w:b/>
          <w:bCs/>
          <w:noProof/>
          <w:szCs w:val="22"/>
        </w:rPr>
      </w:pPr>
    </w:p>
    <w:p w14:paraId="6C0A37A9" w14:textId="77777777" w:rsidR="003D2AA3" w:rsidRDefault="003D2AA3" w:rsidP="003D2AA3">
      <w:pPr>
        <w:pBdr>
          <w:top w:val="single" w:sz="12" w:space="1" w:color="4472C4" w:themeColor="accent1"/>
          <w:left w:val="single" w:sz="12" w:space="4" w:color="4472C4" w:themeColor="accent1"/>
          <w:bottom w:val="single" w:sz="12" w:space="1" w:color="4472C4" w:themeColor="accent1"/>
          <w:right w:val="single" w:sz="12" w:space="4" w:color="4472C4" w:themeColor="accent1"/>
        </w:pBdr>
        <w:autoSpaceDE w:val="0"/>
        <w:autoSpaceDN w:val="0"/>
        <w:adjustRightInd w:val="0"/>
        <w:spacing w:before="0" w:line="276" w:lineRule="auto"/>
        <w:rPr>
          <w:rFonts w:ascii="Arial" w:hAnsi="Arial" w:cs="Arial"/>
          <w:b/>
          <w:bCs/>
          <w:noProof/>
          <w:szCs w:val="22"/>
        </w:rPr>
      </w:pPr>
    </w:p>
    <w:p w14:paraId="5F063CD6" w14:textId="06E48E6F" w:rsidR="003D2AA3" w:rsidRPr="00AB686C" w:rsidRDefault="003D2AA3" w:rsidP="003D2AA3">
      <w:pPr>
        <w:pBdr>
          <w:top w:val="single" w:sz="12" w:space="1" w:color="4472C4" w:themeColor="accent1"/>
          <w:left w:val="single" w:sz="12" w:space="4" w:color="4472C4" w:themeColor="accent1"/>
          <w:bottom w:val="single" w:sz="12" w:space="1" w:color="4472C4" w:themeColor="accent1"/>
          <w:right w:val="single" w:sz="12" w:space="4" w:color="4472C4" w:themeColor="accent1"/>
        </w:pBdr>
        <w:autoSpaceDE w:val="0"/>
        <w:autoSpaceDN w:val="0"/>
        <w:adjustRightInd w:val="0"/>
        <w:spacing w:before="0" w:line="276" w:lineRule="auto"/>
        <w:rPr>
          <w:rFonts w:ascii="Arial" w:hAnsi="Arial" w:cs="Arial"/>
          <w:b/>
          <w:bCs/>
          <w:noProof/>
          <w:sz w:val="24"/>
          <w:szCs w:val="24"/>
        </w:rPr>
      </w:pPr>
      <w:r w:rsidRPr="00AB686C">
        <w:rPr>
          <w:rFonts w:ascii="Arial" w:hAnsi="Arial" w:cs="Arial"/>
          <w:b/>
          <w:bCs/>
          <w:noProof/>
          <w:sz w:val="24"/>
          <w:szCs w:val="24"/>
        </w:rPr>
        <w:t xml:space="preserve">Wnioskodawca ma </w:t>
      </w:r>
      <w:r w:rsidR="00040702">
        <w:rPr>
          <w:rFonts w:ascii="Arial" w:hAnsi="Arial" w:cs="Arial"/>
          <w:b/>
          <w:bCs/>
          <w:noProof/>
          <w:sz w:val="24"/>
          <w:szCs w:val="24"/>
        </w:rPr>
        <w:t xml:space="preserve">także </w:t>
      </w:r>
      <w:r w:rsidRPr="00AB686C">
        <w:rPr>
          <w:rFonts w:ascii="Arial" w:hAnsi="Arial" w:cs="Arial"/>
          <w:b/>
          <w:bCs/>
          <w:noProof/>
          <w:sz w:val="24"/>
          <w:szCs w:val="24"/>
        </w:rPr>
        <w:t>obowiązek wykazania wskaźnik</w:t>
      </w:r>
      <w:r>
        <w:rPr>
          <w:rFonts w:ascii="Arial" w:hAnsi="Arial" w:cs="Arial"/>
          <w:b/>
          <w:bCs/>
          <w:noProof/>
          <w:sz w:val="24"/>
          <w:szCs w:val="24"/>
        </w:rPr>
        <w:t>a</w:t>
      </w:r>
      <w:r w:rsidRPr="00AB686C">
        <w:rPr>
          <w:rFonts w:ascii="Arial" w:hAnsi="Arial" w:cs="Arial"/>
          <w:b/>
          <w:bCs/>
          <w:noProof/>
          <w:sz w:val="24"/>
          <w:szCs w:val="24"/>
        </w:rPr>
        <w:t xml:space="preserve"> rozliczający</w:t>
      </w:r>
      <w:r>
        <w:rPr>
          <w:rFonts w:ascii="Arial" w:hAnsi="Arial" w:cs="Arial"/>
          <w:b/>
          <w:bCs/>
          <w:noProof/>
          <w:sz w:val="24"/>
          <w:szCs w:val="24"/>
        </w:rPr>
        <w:t>ego</w:t>
      </w:r>
      <w:r w:rsidRPr="00AB686C">
        <w:rPr>
          <w:rFonts w:ascii="Arial" w:hAnsi="Arial" w:cs="Arial"/>
          <w:b/>
          <w:bCs/>
          <w:noProof/>
          <w:sz w:val="24"/>
          <w:szCs w:val="24"/>
        </w:rPr>
        <w:t xml:space="preserve"> stawk</w:t>
      </w:r>
      <w:r>
        <w:rPr>
          <w:rFonts w:ascii="Arial" w:hAnsi="Arial" w:cs="Arial"/>
          <w:b/>
          <w:bCs/>
          <w:noProof/>
          <w:sz w:val="24"/>
          <w:szCs w:val="24"/>
        </w:rPr>
        <w:t>ę</w:t>
      </w:r>
      <w:r w:rsidRPr="00AB686C">
        <w:rPr>
          <w:rFonts w:ascii="Arial" w:hAnsi="Arial" w:cs="Arial"/>
          <w:b/>
          <w:bCs/>
          <w:noProof/>
          <w:sz w:val="24"/>
          <w:szCs w:val="24"/>
        </w:rPr>
        <w:t xml:space="preserve"> jednostkow</w:t>
      </w:r>
      <w:r w:rsidR="00040702">
        <w:rPr>
          <w:rFonts w:ascii="Arial" w:hAnsi="Arial" w:cs="Arial"/>
          <w:b/>
          <w:bCs/>
          <w:noProof/>
          <w:sz w:val="24"/>
          <w:szCs w:val="24"/>
        </w:rPr>
        <w:t>ą</w:t>
      </w:r>
      <w:r>
        <w:rPr>
          <w:rFonts w:ascii="Arial" w:hAnsi="Arial" w:cs="Arial"/>
          <w:b/>
          <w:bCs/>
          <w:noProof/>
          <w:sz w:val="24"/>
          <w:szCs w:val="24"/>
        </w:rPr>
        <w:t xml:space="preserve"> dotyczącą staży uczniowskich</w:t>
      </w:r>
      <w:r w:rsidRPr="00AB686C">
        <w:rPr>
          <w:rFonts w:ascii="Arial" w:hAnsi="Arial" w:cs="Arial"/>
          <w:b/>
          <w:bCs/>
          <w:noProof/>
          <w:sz w:val="24"/>
          <w:szCs w:val="24"/>
        </w:rPr>
        <w:t>. Wskaźnik oraz dokumenty potwierdzające kwalifikowalność staw</w:t>
      </w:r>
      <w:r>
        <w:rPr>
          <w:rFonts w:ascii="Arial" w:hAnsi="Arial" w:cs="Arial"/>
          <w:b/>
          <w:bCs/>
          <w:noProof/>
          <w:sz w:val="24"/>
          <w:szCs w:val="24"/>
        </w:rPr>
        <w:t>ki</w:t>
      </w:r>
      <w:r w:rsidRPr="00AB686C">
        <w:rPr>
          <w:rFonts w:ascii="Arial" w:hAnsi="Arial" w:cs="Arial"/>
          <w:b/>
          <w:bCs/>
          <w:noProof/>
          <w:sz w:val="24"/>
          <w:szCs w:val="24"/>
        </w:rPr>
        <w:t xml:space="preserve"> zostały uj</w:t>
      </w:r>
      <w:r>
        <w:rPr>
          <w:rFonts w:ascii="Arial" w:hAnsi="Arial" w:cs="Arial"/>
          <w:b/>
          <w:bCs/>
          <w:noProof/>
          <w:sz w:val="24"/>
          <w:szCs w:val="24"/>
        </w:rPr>
        <w:t>ę</w:t>
      </w:r>
      <w:r w:rsidRPr="00AB686C">
        <w:rPr>
          <w:rFonts w:ascii="Arial" w:hAnsi="Arial" w:cs="Arial"/>
          <w:b/>
          <w:bCs/>
          <w:noProof/>
          <w:sz w:val="24"/>
          <w:szCs w:val="24"/>
        </w:rPr>
        <w:t xml:space="preserve">te w załączniku nr </w:t>
      </w:r>
      <w:r w:rsidR="00040702">
        <w:rPr>
          <w:rFonts w:ascii="Arial" w:hAnsi="Arial" w:cs="Arial"/>
          <w:b/>
          <w:bCs/>
          <w:noProof/>
          <w:sz w:val="24"/>
          <w:szCs w:val="24"/>
        </w:rPr>
        <w:t>6</w:t>
      </w:r>
      <w:r w:rsidRPr="00AB686C">
        <w:rPr>
          <w:rFonts w:ascii="Arial" w:hAnsi="Arial" w:cs="Arial"/>
          <w:b/>
          <w:bCs/>
          <w:noProof/>
          <w:sz w:val="24"/>
          <w:szCs w:val="24"/>
        </w:rPr>
        <w:t xml:space="preserve"> do Regulaminu: Standard budżetu projektu. </w:t>
      </w:r>
    </w:p>
    <w:p w14:paraId="0D58D40F" w14:textId="77777777" w:rsidR="003D2AA3" w:rsidRDefault="003D2AA3" w:rsidP="003D2AA3">
      <w:pPr>
        <w:pBdr>
          <w:top w:val="single" w:sz="12" w:space="1" w:color="4472C4" w:themeColor="accent1"/>
          <w:left w:val="single" w:sz="12" w:space="4" w:color="4472C4" w:themeColor="accent1"/>
          <w:bottom w:val="single" w:sz="12" w:space="1" w:color="4472C4" w:themeColor="accent1"/>
          <w:right w:val="single" w:sz="12" w:space="4" w:color="4472C4" w:themeColor="accent1"/>
        </w:pBdr>
        <w:autoSpaceDE w:val="0"/>
        <w:autoSpaceDN w:val="0"/>
        <w:adjustRightInd w:val="0"/>
        <w:spacing w:before="0" w:line="276" w:lineRule="auto"/>
        <w:rPr>
          <w:rFonts w:ascii="Arial" w:hAnsi="Arial" w:cs="Arial"/>
          <w:b/>
          <w:bCs/>
          <w:noProof/>
          <w:szCs w:val="22"/>
        </w:rPr>
      </w:pPr>
    </w:p>
    <w:p w14:paraId="23CBEFA9" w14:textId="77777777" w:rsidR="003D2AA3" w:rsidRDefault="003D2AA3" w:rsidP="003D2AA3">
      <w:pPr>
        <w:autoSpaceDE w:val="0"/>
        <w:autoSpaceDN w:val="0"/>
        <w:adjustRightInd w:val="0"/>
        <w:spacing w:before="0" w:line="276" w:lineRule="auto"/>
        <w:rPr>
          <w:rFonts w:ascii="Arial" w:hAnsi="Arial" w:cs="Arial"/>
          <w:b/>
          <w:bCs/>
          <w:noProof/>
          <w:szCs w:val="22"/>
        </w:rPr>
      </w:pPr>
    </w:p>
    <w:p w14:paraId="61B5E050" w14:textId="77777777" w:rsidR="003D2AA3" w:rsidRPr="007A4174" w:rsidRDefault="003D2AA3" w:rsidP="003D2AA3">
      <w:pPr>
        <w:autoSpaceDE w:val="0"/>
        <w:autoSpaceDN w:val="0"/>
        <w:adjustRightInd w:val="0"/>
        <w:spacing w:before="0" w:line="276" w:lineRule="auto"/>
        <w:rPr>
          <w:rFonts w:ascii="Arial" w:hAnsi="Arial" w:cs="Arial"/>
          <w:b/>
          <w:bCs/>
          <w:noProof/>
          <w:szCs w:val="22"/>
        </w:rPr>
      </w:pPr>
    </w:p>
    <w:p w14:paraId="0401652A" w14:textId="75117592" w:rsidR="00884766" w:rsidRPr="00E66891" w:rsidRDefault="00884766" w:rsidP="00EE50C4">
      <w:pPr>
        <w:autoSpaceDE w:val="0"/>
        <w:autoSpaceDN w:val="0"/>
        <w:adjustRightInd w:val="0"/>
        <w:spacing w:before="120" w:after="120" w:line="276" w:lineRule="auto"/>
        <w:rPr>
          <w:rFonts w:ascii="Arial" w:hAnsi="Arial" w:cs="Arial"/>
          <w:b/>
          <w:bCs/>
          <w:noProof/>
          <w:sz w:val="2"/>
          <w:szCs w:val="2"/>
        </w:rPr>
      </w:pPr>
    </w:p>
    <w:sectPr w:rsidR="00884766" w:rsidRPr="00E66891" w:rsidSect="00EE50C4">
      <w:headerReference w:type="default" r:id="rId8"/>
      <w:headerReference w:type="first" r:id="rId9"/>
      <w:endnotePr>
        <w:numFmt w:val="decimal"/>
      </w:endnotePr>
      <w:pgSz w:w="16838" w:h="11906" w:orient="landscape"/>
      <w:pgMar w:top="1417" w:right="1417" w:bottom="141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0A5B9" w14:textId="77777777" w:rsidR="003F51B1" w:rsidRDefault="003F51B1" w:rsidP="00420AF5">
      <w:pPr>
        <w:spacing w:before="0" w:line="240" w:lineRule="auto"/>
      </w:pPr>
      <w:r>
        <w:separator/>
      </w:r>
    </w:p>
  </w:endnote>
  <w:endnote w:type="continuationSeparator" w:id="0">
    <w:p w14:paraId="15BF6984" w14:textId="77777777" w:rsidR="003F51B1" w:rsidRDefault="003F51B1"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E7BB2" w14:textId="77777777" w:rsidR="003F51B1" w:rsidRDefault="003F51B1" w:rsidP="00420AF5">
      <w:pPr>
        <w:spacing w:before="0" w:line="240" w:lineRule="auto"/>
      </w:pPr>
      <w:r>
        <w:separator/>
      </w:r>
    </w:p>
  </w:footnote>
  <w:footnote w:type="continuationSeparator" w:id="0">
    <w:p w14:paraId="015CD65B" w14:textId="77777777" w:rsidR="003F51B1" w:rsidRDefault="003F51B1" w:rsidP="00420AF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574B2" w14:textId="2137B279" w:rsidR="008936AC" w:rsidRPr="008936AC" w:rsidRDefault="008936AC" w:rsidP="008936AC">
    <w:pPr>
      <w:pStyle w:val="Nagwek"/>
    </w:pPr>
    <w:r w:rsidRPr="003B0C9C">
      <w:rPr>
        <w:rFonts w:ascii="Calibri" w:hAnsi="Calibri"/>
        <w:noProof/>
        <w:lang w:eastAsia="pl-PL"/>
      </w:rPr>
      <w:drawing>
        <wp:inline distT="0" distB="0" distL="0" distR="0" wp14:anchorId="70C695AF" wp14:editId="0D695097">
          <wp:extent cx="5760720" cy="533400"/>
          <wp:effectExtent l="0" t="0" r="0" b="0"/>
          <wp:docPr id="278051466" name="Obraz 278051466"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D9112A"/>
    <w:multiLevelType w:val="hybridMultilevel"/>
    <w:tmpl w:val="6454822A"/>
    <w:lvl w:ilvl="0" w:tplc="EF205E7C">
      <w:start w:val="1"/>
      <w:numFmt w:val="decimal"/>
      <w:lvlText w:val="%1."/>
      <w:lvlJc w:val="left"/>
      <w:pPr>
        <w:ind w:left="720" w:hanging="360"/>
      </w:pPr>
      <w:rPr>
        <w:rFonts w:hint="default"/>
        <w:b/>
        <w:bCs/>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4B5E46"/>
    <w:multiLevelType w:val="hybridMultilevel"/>
    <w:tmpl w:val="01AA3CCE"/>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BB3445"/>
    <w:multiLevelType w:val="hybridMultilevel"/>
    <w:tmpl w:val="D6A64512"/>
    <w:lvl w:ilvl="0" w:tplc="04150017">
      <w:start w:val="1"/>
      <w:numFmt w:val="lowerLetter"/>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6"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944FC7"/>
    <w:multiLevelType w:val="hybridMultilevel"/>
    <w:tmpl w:val="28E089F4"/>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8"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B46802"/>
    <w:multiLevelType w:val="multilevel"/>
    <w:tmpl w:val="ACA49D1E"/>
    <w:lvl w:ilvl="0">
      <w:start w:val="1"/>
      <w:numFmt w:val="decimal"/>
      <w:lvlText w:val="%1."/>
      <w:lvlJc w:val="left"/>
      <w:pPr>
        <w:ind w:left="360" w:hanging="360"/>
      </w:pPr>
      <w:rPr>
        <w:rFonts w:hint="default"/>
      </w:rPr>
    </w:lvl>
    <w:lvl w:ilvl="1">
      <w:start w:val="3"/>
      <w:numFmt w:val="decimal"/>
      <w:isLgl/>
      <w:lvlText w:val="%1.%2."/>
      <w:lvlJc w:val="left"/>
      <w:pPr>
        <w:ind w:left="495" w:hanging="49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65C73D2"/>
    <w:multiLevelType w:val="hybridMultilevel"/>
    <w:tmpl w:val="7E5E6ED4"/>
    <w:lvl w:ilvl="0" w:tplc="909053CE">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12"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D90E40"/>
    <w:multiLevelType w:val="hybridMultilevel"/>
    <w:tmpl w:val="FD680946"/>
    <w:lvl w:ilvl="0" w:tplc="00005268">
      <w:start w:val="1"/>
      <w:numFmt w:val="decimal"/>
      <w:pStyle w:val="wskaniki3"/>
      <w:lvlText w:val="%1."/>
      <w:lvlJc w:val="left"/>
      <w:pPr>
        <w:ind w:left="720" w:hanging="360"/>
      </w:pPr>
      <w:rPr>
        <w:color w:val="2E74B5" w:themeColor="accent5"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3D7B5C"/>
    <w:multiLevelType w:val="hybridMultilevel"/>
    <w:tmpl w:val="BACA658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7"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EA2255"/>
    <w:multiLevelType w:val="hybridMultilevel"/>
    <w:tmpl w:val="5C6E3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21" w15:restartNumberingAfterBreak="0">
    <w:nsid w:val="2F127223"/>
    <w:multiLevelType w:val="hybridMultilevel"/>
    <w:tmpl w:val="AEC675E6"/>
    <w:lvl w:ilvl="0" w:tplc="6DBE85DC">
      <w:start w:val="1"/>
      <w:numFmt w:val="decimal"/>
      <w:lvlText w:val="%1."/>
      <w:lvlJc w:val="left"/>
      <w:pPr>
        <w:ind w:left="720" w:hanging="360"/>
      </w:pPr>
      <w:rPr>
        <w:rFonts w:hint="default"/>
        <w:color w:val="5B9BD5" w:themeColor="accent5"/>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547320"/>
    <w:multiLevelType w:val="hybridMultilevel"/>
    <w:tmpl w:val="B4163CE2"/>
    <w:lvl w:ilvl="0" w:tplc="3B2C57D4">
      <w:start w:val="1"/>
      <w:numFmt w:val="bullet"/>
      <w:lvlText w:val=""/>
      <w:lvlJc w:val="left"/>
      <w:pPr>
        <w:ind w:left="822" w:hanging="360"/>
      </w:pPr>
      <w:rPr>
        <w:rFonts w:ascii="Symbol" w:hAnsi="Symbol" w:hint="default"/>
      </w:rPr>
    </w:lvl>
    <w:lvl w:ilvl="1" w:tplc="04150003" w:tentative="1">
      <w:start w:val="1"/>
      <w:numFmt w:val="bullet"/>
      <w:lvlText w:val="o"/>
      <w:lvlJc w:val="left"/>
      <w:pPr>
        <w:ind w:left="1542" w:hanging="360"/>
      </w:pPr>
      <w:rPr>
        <w:rFonts w:ascii="Courier New" w:hAnsi="Courier New" w:cs="Courier New" w:hint="default"/>
      </w:rPr>
    </w:lvl>
    <w:lvl w:ilvl="2" w:tplc="04150005" w:tentative="1">
      <w:start w:val="1"/>
      <w:numFmt w:val="bullet"/>
      <w:lvlText w:val=""/>
      <w:lvlJc w:val="left"/>
      <w:pPr>
        <w:ind w:left="2262" w:hanging="360"/>
      </w:pPr>
      <w:rPr>
        <w:rFonts w:ascii="Wingdings" w:hAnsi="Wingdings" w:hint="default"/>
      </w:rPr>
    </w:lvl>
    <w:lvl w:ilvl="3" w:tplc="04150001" w:tentative="1">
      <w:start w:val="1"/>
      <w:numFmt w:val="bullet"/>
      <w:lvlText w:val=""/>
      <w:lvlJc w:val="left"/>
      <w:pPr>
        <w:ind w:left="2982" w:hanging="360"/>
      </w:pPr>
      <w:rPr>
        <w:rFonts w:ascii="Symbol" w:hAnsi="Symbol" w:hint="default"/>
      </w:rPr>
    </w:lvl>
    <w:lvl w:ilvl="4" w:tplc="04150003" w:tentative="1">
      <w:start w:val="1"/>
      <w:numFmt w:val="bullet"/>
      <w:lvlText w:val="o"/>
      <w:lvlJc w:val="left"/>
      <w:pPr>
        <w:ind w:left="3702" w:hanging="360"/>
      </w:pPr>
      <w:rPr>
        <w:rFonts w:ascii="Courier New" w:hAnsi="Courier New" w:cs="Courier New" w:hint="default"/>
      </w:rPr>
    </w:lvl>
    <w:lvl w:ilvl="5" w:tplc="04150005" w:tentative="1">
      <w:start w:val="1"/>
      <w:numFmt w:val="bullet"/>
      <w:lvlText w:val=""/>
      <w:lvlJc w:val="left"/>
      <w:pPr>
        <w:ind w:left="4422" w:hanging="360"/>
      </w:pPr>
      <w:rPr>
        <w:rFonts w:ascii="Wingdings" w:hAnsi="Wingdings" w:hint="default"/>
      </w:rPr>
    </w:lvl>
    <w:lvl w:ilvl="6" w:tplc="04150001" w:tentative="1">
      <w:start w:val="1"/>
      <w:numFmt w:val="bullet"/>
      <w:lvlText w:val=""/>
      <w:lvlJc w:val="left"/>
      <w:pPr>
        <w:ind w:left="5142" w:hanging="360"/>
      </w:pPr>
      <w:rPr>
        <w:rFonts w:ascii="Symbol" w:hAnsi="Symbol" w:hint="default"/>
      </w:rPr>
    </w:lvl>
    <w:lvl w:ilvl="7" w:tplc="04150003" w:tentative="1">
      <w:start w:val="1"/>
      <w:numFmt w:val="bullet"/>
      <w:lvlText w:val="o"/>
      <w:lvlJc w:val="left"/>
      <w:pPr>
        <w:ind w:left="5862" w:hanging="360"/>
      </w:pPr>
      <w:rPr>
        <w:rFonts w:ascii="Courier New" w:hAnsi="Courier New" w:cs="Courier New" w:hint="default"/>
      </w:rPr>
    </w:lvl>
    <w:lvl w:ilvl="8" w:tplc="04150005" w:tentative="1">
      <w:start w:val="1"/>
      <w:numFmt w:val="bullet"/>
      <w:lvlText w:val=""/>
      <w:lvlJc w:val="left"/>
      <w:pPr>
        <w:ind w:left="6582" w:hanging="360"/>
      </w:pPr>
      <w:rPr>
        <w:rFonts w:ascii="Wingdings" w:hAnsi="Wingdings" w:hint="default"/>
      </w:rPr>
    </w:lvl>
  </w:abstractNum>
  <w:abstractNum w:abstractNumId="23"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EE39C4"/>
    <w:multiLevelType w:val="hybridMultilevel"/>
    <w:tmpl w:val="C36CAB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9D03270"/>
    <w:multiLevelType w:val="hybridMultilevel"/>
    <w:tmpl w:val="C49623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BB40238"/>
    <w:multiLevelType w:val="hybridMultilevel"/>
    <w:tmpl w:val="585ACE72"/>
    <w:lvl w:ilvl="0" w:tplc="00D071DA">
      <w:start w:val="1"/>
      <w:numFmt w:val="lowerLetter"/>
      <w:lvlText w:val="%1)"/>
      <w:lvlJc w:val="left"/>
      <w:pPr>
        <w:ind w:left="1182" w:hanging="360"/>
      </w:pPr>
      <w:rPr>
        <w:rFonts w:hint="default"/>
      </w:r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29" w15:restartNumberingAfterBreak="0">
    <w:nsid w:val="513C245B"/>
    <w:multiLevelType w:val="hybridMultilevel"/>
    <w:tmpl w:val="F99C822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4A74D59"/>
    <w:multiLevelType w:val="hybridMultilevel"/>
    <w:tmpl w:val="444EE7A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5C15AA"/>
    <w:multiLevelType w:val="hybridMultilevel"/>
    <w:tmpl w:val="9A5892B2"/>
    <w:lvl w:ilvl="0" w:tplc="269A2D36">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5"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E8520A"/>
    <w:multiLevelType w:val="hybridMultilevel"/>
    <w:tmpl w:val="1E143918"/>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37"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8"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40"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35E256C"/>
    <w:multiLevelType w:val="multilevel"/>
    <w:tmpl w:val="7A7A042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2"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F581E66"/>
    <w:multiLevelType w:val="hybridMultilevel"/>
    <w:tmpl w:val="DA7439EA"/>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822382">
    <w:abstractNumId w:val="12"/>
  </w:num>
  <w:num w:numId="2" w16cid:durableId="1761948955">
    <w:abstractNumId w:val="39"/>
  </w:num>
  <w:num w:numId="3" w16cid:durableId="2059012851">
    <w:abstractNumId w:val="16"/>
  </w:num>
  <w:num w:numId="4" w16cid:durableId="323824451">
    <w:abstractNumId w:val="8"/>
  </w:num>
  <w:num w:numId="5" w16cid:durableId="1537041860">
    <w:abstractNumId w:val="4"/>
  </w:num>
  <w:num w:numId="6" w16cid:durableId="484976121">
    <w:abstractNumId w:val="3"/>
  </w:num>
  <w:num w:numId="7" w16cid:durableId="89399342">
    <w:abstractNumId w:val="0"/>
  </w:num>
  <w:num w:numId="8" w16cid:durableId="21054700">
    <w:abstractNumId w:val="42"/>
  </w:num>
  <w:num w:numId="9" w16cid:durableId="670570601">
    <w:abstractNumId w:val="10"/>
  </w:num>
  <w:num w:numId="10" w16cid:durableId="893464177">
    <w:abstractNumId w:val="37"/>
  </w:num>
  <w:num w:numId="11" w16cid:durableId="1687251142">
    <w:abstractNumId w:val="20"/>
  </w:num>
  <w:num w:numId="12" w16cid:durableId="532693048">
    <w:abstractNumId w:val="25"/>
  </w:num>
  <w:num w:numId="13" w16cid:durableId="539323867">
    <w:abstractNumId w:val="27"/>
  </w:num>
  <w:num w:numId="14" w16cid:durableId="1691835866">
    <w:abstractNumId w:val="5"/>
  </w:num>
  <w:num w:numId="15" w16cid:durableId="1656882815">
    <w:abstractNumId w:val="23"/>
  </w:num>
  <w:num w:numId="16" w16cid:durableId="1524123992">
    <w:abstractNumId w:val="24"/>
  </w:num>
  <w:num w:numId="17" w16cid:durableId="1032606691">
    <w:abstractNumId w:val="38"/>
  </w:num>
  <w:num w:numId="18" w16cid:durableId="2096781825">
    <w:abstractNumId w:val="19"/>
  </w:num>
  <w:num w:numId="19" w16cid:durableId="4286135">
    <w:abstractNumId w:val="6"/>
  </w:num>
  <w:num w:numId="20" w16cid:durableId="506019350">
    <w:abstractNumId w:val="9"/>
  </w:num>
  <w:num w:numId="21" w16cid:durableId="1675256969">
    <w:abstractNumId w:val="33"/>
  </w:num>
  <w:num w:numId="22" w16cid:durableId="429469062">
    <w:abstractNumId w:val="30"/>
  </w:num>
  <w:num w:numId="23" w16cid:durableId="490490805">
    <w:abstractNumId w:val="17"/>
  </w:num>
  <w:num w:numId="24" w16cid:durableId="768086884">
    <w:abstractNumId w:val="35"/>
  </w:num>
  <w:num w:numId="25" w16cid:durableId="1970503637">
    <w:abstractNumId w:val="13"/>
  </w:num>
  <w:num w:numId="26" w16cid:durableId="2123110680">
    <w:abstractNumId w:val="2"/>
  </w:num>
  <w:num w:numId="27" w16cid:durableId="824933110">
    <w:abstractNumId w:val="29"/>
  </w:num>
  <w:num w:numId="28" w16cid:durableId="771626824">
    <w:abstractNumId w:val="40"/>
  </w:num>
  <w:num w:numId="29" w16cid:durableId="1733694304">
    <w:abstractNumId w:val="26"/>
  </w:num>
  <w:num w:numId="30" w16cid:durableId="2022900700">
    <w:abstractNumId w:val="18"/>
  </w:num>
  <w:num w:numId="31" w16cid:durableId="149105374">
    <w:abstractNumId w:val="22"/>
  </w:num>
  <w:num w:numId="32" w16cid:durableId="1636448508">
    <w:abstractNumId w:val="11"/>
  </w:num>
  <w:num w:numId="33" w16cid:durableId="1203178566">
    <w:abstractNumId w:val="7"/>
  </w:num>
  <w:num w:numId="34" w16cid:durableId="2121990944">
    <w:abstractNumId w:val="36"/>
  </w:num>
  <w:num w:numId="35" w16cid:durableId="545027673">
    <w:abstractNumId w:val="28"/>
  </w:num>
  <w:num w:numId="36" w16cid:durableId="1041515703">
    <w:abstractNumId w:val="31"/>
  </w:num>
  <w:num w:numId="37" w16cid:durableId="636569209">
    <w:abstractNumId w:val="34"/>
  </w:num>
  <w:num w:numId="38" w16cid:durableId="308872972">
    <w:abstractNumId w:val="43"/>
  </w:num>
  <w:num w:numId="39" w16cid:durableId="1141074354">
    <w:abstractNumId w:val="15"/>
  </w:num>
  <w:num w:numId="40" w16cid:durableId="448936527">
    <w:abstractNumId w:val="41"/>
  </w:num>
  <w:num w:numId="41" w16cid:durableId="836657501">
    <w:abstractNumId w:val="1"/>
  </w:num>
  <w:num w:numId="42" w16cid:durableId="1393115105">
    <w:abstractNumId w:val="32"/>
  </w:num>
  <w:num w:numId="43" w16cid:durableId="618682090">
    <w:abstractNumId w:val="14"/>
  </w:num>
  <w:num w:numId="44" w16cid:durableId="173302147">
    <w:abstractNumId w:val="21"/>
  </w:num>
  <w:num w:numId="45" w16cid:durableId="984549048">
    <w:abstractNumId w:val="14"/>
    <w:lvlOverride w:ilvl="0">
      <w:startOverride w:val="1"/>
    </w:lvlOverride>
  </w:num>
  <w:num w:numId="46" w16cid:durableId="1525048609">
    <w:abstractNumId w:val="1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45F5"/>
    <w:rsid w:val="000077E8"/>
    <w:rsid w:val="00007A0A"/>
    <w:rsid w:val="000107C1"/>
    <w:rsid w:val="0001202A"/>
    <w:rsid w:val="00035ED9"/>
    <w:rsid w:val="00040702"/>
    <w:rsid w:val="00045E31"/>
    <w:rsid w:val="00046F95"/>
    <w:rsid w:val="000516E6"/>
    <w:rsid w:val="0006611D"/>
    <w:rsid w:val="000669C9"/>
    <w:rsid w:val="000734FA"/>
    <w:rsid w:val="00084150"/>
    <w:rsid w:val="000844A8"/>
    <w:rsid w:val="00091B1C"/>
    <w:rsid w:val="00092BA5"/>
    <w:rsid w:val="000A3462"/>
    <w:rsid w:val="000A7821"/>
    <w:rsid w:val="000B5E53"/>
    <w:rsid w:val="000B7BE4"/>
    <w:rsid w:val="000B7F4A"/>
    <w:rsid w:val="000C0E15"/>
    <w:rsid w:val="000C0EEA"/>
    <w:rsid w:val="000E6582"/>
    <w:rsid w:val="000E781F"/>
    <w:rsid w:val="00100255"/>
    <w:rsid w:val="001020E0"/>
    <w:rsid w:val="00113F58"/>
    <w:rsid w:val="00114E2A"/>
    <w:rsid w:val="0012014E"/>
    <w:rsid w:val="00126C9B"/>
    <w:rsid w:val="001434C0"/>
    <w:rsid w:val="001471F0"/>
    <w:rsid w:val="001553C2"/>
    <w:rsid w:val="0018554E"/>
    <w:rsid w:val="00186E16"/>
    <w:rsid w:val="0019310D"/>
    <w:rsid w:val="0019367F"/>
    <w:rsid w:val="0019681D"/>
    <w:rsid w:val="001B36F2"/>
    <w:rsid w:val="001C07FE"/>
    <w:rsid w:val="001C162F"/>
    <w:rsid w:val="001C2BFB"/>
    <w:rsid w:val="001C3C03"/>
    <w:rsid w:val="001C6CF5"/>
    <w:rsid w:val="001D3FBA"/>
    <w:rsid w:val="001E3E42"/>
    <w:rsid w:val="001E7971"/>
    <w:rsid w:val="001F31BF"/>
    <w:rsid w:val="00202C60"/>
    <w:rsid w:val="00216A34"/>
    <w:rsid w:val="00216E90"/>
    <w:rsid w:val="002259D5"/>
    <w:rsid w:val="00231DC2"/>
    <w:rsid w:val="0024388B"/>
    <w:rsid w:val="00243FFB"/>
    <w:rsid w:val="00252BD3"/>
    <w:rsid w:val="00256553"/>
    <w:rsid w:val="0027476B"/>
    <w:rsid w:val="00274E62"/>
    <w:rsid w:val="0027692E"/>
    <w:rsid w:val="002810A3"/>
    <w:rsid w:val="0028157A"/>
    <w:rsid w:val="0028368E"/>
    <w:rsid w:val="0028551F"/>
    <w:rsid w:val="00291594"/>
    <w:rsid w:val="00295307"/>
    <w:rsid w:val="00296379"/>
    <w:rsid w:val="002A6D93"/>
    <w:rsid w:val="002A7398"/>
    <w:rsid w:val="002B1FE3"/>
    <w:rsid w:val="002B408E"/>
    <w:rsid w:val="002B4367"/>
    <w:rsid w:val="002E0B0A"/>
    <w:rsid w:val="002E17F5"/>
    <w:rsid w:val="002E2EA9"/>
    <w:rsid w:val="002F34A0"/>
    <w:rsid w:val="002F3AA5"/>
    <w:rsid w:val="002F7B16"/>
    <w:rsid w:val="00300DAC"/>
    <w:rsid w:val="003010B4"/>
    <w:rsid w:val="00301DBE"/>
    <w:rsid w:val="00307F89"/>
    <w:rsid w:val="00321A4B"/>
    <w:rsid w:val="00335A95"/>
    <w:rsid w:val="00335E30"/>
    <w:rsid w:val="00340C26"/>
    <w:rsid w:val="0034372A"/>
    <w:rsid w:val="00346E6C"/>
    <w:rsid w:val="00356B57"/>
    <w:rsid w:val="00385BA2"/>
    <w:rsid w:val="00390F49"/>
    <w:rsid w:val="00395847"/>
    <w:rsid w:val="00396F5E"/>
    <w:rsid w:val="003A1A0B"/>
    <w:rsid w:val="003A611D"/>
    <w:rsid w:val="003A67B6"/>
    <w:rsid w:val="003A7D54"/>
    <w:rsid w:val="003A7F67"/>
    <w:rsid w:val="003B173D"/>
    <w:rsid w:val="003B4AEB"/>
    <w:rsid w:val="003C6415"/>
    <w:rsid w:val="003D2716"/>
    <w:rsid w:val="003D2AA3"/>
    <w:rsid w:val="003D5BBB"/>
    <w:rsid w:val="003E123A"/>
    <w:rsid w:val="003E7053"/>
    <w:rsid w:val="003F4734"/>
    <w:rsid w:val="003F51B1"/>
    <w:rsid w:val="00406525"/>
    <w:rsid w:val="00411D7F"/>
    <w:rsid w:val="00420AF5"/>
    <w:rsid w:val="00426D3C"/>
    <w:rsid w:val="00427C47"/>
    <w:rsid w:val="00431F31"/>
    <w:rsid w:val="004421FE"/>
    <w:rsid w:val="00447125"/>
    <w:rsid w:val="00452195"/>
    <w:rsid w:val="00457676"/>
    <w:rsid w:val="00461BFB"/>
    <w:rsid w:val="00462F48"/>
    <w:rsid w:val="00463500"/>
    <w:rsid w:val="00463D52"/>
    <w:rsid w:val="004661A7"/>
    <w:rsid w:val="00467C29"/>
    <w:rsid w:val="0047036B"/>
    <w:rsid w:val="004729F6"/>
    <w:rsid w:val="00476A77"/>
    <w:rsid w:val="0047794C"/>
    <w:rsid w:val="00480710"/>
    <w:rsid w:val="0048446A"/>
    <w:rsid w:val="00484E6E"/>
    <w:rsid w:val="00486140"/>
    <w:rsid w:val="004A2B7E"/>
    <w:rsid w:val="004A4F08"/>
    <w:rsid w:val="004C5329"/>
    <w:rsid w:val="004C6240"/>
    <w:rsid w:val="004D1B80"/>
    <w:rsid w:val="004E20D4"/>
    <w:rsid w:val="004E247D"/>
    <w:rsid w:val="004F09CD"/>
    <w:rsid w:val="005068A6"/>
    <w:rsid w:val="00512BBC"/>
    <w:rsid w:val="0051377B"/>
    <w:rsid w:val="005149C6"/>
    <w:rsid w:val="00516A06"/>
    <w:rsid w:val="005206EE"/>
    <w:rsid w:val="00527344"/>
    <w:rsid w:val="00543E93"/>
    <w:rsid w:val="00546309"/>
    <w:rsid w:val="00552504"/>
    <w:rsid w:val="00554B03"/>
    <w:rsid w:val="005576FC"/>
    <w:rsid w:val="005925DE"/>
    <w:rsid w:val="00592849"/>
    <w:rsid w:val="00593CD2"/>
    <w:rsid w:val="005A15FE"/>
    <w:rsid w:val="005A52FA"/>
    <w:rsid w:val="005A691A"/>
    <w:rsid w:val="005B24B5"/>
    <w:rsid w:val="005B3694"/>
    <w:rsid w:val="005B4437"/>
    <w:rsid w:val="005B661E"/>
    <w:rsid w:val="005B7283"/>
    <w:rsid w:val="005C1B68"/>
    <w:rsid w:val="005C362F"/>
    <w:rsid w:val="005C5238"/>
    <w:rsid w:val="005E1F21"/>
    <w:rsid w:val="005E775B"/>
    <w:rsid w:val="005F218E"/>
    <w:rsid w:val="005F787E"/>
    <w:rsid w:val="00603C1C"/>
    <w:rsid w:val="00604090"/>
    <w:rsid w:val="0060416D"/>
    <w:rsid w:val="00610EF3"/>
    <w:rsid w:val="006222C6"/>
    <w:rsid w:val="00622821"/>
    <w:rsid w:val="00623CDE"/>
    <w:rsid w:val="006253B5"/>
    <w:rsid w:val="00625520"/>
    <w:rsid w:val="00627016"/>
    <w:rsid w:val="00627A45"/>
    <w:rsid w:val="006318D8"/>
    <w:rsid w:val="00632DE8"/>
    <w:rsid w:val="0063462A"/>
    <w:rsid w:val="00636821"/>
    <w:rsid w:val="0063716E"/>
    <w:rsid w:val="006556ED"/>
    <w:rsid w:val="00667CC6"/>
    <w:rsid w:val="006721EC"/>
    <w:rsid w:val="00676663"/>
    <w:rsid w:val="006779D2"/>
    <w:rsid w:val="00680BE5"/>
    <w:rsid w:val="006830DB"/>
    <w:rsid w:val="0068432A"/>
    <w:rsid w:val="00684E88"/>
    <w:rsid w:val="006862FC"/>
    <w:rsid w:val="00691B12"/>
    <w:rsid w:val="006929CC"/>
    <w:rsid w:val="0069443E"/>
    <w:rsid w:val="00695DA8"/>
    <w:rsid w:val="00697C0E"/>
    <w:rsid w:val="006A220F"/>
    <w:rsid w:val="006B2586"/>
    <w:rsid w:val="006B289E"/>
    <w:rsid w:val="006C60CB"/>
    <w:rsid w:val="006C69E3"/>
    <w:rsid w:val="006D5BB4"/>
    <w:rsid w:val="006E7200"/>
    <w:rsid w:val="006F0C08"/>
    <w:rsid w:val="006F377C"/>
    <w:rsid w:val="00703A70"/>
    <w:rsid w:val="00704684"/>
    <w:rsid w:val="007056CC"/>
    <w:rsid w:val="007109B7"/>
    <w:rsid w:val="007120FF"/>
    <w:rsid w:val="007158EC"/>
    <w:rsid w:val="0072019E"/>
    <w:rsid w:val="00725568"/>
    <w:rsid w:val="00726ADD"/>
    <w:rsid w:val="00726F37"/>
    <w:rsid w:val="00733D60"/>
    <w:rsid w:val="0074351C"/>
    <w:rsid w:val="00744CA6"/>
    <w:rsid w:val="007629F7"/>
    <w:rsid w:val="00766698"/>
    <w:rsid w:val="00770079"/>
    <w:rsid w:val="00773F04"/>
    <w:rsid w:val="00781170"/>
    <w:rsid w:val="00797EAF"/>
    <w:rsid w:val="007A2712"/>
    <w:rsid w:val="007A2BB8"/>
    <w:rsid w:val="007A4174"/>
    <w:rsid w:val="007B21FE"/>
    <w:rsid w:val="007B580F"/>
    <w:rsid w:val="007B592E"/>
    <w:rsid w:val="00802EAE"/>
    <w:rsid w:val="0080579B"/>
    <w:rsid w:val="008114BB"/>
    <w:rsid w:val="00811DF9"/>
    <w:rsid w:val="008173FF"/>
    <w:rsid w:val="00817980"/>
    <w:rsid w:val="00831A6D"/>
    <w:rsid w:val="00832AB6"/>
    <w:rsid w:val="00833E70"/>
    <w:rsid w:val="00834E83"/>
    <w:rsid w:val="008515C3"/>
    <w:rsid w:val="00852743"/>
    <w:rsid w:val="008570C5"/>
    <w:rsid w:val="00857102"/>
    <w:rsid w:val="008662B4"/>
    <w:rsid w:val="00866777"/>
    <w:rsid w:val="008722D7"/>
    <w:rsid w:val="00876978"/>
    <w:rsid w:val="0087702C"/>
    <w:rsid w:val="00881D3A"/>
    <w:rsid w:val="00883778"/>
    <w:rsid w:val="00884766"/>
    <w:rsid w:val="00886A8C"/>
    <w:rsid w:val="008936AC"/>
    <w:rsid w:val="00894EBA"/>
    <w:rsid w:val="008A54F9"/>
    <w:rsid w:val="008A6717"/>
    <w:rsid w:val="008B2B8A"/>
    <w:rsid w:val="008C1946"/>
    <w:rsid w:val="008C2474"/>
    <w:rsid w:val="008D548D"/>
    <w:rsid w:val="008D5DBD"/>
    <w:rsid w:val="008E1C16"/>
    <w:rsid w:val="008E2D3E"/>
    <w:rsid w:val="008F10F8"/>
    <w:rsid w:val="008F2384"/>
    <w:rsid w:val="00901416"/>
    <w:rsid w:val="0090469C"/>
    <w:rsid w:val="00912824"/>
    <w:rsid w:val="00912ED8"/>
    <w:rsid w:val="0091300C"/>
    <w:rsid w:val="00914C30"/>
    <w:rsid w:val="00936D2C"/>
    <w:rsid w:val="009465B1"/>
    <w:rsid w:val="00947117"/>
    <w:rsid w:val="009504CD"/>
    <w:rsid w:val="00951DA7"/>
    <w:rsid w:val="00953942"/>
    <w:rsid w:val="0095421C"/>
    <w:rsid w:val="0095661C"/>
    <w:rsid w:val="00962E39"/>
    <w:rsid w:val="009634F3"/>
    <w:rsid w:val="00967D37"/>
    <w:rsid w:val="0097413E"/>
    <w:rsid w:val="00982F4D"/>
    <w:rsid w:val="00991584"/>
    <w:rsid w:val="00994AFA"/>
    <w:rsid w:val="00995BE9"/>
    <w:rsid w:val="009A5BE8"/>
    <w:rsid w:val="009C1B7F"/>
    <w:rsid w:val="009D0F60"/>
    <w:rsid w:val="009E002C"/>
    <w:rsid w:val="009E569A"/>
    <w:rsid w:val="009E6EB6"/>
    <w:rsid w:val="009E6F75"/>
    <w:rsid w:val="00A01A5A"/>
    <w:rsid w:val="00A06813"/>
    <w:rsid w:val="00A06B45"/>
    <w:rsid w:val="00A166D2"/>
    <w:rsid w:val="00A17C81"/>
    <w:rsid w:val="00A25C81"/>
    <w:rsid w:val="00A26ECF"/>
    <w:rsid w:val="00A35877"/>
    <w:rsid w:val="00A36419"/>
    <w:rsid w:val="00A3686F"/>
    <w:rsid w:val="00A36FB8"/>
    <w:rsid w:val="00A4051C"/>
    <w:rsid w:val="00A45976"/>
    <w:rsid w:val="00A4617B"/>
    <w:rsid w:val="00A47E36"/>
    <w:rsid w:val="00A54713"/>
    <w:rsid w:val="00A56CA2"/>
    <w:rsid w:val="00A73910"/>
    <w:rsid w:val="00A8454D"/>
    <w:rsid w:val="00A87DFF"/>
    <w:rsid w:val="00A947A8"/>
    <w:rsid w:val="00AB01EF"/>
    <w:rsid w:val="00AB1B73"/>
    <w:rsid w:val="00AB47BA"/>
    <w:rsid w:val="00AB686C"/>
    <w:rsid w:val="00AB76A5"/>
    <w:rsid w:val="00AC2830"/>
    <w:rsid w:val="00AC4490"/>
    <w:rsid w:val="00AC6B95"/>
    <w:rsid w:val="00AD1BD6"/>
    <w:rsid w:val="00AD5489"/>
    <w:rsid w:val="00AE21F0"/>
    <w:rsid w:val="00AE592C"/>
    <w:rsid w:val="00AF4692"/>
    <w:rsid w:val="00AF5628"/>
    <w:rsid w:val="00B1331B"/>
    <w:rsid w:val="00B22815"/>
    <w:rsid w:val="00B27A81"/>
    <w:rsid w:val="00B34EE6"/>
    <w:rsid w:val="00B448B4"/>
    <w:rsid w:val="00B53562"/>
    <w:rsid w:val="00B60078"/>
    <w:rsid w:val="00B74A3C"/>
    <w:rsid w:val="00B77E56"/>
    <w:rsid w:val="00B8218E"/>
    <w:rsid w:val="00B8423E"/>
    <w:rsid w:val="00B86EE3"/>
    <w:rsid w:val="00B9154D"/>
    <w:rsid w:val="00B91B8A"/>
    <w:rsid w:val="00B923B6"/>
    <w:rsid w:val="00BA1482"/>
    <w:rsid w:val="00BB6AB7"/>
    <w:rsid w:val="00BC0B9C"/>
    <w:rsid w:val="00BC520A"/>
    <w:rsid w:val="00BD2E83"/>
    <w:rsid w:val="00BD603A"/>
    <w:rsid w:val="00BE0036"/>
    <w:rsid w:val="00BF4D64"/>
    <w:rsid w:val="00BF5290"/>
    <w:rsid w:val="00BF7636"/>
    <w:rsid w:val="00C10E9B"/>
    <w:rsid w:val="00C11311"/>
    <w:rsid w:val="00C162DD"/>
    <w:rsid w:val="00C22016"/>
    <w:rsid w:val="00C30E15"/>
    <w:rsid w:val="00C3177B"/>
    <w:rsid w:val="00C35D07"/>
    <w:rsid w:val="00C40A33"/>
    <w:rsid w:val="00C4174B"/>
    <w:rsid w:val="00C4505E"/>
    <w:rsid w:val="00C50297"/>
    <w:rsid w:val="00C505E0"/>
    <w:rsid w:val="00C5066B"/>
    <w:rsid w:val="00C53F03"/>
    <w:rsid w:val="00C67F8E"/>
    <w:rsid w:val="00C7565E"/>
    <w:rsid w:val="00C77FAD"/>
    <w:rsid w:val="00C827D4"/>
    <w:rsid w:val="00C8517F"/>
    <w:rsid w:val="00C907C7"/>
    <w:rsid w:val="00C9152E"/>
    <w:rsid w:val="00C94C63"/>
    <w:rsid w:val="00C94CC9"/>
    <w:rsid w:val="00C94EA8"/>
    <w:rsid w:val="00CB022E"/>
    <w:rsid w:val="00CB05A2"/>
    <w:rsid w:val="00CB09F0"/>
    <w:rsid w:val="00CB4D85"/>
    <w:rsid w:val="00CB707F"/>
    <w:rsid w:val="00CB7479"/>
    <w:rsid w:val="00CC7C55"/>
    <w:rsid w:val="00CD73AF"/>
    <w:rsid w:val="00CF54E3"/>
    <w:rsid w:val="00CF7FC7"/>
    <w:rsid w:val="00D05737"/>
    <w:rsid w:val="00D1088A"/>
    <w:rsid w:val="00D1437E"/>
    <w:rsid w:val="00D15730"/>
    <w:rsid w:val="00D223DD"/>
    <w:rsid w:val="00D227C4"/>
    <w:rsid w:val="00D22A52"/>
    <w:rsid w:val="00D23D51"/>
    <w:rsid w:val="00D2533D"/>
    <w:rsid w:val="00D31A40"/>
    <w:rsid w:val="00D36487"/>
    <w:rsid w:val="00D41942"/>
    <w:rsid w:val="00D4319E"/>
    <w:rsid w:val="00D46B57"/>
    <w:rsid w:val="00D540C2"/>
    <w:rsid w:val="00D54A31"/>
    <w:rsid w:val="00D6211F"/>
    <w:rsid w:val="00D63414"/>
    <w:rsid w:val="00D64090"/>
    <w:rsid w:val="00D70E02"/>
    <w:rsid w:val="00D751C3"/>
    <w:rsid w:val="00D752C0"/>
    <w:rsid w:val="00D83B57"/>
    <w:rsid w:val="00D84E8E"/>
    <w:rsid w:val="00D85079"/>
    <w:rsid w:val="00D860F4"/>
    <w:rsid w:val="00D9516C"/>
    <w:rsid w:val="00D9540F"/>
    <w:rsid w:val="00D96DA9"/>
    <w:rsid w:val="00DA1593"/>
    <w:rsid w:val="00DA5DE6"/>
    <w:rsid w:val="00DA6025"/>
    <w:rsid w:val="00DA7701"/>
    <w:rsid w:val="00DB06DD"/>
    <w:rsid w:val="00DB1DFE"/>
    <w:rsid w:val="00DC3AA1"/>
    <w:rsid w:val="00DC5F8A"/>
    <w:rsid w:val="00DE1010"/>
    <w:rsid w:val="00DE3E3F"/>
    <w:rsid w:val="00E01CEC"/>
    <w:rsid w:val="00E05F6D"/>
    <w:rsid w:val="00E1136A"/>
    <w:rsid w:val="00E1228E"/>
    <w:rsid w:val="00E1447E"/>
    <w:rsid w:val="00E2756C"/>
    <w:rsid w:val="00E31609"/>
    <w:rsid w:val="00E33B64"/>
    <w:rsid w:val="00E47ADA"/>
    <w:rsid w:val="00E65961"/>
    <w:rsid w:val="00E66891"/>
    <w:rsid w:val="00E70376"/>
    <w:rsid w:val="00E71B48"/>
    <w:rsid w:val="00E73C20"/>
    <w:rsid w:val="00E76DF7"/>
    <w:rsid w:val="00E80A37"/>
    <w:rsid w:val="00E84FD4"/>
    <w:rsid w:val="00EA0B6C"/>
    <w:rsid w:val="00EA3F5B"/>
    <w:rsid w:val="00EB1532"/>
    <w:rsid w:val="00EB1A2C"/>
    <w:rsid w:val="00EC4163"/>
    <w:rsid w:val="00EC473E"/>
    <w:rsid w:val="00EC54E3"/>
    <w:rsid w:val="00ED2504"/>
    <w:rsid w:val="00ED284F"/>
    <w:rsid w:val="00ED55A0"/>
    <w:rsid w:val="00EE50C4"/>
    <w:rsid w:val="00EF2D78"/>
    <w:rsid w:val="00F07AD0"/>
    <w:rsid w:val="00F1245B"/>
    <w:rsid w:val="00F302D1"/>
    <w:rsid w:val="00F43113"/>
    <w:rsid w:val="00F43147"/>
    <w:rsid w:val="00F53FAE"/>
    <w:rsid w:val="00F55CA8"/>
    <w:rsid w:val="00F57086"/>
    <w:rsid w:val="00F60B92"/>
    <w:rsid w:val="00F631D3"/>
    <w:rsid w:val="00F659E8"/>
    <w:rsid w:val="00F70DE9"/>
    <w:rsid w:val="00F726CB"/>
    <w:rsid w:val="00F728A0"/>
    <w:rsid w:val="00F74050"/>
    <w:rsid w:val="00F8126E"/>
    <w:rsid w:val="00F829C2"/>
    <w:rsid w:val="00F86BBE"/>
    <w:rsid w:val="00F94CF7"/>
    <w:rsid w:val="00FA1B16"/>
    <w:rsid w:val="00FA2FF9"/>
    <w:rsid w:val="00FB087E"/>
    <w:rsid w:val="00FB579E"/>
    <w:rsid w:val="00FC2B15"/>
    <w:rsid w:val="00FC312B"/>
    <w:rsid w:val="00FC3AD5"/>
    <w:rsid w:val="00FC3D38"/>
    <w:rsid w:val="00FC4FCA"/>
    <w:rsid w:val="00FC70C1"/>
    <w:rsid w:val="00FC7F6B"/>
    <w:rsid w:val="00FE0FE5"/>
    <w:rsid w:val="00FE3947"/>
    <w:rsid w:val="00FE65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4C614B"/>
  <w15:docId w15:val="{C7A6D2AE-C9D1-4EE0-A802-E437650C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7F8E"/>
    <w:pPr>
      <w:spacing w:before="200" w:after="0" w:line="320" w:lineRule="atLeast"/>
    </w:pPr>
    <w:rPr>
      <w:rFonts w:ascii="Calibri" w:eastAsia="Times New Roman" w:hAnsi="Calibri" w:cs="Times New Roman"/>
      <w:szCs w:val="20"/>
      <w:lang w:eastAsia="pl-PL"/>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przypisukocowego">
    <w:name w:val="endnote text"/>
    <w:basedOn w:val="Normalny"/>
    <w:link w:val="TekstprzypisukocowegoZnak"/>
    <w:uiPriority w:val="99"/>
    <w:semiHidden/>
    <w:unhideWhenUsed/>
    <w:rsid w:val="00C7565E"/>
    <w:pPr>
      <w:spacing w:before="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C7565E"/>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C7565E"/>
    <w:rPr>
      <w:vertAlign w:val="superscript"/>
    </w:rPr>
  </w:style>
  <w:style w:type="character" w:styleId="Wyrnieniedelikatne">
    <w:name w:val="Subtle Emphasis"/>
    <w:basedOn w:val="Domylnaczcionkaakapitu"/>
    <w:uiPriority w:val="19"/>
    <w:qFormat/>
    <w:rsid w:val="000C0EEA"/>
    <w:rPr>
      <w:i/>
      <w:iCs/>
      <w:color w:val="404040" w:themeColor="text1" w:themeTint="BF"/>
    </w:rPr>
  </w:style>
  <w:style w:type="paragraph" w:customStyle="1" w:styleId="Wskazniki1">
    <w:name w:val="Wskazniki 1"/>
    <w:basedOn w:val="Normalny"/>
    <w:link w:val="Wskazniki1Znak"/>
    <w:qFormat/>
    <w:rsid w:val="00D9540F"/>
    <w:pPr>
      <w:spacing w:line="276" w:lineRule="auto"/>
    </w:pPr>
    <w:rPr>
      <w:rFonts w:ascii="Arial" w:hAnsi="Arial" w:cs="Arial"/>
      <w:b/>
      <w:bCs/>
      <w:color w:val="2E74B5" w:themeColor="accent5" w:themeShade="BF"/>
      <w:sz w:val="36"/>
      <w:szCs w:val="36"/>
    </w:rPr>
  </w:style>
  <w:style w:type="character" w:customStyle="1" w:styleId="Wskazniki1Znak">
    <w:name w:val="Wskazniki 1 Znak"/>
    <w:basedOn w:val="Domylnaczcionkaakapitu"/>
    <w:link w:val="Wskazniki1"/>
    <w:rsid w:val="00D9540F"/>
    <w:rPr>
      <w:rFonts w:ascii="Arial" w:eastAsia="Times New Roman" w:hAnsi="Arial" w:cs="Arial"/>
      <w:b/>
      <w:bCs/>
      <w:color w:val="2E74B5" w:themeColor="accent5" w:themeShade="BF"/>
      <w:sz w:val="36"/>
      <w:szCs w:val="36"/>
      <w:lang w:eastAsia="pl-PL"/>
    </w:rPr>
  </w:style>
  <w:style w:type="paragraph" w:customStyle="1" w:styleId="wskaniki2">
    <w:name w:val="wskaźniki 2"/>
    <w:basedOn w:val="Normalny"/>
    <w:link w:val="wskaniki2Znak"/>
    <w:qFormat/>
    <w:rsid w:val="00D9540F"/>
    <w:pPr>
      <w:spacing w:line="276" w:lineRule="auto"/>
    </w:pPr>
    <w:rPr>
      <w:rFonts w:ascii="Arial" w:eastAsiaTheme="majorEastAsia" w:hAnsi="Arial" w:cs="Arial"/>
      <w:b/>
      <w:bCs/>
      <w:color w:val="2E74B5" w:themeColor="accent5" w:themeShade="BF"/>
      <w:sz w:val="32"/>
      <w:szCs w:val="32"/>
      <w:lang w:eastAsia="en-US"/>
    </w:rPr>
  </w:style>
  <w:style w:type="character" w:customStyle="1" w:styleId="wskaniki2Znak">
    <w:name w:val="wskaźniki 2 Znak"/>
    <w:basedOn w:val="Domylnaczcionkaakapitu"/>
    <w:link w:val="wskaniki2"/>
    <w:rsid w:val="00D9540F"/>
    <w:rPr>
      <w:rFonts w:ascii="Arial" w:eastAsiaTheme="majorEastAsia" w:hAnsi="Arial" w:cs="Arial"/>
      <w:b/>
      <w:bCs/>
      <w:color w:val="2E74B5" w:themeColor="accent5" w:themeShade="BF"/>
      <w:sz w:val="32"/>
      <w:szCs w:val="32"/>
    </w:rPr>
  </w:style>
  <w:style w:type="paragraph" w:customStyle="1" w:styleId="wskaniki3">
    <w:name w:val="wskaźniki 3"/>
    <w:basedOn w:val="Akapitzlist"/>
    <w:link w:val="wskaniki3Znak"/>
    <w:qFormat/>
    <w:rsid w:val="00D9540F"/>
    <w:pPr>
      <w:numPr>
        <w:numId w:val="43"/>
      </w:numPr>
      <w:spacing w:line="360" w:lineRule="auto"/>
      <w:ind w:left="284" w:hanging="284"/>
    </w:pPr>
    <w:rPr>
      <w:rFonts w:ascii="Arial" w:hAnsi="Arial" w:cs="Arial"/>
      <w:b/>
      <w:bCs/>
      <w:noProof/>
      <w:color w:val="2E74B5" w:themeColor="accent5" w:themeShade="BF"/>
      <w:sz w:val="32"/>
      <w:szCs w:val="32"/>
    </w:rPr>
  </w:style>
  <w:style w:type="character" w:customStyle="1" w:styleId="wskaniki3Znak">
    <w:name w:val="wskaźniki 3 Znak"/>
    <w:basedOn w:val="AkapitzlistZnak"/>
    <w:link w:val="wskaniki3"/>
    <w:rsid w:val="00D9540F"/>
    <w:rPr>
      <w:rFonts w:ascii="Arial" w:eastAsia="Calibri" w:hAnsi="Arial" w:cs="Arial"/>
      <w:b/>
      <w:bCs/>
      <w:noProof/>
      <w:color w:val="2E74B5" w:themeColor="accent5"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0985950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302521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1704090491">
          <w:marLeft w:val="0"/>
          <w:marRight w:val="0"/>
          <w:marTop w:val="0"/>
          <w:marBottom w:val="0"/>
          <w:divBdr>
            <w:top w:val="none" w:sz="0" w:space="0" w:color="auto"/>
            <w:left w:val="none" w:sz="0" w:space="0" w:color="auto"/>
            <w:bottom w:val="none" w:sz="0" w:space="0" w:color="auto"/>
            <w:right w:val="none" w:sz="0" w:space="0" w:color="auto"/>
          </w:divBdr>
        </w:div>
        <w:div w:id="665061207">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1646083511">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021156">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1368945566">
          <w:marLeft w:val="0"/>
          <w:marRight w:val="0"/>
          <w:marTop w:val="0"/>
          <w:marBottom w:val="0"/>
          <w:divBdr>
            <w:top w:val="none" w:sz="0" w:space="0" w:color="auto"/>
            <w:left w:val="none" w:sz="0" w:space="0" w:color="auto"/>
            <w:bottom w:val="none" w:sz="0" w:space="0" w:color="auto"/>
            <w:right w:val="none" w:sz="0" w:space="0" w:color="auto"/>
          </w:divBdr>
        </w:div>
        <w:div w:id="573054748">
          <w:marLeft w:val="0"/>
          <w:marRight w:val="0"/>
          <w:marTop w:val="0"/>
          <w:marBottom w:val="0"/>
          <w:divBdr>
            <w:top w:val="none" w:sz="0" w:space="0" w:color="auto"/>
            <w:left w:val="none" w:sz="0" w:space="0" w:color="auto"/>
            <w:bottom w:val="none" w:sz="0" w:space="0" w:color="auto"/>
            <w:right w:val="none" w:sz="0" w:space="0" w:color="auto"/>
          </w:divBdr>
        </w:div>
      </w:divsChild>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2110157114">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81797716">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797720083">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 w:id="159776887">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1561865558">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329261280">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649135491">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356275744">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sChild>
    </w:div>
    <w:div w:id="814570149">
      <w:bodyDiv w:val="1"/>
      <w:marLeft w:val="0"/>
      <w:marRight w:val="0"/>
      <w:marTop w:val="0"/>
      <w:marBottom w:val="0"/>
      <w:divBdr>
        <w:top w:val="none" w:sz="0" w:space="0" w:color="auto"/>
        <w:left w:val="none" w:sz="0" w:space="0" w:color="auto"/>
        <w:bottom w:val="none" w:sz="0" w:space="0" w:color="auto"/>
        <w:right w:val="none" w:sz="0" w:space="0" w:color="auto"/>
      </w:divBdr>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257713649">
          <w:marLeft w:val="0"/>
          <w:marRight w:val="0"/>
          <w:marTop w:val="0"/>
          <w:marBottom w:val="0"/>
          <w:divBdr>
            <w:top w:val="none" w:sz="0" w:space="0" w:color="auto"/>
            <w:left w:val="none" w:sz="0" w:space="0" w:color="auto"/>
            <w:bottom w:val="none" w:sz="0" w:space="0" w:color="auto"/>
            <w:right w:val="none" w:sz="0" w:space="0" w:color="auto"/>
          </w:divBdr>
        </w:div>
        <w:div w:id="18699307">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675576984">
          <w:marLeft w:val="0"/>
          <w:marRight w:val="0"/>
          <w:marTop w:val="0"/>
          <w:marBottom w:val="0"/>
          <w:divBdr>
            <w:top w:val="none" w:sz="0" w:space="0" w:color="auto"/>
            <w:left w:val="none" w:sz="0" w:space="0" w:color="auto"/>
            <w:bottom w:val="none" w:sz="0" w:space="0" w:color="auto"/>
            <w:right w:val="none" w:sz="0" w:space="0" w:color="auto"/>
          </w:divBdr>
        </w:div>
        <w:div w:id="178006398">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1245452978">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344092366">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1397707525">
          <w:marLeft w:val="0"/>
          <w:marRight w:val="0"/>
          <w:marTop w:val="0"/>
          <w:marBottom w:val="0"/>
          <w:divBdr>
            <w:top w:val="none" w:sz="0" w:space="0" w:color="auto"/>
            <w:left w:val="none" w:sz="0" w:space="0" w:color="auto"/>
            <w:bottom w:val="none" w:sz="0" w:space="0" w:color="auto"/>
            <w:right w:val="none" w:sz="0" w:space="0" w:color="auto"/>
          </w:divBdr>
        </w:div>
        <w:div w:id="266081973">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2137674253">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90856188">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977881100">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28997150">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1832022789">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80079590">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45221563">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1519539586">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285545045">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06779097">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13115647">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850602167">
          <w:marLeft w:val="0"/>
          <w:marRight w:val="0"/>
          <w:marTop w:val="0"/>
          <w:marBottom w:val="0"/>
          <w:divBdr>
            <w:top w:val="none" w:sz="0" w:space="0" w:color="auto"/>
            <w:left w:val="none" w:sz="0" w:space="0" w:color="auto"/>
            <w:bottom w:val="none" w:sz="0" w:space="0" w:color="auto"/>
            <w:right w:val="none" w:sz="0" w:space="0" w:color="auto"/>
          </w:divBdr>
        </w:div>
        <w:div w:id="354118958">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55870590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6911404">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54370618">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 w:id="187765627">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210121786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5526153">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26</Pages>
  <Words>4299</Words>
  <Characters>25799</Characters>
  <Application>Microsoft Office Word</Application>
  <DocSecurity>0</DocSecurity>
  <Lines>214</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Koralewska</dc:creator>
  <cp:lastModifiedBy>K.Kowalska</cp:lastModifiedBy>
  <cp:revision>19</cp:revision>
  <cp:lastPrinted>2018-07-04T11:06:00Z</cp:lastPrinted>
  <dcterms:created xsi:type="dcterms:W3CDTF">2023-08-30T11:32:00Z</dcterms:created>
  <dcterms:modified xsi:type="dcterms:W3CDTF">2023-09-14T10:37:00Z</dcterms:modified>
</cp:coreProperties>
</file>