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F073A" w14:textId="7FA4E432" w:rsidR="0041698A" w:rsidRPr="0041698A" w:rsidRDefault="0041698A" w:rsidP="0041698A">
      <w:pPr>
        <w:pStyle w:val="Nagwek"/>
        <w:jc w:val="right"/>
        <w:rPr>
          <w:rFonts w:cs="Arial"/>
          <w:i w:val="0"/>
          <w:iCs/>
          <w:sz w:val="24"/>
          <w:szCs w:val="24"/>
        </w:rPr>
      </w:pPr>
      <w:r w:rsidRPr="0041698A">
        <w:rPr>
          <w:rFonts w:cs="Arial"/>
          <w:i w:val="0"/>
          <w:iCs/>
          <w:sz w:val="24"/>
          <w:szCs w:val="24"/>
        </w:rPr>
        <w:t>Załącznik nr 2 do Regulaminu wyboru projektów</w:t>
      </w:r>
    </w:p>
    <w:p w14:paraId="4A243F43" w14:textId="0E226CA7" w:rsidR="00B923B6" w:rsidRDefault="00035ED9" w:rsidP="0024388B">
      <w:pPr>
        <w:spacing w:line="276" w:lineRule="auto"/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</w:pPr>
      <w:r w:rsidRPr="00B923B6">
        <w:rPr>
          <w:rFonts w:ascii="Arial" w:hAnsi="Arial" w:cs="Arial"/>
          <w:b/>
          <w:bCs/>
          <w:color w:val="2E74B5" w:themeColor="accent5" w:themeShade="BF"/>
          <w:sz w:val="36"/>
          <w:szCs w:val="36"/>
        </w:rPr>
        <w:t xml:space="preserve">Wskaźniki realizacji </w:t>
      </w:r>
      <w:r w:rsidRPr="00B923B6">
        <w:rPr>
          <w:rFonts w:ascii="Arial" w:eastAsiaTheme="majorEastAsia" w:hAnsi="Arial" w:cs="Arial"/>
          <w:b/>
          <w:bCs/>
          <w:color w:val="0070C0"/>
          <w:sz w:val="36"/>
          <w:szCs w:val="36"/>
          <w:lang w:eastAsia="en-US"/>
        </w:rPr>
        <w:t>projektu</w:t>
      </w:r>
    </w:p>
    <w:p w14:paraId="58AD9DC3" w14:textId="77777777" w:rsidR="00420AF5" w:rsidRDefault="00420AF5" w:rsidP="0024388B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3031"/>
        <w:gridCol w:w="5843"/>
        <w:gridCol w:w="4565"/>
      </w:tblGrid>
      <w:tr w:rsidR="00035ED9" w14:paraId="13A2BFA5" w14:textId="77777777" w:rsidTr="00D90444">
        <w:tc>
          <w:tcPr>
            <w:tcW w:w="13994" w:type="dxa"/>
            <w:gridSpan w:val="4"/>
          </w:tcPr>
          <w:p w14:paraId="2ADA4C02" w14:textId="42F1F165" w:rsidR="00035ED9" w:rsidRPr="00AB47BA" w:rsidRDefault="000844A8" w:rsidP="0024388B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0844A8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</w:t>
            </w:r>
            <w:r w:rsidR="00126C9B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dla działania </w:t>
            </w:r>
            <w:r w:rsidR="00F12644" w:rsidRPr="00F12644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08.2</w:t>
            </w:r>
            <w:r w:rsidR="006B3C04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4</w:t>
            </w:r>
            <w:r w:rsidR="000B448F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 </w:t>
            </w:r>
            <w:r w:rsidR="006B3C04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Usługi społeczne i zdrowotne</w:t>
            </w:r>
            <w:r w:rsidR="000B448F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 </w:t>
            </w:r>
          </w:p>
        </w:tc>
      </w:tr>
      <w:tr w:rsidR="0063462A" w:rsidRPr="00B63482" w14:paraId="5FD2C60F" w14:textId="77777777" w:rsidTr="00F8150A">
        <w:tc>
          <w:tcPr>
            <w:tcW w:w="13994" w:type="dxa"/>
            <w:gridSpan w:val="4"/>
          </w:tcPr>
          <w:p w14:paraId="577287DB" w14:textId="38593627" w:rsidR="0063462A" w:rsidRPr="00B63482" w:rsidRDefault="0063462A" w:rsidP="0063462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Wskaźniki </w:t>
            </w:r>
            <w:r w:rsidR="0050659B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produktu</w:t>
            </w:r>
          </w:p>
        </w:tc>
      </w:tr>
      <w:tr w:rsidR="009D10E1" w:rsidRPr="00AB47BA" w14:paraId="0AB20A3C" w14:textId="77777777" w:rsidTr="00BE2447">
        <w:tc>
          <w:tcPr>
            <w:tcW w:w="555" w:type="dxa"/>
          </w:tcPr>
          <w:p w14:paraId="764977B7" w14:textId="77777777" w:rsidR="009D10E1" w:rsidRPr="00AB47BA" w:rsidRDefault="009D10E1" w:rsidP="00BE2447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bookmarkStart w:id="0" w:name="_Hlk135137689"/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3031" w:type="dxa"/>
          </w:tcPr>
          <w:p w14:paraId="7B829E3D" w14:textId="77777777" w:rsidR="009D10E1" w:rsidRPr="00AB47BA" w:rsidRDefault="009D10E1" w:rsidP="00BE244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</w:t>
            </w: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azwa</w:t>
            </w:r>
          </w:p>
        </w:tc>
        <w:tc>
          <w:tcPr>
            <w:tcW w:w="5843" w:type="dxa"/>
          </w:tcPr>
          <w:p w14:paraId="5CFD869D" w14:textId="77777777" w:rsidR="009D10E1" w:rsidRPr="00AB47BA" w:rsidRDefault="009D10E1" w:rsidP="00BE244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65" w:type="dxa"/>
          </w:tcPr>
          <w:p w14:paraId="05222A01" w14:textId="77777777" w:rsidR="009D10E1" w:rsidRPr="00AB47BA" w:rsidRDefault="009D10E1" w:rsidP="00BE244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AB47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 moment pomiaru</w:t>
            </w:r>
          </w:p>
        </w:tc>
      </w:tr>
      <w:tr w:rsidR="0050659B" w:rsidRPr="00B63482" w14:paraId="220F59ED" w14:textId="77777777" w:rsidTr="00581556">
        <w:tc>
          <w:tcPr>
            <w:tcW w:w="555" w:type="dxa"/>
          </w:tcPr>
          <w:p w14:paraId="63C7882E" w14:textId="2069F45B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3031" w:type="dxa"/>
          </w:tcPr>
          <w:p w14:paraId="602C0BD6" w14:textId="77777777" w:rsidR="0050659B" w:rsidRPr="0050659B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0659B">
              <w:rPr>
                <w:rFonts w:ascii="Arial" w:hAnsi="Arial" w:cs="Arial"/>
                <w:noProof/>
                <w:sz w:val="24"/>
                <w:szCs w:val="24"/>
              </w:rPr>
              <w:t>WLWK-PLKLCO02</w:t>
            </w:r>
          </w:p>
          <w:p w14:paraId="78C0462B" w14:textId="14CF01E3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50659B">
              <w:rPr>
                <w:rFonts w:ascii="Arial" w:hAnsi="Arial" w:cs="Arial"/>
                <w:noProof/>
                <w:sz w:val="24"/>
                <w:szCs w:val="24"/>
              </w:rPr>
              <w:t>Liczba osób objętych usługami świadczonymi w społeczności lokalnej w programie</w:t>
            </w:r>
          </w:p>
        </w:tc>
        <w:tc>
          <w:tcPr>
            <w:tcW w:w="5843" w:type="dxa"/>
          </w:tcPr>
          <w:p w14:paraId="350A6C62" w14:textId="7777777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osoby, które rozpoczęły udział w projektach przewidujących wsparcie w postaci usług społecznych lub zdrowotnych jako odbiorcy tych usług.</w:t>
            </w:r>
          </w:p>
          <w:p w14:paraId="6BECC00B" w14:textId="7777777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4905B08" w14:textId="7777777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Usługi świadczone w społeczności lokalnej należy rozumieć  zgodnie z definicją wskazaną w wytycznych ministra właściwego ds. rozwoju regionalnego. </w:t>
            </w:r>
          </w:p>
          <w:p w14:paraId="6101379E" w14:textId="7777777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0350CA53" w14:textId="06BF900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We wskaźniku nie są uwzględniane osoby objęte usługami w zakresie wspierania rodziny i pieczy zastępczej monitorowane we wskaźniku PLKLCO01.</w:t>
            </w:r>
          </w:p>
        </w:tc>
        <w:tc>
          <w:tcPr>
            <w:tcW w:w="4565" w:type="dxa"/>
          </w:tcPr>
          <w:p w14:paraId="7E051808" w14:textId="7777777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Źródła danych do pomiaru: dokumenty potwierdzające kwalifikowalność uczestników do danej formy wsparcia, lista obecności z pierwszej formy wsparcia, kontrakt trójstronny w przypadku usług opiekuńczych świadczonych w miejscu zamieszkania oraz dokument potwierdzajacy wykonanie usługi.</w:t>
            </w:r>
          </w:p>
          <w:p w14:paraId="2477F3A7" w14:textId="77777777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D6E7871" w14:textId="28CB142D" w:rsidR="0050659B" w:rsidRPr="00B63482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1D5536" w:rsidRPr="00B63482" w14:paraId="4E40DA60" w14:textId="77777777" w:rsidTr="00581556">
        <w:tc>
          <w:tcPr>
            <w:tcW w:w="555" w:type="dxa"/>
          </w:tcPr>
          <w:p w14:paraId="4FF316E3" w14:textId="7A250DDE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3031" w:type="dxa"/>
          </w:tcPr>
          <w:p w14:paraId="074A13A6" w14:textId="77777777" w:rsidR="001D5536" w:rsidRPr="001D5536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D5536">
              <w:rPr>
                <w:rFonts w:ascii="Arial" w:hAnsi="Arial" w:cs="Arial"/>
                <w:noProof/>
                <w:sz w:val="24"/>
                <w:szCs w:val="24"/>
              </w:rPr>
              <w:t>WLWK-PLKLCO03</w:t>
            </w:r>
          </w:p>
          <w:p w14:paraId="3BC1E898" w14:textId="3FE0807A" w:rsidR="001D5536" w:rsidRPr="000E7A24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1D5536">
              <w:rPr>
                <w:rFonts w:ascii="Arial" w:hAnsi="Arial" w:cs="Arial"/>
                <w:noProof/>
                <w:sz w:val="24"/>
                <w:szCs w:val="24"/>
              </w:rPr>
              <w:t>Liczba opiekunów faktycznych/nieformalnych objętych wsparciem w programie</w:t>
            </w:r>
          </w:p>
        </w:tc>
        <w:tc>
          <w:tcPr>
            <w:tcW w:w="5843" w:type="dxa"/>
          </w:tcPr>
          <w:p w14:paraId="2A89A770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osoby, które otrzymały wsparcie w sprawowaniu opieki nad osobami potrzebującymi wsparcia w codziennym funkcjonowaniu, np. w postaci poradnictwa, pomocy psychologicznej, grup wsparcia, szkoleń, opieki wytchnieniowej,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7DE94761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1904D8CD" w14:textId="79645051" w:rsidR="001D5536" w:rsidRPr="003770D7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Opiekuna faktycznego/nieformalnego należy rozumieć  zgodnie z definicją wskazaną w wytycznych ministra właściwego ds. rozwoju regionalnego.</w:t>
            </w:r>
            <w:r w:rsidRPr="00B63482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565" w:type="dxa"/>
          </w:tcPr>
          <w:p w14:paraId="186A2BD7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</w:t>
            </w:r>
            <w:r w:rsidRPr="00B63482">
              <w:rPr>
                <w:rFonts w:ascii="Arial" w:hAnsi="Arial" w:cs="Arial"/>
                <w:sz w:val="24"/>
                <w:szCs w:val="24"/>
              </w:rPr>
              <w:t>oświadczenie dotyczące sprawowania opieki nad osobą potrzebującą wsparcia w codziennym funkcjonowaniu w związku z niemożnością samodzielnego wykonywania co najmniej jednej z podstawowych czynności dnia codziennego ze względu na wiek/stan zdrowia/niepełnosprawność, lista obecności z pierwszej formy wsparcia, oraz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bookmarkStart w:id="1" w:name="_Hlk135304038"/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 przypadku opieki wytchnieniowej jeden z poniższych dokumentów:</w:t>
            </w:r>
          </w:p>
          <w:bookmarkEnd w:id="1"/>
          <w:p w14:paraId="3C2086AF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 kontrakt trójstronny w przypadku opieki  świadczonej w miejscu zamieszkania,</w:t>
            </w:r>
          </w:p>
          <w:p w14:paraId="46DBCE87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 decyzja skierowania do ośrodka opieki wytchnieniowej (projekty OPS/CUS),</w:t>
            </w:r>
          </w:p>
          <w:p w14:paraId="798EDA8B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 potwierdzenie z ośrodka wsparcia wytchnieniowego przyjęcia osoby potrzebującej wsparcia w codziennym funkcjonowaniu na pobyt/turnus,</w:t>
            </w:r>
          </w:p>
          <w:p w14:paraId="78630DF7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-umowa na świadczenie usługi w ośrodku wsparcia o charakterze wytchnieniowym.</w:t>
            </w:r>
          </w:p>
          <w:p w14:paraId="0B1BA628" w14:textId="77777777" w:rsidR="001D5536" w:rsidRPr="00B63482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9FDF22F" w14:textId="3EC215E3" w:rsidR="001D5536" w:rsidRPr="008914ED" w:rsidRDefault="001D5536" w:rsidP="001D553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momencie rozpoczęcia udziału w pierwszej formie wsparcia.</w:t>
            </w:r>
          </w:p>
        </w:tc>
      </w:tr>
      <w:tr w:rsidR="00170C3A" w:rsidRPr="00B63482" w14:paraId="795FC2D1" w14:textId="77777777" w:rsidTr="00D56AAF">
        <w:tc>
          <w:tcPr>
            <w:tcW w:w="13994" w:type="dxa"/>
            <w:gridSpan w:val="4"/>
          </w:tcPr>
          <w:p w14:paraId="0BE8B476" w14:textId="77777777" w:rsidR="00170C3A" w:rsidRPr="00B63482" w:rsidRDefault="00170C3A" w:rsidP="00170C3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rezultatu</w:t>
            </w:r>
          </w:p>
        </w:tc>
      </w:tr>
      <w:tr w:rsidR="00170C3A" w:rsidRPr="00B63482" w14:paraId="4C30CF2E" w14:textId="77777777" w:rsidTr="00D56AAF">
        <w:tc>
          <w:tcPr>
            <w:tcW w:w="13994" w:type="dxa"/>
            <w:gridSpan w:val="4"/>
          </w:tcPr>
          <w:p w14:paraId="69C1D5B7" w14:textId="77777777" w:rsidR="00170C3A" w:rsidRPr="00B63482" w:rsidRDefault="00170C3A" w:rsidP="00170C3A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rezultatu bezpośredniego</w:t>
            </w:r>
          </w:p>
        </w:tc>
      </w:tr>
      <w:tr w:rsidR="00170C3A" w:rsidRPr="00B63482" w14:paraId="126BCFCE" w14:textId="77777777" w:rsidTr="00581556">
        <w:tc>
          <w:tcPr>
            <w:tcW w:w="555" w:type="dxa"/>
          </w:tcPr>
          <w:p w14:paraId="0F18871F" w14:textId="28082769" w:rsidR="00170C3A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3031" w:type="dxa"/>
          </w:tcPr>
          <w:p w14:paraId="7A664802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WLWK-</w:t>
            </w:r>
            <w:r w:rsidRPr="00B63482">
              <w:t xml:space="preserve"> </w:t>
            </w:r>
            <w:r w:rsidRPr="00B63482">
              <w:rPr>
                <w:rFonts w:ascii="Arial" w:hAnsi="Arial" w:cs="Arial"/>
                <w:sz w:val="24"/>
                <w:szCs w:val="24"/>
              </w:rPr>
              <w:t>PLKLCR03</w:t>
            </w:r>
          </w:p>
          <w:p w14:paraId="3B046157" w14:textId="40E560C6" w:rsidR="00170C3A" w:rsidRPr="001D5536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Liczba podmiotów, które rozszerzyły ofertę wsparcia lub podniosły jakość oferowanych usług</w:t>
            </w:r>
          </w:p>
        </w:tc>
        <w:tc>
          <w:tcPr>
            <w:tcW w:w="5843" w:type="dxa"/>
          </w:tcPr>
          <w:p w14:paraId="3ABE6312" w14:textId="77777777" w:rsidR="00170C3A" w:rsidRPr="00B63482" w:rsidRDefault="00170C3A" w:rsidP="00170C3A">
            <w:pPr>
              <w:spacing w:before="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Wskaźnik obejmuje podmioty, które świadczą usługi społeczne lub usługi zdrowotne w formie stacjonarnej, istniejące przed projektem, które dzięki wsparciu EFS+ rozszerzyły ofertę wsparcia lub podniosły jakość oferowanych usług.</w:t>
            </w:r>
          </w:p>
          <w:p w14:paraId="34EB8CE5" w14:textId="77777777" w:rsidR="00170C3A" w:rsidRPr="00B63482" w:rsidRDefault="00170C3A" w:rsidP="00170C3A">
            <w:pPr>
              <w:spacing w:before="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Przez rozszerzenie oferty wsparcia należy rozumieć w szczególności sytuację, gdy po zakończeniu realizacji projektu dany 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w kursach i szkoleniach mających na celu podniesienie standardu wykonywanych usług. </w:t>
            </w:r>
          </w:p>
          <w:p w14:paraId="4B89017C" w14:textId="77777777" w:rsidR="00170C3A" w:rsidRPr="00B63482" w:rsidRDefault="00170C3A" w:rsidP="00170C3A">
            <w:pPr>
              <w:spacing w:before="0" w:after="16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We wskaźniku nie należy wykazywać nowo utworzonych w ramach projektu miejsc świadczenia usług.</w:t>
            </w:r>
          </w:p>
          <w:p w14:paraId="620AD925" w14:textId="77777777" w:rsidR="00170C3A" w:rsidRPr="00B63482" w:rsidRDefault="00170C3A" w:rsidP="00170C3A">
            <w:pPr>
              <w:spacing w:before="0" w:after="160" w:line="276" w:lineRule="auto"/>
              <w:rPr>
                <w:rFonts w:ascii="Arial" w:hAnsi="Arial" w:cs="Arial"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 xml:space="preserve">Wskaźnik mierzony w ciągu 4 tygodni od zakończenia projektu. Obowiązek weryfikacji wartości wskaźnika należy do instytucji podpisującej umowę z beneficjentem. </w:t>
            </w:r>
          </w:p>
          <w:p w14:paraId="32171F79" w14:textId="55395E3F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We wskaźniku nie są uwzględniane podmioty świadczące usługi wspierania rodziny i pieczy zastępczej.</w:t>
            </w:r>
          </w:p>
        </w:tc>
        <w:tc>
          <w:tcPr>
            <w:tcW w:w="4565" w:type="dxa"/>
          </w:tcPr>
          <w:p w14:paraId="14E16FC1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Źródła danych do pomiaru:</w:t>
            </w:r>
          </w:p>
          <w:p w14:paraId="278902ED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- w przypadku rozszerzenia oferty wsparcia: regulamin podmiotu/ośrodka wsparcia, statut podmiotu, wydruk ze strony internetowej z informacją 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br/>
              <w:t>o ofercie świadczonej przez podmiot lub inny dokument potwierdzajacy zakres świadczonych usług wraz z oświadczeniem, że w rezultacie projektu oferta została poszerzona (z wyszczególnieniem dodatkowych zajeć/form wsparcia)</w:t>
            </w:r>
          </w:p>
          <w:p w14:paraId="4E420055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-w przypadku podniesienia jakości usług: zaświadczenia/certyfikaty poświadczajace ukończenie szkoleń/kursów kadry, która podniosła standard świadczenia usług,</w:t>
            </w:r>
          </w:p>
          <w:p w14:paraId="5513AC99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Inne dokumenty potwierdzajace podniesienie jakości oferowanych usług w wyniku realizacji projektu, </w:t>
            </w:r>
          </w:p>
          <w:p w14:paraId="6ED13CC0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C1F28C5" w14:textId="6C14836A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ciągu 4 tygodni od zakończenia projektu.</w:t>
            </w:r>
          </w:p>
        </w:tc>
      </w:tr>
      <w:tr w:rsidR="00170C3A" w:rsidRPr="00B63482" w14:paraId="1AFD1A60" w14:textId="77777777" w:rsidTr="00581556">
        <w:tc>
          <w:tcPr>
            <w:tcW w:w="555" w:type="dxa"/>
          </w:tcPr>
          <w:p w14:paraId="5F13FC07" w14:textId="607B1C0C" w:rsidR="00170C3A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3031" w:type="dxa"/>
          </w:tcPr>
          <w:p w14:paraId="6DEFD3FF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30384304"/>
            <w:r w:rsidRPr="00B63482">
              <w:rPr>
                <w:rFonts w:ascii="Arial" w:hAnsi="Arial" w:cs="Arial"/>
                <w:sz w:val="24"/>
                <w:szCs w:val="24"/>
              </w:rPr>
              <w:t>WLWK-PLKLCR04</w:t>
            </w:r>
          </w:p>
          <w:p w14:paraId="1CB88B09" w14:textId="24A4BD19" w:rsidR="00170C3A" w:rsidRPr="001D5536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sz w:val="24"/>
                <w:szCs w:val="24"/>
              </w:rPr>
              <w:t>Liczba osób świadczących usługi w społeczności lokalnej dzięki wsparciu w programie</w:t>
            </w:r>
            <w:bookmarkEnd w:id="2"/>
          </w:p>
        </w:tc>
        <w:tc>
          <w:tcPr>
            <w:tcW w:w="5843" w:type="dxa"/>
          </w:tcPr>
          <w:p w14:paraId="5EF72B71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4B4A7334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023273FA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14:paraId="6497E861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2BAB1AD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Wskaźnik mierzony w ciągu 4 tygodni od zakończenia projektu. Obowiązek weryfikacji wartości wskaźnika należy do instytucji podpisującej umowę z beneficjentem.</w:t>
            </w:r>
          </w:p>
          <w:p w14:paraId="3F3EFB8F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EBAA0B9" w14:textId="6E458240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We wskaźniku nie są uwzględniane osoby świadczące usługi wspierania rodziny i pieczy zastępczej.</w:t>
            </w:r>
          </w:p>
        </w:tc>
        <w:tc>
          <w:tcPr>
            <w:tcW w:w="4565" w:type="dxa"/>
          </w:tcPr>
          <w:p w14:paraId="7BA2C144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umowy o pracę, umowy cywilno-prawne z osobami świadczącymi usługę (lub inny dokument, na podstawie którego zaangażowana będzie osoba do świadczenia usługi w społeczności lokalnej). </w:t>
            </w:r>
          </w:p>
          <w:p w14:paraId="2DDD3CD3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Ww. umowy i dokumenty powinny obejmować okres po zakończeniu realizacji projektu, celem zagwarantowania gotowości do swiadczenia usług po ustaniu finansowania z EFS+.</w:t>
            </w:r>
          </w:p>
          <w:p w14:paraId="1B732C84" w14:textId="77777777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08B4CBDA" w14:textId="2C7F90D5" w:rsidR="00170C3A" w:rsidRPr="00B63482" w:rsidRDefault="00170C3A" w:rsidP="00170C3A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Moment pomiaru: w ciągu 4 tygodni od zakończenia udziału w projekcie.</w:t>
            </w:r>
          </w:p>
        </w:tc>
      </w:tr>
      <w:bookmarkEnd w:id="0"/>
    </w:tbl>
    <w:p w14:paraId="7402BF61" w14:textId="77777777" w:rsidR="00D0474A" w:rsidRDefault="00D0474A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p w14:paraId="2E4D3A1A" w14:textId="77777777" w:rsidR="00F10E82" w:rsidRDefault="00F10E82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p w14:paraId="36BC7B3A" w14:textId="77777777" w:rsidR="00F10E82" w:rsidRDefault="00F10E82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p w14:paraId="06763D6C" w14:textId="77777777" w:rsidR="00F10E82" w:rsidRDefault="00F10E82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p w14:paraId="1CE36FE1" w14:textId="77777777" w:rsidR="00F10E82" w:rsidRDefault="00F10E82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p w14:paraId="4C1BEA52" w14:textId="77777777" w:rsidR="00F10E82" w:rsidRDefault="00F10E82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p w14:paraId="211FCEEE" w14:textId="77777777" w:rsidR="00F10E82" w:rsidRPr="00B63482" w:rsidRDefault="00F10E82" w:rsidP="00FC312B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noProof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9"/>
        <w:gridCol w:w="137"/>
        <w:gridCol w:w="2574"/>
        <w:gridCol w:w="137"/>
        <w:gridCol w:w="5782"/>
        <w:gridCol w:w="65"/>
        <w:gridCol w:w="4540"/>
      </w:tblGrid>
      <w:tr w:rsidR="007A4174" w:rsidRPr="00B63482" w14:paraId="6349A799" w14:textId="77777777" w:rsidTr="00343D63">
        <w:tc>
          <w:tcPr>
            <w:tcW w:w="13994" w:type="dxa"/>
            <w:gridSpan w:val="7"/>
          </w:tcPr>
          <w:p w14:paraId="3020542A" w14:textId="1F46B651" w:rsidR="007A4174" w:rsidRPr="00B63482" w:rsidRDefault="007A4174" w:rsidP="00343D63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wspólne dla wszystkich działań w ramach Priorytetu 8 FEdKP 2021-2027</w:t>
            </w:r>
          </w:p>
        </w:tc>
      </w:tr>
      <w:tr w:rsidR="00C67F8E" w:rsidRPr="00B63482" w14:paraId="7BC3D640" w14:textId="77777777" w:rsidTr="00343D63">
        <w:tc>
          <w:tcPr>
            <w:tcW w:w="13994" w:type="dxa"/>
            <w:gridSpan w:val="7"/>
          </w:tcPr>
          <w:p w14:paraId="24B2D5E1" w14:textId="44CEC7FD" w:rsidR="00C67F8E" w:rsidRPr="00B63482" w:rsidRDefault="00C67F8E" w:rsidP="00343D63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LWK mierzone we wszystkich celach szczegółowych</w:t>
            </w:r>
          </w:p>
        </w:tc>
      </w:tr>
      <w:tr w:rsidR="002F3AA5" w:rsidRPr="00B63482" w14:paraId="3D087D2C" w14:textId="77777777" w:rsidTr="00343D63">
        <w:tc>
          <w:tcPr>
            <w:tcW w:w="13994" w:type="dxa"/>
            <w:gridSpan w:val="7"/>
          </w:tcPr>
          <w:p w14:paraId="11D54017" w14:textId="652CFC74" w:rsidR="002F3AA5" w:rsidRPr="00B63482" w:rsidRDefault="002F3AA5" w:rsidP="007A4174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produktu</w:t>
            </w:r>
          </w:p>
        </w:tc>
      </w:tr>
      <w:tr w:rsidR="00C67F8E" w:rsidRPr="00B63482" w14:paraId="2E356A96" w14:textId="77777777" w:rsidTr="002867F5">
        <w:tc>
          <w:tcPr>
            <w:tcW w:w="896" w:type="dxa"/>
            <w:gridSpan w:val="2"/>
          </w:tcPr>
          <w:p w14:paraId="495FE1EF" w14:textId="77777777" w:rsidR="00C67F8E" w:rsidRPr="00B63482" w:rsidRDefault="00C67F8E" w:rsidP="00343D63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Nr</w:t>
            </w:r>
          </w:p>
        </w:tc>
        <w:tc>
          <w:tcPr>
            <w:tcW w:w="2711" w:type="dxa"/>
            <w:gridSpan w:val="2"/>
          </w:tcPr>
          <w:p w14:paraId="7E6B6AE2" w14:textId="77777777" w:rsidR="00C67F8E" w:rsidRPr="00B63482" w:rsidRDefault="00C67F8E" w:rsidP="00343D63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Kod i nazwa</w:t>
            </w:r>
          </w:p>
        </w:tc>
        <w:tc>
          <w:tcPr>
            <w:tcW w:w="5847" w:type="dxa"/>
            <w:gridSpan w:val="2"/>
          </w:tcPr>
          <w:p w14:paraId="79F050DE" w14:textId="77777777" w:rsidR="00C67F8E" w:rsidRPr="00B63482" w:rsidRDefault="00C67F8E" w:rsidP="00343D63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Definicja</w:t>
            </w:r>
          </w:p>
        </w:tc>
        <w:tc>
          <w:tcPr>
            <w:tcW w:w="4540" w:type="dxa"/>
          </w:tcPr>
          <w:p w14:paraId="135B3CBA" w14:textId="77777777" w:rsidR="00C67F8E" w:rsidRPr="00B63482" w:rsidRDefault="00C67F8E" w:rsidP="00343D63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Rekomendowane źródła danych do pomiaru wskaźników i moment pomiaru</w:t>
            </w:r>
          </w:p>
        </w:tc>
      </w:tr>
      <w:tr w:rsidR="00C67F8E" w:rsidRPr="00B63482" w14:paraId="66C1B205" w14:textId="77777777" w:rsidTr="002867F5">
        <w:tc>
          <w:tcPr>
            <w:tcW w:w="896" w:type="dxa"/>
            <w:gridSpan w:val="2"/>
          </w:tcPr>
          <w:p w14:paraId="3BF374B2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  <w:gridSpan w:val="2"/>
          </w:tcPr>
          <w:p w14:paraId="05D093F4" w14:textId="6D08A906" w:rsidR="00C67F8E" w:rsidRPr="00B63482" w:rsidRDefault="00863357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WLWK-PL0CO01 - Liczba projektów, w których sfinansowano koszty racjonalnych usprawnień dla osób z niepełnosprawnościami</w:t>
            </w:r>
          </w:p>
        </w:tc>
        <w:tc>
          <w:tcPr>
            <w:tcW w:w="5847" w:type="dxa"/>
            <w:gridSpan w:val="2"/>
          </w:tcPr>
          <w:p w14:paraId="3C896D10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7F29DE31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14:paraId="043E06C6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5A968EE7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5CF51DDD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715B9059" w14:textId="4287A158" w:rsidR="00C67F8E" w:rsidRPr="00B63482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Definicja na podstawie: Wytyczne w zakresie realizacji zasad równościowych w ramach funduszy unijnych na lata 2021-2027</w:t>
            </w:r>
          </w:p>
        </w:tc>
        <w:tc>
          <w:tcPr>
            <w:tcW w:w="4540" w:type="dxa"/>
          </w:tcPr>
          <w:p w14:paraId="327AFDFB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Źródła danych do pomiaru: umowy i inne dokumenty potwierdzające wprowadzenie racjonalnych usprawnień, np. protokół odbioru usługi, protokół zdawczo-odbiorczy i/lub protokół odbioru robót.</w:t>
            </w:r>
          </w:p>
          <w:p w14:paraId="336E5FF3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0BDA722" w14:textId="2C63B7FB" w:rsidR="00C67F8E" w:rsidRPr="00B63482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Moment pomiaru: w momencie rozliczenia wydatku związanego z racjonalnymi usprawnieniami w ramach danego projektu</w:t>
            </w:r>
          </w:p>
        </w:tc>
      </w:tr>
      <w:tr w:rsidR="00C67F8E" w:rsidRPr="00B63482" w14:paraId="66ED5FFC" w14:textId="77777777" w:rsidTr="002867F5">
        <w:tc>
          <w:tcPr>
            <w:tcW w:w="896" w:type="dxa"/>
            <w:gridSpan w:val="2"/>
          </w:tcPr>
          <w:p w14:paraId="2FD74E85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2711" w:type="dxa"/>
            <w:gridSpan w:val="2"/>
          </w:tcPr>
          <w:p w14:paraId="71EC22F3" w14:textId="6525AD18" w:rsidR="00C67F8E" w:rsidRPr="00B63482" w:rsidRDefault="00863357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WLWK-PL0CO02 - Liczba obiektów dostosowanych do potrzeb osób z niepełnosprawnościami</w:t>
            </w:r>
          </w:p>
        </w:tc>
        <w:tc>
          <w:tcPr>
            <w:tcW w:w="5847" w:type="dxa"/>
            <w:gridSpan w:val="2"/>
          </w:tcPr>
          <w:p w14:paraId="35CEA0BD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52F944B5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FCDA99F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4FF118BF" w14:textId="77777777" w:rsidR="00863357" w:rsidRPr="00863357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02785A33" w14:textId="6F4F2503" w:rsidR="00C67F8E" w:rsidRPr="00B63482" w:rsidRDefault="00863357" w:rsidP="0086335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3357">
              <w:rPr>
                <w:rFonts w:ascii="Arial" w:hAnsi="Arial" w:cs="Arial"/>
                <w:noProof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4540" w:type="dxa"/>
          </w:tcPr>
          <w:p w14:paraId="4413C3AA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Źródła danych do pomiaru: protokół odbioru usługi, protokół zdawczo-odbiorczy i/lub protokół odbioru robót.</w:t>
            </w:r>
          </w:p>
          <w:p w14:paraId="454626B3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E29068E" w14:textId="2F4787FB" w:rsidR="00C67F8E" w:rsidRPr="00B63482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Moment pomiaru: w momencie rozliczenia wydatku związanego z dostosowaniem/wyposażeniem obiektów w rozwiązania służące osobom z niepełnosprawnościami w ramach danego projektu.</w:t>
            </w:r>
          </w:p>
        </w:tc>
      </w:tr>
      <w:tr w:rsidR="00C67F8E" w:rsidRPr="00B63482" w14:paraId="0B346718" w14:textId="77777777" w:rsidTr="00343D63">
        <w:tc>
          <w:tcPr>
            <w:tcW w:w="13994" w:type="dxa"/>
            <w:gridSpan w:val="7"/>
          </w:tcPr>
          <w:p w14:paraId="44EB1FEC" w14:textId="77777777" w:rsidR="00C67F8E" w:rsidRPr="00B63482" w:rsidRDefault="00C67F8E" w:rsidP="00343D63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Wskaźniki wspólne EFS+</w:t>
            </w:r>
          </w:p>
        </w:tc>
      </w:tr>
      <w:tr w:rsidR="00C67F8E" w:rsidRPr="00B63482" w14:paraId="33B0C5B8" w14:textId="77777777" w:rsidTr="00343D63">
        <w:tc>
          <w:tcPr>
            <w:tcW w:w="13994" w:type="dxa"/>
            <w:gridSpan w:val="7"/>
          </w:tcPr>
          <w:p w14:paraId="7463CCB2" w14:textId="1AA2EE60" w:rsidR="00C67F8E" w:rsidRPr="00B63482" w:rsidRDefault="00C67F8E" w:rsidP="002F3AA5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 xml:space="preserve"> Wspólne wskaźniki produktu dotyczące uczestników</w:t>
            </w:r>
          </w:p>
        </w:tc>
      </w:tr>
      <w:tr w:rsidR="00C67F8E" w:rsidRPr="00B63482" w14:paraId="1CB46175" w14:textId="77777777" w:rsidTr="002867F5">
        <w:tc>
          <w:tcPr>
            <w:tcW w:w="759" w:type="dxa"/>
          </w:tcPr>
          <w:p w14:paraId="1F9E03D4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2711" w:type="dxa"/>
            <w:gridSpan w:val="2"/>
          </w:tcPr>
          <w:p w14:paraId="0C05A9A5" w14:textId="2941965D" w:rsidR="00C67F8E" w:rsidRPr="00B63482" w:rsidRDefault="00B21A4C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21A4C">
              <w:rPr>
                <w:rFonts w:ascii="Arial" w:hAnsi="Arial" w:cs="Arial"/>
                <w:noProof/>
                <w:sz w:val="24"/>
                <w:szCs w:val="24"/>
              </w:rPr>
              <w:t>WLWK-EECO12 - Liczba osób z niepełnosprawnościami objętych wsparciem w programie</w:t>
            </w:r>
          </w:p>
        </w:tc>
        <w:tc>
          <w:tcPr>
            <w:tcW w:w="5919" w:type="dxa"/>
            <w:gridSpan w:val="2"/>
          </w:tcPr>
          <w:p w14:paraId="2755759C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148D9F57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1ADDF6D8" w14:textId="2C1FC6E8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59FC258" w14:textId="505370EB" w:rsidR="00C67F8E" w:rsidRPr="00B63482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05" w:type="dxa"/>
            <w:gridSpan w:val="2"/>
          </w:tcPr>
          <w:p w14:paraId="0A58714B" w14:textId="77777777" w:rsidR="003A0DF6" w:rsidRPr="003A0DF6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A0DF6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orzeczenie o niepełnosprawności wydane przez wojewódzki lub powiatowy zespół ds. orzekania o niepełnosprawności oraz orzeczenia lekarzy orzeczników ZUS i inne równoważne orzeczenia (KRUS, służby mundurowe itd.), inny niż orzeczenie o niepełnosprawności dokument poświadczający stan zdrowia wydany przez lekarza, tj. orzeczenie o stanie zdrowia lub opinia. </w:t>
            </w:r>
          </w:p>
          <w:p w14:paraId="7DFEFE65" w14:textId="77777777" w:rsidR="003A0DF6" w:rsidRPr="003A0DF6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A0DF6">
              <w:rPr>
                <w:rFonts w:ascii="Arial" w:hAnsi="Arial" w:cs="Arial"/>
                <w:noProof/>
                <w:sz w:val="24"/>
                <w:szCs w:val="24"/>
              </w:rPr>
              <w:t>W przypadku dzieci i młodzieży również:</w:t>
            </w:r>
          </w:p>
          <w:p w14:paraId="3A7252B7" w14:textId="77777777" w:rsidR="003A0DF6" w:rsidRPr="003A0DF6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A0DF6">
              <w:rPr>
                <w:rFonts w:ascii="Arial" w:hAnsi="Arial" w:cs="Arial"/>
                <w:noProof/>
                <w:sz w:val="24"/>
                <w:szCs w:val="24"/>
              </w:rPr>
              <w:t>orzeczenie o potrzebie kształcenia specjalnego wydane ze względu na dany rodzaj niepełnosprawności lub orzeczenia o potrzebie zajęć rewalidacyjno-wychowawczych wydawane ze względu na niepełnosprawność intelektualną w stopniu głębokim. Orzeczenia uczniów, dzieci lub młodzieży są wydawane przez zespół orzekający działający w publicznej poradni psychologiczno-pedagogicznej, w tym poradni specjalistycznej, listy obecności z pierwszej formy wsparcia.</w:t>
            </w:r>
          </w:p>
          <w:p w14:paraId="4EDC1138" w14:textId="77777777" w:rsidR="003A0DF6" w:rsidRPr="003A0DF6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CEF8B00" w14:textId="6B8D69E8" w:rsidR="00C67F8E" w:rsidRPr="00B63482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A0DF6">
              <w:rPr>
                <w:rFonts w:ascii="Arial" w:hAnsi="Arial" w:cs="Arial"/>
                <w:noProof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:rsidRPr="00B63482" w14:paraId="03E64665" w14:textId="77777777" w:rsidTr="002867F5">
        <w:tc>
          <w:tcPr>
            <w:tcW w:w="759" w:type="dxa"/>
          </w:tcPr>
          <w:p w14:paraId="4F0B92E7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2711" w:type="dxa"/>
            <w:gridSpan w:val="2"/>
          </w:tcPr>
          <w:p w14:paraId="0A0F9A1D" w14:textId="3848D948" w:rsidR="00C67F8E" w:rsidRPr="00B63482" w:rsidRDefault="00B21A4C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21A4C">
              <w:rPr>
                <w:rFonts w:ascii="Arial" w:hAnsi="Arial" w:cs="Arial"/>
                <w:noProof/>
                <w:sz w:val="24"/>
                <w:szCs w:val="24"/>
              </w:rPr>
              <w:t>WLWK-EECO13 - Liczba osób z krajów trzecich objętych wsparciem w programie</w:t>
            </w:r>
          </w:p>
        </w:tc>
        <w:tc>
          <w:tcPr>
            <w:tcW w:w="5919" w:type="dxa"/>
            <w:gridSpan w:val="2"/>
          </w:tcPr>
          <w:p w14:paraId="5CC9D5FD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46233E13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51113FB5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7F016A9" w14:textId="1DC5F6AC" w:rsidR="00C67F8E" w:rsidRPr="00B63482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  <w:p w14:paraId="47A3B701" w14:textId="40E74FBE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05" w:type="dxa"/>
            <w:gridSpan w:val="2"/>
          </w:tcPr>
          <w:p w14:paraId="18B8B277" w14:textId="77777777" w:rsidR="003A0DF6" w:rsidRPr="003A0DF6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A0DF6">
              <w:rPr>
                <w:rFonts w:ascii="Arial" w:hAnsi="Arial" w:cs="Arial"/>
                <w:noProof/>
                <w:sz w:val="24"/>
                <w:szCs w:val="24"/>
              </w:rPr>
              <w:t>Źródła danych do pomiaru: kopie zezwoleń na pobyt stały lub czasowy, kopie kart pobytu, kopie zezwoleń na pobyt rezydenta długoterminowego UE, w przypadku obywateli Ukrainy którzy przybyli na terytorium RP od dnia 24 lutego 2022 r. w związku z działaniami wojennymi dokumenty wymienione w ustawie z dnia 12 marca 2022 r. o pomocy obywatelom Ukrainy w związku z konfliktem zbrojnym na terytorium tego państwa, lista obecności z pierwszej formy wsparcia.</w:t>
            </w:r>
          </w:p>
          <w:p w14:paraId="00A34F2F" w14:textId="77777777" w:rsidR="003A0DF6" w:rsidRPr="003A0DF6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EB07E32" w14:textId="14216A49" w:rsidR="00C67F8E" w:rsidRPr="00B63482" w:rsidRDefault="003A0DF6" w:rsidP="003A0DF6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A0DF6">
              <w:rPr>
                <w:rFonts w:ascii="Arial" w:hAnsi="Arial" w:cs="Arial"/>
                <w:noProof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:rsidRPr="00B63482" w14:paraId="3CEC8B95" w14:textId="77777777" w:rsidTr="002867F5">
        <w:tc>
          <w:tcPr>
            <w:tcW w:w="759" w:type="dxa"/>
          </w:tcPr>
          <w:p w14:paraId="3427387B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3.</w:t>
            </w:r>
          </w:p>
        </w:tc>
        <w:tc>
          <w:tcPr>
            <w:tcW w:w="2711" w:type="dxa"/>
            <w:gridSpan w:val="2"/>
          </w:tcPr>
          <w:p w14:paraId="5FAE8B77" w14:textId="37A7173F" w:rsidR="00C67F8E" w:rsidRPr="00B63482" w:rsidRDefault="00861D36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WLWK-EECO14 - Liczba osób obcego pochodzenia objętych wsparciem w programie</w:t>
            </w:r>
          </w:p>
        </w:tc>
        <w:tc>
          <w:tcPr>
            <w:tcW w:w="5919" w:type="dxa"/>
            <w:gridSpan w:val="2"/>
          </w:tcPr>
          <w:p w14:paraId="5B64E8EF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Osoby obcego pochodzenia to cudzoziemcy - każda osoba, która nie posiada polskiego obywatelstwa, bez względu na fakt posiadania lub nie obywatelstwa (obywatelstw) innych krajów.</w:t>
            </w:r>
          </w:p>
          <w:p w14:paraId="4948F270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0E8995D2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Wskaźnik nie obejmuje osób należących do mniejszości, których udział w projektach monitorowany jest wskaźnikiem liczba osób należących do mniejszości, w tym społeczności marginalizowanych takich jak Romowie, objętych wsparciem w programie.</w:t>
            </w:r>
          </w:p>
          <w:p w14:paraId="3267D850" w14:textId="3BAE1FF2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54E24B61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0872ABAC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Informacje dodatkowe: Wskaźnik będzie obejmował zawsze osoby z krajów trzecich, zliczane we wskaźniku liczba osób z krajów trzecich objętych wsparciem w programie.</w:t>
            </w:r>
          </w:p>
          <w:p w14:paraId="32309A63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A24A9ED" w14:textId="0D9F8496" w:rsidR="00C67F8E" w:rsidRPr="00B63482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05" w:type="dxa"/>
            <w:gridSpan w:val="2"/>
          </w:tcPr>
          <w:p w14:paraId="16FA8050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oświadczenie, lista obecności z pierwszej formy wsparcia. </w:t>
            </w:r>
          </w:p>
          <w:p w14:paraId="231941EC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B97E301" w14:textId="1B02D1CE" w:rsidR="00C67F8E" w:rsidRPr="00B63482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:rsidRPr="00B63482" w14:paraId="6AD78F47" w14:textId="77777777" w:rsidTr="002867F5">
        <w:tc>
          <w:tcPr>
            <w:tcW w:w="759" w:type="dxa"/>
          </w:tcPr>
          <w:p w14:paraId="59B3B476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4.</w:t>
            </w:r>
          </w:p>
        </w:tc>
        <w:tc>
          <w:tcPr>
            <w:tcW w:w="2711" w:type="dxa"/>
            <w:gridSpan w:val="2"/>
          </w:tcPr>
          <w:p w14:paraId="5E1EEAD5" w14:textId="176295AF" w:rsidR="00C67F8E" w:rsidRPr="00B63482" w:rsidRDefault="00861D36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WLWK-EECO15 - Liczba osób należących do mniejszości, w tym społeczności marginalizowanych takich jak Romowie, objętych wsparciem w programie</w:t>
            </w:r>
          </w:p>
        </w:tc>
        <w:tc>
          <w:tcPr>
            <w:tcW w:w="5919" w:type="dxa"/>
            <w:gridSpan w:val="2"/>
          </w:tcPr>
          <w:p w14:paraId="0502A8E9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Wskaźnik obejmuje osoby należące do mniejszości narodowych i etnicznych biorące udział w projektach EFS+.</w:t>
            </w:r>
          </w:p>
          <w:p w14:paraId="5216B4CF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4C234294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</w:p>
          <w:p w14:paraId="7FBE0D11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9083532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Definicja opracowana na podstawie ustawy z dnia 6 stycznia 2005 r. o mniejszościach narodowych i etnicznych oraz o języku regionalnym.</w:t>
            </w:r>
          </w:p>
          <w:p w14:paraId="0AED87EC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55842A85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12B4A08E" w14:textId="64359263" w:rsidR="00C67F8E" w:rsidRPr="00B63482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</w:tc>
        <w:tc>
          <w:tcPr>
            <w:tcW w:w="4605" w:type="dxa"/>
            <w:gridSpan w:val="2"/>
          </w:tcPr>
          <w:p w14:paraId="3E0C0730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Źródła danych do pomiaru: oświadczenie, lista obecności z pierwszej formy wsparcia.</w:t>
            </w:r>
          </w:p>
          <w:p w14:paraId="6E7CA4CF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14:paraId="368015F8" w14:textId="3ECB9A60" w:rsidR="00C67F8E" w:rsidRPr="00B63482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C67F8E" w:rsidRPr="00B63482" w14:paraId="04AC4B95" w14:textId="77777777" w:rsidTr="002867F5">
        <w:tc>
          <w:tcPr>
            <w:tcW w:w="759" w:type="dxa"/>
          </w:tcPr>
          <w:p w14:paraId="6AA07BDE" w14:textId="77777777" w:rsidR="00C67F8E" w:rsidRPr="00B63482" w:rsidRDefault="00C67F8E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5.</w:t>
            </w:r>
          </w:p>
        </w:tc>
        <w:tc>
          <w:tcPr>
            <w:tcW w:w="2711" w:type="dxa"/>
            <w:gridSpan w:val="2"/>
          </w:tcPr>
          <w:p w14:paraId="29BCF533" w14:textId="4CBAC45A" w:rsidR="00C67F8E" w:rsidRPr="00B63482" w:rsidRDefault="00861D36" w:rsidP="000705F9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WLWK-EECO16 - Liczba osób w kryzysie bezdomności lub dotkniętych wykluczeniem z dostępu do mieszkań, objętych wsparciem w programie</w:t>
            </w:r>
          </w:p>
        </w:tc>
        <w:tc>
          <w:tcPr>
            <w:tcW w:w="5919" w:type="dxa"/>
            <w:gridSpan w:val="2"/>
          </w:tcPr>
          <w:p w14:paraId="46F1EAA9" w14:textId="77777777" w:rsidR="00A443F7" w:rsidRPr="00A443F7" w:rsidRDefault="00C67F8E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34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A443F7" w:rsidRPr="00A443F7">
              <w:rPr>
                <w:rFonts w:ascii="Arial" w:hAnsi="Arial" w:cs="Arial"/>
                <w:noProof/>
                <w:sz w:val="24"/>
                <w:szCs w:val="24"/>
              </w:rPr>
              <w:t>We wskaźniku wykazywane są osoby w kryzysie bezdomności lub dotknięte wykluczeniem z dostępu do mieszkań.</w:t>
            </w:r>
          </w:p>
          <w:p w14:paraId="49C420D9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042CFB4E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 xml:space="preserve"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o pomocy społecznej: </w:t>
            </w:r>
          </w:p>
          <w:p w14:paraId="4CB183FA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1. Bez dachu nad głową, w tym osoby żyjące w przestrzeni publicznej lub zakwaterowane interwencyjnie;</w:t>
            </w:r>
          </w:p>
          <w:p w14:paraId="5120E0D7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 xml:space="preserve">2. 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755E7BD5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3. 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44C19184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4. 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50F84799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5. 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5FDF9FD5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210393C2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21484A1A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D4F8C01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IZ nie przewiduje wykorzystania metody tzw. „wiarygodnych szacunków”.</w:t>
            </w:r>
          </w:p>
          <w:p w14:paraId="1FBAE3EC" w14:textId="77777777" w:rsidR="00A443F7" w:rsidRPr="00A443F7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6718ECF" w14:textId="09D8D1C2" w:rsidR="00C67F8E" w:rsidRPr="00B63482" w:rsidRDefault="00A443F7" w:rsidP="00A443F7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A443F7">
              <w:rPr>
                <w:rFonts w:ascii="Arial" w:hAnsi="Arial" w:cs="Arial"/>
                <w:noProof/>
                <w:sz w:val="24"/>
                <w:szCs w:val="24"/>
              </w:rPr>
              <w:t>Przynależność do grupy osób w kryzysie bezdomności lub dotkniętych wykluczeniem z dostępu do mieszkań określana jest w momencie rozpoczęcia udziału w projekcie, tj. w chwili rozpoczęcia udziału w pierwszej formie wsparcia w projekcie</w:t>
            </w:r>
            <w:r w:rsidR="004F14DD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4605" w:type="dxa"/>
            <w:gridSpan w:val="2"/>
          </w:tcPr>
          <w:p w14:paraId="102C5B7E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 xml:space="preserve">Źródła danych do pomiaru: zaświadczenie z odpowiednich instytucji lub oświadczenie, lista obecności z pierwszej formy wsparcia. </w:t>
            </w:r>
          </w:p>
          <w:p w14:paraId="10BEB0B1" w14:textId="77777777" w:rsidR="00674245" w:rsidRPr="00674245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D8078EF" w14:textId="7E8D2773" w:rsidR="00C67F8E" w:rsidRPr="00B63482" w:rsidRDefault="00674245" w:rsidP="00674245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noProof/>
                <w:sz w:val="24"/>
                <w:szCs w:val="24"/>
              </w:rPr>
              <w:t>Moment pomiaru: w momencie przystąpienia do pierwszej formy wsparcia.</w:t>
            </w:r>
          </w:p>
        </w:tc>
      </w:tr>
      <w:tr w:rsidR="006B3C04" w:rsidRPr="00B63482" w14:paraId="0687499C" w14:textId="77777777" w:rsidTr="00D56AAF">
        <w:tc>
          <w:tcPr>
            <w:tcW w:w="13994" w:type="dxa"/>
            <w:gridSpan w:val="7"/>
          </w:tcPr>
          <w:p w14:paraId="2023552C" w14:textId="77777777" w:rsidR="006B3C04" w:rsidRPr="00B63482" w:rsidRDefault="006B3C04" w:rsidP="00170C3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</w:pPr>
            <w:r w:rsidRPr="00B63482">
              <w:rPr>
                <w:rFonts w:ascii="Arial" w:hAnsi="Arial" w:cs="Arial"/>
                <w:b/>
                <w:bCs/>
                <w:noProof/>
                <w:color w:val="2E74B5" w:themeColor="accent5" w:themeShade="BF"/>
                <w:sz w:val="24"/>
                <w:szCs w:val="24"/>
              </w:rPr>
              <w:t>Wspólne wskaźniki produktu dotyczące podmiotów</w:t>
            </w:r>
          </w:p>
        </w:tc>
      </w:tr>
      <w:tr w:rsidR="006B3C04" w:rsidRPr="00B63482" w14:paraId="0258153F" w14:textId="77777777" w:rsidTr="002867F5">
        <w:tc>
          <w:tcPr>
            <w:tcW w:w="759" w:type="dxa"/>
          </w:tcPr>
          <w:p w14:paraId="6C96EF38" w14:textId="6C5467EF" w:rsidR="006B3C04" w:rsidRPr="00B63482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2711" w:type="dxa"/>
            <w:gridSpan w:val="2"/>
          </w:tcPr>
          <w:p w14:paraId="7564331F" w14:textId="7B0C7014" w:rsidR="006B3C04" w:rsidRPr="00861D36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WLWK-EECO18 - Liczba objętych wsparciem podmiotów administracji publicznej lub służb publicznych na szczeblu krajowym, regionalnym lub lokalnym</w:t>
            </w:r>
          </w:p>
        </w:tc>
        <w:tc>
          <w:tcPr>
            <w:tcW w:w="5919" w:type="dxa"/>
            <w:gridSpan w:val="2"/>
          </w:tcPr>
          <w:p w14:paraId="2734A0B5" w14:textId="77777777" w:rsidR="006B3C04" w:rsidRPr="00861D36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290619E5" w14:textId="77777777" w:rsidR="006B3C04" w:rsidRPr="00861D36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6A1C2D5F" w14:textId="77777777" w:rsidR="006B3C04" w:rsidRPr="00861D36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560584C7" w14:textId="77777777" w:rsidR="006B3C04" w:rsidRPr="00861D36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14:paraId="200A2F2A" w14:textId="2CC3BC62" w:rsidR="006B3C04" w:rsidRPr="00B63482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4605" w:type="dxa"/>
            <w:gridSpan w:val="2"/>
          </w:tcPr>
          <w:p w14:paraId="6C1EB944" w14:textId="77777777" w:rsidR="006B3C04" w:rsidRPr="00674245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424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Źródła danych do pomiaru: formularze zgłoszeniowe, umowy na świadczenie usług, karty doradcze z pierwszej formy wsparcia, listy obecności z udziału w pierwszej formie wsparcia. </w:t>
            </w:r>
          </w:p>
          <w:p w14:paraId="71B65259" w14:textId="77777777" w:rsidR="006B3C04" w:rsidRPr="00674245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1C01E52" w14:textId="7A8208DB" w:rsidR="006B3C04" w:rsidRPr="00674245" w:rsidRDefault="006B3C04" w:rsidP="006B3C04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74245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objęcia podmiotu pierwszą formą wsparcia</w:t>
            </w:r>
          </w:p>
        </w:tc>
      </w:tr>
      <w:tr w:rsidR="0050659B" w:rsidRPr="00B63482" w14:paraId="73174448" w14:textId="77777777" w:rsidTr="002867F5">
        <w:tc>
          <w:tcPr>
            <w:tcW w:w="759" w:type="dxa"/>
          </w:tcPr>
          <w:p w14:paraId="552A992C" w14:textId="6DCE025D" w:rsidR="0050659B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</w:t>
            </w:r>
            <w:r w:rsidRPr="00B63482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2711" w:type="dxa"/>
            <w:gridSpan w:val="2"/>
          </w:tcPr>
          <w:p w14:paraId="5E430061" w14:textId="7641BDBC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WLWK-EECO19 - Liczba objętych wsparciem mikro-, małych i średnich przedsiębiorstw (w tym spółdzielni i przedsiębiorstw społecznych)</w:t>
            </w:r>
          </w:p>
        </w:tc>
        <w:tc>
          <w:tcPr>
            <w:tcW w:w="5919" w:type="dxa"/>
            <w:gridSpan w:val="2"/>
          </w:tcPr>
          <w:p w14:paraId="5318BBDF" w14:textId="77777777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76EC4D79" w14:textId="77777777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626517A3" w14:textId="77777777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14:paraId="5B48ABA5" w14:textId="77777777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Dodatkowe informacje:</w:t>
            </w:r>
          </w:p>
          <w:p w14:paraId="0DEDB435" w14:textId="77777777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W kategorii mikroprzedsiębiorstwa należy uwzględnić również osoby prowadzące działalność na własny rachunek.</w:t>
            </w:r>
          </w:p>
          <w:p w14:paraId="732711DE" w14:textId="77777777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4B726972" w14:textId="3CE56FD4" w:rsidR="0050659B" w:rsidRPr="00861D3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61D36">
              <w:rPr>
                <w:rFonts w:ascii="Arial" w:hAnsi="Arial" w:cs="Arial"/>
                <w:noProof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4605" w:type="dxa"/>
            <w:gridSpan w:val="2"/>
          </w:tcPr>
          <w:p w14:paraId="1D41B7FE" w14:textId="133D8D5E" w:rsidR="0050659B" w:rsidRPr="003A0DF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A0DF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Źródła danych do pomiaru: dokument potwierdzający status przedsiębiorstwa (w tym spółdzielni i przedsiębiorstwa społecznego), formularze zgłoszeniowe, umowy na świadczenie usług, karty doradcze z pierwszej formy wsparcia, listy obecności z udziału w pierwszej formie wsparcia. </w:t>
            </w:r>
          </w:p>
          <w:p w14:paraId="7D3C4F61" w14:textId="77777777" w:rsidR="0050659B" w:rsidRPr="003A0DF6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F441CF1" w14:textId="0DBE40B7" w:rsidR="0050659B" w:rsidRPr="00674245" w:rsidRDefault="0050659B" w:rsidP="0050659B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A0DF6">
              <w:rPr>
                <w:rFonts w:ascii="Arial" w:hAnsi="Arial" w:cs="Arial"/>
                <w:color w:val="000000" w:themeColor="text1"/>
                <w:sz w:val="24"/>
                <w:szCs w:val="24"/>
              </w:rPr>
              <w:t>Moment pomiaru: w momencie objęcia podmiotu pierwszą formą wsparcia.</w:t>
            </w:r>
          </w:p>
        </w:tc>
      </w:tr>
    </w:tbl>
    <w:p w14:paraId="0401652A" w14:textId="68B55E2D" w:rsidR="00680BE5" w:rsidRPr="007A4174" w:rsidRDefault="00680BE5" w:rsidP="00D1085C">
      <w:pPr>
        <w:autoSpaceDE w:val="0"/>
        <w:autoSpaceDN w:val="0"/>
        <w:adjustRightInd w:val="0"/>
        <w:spacing w:before="0" w:line="276" w:lineRule="auto"/>
        <w:rPr>
          <w:rFonts w:ascii="Arial" w:hAnsi="Arial" w:cs="Arial"/>
          <w:b/>
          <w:bCs/>
          <w:noProof/>
          <w:szCs w:val="22"/>
        </w:rPr>
      </w:pPr>
    </w:p>
    <w:sectPr w:rsidR="00680BE5" w:rsidRPr="007A4174" w:rsidSect="0091300C">
      <w:headerReference w:type="default" r:id="rId8"/>
      <w:headerReference w:type="first" r:id="rId9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E5B98" w14:textId="77777777" w:rsidR="00C844AD" w:rsidRDefault="00C844AD" w:rsidP="00420AF5">
      <w:pPr>
        <w:spacing w:before="0" w:line="240" w:lineRule="auto"/>
      </w:pPr>
      <w:r>
        <w:separator/>
      </w:r>
    </w:p>
  </w:endnote>
  <w:endnote w:type="continuationSeparator" w:id="0">
    <w:p w14:paraId="424168C0" w14:textId="77777777" w:rsidR="00C844AD" w:rsidRDefault="00C844AD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BDBF1" w14:textId="77777777" w:rsidR="00C844AD" w:rsidRDefault="00C844AD" w:rsidP="00420AF5">
      <w:pPr>
        <w:spacing w:before="0" w:line="240" w:lineRule="auto"/>
      </w:pPr>
      <w:r>
        <w:separator/>
      </w:r>
    </w:p>
  </w:footnote>
  <w:footnote w:type="continuationSeparator" w:id="0">
    <w:p w14:paraId="0F79614F" w14:textId="77777777" w:rsidR="00C844AD" w:rsidRDefault="00C844AD" w:rsidP="00420A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BF2A" w14:textId="07156B22" w:rsidR="0091300C" w:rsidRPr="0091300C" w:rsidRDefault="0041698A" w:rsidP="0041698A">
    <w:pPr>
      <w:pStyle w:val="Nagwek"/>
      <w:rPr>
        <w:rFonts w:cs="Arial"/>
        <w:i w:val="0"/>
        <w:iCs/>
        <w:sz w:val="22"/>
        <w:szCs w:val="22"/>
      </w:rPr>
    </w:pPr>
    <w:r>
      <w:rPr>
        <w:rFonts w:cs="Arial"/>
        <w:i w:val="0"/>
        <w:iCs/>
        <w:noProof/>
        <w:sz w:val="22"/>
        <w:szCs w:val="22"/>
      </w:rPr>
      <w:drawing>
        <wp:inline distT="0" distB="0" distL="0" distR="0" wp14:anchorId="5FE0998E" wp14:editId="7C5DA4E8">
          <wp:extent cx="5761355" cy="536575"/>
          <wp:effectExtent l="0" t="0" r="0" b="0"/>
          <wp:docPr id="1666671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9112A"/>
    <w:multiLevelType w:val="hybridMultilevel"/>
    <w:tmpl w:val="051C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4FC7"/>
    <w:multiLevelType w:val="hybridMultilevel"/>
    <w:tmpl w:val="28E089F4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5C73D2"/>
    <w:multiLevelType w:val="hybridMultilevel"/>
    <w:tmpl w:val="7E5E6ED4"/>
    <w:lvl w:ilvl="0" w:tplc="909053CE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D7B5C"/>
    <w:multiLevelType w:val="hybridMultilevel"/>
    <w:tmpl w:val="BACA658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A2255"/>
    <w:multiLevelType w:val="hybridMultilevel"/>
    <w:tmpl w:val="5C6E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0" w15:restartNumberingAfterBreak="0">
    <w:nsid w:val="36547320"/>
    <w:multiLevelType w:val="hybridMultilevel"/>
    <w:tmpl w:val="B4163CE2"/>
    <w:lvl w:ilvl="0" w:tplc="3B2C57D4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C55FC"/>
    <w:multiLevelType w:val="multilevel"/>
    <w:tmpl w:val="7A7A0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B40238"/>
    <w:multiLevelType w:val="hybridMultilevel"/>
    <w:tmpl w:val="585ACE72"/>
    <w:lvl w:ilvl="0" w:tplc="00D071D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8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74D59"/>
    <w:multiLevelType w:val="hybridMultilevel"/>
    <w:tmpl w:val="444EE7A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01766"/>
    <w:multiLevelType w:val="hybridMultilevel"/>
    <w:tmpl w:val="9670E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C15AA"/>
    <w:multiLevelType w:val="hybridMultilevel"/>
    <w:tmpl w:val="9A5892B2"/>
    <w:lvl w:ilvl="0" w:tplc="269A2D3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8520A"/>
    <w:multiLevelType w:val="hybridMultilevel"/>
    <w:tmpl w:val="1E143918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6" w15:restartNumberingAfterBreak="0">
    <w:nsid w:val="5B771D52"/>
    <w:multiLevelType w:val="hybridMultilevel"/>
    <w:tmpl w:val="051C84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6B56E0"/>
    <w:multiLevelType w:val="hybridMultilevel"/>
    <w:tmpl w:val="1596894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E256C"/>
    <w:multiLevelType w:val="multilevel"/>
    <w:tmpl w:val="0F1A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81E66"/>
    <w:multiLevelType w:val="hybridMultilevel"/>
    <w:tmpl w:val="DA7439EA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2"/>
  </w:num>
  <w:num w:numId="2" w16cid:durableId="1761948955">
    <w:abstractNumId w:val="39"/>
  </w:num>
  <w:num w:numId="3" w16cid:durableId="2059012851">
    <w:abstractNumId w:val="15"/>
  </w:num>
  <w:num w:numId="4" w16cid:durableId="323824451">
    <w:abstractNumId w:val="8"/>
  </w:num>
  <w:num w:numId="5" w16cid:durableId="1537041860">
    <w:abstractNumId w:val="4"/>
  </w:num>
  <w:num w:numId="6" w16cid:durableId="484976121">
    <w:abstractNumId w:val="3"/>
  </w:num>
  <w:num w:numId="7" w16cid:durableId="89399342">
    <w:abstractNumId w:val="0"/>
  </w:num>
  <w:num w:numId="8" w16cid:durableId="21054700">
    <w:abstractNumId w:val="43"/>
  </w:num>
  <w:num w:numId="9" w16cid:durableId="670570601">
    <w:abstractNumId w:val="10"/>
  </w:num>
  <w:num w:numId="10" w16cid:durableId="893464177">
    <w:abstractNumId w:val="37"/>
  </w:num>
  <w:num w:numId="11" w16cid:durableId="1687251142">
    <w:abstractNumId w:val="19"/>
  </w:num>
  <w:num w:numId="12" w16cid:durableId="532693048">
    <w:abstractNumId w:val="23"/>
  </w:num>
  <w:num w:numId="13" w16cid:durableId="539323867">
    <w:abstractNumId w:val="26"/>
  </w:num>
  <w:num w:numId="14" w16cid:durableId="1691835866">
    <w:abstractNumId w:val="5"/>
  </w:num>
  <w:num w:numId="15" w16cid:durableId="1656882815">
    <w:abstractNumId w:val="21"/>
  </w:num>
  <w:num w:numId="16" w16cid:durableId="1524123992">
    <w:abstractNumId w:val="22"/>
  </w:num>
  <w:num w:numId="17" w16cid:durableId="1032606691">
    <w:abstractNumId w:val="38"/>
  </w:num>
  <w:num w:numId="18" w16cid:durableId="2096781825">
    <w:abstractNumId w:val="18"/>
  </w:num>
  <w:num w:numId="19" w16cid:durableId="4286135">
    <w:abstractNumId w:val="6"/>
  </w:num>
  <w:num w:numId="20" w16cid:durableId="506019350">
    <w:abstractNumId w:val="9"/>
  </w:num>
  <w:num w:numId="21" w16cid:durableId="1675256969">
    <w:abstractNumId w:val="32"/>
  </w:num>
  <w:num w:numId="22" w16cid:durableId="429469062">
    <w:abstractNumId w:val="29"/>
  </w:num>
  <w:num w:numId="23" w16cid:durableId="490490805">
    <w:abstractNumId w:val="16"/>
  </w:num>
  <w:num w:numId="24" w16cid:durableId="768086884">
    <w:abstractNumId w:val="34"/>
  </w:num>
  <w:num w:numId="25" w16cid:durableId="1970503637">
    <w:abstractNumId w:val="13"/>
  </w:num>
  <w:num w:numId="26" w16cid:durableId="2123110680">
    <w:abstractNumId w:val="2"/>
  </w:num>
  <w:num w:numId="27" w16cid:durableId="824933110">
    <w:abstractNumId w:val="28"/>
  </w:num>
  <w:num w:numId="28" w16cid:durableId="771626824">
    <w:abstractNumId w:val="40"/>
  </w:num>
  <w:num w:numId="29" w16cid:durableId="1733694304">
    <w:abstractNumId w:val="24"/>
  </w:num>
  <w:num w:numId="30" w16cid:durableId="2022900700">
    <w:abstractNumId w:val="17"/>
  </w:num>
  <w:num w:numId="31" w16cid:durableId="149105374">
    <w:abstractNumId w:val="20"/>
  </w:num>
  <w:num w:numId="32" w16cid:durableId="1636448508">
    <w:abstractNumId w:val="11"/>
  </w:num>
  <w:num w:numId="33" w16cid:durableId="1203178566">
    <w:abstractNumId w:val="7"/>
  </w:num>
  <w:num w:numId="34" w16cid:durableId="2121990944">
    <w:abstractNumId w:val="35"/>
  </w:num>
  <w:num w:numId="35" w16cid:durableId="545027673">
    <w:abstractNumId w:val="27"/>
  </w:num>
  <w:num w:numId="36" w16cid:durableId="1041515703">
    <w:abstractNumId w:val="30"/>
  </w:num>
  <w:num w:numId="37" w16cid:durableId="636569209">
    <w:abstractNumId w:val="33"/>
  </w:num>
  <w:num w:numId="38" w16cid:durableId="308872972">
    <w:abstractNumId w:val="44"/>
  </w:num>
  <w:num w:numId="39" w16cid:durableId="1141074354">
    <w:abstractNumId w:val="14"/>
  </w:num>
  <w:num w:numId="40" w16cid:durableId="448936527">
    <w:abstractNumId w:val="42"/>
  </w:num>
  <w:num w:numId="41" w16cid:durableId="836657501">
    <w:abstractNumId w:val="1"/>
  </w:num>
  <w:num w:numId="42" w16cid:durableId="514733581">
    <w:abstractNumId w:val="31"/>
  </w:num>
  <w:num w:numId="43" w16cid:durableId="79525538">
    <w:abstractNumId w:val="41"/>
  </w:num>
  <w:num w:numId="44" w16cid:durableId="2104953204">
    <w:abstractNumId w:val="36"/>
  </w:num>
  <w:num w:numId="45" w16cid:durableId="176561282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5F5"/>
    <w:rsid w:val="00007505"/>
    <w:rsid w:val="00007A0A"/>
    <w:rsid w:val="0001202A"/>
    <w:rsid w:val="0002203A"/>
    <w:rsid w:val="00035ED9"/>
    <w:rsid w:val="00046F95"/>
    <w:rsid w:val="000516E6"/>
    <w:rsid w:val="0006058E"/>
    <w:rsid w:val="0006611D"/>
    <w:rsid w:val="000669C9"/>
    <w:rsid w:val="000705F9"/>
    <w:rsid w:val="00070BA3"/>
    <w:rsid w:val="000734FA"/>
    <w:rsid w:val="00077F2A"/>
    <w:rsid w:val="00083D65"/>
    <w:rsid w:val="000844A8"/>
    <w:rsid w:val="00090BFC"/>
    <w:rsid w:val="00091B1C"/>
    <w:rsid w:val="00092BA5"/>
    <w:rsid w:val="000A7787"/>
    <w:rsid w:val="000A7821"/>
    <w:rsid w:val="000B2284"/>
    <w:rsid w:val="000B448F"/>
    <w:rsid w:val="000B5E53"/>
    <w:rsid w:val="000B7BE4"/>
    <w:rsid w:val="000C0E15"/>
    <w:rsid w:val="000E180D"/>
    <w:rsid w:val="000E322F"/>
    <w:rsid w:val="000E6582"/>
    <w:rsid w:val="000E781F"/>
    <w:rsid w:val="000E7A24"/>
    <w:rsid w:val="000F2422"/>
    <w:rsid w:val="00100255"/>
    <w:rsid w:val="001020E0"/>
    <w:rsid w:val="00112EBF"/>
    <w:rsid w:val="00113F58"/>
    <w:rsid w:val="00114E2A"/>
    <w:rsid w:val="00114E59"/>
    <w:rsid w:val="00117B78"/>
    <w:rsid w:val="0012014E"/>
    <w:rsid w:val="00126C9B"/>
    <w:rsid w:val="00137025"/>
    <w:rsid w:val="001434C0"/>
    <w:rsid w:val="001471F0"/>
    <w:rsid w:val="001553C2"/>
    <w:rsid w:val="00170A0F"/>
    <w:rsid w:val="00170C3A"/>
    <w:rsid w:val="0018554E"/>
    <w:rsid w:val="00186E16"/>
    <w:rsid w:val="0018742F"/>
    <w:rsid w:val="0019367F"/>
    <w:rsid w:val="0019681D"/>
    <w:rsid w:val="001B36F2"/>
    <w:rsid w:val="001C07FE"/>
    <w:rsid w:val="001C162F"/>
    <w:rsid w:val="001C2BFB"/>
    <w:rsid w:val="001C3C03"/>
    <w:rsid w:val="001C6CF5"/>
    <w:rsid w:val="001D3FBA"/>
    <w:rsid w:val="001D5536"/>
    <w:rsid w:val="001D78D1"/>
    <w:rsid w:val="001D7CCD"/>
    <w:rsid w:val="001E3E42"/>
    <w:rsid w:val="001E7971"/>
    <w:rsid w:val="001F3188"/>
    <w:rsid w:val="001F31BF"/>
    <w:rsid w:val="00202C60"/>
    <w:rsid w:val="002077C0"/>
    <w:rsid w:val="00216A34"/>
    <w:rsid w:val="00216E90"/>
    <w:rsid w:val="00221DCA"/>
    <w:rsid w:val="00224501"/>
    <w:rsid w:val="002259D5"/>
    <w:rsid w:val="00231DC2"/>
    <w:rsid w:val="00232161"/>
    <w:rsid w:val="00240984"/>
    <w:rsid w:val="0024388B"/>
    <w:rsid w:val="00243FFB"/>
    <w:rsid w:val="0025255D"/>
    <w:rsid w:val="00252BD3"/>
    <w:rsid w:val="00256553"/>
    <w:rsid w:val="00262E4F"/>
    <w:rsid w:val="00273F12"/>
    <w:rsid w:val="0027476B"/>
    <w:rsid w:val="00274E62"/>
    <w:rsid w:val="0027692E"/>
    <w:rsid w:val="00276BB9"/>
    <w:rsid w:val="0028157A"/>
    <w:rsid w:val="0028368E"/>
    <w:rsid w:val="0028551F"/>
    <w:rsid w:val="002867F5"/>
    <w:rsid w:val="00287174"/>
    <w:rsid w:val="00291594"/>
    <w:rsid w:val="00295307"/>
    <w:rsid w:val="00295590"/>
    <w:rsid w:val="00296379"/>
    <w:rsid w:val="002A6D93"/>
    <w:rsid w:val="002A7398"/>
    <w:rsid w:val="002B1FE3"/>
    <w:rsid w:val="002B408E"/>
    <w:rsid w:val="002B4367"/>
    <w:rsid w:val="002B6074"/>
    <w:rsid w:val="002B7B0A"/>
    <w:rsid w:val="002E17F5"/>
    <w:rsid w:val="002E2EA9"/>
    <w:rsid w:val="002F34A0"/>
    <w:rsid w:val="002F3886"/>
    <w:rsid w:val="002F3AA5"/>
    <w:rsid w:val="002F7B16"/>
    <w:rsid w:val="003010B4"/>
    <w:rsid w:val="0030203C"/>
    <w:rsid w:val="00307F89"/>
    <w:rsid w:val="00310006"/>
    <w:rsid w:val="00314348"/>
    <w:rsid w:val="00321A4B"/>
    <w:rsid w:val="00321F8B"/>
    <w:rsid w:val="0033089B"/>
    <w:rsid w:val="00335A95"/>
    <w:rsid w:val="00335E30"/>
    <w:rsid w:val="00340C26"/>
    <w:rsid w:val="0034372A"/>
    <w:rsid w:val="00346E6C"/>
    <w:rsid w:val="00356589"/>
    <w:rsid w:val="00356B57"/>
    <w:rsid w:val="003770D7"/>
    <w:rsid w:val="00390F49"/>
    <w:rsid w:val="00393EE3"/>
    <w:rsid w:val="00395847"/>
    <w:rsid w:val="003A0DF6"/>
    <w:rsid w:val="003A368C"/>
    <w:rsid w:val="003A3690"/>
    <w:rsid w:val="003A611D"/>
    <w:rsid w:val="003A67B6"/>
    <w:rsid w:val="003A7D54"/>
    <w:rsid w:val="003A7F67"/>
    <w:rsid w:val="003B173D"/>
    <w:rsid w:val="003B4AEB"/>
    <w:rsid w:val="003C6415"/>
    <w:rsid w:val="003D2716"/>
    <w:rsid w:val="003D5BBB"/>
    <w:rsid w:val="003E123A"/>
    <w:rsid w:val="003E25E4"/>
    <w:rsid w:val="003F4734"/>
    <w:rsid w:val="003F51B1"/>
    <w:rsid w:val="00403F8E"/>
    <w:rsid w:val="00406525"/>
    <w:rsid w:val="004101CA"/>
    <w:rsid w:val="00411D7F"/>
    <w:rsid w:val="00412A42"/>
    <w:rsid w:val="0041698A"/>
    <w:rsid w:val="00420AF5"/>
    <w:rsid w:val="00426D3C"/>
    <w:rsid w:val="00427C47"/>
    <w:rsid w:val="00431F31"/>
    <w:rsid w:val="004421FE"/>
    <w:rsid w:val="00447125"/>
    <w:rsid w:val="00452195"/>
    <w:rsid w:val="00455C50"/>
    <w:rsid w:val="00462F48"/>
    <w:rsid w:val="00463500"/>
    <w:rsid w:val="00463D52"/>
    <w:rsid w:val="004661A7"/>
    <w:rsid w:val="00467C29"/>
    <w:rsid w:val="004729F6"/>
    <w:rsid w:val="00476A77"/>
    <w:rsid w:val="0047794C"/>
    <w:rsid w:val="00477D09"/>
    <w:rsid w:val="00480710"/>
    <w:rsid w:val="0048446A"/>
    <w:rsid w:val="00484E6E"/>
    <w:rsid w:val="00486140"/>
    <w:rsid w:val="004A08EC"/>
    <w:rsid w:val="004A2B7E"/>
    <w:rsid w:val="004A4F08"/>
    <w:rsid w:val="004B7CFA"/>
    <w:rsid w:val="004D1B80"/>
    <w:rsid w:val="004D4A8D"/>
    <w:rsid w:val="004E20D4"/>
    <w:rsid w:val="004E247D"/>
    <w:rsid w:val="004F09CD"/>
    <w:rsid w:val="004F14DD"/>
    <w:rsid w:val="0050659B"/>
    <w:rsid w:val="005068A6"/>
    <w:rsid w:val="0051377B"/>
    <w:rsid w:val="005149C6"/>
    <w:rsid w:val="00516A06"/>
    <w:rsid w:val="005206EE"/>
    <w:rsid w:val="00524534"/>
    <w:rsid w:val="00527344"/>
    <w:rsid w:val="005274B9"/>
    <w:rsid w:val="00543E93"/>
    <w:rsid w:val="00546309"/>
    <w:rsid w:val="0054733F"/>
    <w:rsid w:val="00552504"/>
    <w:rsid w:val="00553D88"/>
    <w:rsid w:val="00554B03"/>
    <w:rsid w:val="005576FC"/>
    <w:rsid w:val="00562DF5"/>
    <w:rsid w:val="00581556"/>
    <w:rsid w:val="0058334A"/>
    <w:rsid w:val="00583A6A"/>
    <w:rsid w:val="00592594"/>
    <w:rsid w:val="00592849"/>
    <w:rsid w:val="005A15FE"/>
    <w:rsid w:val="005A52FA"/>
    <w:rsid w:val="005A691A"/>
    <w:rsid w:val="005B196F"/>
    <w:rsid w:val="005B24B5"/>
    <w:rsid w:val="005B3694"/>
    <w:rsid w:val="005B4437"/>
    <w:rsid w:val="005B661E"/>
    <w:rsid w:val="005B7283"/>
    <w:rsid w:val="005C362F"/>
    <w:rsid w:val="005C5238"/>
    <w:rsid w:val="005E1F21"/>
    <w:rsid w:val="005E775B"/>
    <w:rsid w:val="005F218E"/>
    <w:rsid w:val="005F5C9D"/>
    <w:rsid w:val="005F787E"/>
    <w:rsid w:val="00603C1C"/>
    <w:rsid w:val="00604090"/>
    <w:rsid w:val="0060416D"/>
    <w:rsid w:val="00613C6D"/>
    <w:rsid w:val="006222C6"/>
    <w:rsid w:val="00622821"/>
    <w:rsid w:val="00623CDE"/>
    <w:rsid w:val="006253B5"/>
    <w:rsid w:val="00625520"/>
    <w:rsid w:val="00627016"/>
    <w:rsid w:val="00627A45"/>
    <w:rsid w:val="006318D8"/>
    <w:rsid w:val="00632DE8"/>
    <w:rsid w:val="0063462A"/>
    <w:rsid w:val="00636821"/>
    <w:rsid w:val="0063716E"/>
    <w:rsid w:val="0063756B"/>
    <w:rsid w:val="00646EE2"/>
    <w:rsid w:val="006516E4"/>
    <w:rsid w:val="006519D2"/>
    <w:rsid w:val="006556ED"/>
    <w:rsid w:val="00667CC6"/>
    <w:rsid w:val="006721EC"/>
    <w:rsid w:val="00674245"/>
    <w:rsid w:val="00676663"/>
    <w:rsid w:val="006779D2"/>
    <w:rsid w:val="00680BE5"/>
    <w:rsid w:val="006830DB"/>
    <w:rsid w:val="0068432A"/>
    <w:rsid w:val="00691B12"/>
    <w:rsid w:val="006929CC"/>
    <w:rsid w:val="0069443E"/>
    <w:rsid w:val="00695DA8"/>
    <w:rsid w:val="006A220F"/>
    <w:rsid w:val="006B289E"/>
    <w:rsid w:val="006B3C04"/>
    <w:rsid w:val="006B3DD6"/>
    <w:rsid w:val="006B4670"/>
    <w:rsid w:val="006B6F72"/>
    <w:rsid w:val="006C60CB"/>
    <w:rsid w:val="006C69E3"/>
    <w:rsid w:val="006D5BB4"/>
    <w:rsid w:val="006E7200"/>
    <w:rsid w:val="006F0C08"/>
    <w:rsid w:val="006F377C"/>
    <w:rsid w:val="006F42B0"/>
    <w:rsid w:val="00703A70"/>
    <w:rsid w:val="0070451F"/>
    <w:rsid w:val="007056CC"/>
    <w:rsid w:val="007109B7"/>
    <w:rsid w:val="007120FF"/>
    <w:rsid w:val="0072019E"/>
    <w:rsid w:val="0072374E"/>
    <w:rsid w:val="00726ADD"/>
    <w:rsid w:val="00726F37"/>
    <w:rsid w:val="00733873"/>
    <w:rsid w:val="00735294"/>
    <w:rsid w:val="0074351C"/>
    <w:rsid w:val="00745B46"/>
    <w:rsid w:val="00747845"/>
    <w:rsid w:val="007629F7"/>
    <w:rsid w:val="00773F04"/>
    <w:rsid w:val="00781170"/>
    <w:rsid w:val="00794FE5"/>
    <w:rsid w:val="00797EAF"/>
    <w:rsid w:val="007A12AB"/>
    <w:rsid w:val="007A2BB8"/>
    <w:rsid w:val="007A3715"/>
    <w:rsid w:val="007A4174"/>
    <w:rsid w:val="007B21FE"/>
    <w:rsid w:val="007B580F"/>
    <w:rsid w:val="007B592E"/>
    <w:rsid w:val="007E7440"/>
    <w:rsid w:val="00802EAE"/>
    <w:rsid w:val="0080579B"/>
    <w:rsid w:val="008114BB"/>
    <w:rsid w:val="00811DF9"/>
    <w:rsid w:val="008173FF"/>
    <w:rsid w:val="008268F9"/>
    <w:rsid w:val="00831A6D"/>
    <w:rsid w:val="00832AB6"/>
    <w:rsid w:val="00833E70"/>
    <w:rsid w:val="00834E83"/>
    <w:rsid w:val="008515C3"/>
    <w:rsid w:val="00852743"/>
    <w:rsid w:val="00852A46"/>
    <w:rsid w:val="00857102"/>
    <w:rsid w:val="00861D36"/>
    <w:rsid w:val="00863357"/>
    <w:rsid w:val="008652E1"/>
    <w:rsid w:val="008722D7"/>
    <w:rsid w:val="00876978"/>
    <w:rsid w:val="0087702C"/>
    <w:rsid w:val="00882093"/>
    <w:rsid w:val="008914ED"/>
    <w:rsid w:val="00896B60"/>
    <w:rsid w:val="008A54F9"/>
    <w:rsid w:val="008A6717"/>
    <w:rsid w:val="008B2B8A"/>
    <w:rsid w:val="008B6FD5"/>
    <w:rsid w:val="008C1946"/>
    <w:rsid w:val="008D548D"/>
    <w:rsid w:val="008D5DBD"/>
    <w:rsid w:val="008E1C16"/>
    <w:rsid w:val="008F10F8"/>
    <w:rsid w:val="008F2384"/>
    <w:rsid w:val="00901416"/>
    <w:rsid w:val="0090395F"/>
    <w:rsid w:val="0090469C"/>
    <w:rsid w:val="00907448"/>
    <w:rsid w:val="00912824"/>
    <w:rsid w:val="00912ED8"/>
    <w:rsid w:val="0091300C"/>
    <w:rsid w:val="00914C30"/>
    <w:rsid w:val="00920167"/>
    <w:rsid w:val="00936D2C"/>
    <w:rsid w:val="009465B1"/>
    <w:rsid w:val="009504CD"/>
    <w:rsid w:val="00951DA7"/>
    <w:rsid w:val="00953942"/>
    <w:rsid w:val="0095421C"/>
    <w:rsid w:val="009556B4"/>
    <w:rsid w:val="0095661C"/>
    <w:rsid w:val="00962084"/>
    <w:rsid w:val="00962E39"/>
    <w:rsid w:val="00967D37"/>
    <w:rsid w:val="0097232E"/>
    <w:rsid w:val="0097413E"/>
    <w:rsid w:val="00982F4D"/>
    <w:rsid w:val="009854E9"/>
    <w:rsid w:val="00991584"/>
    <w:rsid w:val="00994AFA"/>
    <w:rsid w:val="00995BE9"/>
    <w:rsid w:val="009A31B8"/>
    <w:rsid w:val="009A5BE8"/>
    <w:rsid w:val="009C1B7F"/>
    <w:rsid w:val="009D10E1"/>
    <w:rsid w:val="009E002C"/>
    <w:rsid w:val="009E23A0"/>
    <w:rsid w:val="009E6EB6"/>
    <w:rsid w:val="009E6F75"/>
    <w:rsid w:val="009F3EF7"/>
    <w:rsid w:val="00A01A5A"/>
    <w:rsid w:val="00A06813"/>
    <w:rsid w:val="00A06B45"/>
    <w:rsid w:val="00A17C81"/>
    <w:rsid w:val="00A25C81"/>
    <w:rsid w:val="00A35877"/>
    <w:rsid w:val="00A35EA0"/>
    <w:rsid w:val="00A36419"/>
    <w:rsid w:val="00A3686F"/>
    <w:rsid w:val="00A36FB8"/>
    <w:rsid w:val="00A443F7"/>
    <w:rsid w:val="00A45976"/>
    <w:rsid w:val="00A4617B"/>
    <w:rsid w:val="00A47E36"/>
    <w:rsid w:val="00A56CA2"/>
    <w:rsid w:val="00A62221"/>
    <w:rsid w:val="00A73910"/>
    <w:rsid w:val="00A87DFF"/>
    <w:rsid w:val="00A947A8"/>
    <w:rsid w:val="00AB1B73"/>
    <w:rsid w:val="00AB47BA"/>
    <w:rsid w:val="00AB6301"/>
    <w:rsid w:val="00AB686C"/>
    <w:rsid w:val="00AB76A5"/>
    <w:rsid w:val="00AC126C"/>
    <w:rsid w:val="00AC2830"/>
    <w:rsid w:val="00AC4069"/>
    <w:rsid w:val="00AC6B95"/>
    <w:rsid w:val="00AD1BD6"/>
    <w:rsid w:val="00AD5489"/>
    <w:rsid w:val="00AD6482"/>
    <w:rsid w:val="00AD6968"/>
    <w:rsid w:val="00AE21F0"/>
    <w:rsid w:val="00AE3309"/>
    <w:rsid w:val="00AE592C"/>
    <w:rsid w:val="00AF4692"/>
    <w:rsid w:val="00AF5628"/>
    <w:rsid w:val="00AF5837"/>
    <w:rsid w:val="00B0591F"/>
    <w:rsid w:val="00B0722B"/>
    <w:rsid w:val="00B12BD2"/>
    <w:rsid w:val="00B1331B"/>
    <w:rsid w:val="00B21A4C"/>
    <w:rsid w:val="00B22815"/>
    <w:rsid w:val="00B27A81"/>
    <w:rsid w:val="00B34EE6"/>
    <w:rsid w:val="00B4276E"/>
    <w:rsid w:val="00B4449D"/>
    <w:rsid w:val="00B448B4"/>
    <w:rsid w:val="00B60078"/>
    <w:rsid w:val="00B63482"/>
    <w:rsid w:val="00B74A3C"/>
    <w:rsid w:val="00B77E56"/>
    <w:rsid w:val="00B8218E"/>
    <w:rsid w:val="00B9154D"/>
    <w:rsid w:val="00B91B8A"/>
    <w:rsid w:val="00B923B6"/>
    <w:rsid w:val="00B96115"/>
    <w:rsid w:val="00BA1482"/>
    <w:rsid w:val="00BA1561"/>
    <w:rsid w:val="00BB48B4"/>
    <w:rsid w:val="00BB6AB7"/>
    <w:rsid w:val="00BC520A"/>
    <w:rsid w:val="00BC5C61"/>
    <w:rsid w:val="00BD2584"/>
    <w:rsid w:val="00BD2E83"/>
    <w:rsid w:val="00BD3B9E"/>
    <w:rsid w:val="00BE0036"/>
    <w:rsid w:val="00BF4D64"/>
    <w:rsid w:val="00BF5290"/>
    <w:rsid w:val="00BF7636"/>
    <w:rsid w:val="00C00680"/>
    <w:rsid w:val="00C05D55"/>
    <w:rsid w:val="00C14C95"/>
    <w:rsid w:val="00C162DD"/>
    <w:rsid w:val="00C16A9E"/>
    <w:rsid w:val="00C21A46"/>
    <w:rsid w:val="00C22016"/>
    <w:rsid w:val="00C310CF"/>
    <w:rsid w:val="00C33627"/>
    <w:rsid w:val="00C35D07"/>
    <w:rsid w:val="00C37750"/>
    <w:rsid w:val="00C40A33"/>
    <w:rsid w:val="00C4505E"/>
    <w:rsid w:val="00C505E0"/>
    <w:rsid w:val="00C53F03"/>
    <w:rsid w:val="00C6376D"/>
    <w:rsid w:val="00C6442E"/>
    <w:rsid w:val="00C67F8E"/>
    <w:rsid w:val="00C7080D"/>
    <w:rsid w:val="00C711EA"/>
    <w:rsid w:val="00C7565E"/>
    <w:rsid w:val="00C77FAD"/>
    <w:rsid w:val="00C827D4"/>
    <w:rsid w:val="00C832AF"/>
    <w:rsid w:val="00C844AD"/>
    <w:rsid w:val="00C907C7"/>
    <w:rsid w:val="00C94C63"/>
    <w:rsid w:val="00CB022E"/>
    <w:rsid w:val="00CB05A2"/>
    <w:rsid w:val="00CB4D85"/>
    <w:rsid w:val="00CB707F"/>
    <w:rsid w:val="00CB7479"/>
    <w:rsid w:val="00CC118D"/>
    <w:rsid w:val="00CC7C55"/>
    <w:rsid w:val="00CD1D31"/>
    <w:rsid w:val="00CD73AF"/>
    <w:rsid w:val="00CF54E3"/>
    <w:rsid w:val="00CF7FC7"/>
    <w:rsid w:val="00D0474A"/>
    <w:rsid w:val="00D05737"/>
    <w:rsid w:val="00D1085C"/>
    <w:rsid w:val="00D1088A"/>
    <w:rsid w:val="00D13C86"/>
    <w:rsid w:val="00D1437E"/>
    <w:rsid w:val="00D15730"/>
    <w:rsid w:val="00D223DD"/>
    <w:rsid w:val="00D227C4"/>
    <w:rsid w:val="00D22A52"/>
    <w:rsid w:val="00D23D51"/>
    <w:rsid w:val="00D2533D"/>
    <w:rsid w:val="00D3141D"/>
    <w:rsid w:val="00D31A40"/>
    <w:rsid w:val="00D35A9F"/>
    <w:rsid w:val="00D36487"/>
    <w:rsid w:val="00D404BE"/>
    <w:rsid w:val="00D4319E"/>
    <w:rsid w:val="00D46B57"/>
    <w:rsid w:val="00D540C2"/>
    <w:rsid w:val="00D54A31"/>
    <w:rsid w:val="00D6211F"/>
    <w:rsid w:val="00D63414"/>
    <w:rsid w:val="00D64090"/>
    <w:rsid w:val="00D70E02"/>
    <w:rsid w:val="00D751C3"/>
    <w:rsid w:val="00D752C0"/>
    <w:rsid w:val="00D76040"/>
    <w:rsid w:val="00D8033E"/>
    <w:rsid w:val="00D821C3"/>
    <w:rsid w:val="00D83B57"/>
    <w:rsid w:val="00D84E8E"/>
    <w:rsid w:val="00D860F4"/>
    <w:rsid w:val="00D92567"/>
    <w:rsid w:val="00D92908"/>
    <w:rsid w:val="00D96DA9"/>
    <w:rsid w:val="00DA1593"/>
    <w:rsid w:val="00DA5DE6"/>
    <w:rsid w:val="00DA6025"/>
    <w:rsid w:val="00DA754D"/>
    <w:rsid w:val="00DA7701"/>
    <w:rsid w:val="00DB06DD"/>
    <w:rsid w:val="00DB1DFE"/>
    <w:rsid w:val="00DC3AA1"/>
    <w:rsid w:val="00DC5F8A"/>
    <w:rsid w:val="00DE1010"/>
    <w:rsid w:val="00DE3E3F"/>
    <w:rsid w:val="00DF1FAB"/>
    <w:rsid w:val="00E01CEC"/>
    <w:rsid w:val="00E05F6D"/>
    <w:rsid w:val="00E1136A"/>
    <w:rsid w:val="00E1228E"/>
    <w:rsid w:val="00E2756C"/>
    <w:rsid w:val="00E27974"/>
    <w:rsid w:val="00E33B64"/>
    <w:rsid w:val="00E34C2F"/>
    <w:rsid w:val="00E47ADA"/>
    <w:rsid w:val="00E53993"/>
    <w:rsid w:val="00E61657"/>
    <w:rsid w:val="00E65961"/>
    <w:rsid w:val="00E70376"/>
    <w:rsid w:val="00E71B48"/>
    <w:rsid w:val="00E73C20"/>
    <w:rsid w:val="00E76DF7"/>
    <w:rsid w:val="00E80A37"/>
    <w:rsid w:val="00E8485B"/>
    <w:rsid w:val="00E84FD4"/>
    <w:rsid w:val="00EA048D"/>
    <w:rsid w:val="00EA0B6C"/>
    <w:rsid w:val="00EB022D"/>
    <w:rsid w:val="00EB1532"/>
    <w:rsid w:val="00EB1A2C"/>
    <w:rsid w:val="00EC4163"/>
    <w:rsid w:val="00EC473E"/>
    <w:rsid w:val="00EC54E3"/>
    <w:rsid w:val="00ED2504"/>
    <w:rsid w:val="00ED25D8"/>
    <w:rsid w:val="00ED284F"/>
    <w:rsid w:val="00ED57BD"/>
    <w:rsid w:val="00EE0430"/>
    <w:rsid w:val="00EF2D78"/>
    <w:rsid w:val="00EF3912"/>
    <w:rsid w:val="00F0170F"/>
    <w:rsid w:val="00F05A68"/>
    <w:rsid w:val="00F07AD0"/>
    <w:rsid w:val="00F10E82"/>
    <w:rsid w:val="00F117B7"/>
    <w:rsid w:val="00F12644"/>
    <w:rsid w:val="00F12CC5"/>
    <w:rsid w:val="00F302D1"/>
    <w:rsid w:val="00F36DA6"/>
    <w:rsid w:val="00F43113"/>
    <w:rsid w:val="00F43147"/>
    <w:rsid w:val="00F43242"/>
    <w:rsid w:val="00F55CA8"/>
    <w:rsid w:val="00F57086"/>
    <w:rsid w:val="00F60B92"/>
    <w:rsid w:val="00F631D3"/>
    <w:rsid w:val="00F659E8"/>
    <w:rsid w:val="00F70DE9"/>
    <w:rsid w:val="00F726CB"/>
    <w:rsid w:val="00F728A0"/>
    <w:rsid w:val="00F74050"/>
    <w:rsid w:val="00F8126E"/>
    <w:rsid w:val="00F829C2"/>
    <w:rsid w:val="00F86BBE"/>
    <w:rsid w:val="00FA15C0"/>
    <w:rsid w:val="00FA2FF9"/>
    <w:rsid w:val="00FB579E"/>
    <w:rsid w:val="00FC312B"/>
    <w:rsid w:val="00FC3AD5"/>
    <w:rsid w:val="00FC3D38"/>
    <w:rsid w:val="00FC4FCA"/>
    <w:rsid w:val="00FC70C1"/>
    <w:rsid w:val="00FC7F6B"/>
    <w:rsid w:val="00FD7785"/>
    <w:rsid w:val="00FE0FE5"/>
    <w:rsid w:val="00FE112D"/>
    <w:rsid w:val="00FE139A"/>
    <w:rsid w:val="00FE1F66"/>
    <w:rsid w:val="00FE3947"/>
    <w:rsid w:val="00FE6576"/>
    <w:rsid w:val="00FF5D2E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0E1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FE6576"/>
    <w:pPr>
      <w:spacing w:before="0" w:line="240" w:lineRule="auto"/>
      <w:ind w:left="720"/>
    </w:pPr>
    <w:rPr>
      <w:rFonts w:eastAsiaTheme="minorHAnsi" w:cs="Calibri"/>
      <w:szCs w:val="22"/>
    </w:rPr>
  </w:style>
  <w:style w:type="table" w:styleId="Zwykatabela1">
    <w:name w:val="Plain Table 1"/>
    <w:basedOn w:val="Standardowy"/>
    <w:uiPriority w:val="41"/>
    <w:rsid w:val="005F2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565E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565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5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2940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Koralewska</dc:creator>
  <cp:lastModifiedBy>Paulina Drożdżewska</cp:lastModifiedBy>
  <cp:revision>13</cp:revision>
  <cp:lastPrinted>2018-07-04T11:06:00Z</cp:lastPrinted>
  <dcterms:created xsi:type="dcterms:W3CDTF">2023-07-11T12:08:00Z</dcterms:created>
  <dcterms:modified xsi:type="dcterms:W3CDTF">2023-08-02T09:22:00Z</dcterms:modified>
</cp:coreProperties>
</file>