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7446" w14:textId="77777777" w:rsidR="009818F0" w:rsidRDefault="009818F0" w:rsidP="009818F0">
      <w:pPr>
        <w:pStyle w:val="Tekstpodstawowy"/>
        <w:tabs>
          <w:tab w:val="left" w:pos="4200"/>
        </w:tabs>
        <w:spacing w:line="240" w:lineRule="auto"/>
        <w:jc w:val="left"/>
        <w:rPr>
          <w:sz w:val="18"/>
          <w:szCs w:val="18"/>
        </w:rPr>
      </w:pPr>
    </w:p>
    <w:p w14:paraId="4BF6634B" w14:textId="3FB2595C" w:rsidR="009818F0" w:rsidRDefault="009818F0" w:rsidP="009818F0">
      <w:pPr>
        <w:spacing w:after="115" w:line="259" w:lineRule="auto"/>
        <w:ind w:left="4395" w:right="6" w:hanging="4395"/>
        <w:rPr>
          <w:sz w:val="20"/>
          <w:szCs w:val="20"/>
        </w:rPr>
      </w:pPr>
      <w:r w:rsidRPr="00820030">
        <w:rPr>
          <w:sz w:val="20"/>
          <w:szCs w:val="20"/>
        </w:rPr>
        <w:t>Druk Nr</w:t>
      </w:r>
      <w:r w:rsidR="00015CAF">
        <w:rPr>
          <w:sz w:val="20"/>
          <w:szCs w:val="20"/>
        </w:rPr>
        <w:t xml:space="preserve"> 12</w:t>
      </w:r>
      <w:r w:rsidR="00CE6327">
        <w:rPr>
          <w:sz w:val="20"/>
          <w:szCs w:val="20"/>
        </w:rPr>
        <w:t>2</w:t>
      </w:r>
      <w:r w:rsidR="00015CAF">
        <w:rPr>
          <w:sz w:val="20"/>
          <w:szCs w:val="20"/>
        </w:rPr>
        <w:t>/23</w:t>
      </w:r>
      <w:r>
        <w:rPr>
          <w:sz w:val="20"/>
          <w:szCs w:val="20"/>
        </w:rPr>
        <w:tab/>
      </w:r>
      <w:r>
        <w:rPr>
          <w:sz w:val="20"/>
          <w:szCs w:val="20"/>
        </w:rPr>
        <w:tab/>
      </w:r>
      <w:r>
        <w:rPr>
          <w:sz w:val="20"/>
          <w:szCs w:val="20"/>
        </w:rPr>
        <w:tab/>
      </w:r>
      <w:r>
        <w:rPr>
          <w:sz w:val="20"/>
          <w:szCs w:val="20"/>
        </w:rPr>
        <w:tab/>
      </w:r>
      <w:r>
        <w:rPr>
          <w:sz w:val="20"/>
          <w:szCs w:val="20"/>
        </w:rPr>
        <w:tab/>
      </w:r>
      <w:r w:rsidRPr="00820030">
        <w:rPr>
          <w:sz w:val="20"/>
          <w:szCs w:val="20"/>
        </w:rPr>
        <w:t xml:space="preserve">Projekt </w:t>
      </w:r>
    </w:p>
    <w:p w14:paraId="483137CE" w14:textId="77777777" w:rsidR="00CC06FE" w:rsidRDefault="00CC06FE" w:rsidP="00CC06FE">
      <w:pPr>
        <w:spacing w:after="115" w:line="259" w:lineRule="auto"/>
        <w:ind w:left="6519" w:right="6" w:firstLine="561"/>
        <w:rPr>
          <w:sz w:val="20"/>
          <w:szCs w:val="20"/>
        </w:rPr>
      </w:pPr>
      <w:r w:rsidRPr="00820030">
        <w:rPr>
          <w:sz w:val="20"/>
          <w:szCs w:val="20"/>
        </w:rPr>
        <w:t xml:space="preserve">Zarządu Województwa </w:t>
      </w:r>
    </w:p>
    <w:p w14:paraId="2336C596" w14:textId="77777777" w:rsidR="00CC06FE" w:rsidRDefault="00CC06FE" w:rsidP="00CC06FE">
      <w:pPr>
        <w:spacing w:after="115" w:line="259" w:lineRule="auto"/>
        <w:ind w:left="6519" w:right="6" w:firstLine="561"/>
        <w:rPr>
          <w:sz w:val="20"/>
          <w:szCs w:val="20"/>
        </w:rPr>
      </w:pPr>
      <w:r>
        <w:rPr>
          <w:sz w:val="20"/>
          <w:szCs w:val="20"/>
        </w:rPr>
        <w:t>Kujawsko-Pomorskiego</w:t>
      </w:r>
    </w:p>
    <w:p w14:paraId="0746C69D" w14:textId="2F6DAB72" w:rsidR="00CC06FE" w:rsidRPr="00820030" w:rsidRDefault="00CC06FE" w:rsidP="00015CAF">
      <w:pPr>
        <w:spacing w:after="115" w:line="259" w:lineRule="auto"/>
        <w:ind w:left="6519" w:right="-142" w:firstLine="561"/>
        <w:rPr>
          <w:sz w:val="20"/>
          <w:szCs w:val="20"/>
        </w:rPr>
      </w:pPr>
      <w:r>
        <w:rPr>
          <w:sz w:val="20"/>
          <w:szCs w:val="20"/>
        </w:rPr>
        <w:t xml:space="preserve">z dnia </w:t>
      </w:r>
      <w:r w:rsidR="00015CAF">
        <w:rPr>
          <w:sz w:val="20"/>
          <w:szCs w:val="20"/>
        </w:rPr>
        <w:t>20 września 2023 r.</w:t>
      </w:r>
    </w:p>
    <w:p w14:paraId="0A3A7EF4" w14:textId="77777777" w:rsidR="009818F0" w:rsidRDefault="009818F0" w:rsidP="009818F0">
      <w:pPr>
        <w:pStyle w:val="Nagwek2"/>
        <w:numPr>
          <w:ilvl w:val="0"/>
          <w:numId w:val="0"/>
        </w:numPr>
        <w:tabs>
          <w:tab w:val="left" w:pos="4200"/>
        </w:tabs>
        <w:spacing w:line="240" w:lineRule="auto"/>
        <w:rPr>
          <w:b/>
          <w:smallCaps/>
          <w:sz w:val="23"/>
          <w:szCs w:val="23"/>
        </w:rPr>
      </w:pPr>
    </w:p>
    <w:p w14:paraId="01251DD4" w14:textId="77777777" w:rsidR="009818F0" w:rsidRDefault="009818F0" w:rsidP="009818F0">
      <w:pPr>
        <w:pStyle w:val="Nagwek2"/>
        <w:numPr>
          <w:ilvl w:val="0"/>
          <w:numId w:val="0"/>
        </w:numPr>
        <w:tabs>
          <w:tab w:val="left" w:pos="4200"/>
        </w:tabs>
        <w:spacing w:line="240" w:lineRule="auto"/>
        <w:jc w:val="center"/>
        <w:rPr>
          <w:b/>
          <w:smallCaps/>
          <w:szCs w:val="24"/>
        </w:rPr>
      </w:pPr>
    </w:p>
    <w:p w14:paraId="07F5F090" w14:textId="79A93B8D" w:rsidR="009818F0" w:rsidRDefault="009818F0" w:rsidP="009818F0">
      <w:pPr>
        <w:pStyle w:val="Nagwek2"/>
        <w:numPr>
          <w:ilvl w:val="0"/>
          <w:numId w:val="0"/>
        </w:numPr>
        <w:tabs>
          <w:tab w:val="left" w:pos="4200"/>
        </w:tabs>
        <w:spacing w:line="240" w:lineRule="auto"/>
        <w:jc w:val="center"/>
        <w:rPr>
          <w:b/>
          <w:smallCaps/>
          <w:szCs w:val="24"/>
        </w:rPr>
      </w:pPr>
      <w:r>
        <w:rPr>
          <w:b/>
          <w:smallCaps/>
          <w:szCs w:val="24"/>
        </w:rPr>
        <w:t>UCHWAŁA NR …</w:t>
      </w:r>
      <w:r w:rsidR="00CC06FE">
        <w:rPr>
          <w:b/>
          <w:smallCaps/>
          <w:szCs w:val="24"/>
        </w:rPr>
        <w:t>…</w:t>
      </w:r>
      <w:r>
        <w:rPr>
          <w:b/>
          <w:smallCaps/>
          <w:szCs w:val="24"/>
        </w:rPr>
        <w:t>./23</w:t>
      </w:r>
    </w:p>
    <w:p w14:paraId="011A6DAE" w14:textId="77777777" w:rsidR="009818F0" w:rsidRDefault="009818F0" w:rsidP="009818F0">
      <w:pPr>
        <w:tabs>
          <w:tab w:val="left" w:pos="4200"/>
        </w:tabs>
        <w:jc w:val="center"/>
        <w:rPr>
          <w:b/>
          <w:smallCaps/>
        </w:rPr>
      </w:pPr>
      <w:r>
        <w:rPr>
          <w:b/>
          <w:smallCaps/>
        </w:rPr>
        <w:t>SEJMIKU WOJEWÓDZTWA KUJAWSKO-POMORSKIEGO</w:t>
      </w:r>
    </w:p>
    <w:p w14:paraId="6DEE4F03" w14:textId="1360461E" w:rsidR="009818F0" w:rsidRDefault="009818F0" w:rsidP="009818F0">
      <w:pPr>
        <w:tabs>
          <w:tab w:val="left" w:pos="4200"/>
        </w:tabs>
        <w:jc w:val="center"/>
        <w:rPr>
          <w:b/>
        </w:rPr>
      </w:pPr>
      <w:r>
        <w:rPr>
          <w:b/>
        </w:rPr>
        <w:t xml:space="preserve">z dnia </w:t>
      </w:r>
      <w:r w:rsidR="00CC06FE">
        <w:rPr>
          <w:b/>
        </w:rPr>
        <w:t>……………….</w:t>
      </w:r>
    </w:p>
    <w:p w14:paraId="6A5A2162" w14:textId="77777777" w:rsidR="009818F0" w:rsidRDefault="009818F0" w:rsidP="009818F0">
      <w:pPr>
        <w:tabs>
          <w:tab w:val="left" w:pos="4200"/>
        </w:tabs>
        <w:jc w:val="both"/>
      </w:pPr>
    </w:p>
    <w:p w14:paraId="1EBFA0F8" w14:textId="77777777" w:rsidR="009818F0" w:rsidRPr="00727FF7" w:rsidRDefault="009818F0" w:rsidP="009818F0">
      <w:pPr>
        <w:tabs>
          <w:tab w:val="left" w:pos="4200"/>
        </w:tabs>
        <w:jc w:val="both"/>
        <w:rPr>
          <w:b/>
          <w:iCs/>
          <w:color w:val="000000"/>
        </w:rPr>
      </w:pPr>
      <w:r w:rsidRPr="00B45E0E">
        <w:t xml:space="preserve">w sprawie </w:t>
      </w:r>
      <w:bookmarkStart w:id="0" w:name="_Hlk104192165"/>
      <w:r w:rsidRPr="00B45E0E">
        <w:t>audytu</w:t>
      </w:r>
      <w:r w:rsidRPr="004336E0">
        <w:rPr>
          <w:color w:val="000000"/>
        </w:rPr>
        <w:t xml:space="preserve"> krajobrazowego dla </w:t>
      </w:r>
      <w:bookmarkEnd w:id="0"/>
      <w:r w:rsidRPr="004336E0">
        <w:rPr>
          <w:color w:val="000000"/>
        </w:rPr>
        <w:t>województwa kujawsko-pomorskiego</w:t>
      </w:r>
      <w:r w:rsidRPr="001D4BD8">
        <w:rPr>
          <w:b/>
          <w:i/>
          <w:color w:val="000000"/>
        </w:rPr>
        <w:t xml:space="preserve"> </w:t>
      </w:r>
    </w:p>
    <w:p w14:paraId="388F00F1" w14:textId="77777777" w:rsidR="009818F0" w:rsidRPr="001D4BD8" w:rsidRDefault="009818F0" w:rsidP="009818F0">
      <w:pPr>
        <w:tabs>
          <w:tab w:val="left" w:pos="4200"/>
        </w:tabs>
        <w:jc w:val="both"/>
        <w:rPr>
          <w:b/>
          <w:color w:val="000000"/>
        </w:rPr>
      </w:pPr>
      <w:r w:rsidRPr="001D4BD8">
        <w:rPr>
          <w:b/>
          <w:color w:val="000000"/>
        </w:rPr>
        <w:t xml:space="preserve"> </w:t>
      </w:r>
    </w:p>
    <w:p w14:paraId="6123F5E4" w14:textId="5E4FB632" w:rsidR="009818F0" w:rsidRPr="00A76FDA" w:rsidRDefault="009818F0" w:rsidP="009818F0">
      <w:pPr>
        <w:pStyle w:val="Tekstpodstawowy3"/>
        <w:tabs>
          <w:tab w:val="left" w:pos="4200"/>
        </w:tabs>
        <w:spacing w:line="240" w:lineRule="auto"/>
        <w:ind w:firstLine="709"/>
        <w:rPr>
          <w:sz w:val="24"/>
          <w:szCs w:val="24"/>
        </w:rPr>
      </w:pPr>
      <w:r w:rsidRPr="00727FF7">
        <w:rPr>
          <w:sz w:val="24"/>
          <w:szCs w:val="24"/>
        </w:rPr>
        <w:t xml:space="preserve">Na podstawie art. </w:t>
      </w:r>
      <w:r>
        <w:rPr>
          <w:sz w:val="24"/>
          <w:szCs w:val="24"/>
        </w:rPr>
        <w:t xml:space="preserve">38b ust. 4 </w:t>
      </w:r>
      <w:r w:rsidRPr="00A76FDA">
        <w:rPr>
          <w:sz w:val="24"/>
          <w:szCs w:val="24"/>
        </w:rPr>
        <w:t>ustawy z dnia 27 marca 2003 r. o planowaniu</w:t>
      </w:r>
      <w:r w:rsidRPr="00A76FDA">
        <w:rPr>
          <w:sz w:val="24"/>
          <w:szCs w:val="24"/>
        </w:rPr>
        <w:br/>
        <w:t xml:space="preserve">i zagospodarowaniu przestrzennym </w:t>
      </w:r>
      <w:r w:rsidRPr="00A76FDA">
        <w:rPr>
          <w:rFonts w:eastAsiaTheme="minorHAnsi"/>
          <w:sz w:val="24"/>
          <w:szCs w:val="24"/>
          <w:lang w:eastAsia="en-US"/>
        </w:rPr>
        <w:t>(Dz. U. z 2023 r. poz. 977</w:t>
      </w:r>
      <w:r w:rsidR="00CC06FE">
        <w:rPr>
          <w:rFonts w:eastAsiaTheme="minorHAnsi"/>
          <w:sz w:val="24"/>
          <w:szCs w:val="24"/>
          <w:lang w:eastAsia="en-US"/>
        </w:rPr>
        <w:t>,</w:t>
      </w:r>
      <w:r w:rsidRPr="00A76FDA">
        <w:rPr>
          <w:rFonts w:eastAsiaTheme="minorHAnsi"/>
          <w:sz w:val="24"/>
          <w:szCs w:val="24"/>
          <w:lang w:eastAsia="en-US"/>
        </w:rPr>
        <w:t xml:space="preserve"> </w:t>
      </w:r>
      <w:r w:rsidRPr="00CC06FE">
        <w:rPr>
          <w:rFonts w:eastAsiaTheme="minorHAnsi"/>
          <w:sz w:val="24"/>
          <w:szCs w:val="24"/>
          <w:lang w:eastAsia="en-US"/>
        </w:rPr>
        <w:t>1506</w:t>
      </w:r>
      <w:r w:rsidR="00210FD6">
        <w:rPr>
          <w:rFonts w:eastAsiaTheme="minorHAnsi"/>
          <w:sz w:val="24"/>
          <w:szCs w:val="24"/>
          <w:lang w:eastAsia="en-US"/>
        </w:rPr>
        <w:t>, 1597</w:t>
      </w:r>
      <w:r w:rsidR="00CC06FE" w:rsidRPr="00CC06FE">
        <w:rPr>
          <w:rFonts w:eastAsiaTheme="minorHAnsi"/>
          <w:sz w:val="24"/>
          <w:szCs w:val="24"/>
          <w:lang w:eastAsia="en-US"/>
        </w:rPr>
        <w:t xml:space="preserve"> i 1688</w:t>
      </w:r>
      <w:r w:rsidRPr="00CC06FE">
        <w:rPr>
          <w:rFonts w:eastAsiaTheme="minorHAnsi"/>
          <w:sz w:val="24"/>
          <w:szCs w:val="24"/>
          <w:lang w:eastAsia="en-US"/>
        </w:rPr>
        <w:t>)</w:t>
      </w:r>
      <w:bookmarkStart w:id="1" w:name="_Hlk92105452"/>
      <w:r w:rsidRPr="00CC06FE">
        <w:rPr>
          <w:rFonts w:eastAsiaTheme="minorHAnsi"/>
          <w:sz w:val="24"/>
          <w:szCs w:val="24"/>
          <w:lang w:eastAsia="en-US"/>
        </w:rPr>
        <w:t>,</w:t>
      </w:r>
      <w:bookmarkEnd w:id="1"/>
      <w:r w:rsidRPr="00CC06FE">
        <w:rPr>
          <w:rFonts w:eastAsiaTheme="minorHAnsi"/>
          <w:sz w:val="24"/>
          <w:szCs w:val="24"/>
          <w:lang w:eastAsia="en-US"/>
        </w:rPr>
        <w:t xml:space="preserve"> </w:t>
      </w:r>
      <w:r w:rsidRPr="00A76FDA">
        <w:rPr>
          <w:sz w:val="24"/>
          <w:szCs w:val="24"/>
        </w:rPr>
        <w:t>uchwala się, co następuje:</w:t>
      </w:r>
    </w:p>
    <w:p w14:paraId="3B9D0B96" w14:textId="77777777" w:rsidR="009818F0" w:rsidRPr="00A76FDA" w:rsidRDefault="009818F0" w:rsidP="009818F0">
      <w:pPr>
        <w:pStyle w:val="Tekstpodstawowy3"/>
        <w:tabs>
          <w:tab w:val="left" w:pos="4200"/>
        </w:tabs>
        <w:spacing w:line="240" w:lineRule="auto"/>
        <w:ind w:firstLine="709"/>
        <w:rPr>
          <w:rFonts w:eastAsiaTheme="minorHAnsi"/>
          <w:sz w:val="24"/>
          <w:szCs w:val="24"/>
          <w:lang w:eastAsia="en-US"/>
        </w:rPr>
      </w:pPr>
    </w:p>
    <w:p w14:paraId="12D25894" w14:textId="00EFD31A" w:rsidR="009818F0" w:rsidRPr="00A76FDA" w:rsidRDefault="009818F0" w:rsidP="009818F0">
      <w:pPr>
        <w:tabs>
          <w:tab w:val="left" w:pos="4200"/>
        </w:tabs>
        <w:ind w:firstLine="709"/>
        <w:jc w:val="both"/>
      </w:pPr>
      <w:r w:rsidRPr="00A76FDA">
        <w:rPr>
          <w:b/>
        </w:rPr>
        <w:t>§ 1.</w:t>
      </w:r>
      <w:r w:rsidRPr="00A76FDA">
        <w:t xml:space="preserve"> Rozstrzyga się o zasadności nieuwzględnienia przez Zarząd Województwa uwag złożonych w procedurze wyłożenia projektu audytu krajobrazowego dla województwa kujawsko-pomorskiego do publicznego wglądu, określonych w załączniku nr 1 do niniejszej uchwały. </w:t>
      </w:r>
    </w:p>
    <w:p w14:paraId="2A9CEC80" w14:textId="77777777" w:rsidR="009818F0" w:rsidRPr="00A76FDA" w:rsidRDefault="009818F0" w:rsidP="009818F0">
      <w:pPr>
        <w:tabs>
          <w:tab w:val="left" w:pos="4200"/>
        </w:tabs>
        <w:jc w:val="both"/>
      </w:pPr>
    </w:p>
    <w:p w14:paraId="6129AFF5" w14:textId="77777777" w:rsidR="009818F0" w:rsidRPr="00A76FDA" w:rsidRDefault="009818F0" w:rsidP="009818F0">
      <w:pPr>
        <w:tabs>
          <w:tab w:val="left" w:pos="4200"/>
        </w:tabs>
        <w:ind w:firstLine="709"/>
        <w:jc w:val="both"/>
      </w:pPr>
      <w:r w:rsidRPr="00A76FDA">
        <w:rPr>
          <w:b/>
        </w:rPr>
        <w:t>§ 2.</w:t>
      </w:r>
      <w:r w:rsidRPr="00A76FDA">
        <w:t xml:space="preserve">1. Uchwala się audyt krajobrazowy dla województwa kujawsko-pomorskiego. </w:t>
      </w:r>
    </w:p>
    <w:p w14:paraId="17503275" w14:textId="7F4F264D" w:rsidR="009818F0" w:rsidRPr="00A76FDA" w:rsidRDefault="00326EC1" w:rsidP="003802FF">
      <w:pPr>
        <w:tabs>
          <w:tab w:val="left" w:pos="709"/>
        </w:tabs>
        <w:jc w:val="both"/>
        <w:rPr>
          <w:bCs/>
        </w:rPr>
      </w:pPr>
      <w:r>
        <w:rPr>
          <w:bCs/>
        </w:rPr>
        <w:tab/>
      </w:r>
      <w:r w:rsidR="009818F0" w:rsidRPr="00A76FDA">
        <w:rPr>
          <w:bCs/>
        </w:rPr>
        <w:t>2. Dokument, o którym mowa w ust.1, ma formę elektroniczną</w:t>
      </w:r>
      <w:r w:rsidR="009818F0" w:rsidRPr="00A76FDA">
        <w:t xml:space="preserve"> i stanowi załącznik nr 2 do niniejszej uchwały</w:t>
      </w:r>
      <w:r w:rsidR="009818F0" w:rsidRPr="00A76FDA">
        <w:rPr>
          <w:bCs/>
        </w:rPr>
        <w:t>.</w:t>
      </w:r>
    </w:p>
    <w:p w14:paraId="7AAC6DEB" w14:textId="77777777" w:rsidR="009818F0" w:rsidRPr="00A76FDA" w:rsidRDefault="009818F0" w:rsidP="009818F0">
      <w:pPr>
        <w:tabs>
          <w:tab w:val="left" w:pos="4200"/>
        </w:tabs>
        <w:jc w:val="both"/>
        <w:rPr>
          <w:b/>
        </w:rPr>
      </w:pPr>
    </w:p>
    <w:p w14:paraId="4401D226" w14:textId="77777777" w:rsidR="009818F0" w:rsidRPr="00A76FDA" w:rsidRDefault="009818F0" w:rsidP="009818F0">
      <w:pPr>
        <w:tabs>
          <w:tab w:val="left" w:pos="4200"/>
        </w:tabs>
        <w:ind w:firstLine="709"/>
        <w:jc w:val="both"/>
        <w:rPr>
          <w:b/>
        </w:rPr>
      </w:pPr>
      <w:r w:rsidRPr="00A76FDA">
        <w:rPr>
          <w:b/>
        </w:rPr>
        <w:t xml:space="preserve">§ 3. </w:t>
      </w:r>
      <w:r w:rsidRPr="00A76FDA">
        <w:t>Wykonanie uchwały powierza się Zarządowi Województwa Kujawsko-Pomorskiego.</w:t>
      </w:r>
    </w:p>
    <w:p w14:paraId="14E7C65C" w14:textId="77777777" w:rsidR="009818F0" w:rsidRPr="00A76FDA" w:rsidRDefault="009818F0" w:rsidP="009818F0">
      <w:pPr>
        <w:tabs>
          <w:tab w:val="left" w:pos="4200"/>
        </w:tabs>
        <w:ind w:firstLine="709"/>
        <w:jc w:val="both"/>
        <w:rPr>
          <w:b/>
        </w:rPr>
      </w:pPr>
    </w:p>
    <w:p w14:paraId="1AB18700" w14:textId="77777777" w:rsidR="009818F0" w:rsidRDefault="009818F0" w:rsidP="009818F0">
      <w:pPr>
        <w:tabs>
          <w:tab w:val="left" w:pos="4200"/>
        </w:tabs>
        <w:ind w:firstLine="709"/>
        <w:jc w:val="both"/>
      </w:pPr>
      <w:r w:rsidRPr="00A76FDA">
        <w:rPr>
          <w:b/>
        </w:rPr>
        <w:t xml:space="preserve">§ 4. </w:t>
      </w:r>
      <w:r w:rsidRPr="00A76FDA">
        <w:t xml:space="preserve">Uchwała wchodzi w życie po upływie 90 dni od dnia podjęcia. </w:t>
      </w:r>
    </w:p>
    <w:p w14:paraId="56953C6F" w14:textId="77777777" w:rsidR="00326EC1" w:rsidRDefault="00326EC1" w:rsidP="00326EC1">
      <w:pPr>
        <w:tabs>
          <w:tab w:val="left" w:pos="142"/>
          <w:tab w:val="left" w:pos="4200"/>
        </w:tabs>
        <w:jc w:val="both"/>
      </w:pPr>
    </w:p>
    <w:p w14:paraId="4DF2D7EA" w14:textId="2437E45B" w:rsidR="00326EC1" w:rsidRPr="00A76FDA" w:rsidRDefault="00326EC1" w:rsidP="009818F0">
      <w:pPr>
        <w:tabs>
          <w:tab w:val="left" w:pos="4200"/>
        </w:tabs>
        <w:ind w:firstLine="709"/>
        <w:jc w:val="both"/>
      </w:pPr>
    </w:p>
    <w:p w14:paraId="2794BABB" w14:textId="51EE3407" w:rsidR="0013244E" w:rsidRDefault="0013244E">
      <w:pPr>
        <w:spacing w:after="200" w:line="276" w:lineRule="auto"/>
      </w:pPr>
      <w:r>
        <w:br w:type="page"/>
      </w:r>
    </w:p>
    <w:p w14:paraId="0FCC6676" w14:textId="77777777" w:rsidR="009818F0" w:rsidRDefault="009818F0" w:rsidP="009818F0"/>
    <w:p w14:paraId="332B159B" w14:textId="77777777" w:rsidR="0013244E" w:rsidRDefault="0013244E" w:rsidP="0013244E">
      <w:pPr>
        <w:pStyle w:val="Tekstpodstawowy3"/>
        <w:spacing w:line="240" w:lineRule="auto"/>
        <w:jc w:val="center"/>
        <w:rPr>
          <w:b/>
          <w:sz w:val="24"/>
          <w:szCs w:val="24"/>
        </w:rPr>
      </w:pPr>
      <w:r>
        <w:rPr>
          <w:b/>
          <w:sz w:val="24"/>
          <w:szCs w:val="24"/>
        </w:rPr>
        <w:t>UZASADNIENIE</w:t>
      </w:r>
    </w:p>
    <w:p w14:paraId="16E8BB25" w14:textId="77777777" w:rsidR="0013244E" w:rsidRDefault="0013244E" w:rsidP="0013244E">
      <w:pPr>
        <w:pStyle w:val="Tekstpodstawowy3"/>
        <w:spacing w:line="240" w:lineRule="auto"/>
        <w:jc w:val="center"/>
        <w:rPr>
          <w:b/>
          <w:sz w:val="24"/>
          <w:szCs w:val="24"/>
        </w:rPr>
      </w:pPr>
    </w:p>
    <w:p w14:paraId="79603A21" w14:textId="77777777" w:rsidR="0013244E" w:rsidRDefault="0013244E" w:rsidP="0013244E">
      <w:pPr>
        <w:pStyle w:val="Tekstpodstawowy3"/>
        <w:numPr>
          <w:ilvl w:val="0"/>
          <w:numId w:val="2"/>
        </w:numPr>
        <w:spacing w:line="240" w:lineRule="auto"/>
        <w:ind w:left="426" w:hanging="426"/>
        <w:rPr>
          <w:b/>
          <w:sz w:val="24"/>
          <w:szCs w:val="24"/>
        </w:rPr>
      </w:pPr>
      <w:r>
        <w:rPr>
          <w:b/>
          <w:sz w:val="24"/>
          <w:szCs w:val="24"/>
        </w:rPr>
        <w:t>Przedmiot regulacji:</w:t>
      </w:r>
    </w:p>
    <w:p w14:paraId="7BA2ECF6" w14:textId="77777777" w:rsidR="0013244E" w:rsidRDefault="0013244E" w:rsidP="0013244E">
      <w:pPr>
        <w:tabs>
          <w:tab w:val="left" w:pos="4200"/>
        </w:tabs>
        <w:ind w:firstLine="709"/>
        <w:jc w:val="both"/>
        <w:rPr>
          <w:color w:val="000000" w:themeColor="text1"/>
        </w:rPr>
      </w:pPr>
      <w:r>
        <w:t xml:space="preserve">Przedmiotem </w:t>
      </w:r>
      <w:r>
        <w:rPr>
          <w:color w:val="000000" w:themeColor="text1"/>
        </w:rPr>
        <w:t>niniejszej regulacji jest rozstrzygnięcie o sposobie rozpatrzenia uwag nieuwzględnionych przez Zarząd Województwa Kujawsko-Pomorskiego zgłoszonych podczas wyłożenia projektu audytu krajobrazowego do publicznego wglądu, sporządzenie listy uwag nieuwzględnionych podczas wyłożenia do publicznego wglądu oraz uchwalenie a</w:t>
      </w:r>
      <w:r>
        <w:rPr>
          <w:bCs/>
          <w:color w:val="000000" w:themeColor="text1"/>
        </w:rPr>
        <w:t>udytu krajobrazowego dla województwa kujawsko-pomorskiego</w:t>
      </w:r>
      <w:r>
        <w:rPr>
          <w:color w:val="000000" w:themeColor="text1"/>
        </w:rPr>
        <w:t>.</w:t>
      </w:r>
    </w:p>
    <w:p w14:paraId="346985A4" w14:textId="77777777" w:rsidR="0013244E" w:rsidRDefault="0013244E" w:rsidP="0013244E">
      <w:pPr>
        <w:tabs>
          <w:tab w:val="left" w:pos="4200"/>
        </w:tabs>
        <w:jc w:val="both"/>
        <w:rPr>
          <w:i/>
          <w:color w:val="000000" w:themeColor="text1"/>
        </w:rPr>
      </w:pPr>
    </w:p>
    <w:p w14:paraId="4F38AA30" w14:textId="77777777" w:rsidR="0013244E" w:rsidRDefault="0013244E" w:rsidP="0013244E">
      <w:pPr>
        <w:numPr>
          <w:ilvl w:val="0"/>
          <w:numId w:val="2"/>
        </w:numPr>
        <w:tabs>
          <w:tab w:val="left" w:pos="426"/>
        </w:tabs>
        <w:ind w:hanging="720"/>
        <w:jc w:val="both"/>
        <w:rPr>
          <w:b/>
          <w:color w:val="000000" w:themeColor="text1"/>
        </w:rPr>
      </w:pPr>
      <w:r>
        <w:rPr>
          <w:b/>
          <w:color w:val="000000" w:themeColor="text1"/>
        </w:rPr>
        <w:t>Omówienie podstawy prawnej:</w:t>
      </w:r>
    </w:p>
    <w:p w14:paraId="4BE5C376" w14:textId="77777777" w:rsidR="0013244E" w:rsidRDefault="0013244E" w:rsidP="0013244E">
      <w:pPr>
        <w:pStyle w:val="Tekstpodstawowy3"/>
        <w:tabs>
          <w:tab w:val="left" w:pos="709"/>
        </w:tabs>
        <w:spacing w:line="240" w:lineRule="auto"/>
        <w:ind w:firstLine="709"/>
        <w:rPr>
          <w:color w:val="000000" w:themeColor="text1"/>
          <w:sz w:val="24"/>
          <w:szCs w:val="24"/>
        </w:rPr>
      </w:pPr>
      <w:r>
        <w:rPr>
          <w:color w:val="000000" w:themeColor="text1"/>
          <w:sz w:val="24"/>
          <w:szCs w:val="24"/>
        </w:rPr>
        <w:t xml:space="preserve">Ustawa z dnia 24 kwietnia 2015 r. o zmianie niektórych ustaw w związku ze wzmocnieniem narzędzi ochrony krajobrazu (Dz. U. poz. 774 z późn. zm.), implementująca do prawa krajowego zapisy Europejskiej Konwencji Krajobrazowej, określiła mechanizmy ukierunkowane na ochronę i planowanie krajobrazu. Jednym z nich jest audyt krajobrazowy. </w:t>
      </w:r>
    </w:p>
    <w:p w14:paraId="48885F68" w14:textId="77777777" w:rsidR="0013244E" w:rsidRDefault="0013244E" w:rsidP="0013244E">
      <w:pPr>
        <w:pStyle w:val="Tekstpodstawowy3"/>
        <w:tabs>
          <w:tab w:val="left" w:pos="709"/>
        </w:tabs>
        <w:spacing w:line="240" w:lineRule="auto"/>
        <w:ind w:firstLine="709"/>
        <w:rPr>
          <w:color w:val="000000" w:themeColor="text1"/>
          <w:sz w:val="24"/>
          <w:szCs w:val="24"/>
        </w:rPr>
      </w:pPr>
      <w:r>
        <w:rPr>
          <w:color w:val="000000" w:themeColor="text1"/>
          <w:sz w:val="24"/>
          <w:szCs w:val="24"/>
        </w:rPr>
        <w:t xml:space="preserve">Zgodnie z art. 38 ustawy z dnia 27 marca 2003 r. o planowaniu </w:t>
      </w:r>
      <w:r>
        <w:rPr>
          <w:color w:val="000000" w:themeColor="text1"/>
          <w:sz w:val="24"/>
          <w:szCs w:val="24"/>
        </w:rPr>
        <w:br/>
        <w:t>i zagospodarowaniu przestrzennym (Dz. U. z 2023 r. poz. 977 z późn. zm.) do zadań organów samorządu województwa należy w szczególności sporządzenie audytu krajobrazowego.</w:t>
      </w:r>
    </w:p>
    <w:p w14:paraId="32C0F4F2" w14:textId="77777777" w:rsidR="0013244E" w:rsidRDefault="0013244E" w:rsidP="0013244E">
      <w:pPr>
        <w:pStyle w:val="Tekstpodstawowy3"/>
        <w:tabs>
          <w:tab w:val="left" w:pos="709"/>
        </w:tabs>
        <w:spacing w:line="240" w:lineRule="auto"/>
        <w:ind w:firstLine="709"/>
        <w:rPr>
          <w:color w:val="000000" w:themeColor="text1"/>
          <w:sz w:val="24"/>
          <w:szCs w:val="24"/>
        </w:rPr>
      </w:pPr>
      <w:r>
        <w:rPr>
          <w:color w:val="000000" w:themeColor="text1"/>
          <w:sz w:val="24"/>
          <w:szCs w:val="24"/>
        </w:rPr>
        <w:t xml:space="preserve">Art. 38b. ust. 1 ww. ustawy stanowi, że projekt audytu krajobrazowego sporządza zarząd województwa. Ogólny zakres problematyki audytu krajobrazowego określa art. 38a ustawy z dnia 27 marca 2003 r. o planowaniu i zagospodarowaniu przestrzennym. Ustawa </w:t>
      </w:r>
      <w:r>
        <w:rPr>
          <w:color w:val="000000" w:themeColor="text1"/>
          <w:sz w:val="24"/>
          <w:szCs w:val="24"/>
        </w:rPr>
        <w:br/>
        <w:t xml:space="preserve">w art. 38a ust. 6 zobowiązuje Radę Ministrów do wydania rozporządzenia w sprawie sporządzania audytów krajobrazowych, określającego w szczególności zakres i metodologię audytu krajobrazowego. Spełniając te wymogi Rada Ministrów w dniu 11 stycznia 2019 r. wydała rozporządzenie w sprawie sporządzania audytów krajobrazowych (Dz. U. poz. 394 </w:t>
      </w:r>
      <w:r>
        <w:rPr>
          <w:color w:val="000000" w:themeColor="text1"/>
          <w:sz w:val="24"/>
          <w:szCs w:val="24"/>
        </w:rPr>
        <w:br/>
        <w:t xml:space="preserve">z późn. zm.), które określa stosowaną przy sporządzaniu audytów krajobrazowych klasyfikację krajobrazów, sposób oceny zidentyfikowanych krajobrazów oraz wskazywania krajobrazów priorytetowych, sposób uwzględnienia w audycie krajobrazowym przyrodniczych </w:t>
      </w:r>
      <w:r>
        <w:rPr>
          <w:color w:val="000000" w:themeColor="text1"/>
          <w:sz w:val="24"/>
          <w:szCs w:val="24"/>
        </w:rPr>
        <w:br/>
        <w:t>i kulturowych obiektów i obszarów chronionych, szczegółowy zakres i metodologię audytu krajobrazowego. Zmiana rozporządzenia z dnia 19 października 2022 r. nie dotyczy audytu krajobrazowego dla województwa kujawsko-pomorskiego, gdyż Zarząd Województwa Kujawsko-Pomorskiego wystąpił o opinie o jego projekcie 23 czerwca 2022 r., a więc przed wejściem w życie zmiany rozporządzenia, co nastąpiło 29 listopada 2022 r.</w:t>
      </w:r>
    </w:p>
    <w:p w14:paraId="2F81AB6D" w14:textId="77777777" w:rsidR="0013244E" w:rsidRDefault="0013244E" w:rsidP="0013244E">
      <w:pPr>
        <w:pStyle w:val="Tekstpodstawowy3"/>
        <w:tabs>
          <w:tab w:val="left" w:pos="709"/>
        </w:tabs>
        <w:spacing w:line="240" w:lineRule="auto"/>
        <w:ind w:firstLine="709"/>
        <w:rPr>
          <w:color w:val="000000" w:themeColor="text1"/>
          <w:sz w:val="24"/>
          <w:szCs w:val="24"/>
        </w:rPr>
      </w:pPr>
    </w:p>
    <w:p w14:paraId="1C9A4154" w14:textId="77777777" w:rsidR="0013244E" w:rsidRDefault="0013244E" w:rsidP="0013244E">
      <w:pPr>
        <w:numPr>
          <w:ilvl w:val="0"/>
          <w:numId w:val="2"/>
        </w:numPr>
        <w:tabs>
          <w:tab w:val="left" w:pos="426"/>
        </w:tabs>
        <w:ind w:hanging="720"/>
        <w:jc w:val="both"/>
        <w:rPr>
          <w:b/>
          <w:color w:val="000000" w:themeColor="text1"/>
        </w:rPr>
      </w:pPr>
      <w:r>
        <w:rPr>
          <w:b/>
          <w:color w:val="000000" w:themeColor="text1"/>
        </w:rPr>
        <w:t>Konsultacje wymagane przepisami prawa:</w:t>
      </w:r>
    </w:p>
    <w:p w14:paraId="64C8E6FD" w14:textId="77777777" w:rsidR="0013244E" w:rsidRDefault="0013244E" w:rsidP="0013244E">
      <w:pPr>
        <w:ind w:firstLine="708"/>
        <w:jc w:val="both"/>
        <w:rPr>
          <w:color w:val="000000" w:themeColor="text1"/>
        </w:rPr>
      </w:pPr>
      <w:r>
        <w:rPr>
          <w:color w:val="000000" w:themeColor="text1"/>
        </w:rPr>
        <w:t xml:space="preserve">Art. 38b ust. 2 pkt 4 ustawy z dnia 27 marca 2003 r. o planowaniu i zagospodarowaniu przestrzennym stanowi, iż zarząd województwa po zasięgnięciu opinii od uprawnionych organów o projekcie audytu krajobrazowego może wprowadzić zmiany w treści dokumentu wynikające z uzyskanych opinii. </w:t>
      </w:r>
    </w:p>
    <w:p w14:paraId="0A526FF3" w14:textId="77777777" w:rsidR="0013244E" w:rsidRDefault="0013244E" w:rsidP="0013244E">
      <w:pPr>
        <w:ind w:firstLine="708"/>
        <w:jc w:val="both"/>
        <w:rPr>
          <w:color w:val="000000" w:themeColor="text1"/>
        </w:rPr>
      </w:pPr>
      <w:r>
        <w:rPr>
          <w:color w:val="000000" w:themeColor="text1"/>
        </w:rPr>
        <w:t xml:space="preserve">Po wprowadzeniu zmian wynikających z uwzględnionych uwag zarząd województwa wykłada projekt audytu krajobrazowego do publicznego wglądu i udostępnia ten projekt </w:t>
      </w:r>
      <w:r>
        <w:rPr>
          <w:color w:val="000000" w:themeColor="text1"/>
        </w:rPr>
        <w:br/>
        <w:t>w Biuletynie Informacji Publicznej na swojej stronie podmiotowej.</w:t>
      </w:r>
    </w:p>
    <w:p w14:paraId="179D704E" w14:textId="77777777" w:rsidR="0013244E" w:rsidRDefault="0013244E" w:rsidP="0013244E">
      <w:pPr>
        <w:ind w:firstLine="708"/>
        <w:jc w:val="both"/>
        <w:rPr>
          <w:color w:val="000000" w:themeColor="text1"/>
        </w:rPr>
      </w:pPr>
      <w:r>
        <w:rPr>
          <w:color w:val="000000" w:themeColor="text1"/>
        </w:rPr>
        <w:t xml:space="preserve">Art. 38b ust. 2 pkt 6 ustawy z dnia 27 marca 2003 r. o planowaniu i zagospodarowaniu przestrzennym stanowi, iż zarząd województwa rozstrzyga zasadność uwag zgłoszonych podczas wyłożenia projektu audytu krajobrazowego do publicznego wglądu, wprowadza zmiany w treści dokumentu wynikające z uwzględnionych uwag oraz sporządza listę uwag nieuwzględnionych. </w:t>
      </w:r>
    </w:p>
    <w:p w14:paraId="0DEA2E91" w14:textId="77777777" w:rsidR="0013244E" w:rsidRDefault="0013244E" w:rsidP="0013244E">
      <w:pPr>
        <w:ind w:firstLine="708"/>
        <w:jc w:val="both"/>
        <w:rPr>
          <w:color w:val="000000" w:themeColor="text1"/>
        </w:rPr>
      </w:pPr>
      <w:r>
        <w:rPr>
          <w:color w:val="000000" w:themeColor="text1"/>
        </w:rPr>
        <w:t xml:space="preserve">Po wprowadzeniu zmian wynikających z uwzględnionych uwag zarząd województwa przekazuje projekt audytu krajobrazowego do sejmiku województwa celem uchwalenia zgodnie z art. 38b ust. 4 ustawy z dnia 27 marca 2003 r. o planowaniu i zagospodarowaniu przestrzennym, </w:t>
      </w:r>
      <w:r>
        <w:rPr>
          <w:color w:val="000000" w:themeColor="text1"/>
        </w:rPr>
        <w:lastRenderedPageBreak/>
        <w:t>jednocześnie sejmik województwa rozstrzyga o sposobie rozpatrzenia uwag nieuwzględnionych przez zarząd województwa.</w:t>
      </w:r>
    </w:p>
    <w:p w14:paraId="6C091610" w14:textId="77777777" w:rsidR="0013244E" w:rsidRDefault="0013244E" w:rsidP="0013244E">
      <w:pPr>
        <w:ind w:firstLine="709"/>
        <w:jc w:val="both"/>
        <w:rPr>
          <w:color w:val="000000" w:themeColor="text1"/>
        </w:rPr>
      </w:pPr>
    </w:p>
    <w:p w14:paraId="33A05627" w14:textId="77777777" w:rsidR="0013244E" w:rsidRDefault="0013244E" w:rsidP="0013244E">
      <w:pPr>
        <w:numPr>
          <w:ilvl w:val="0"/>
          <w:numId w:val="2"/>
        </w:numPr>
        <w:tabs>
          <w:tab w:val="left" w:pos="426"/>
        </w:tabs>
        <w:ind w:hanging="720"/>
        <w:jc w:val="both"/>
        <w:rPr>
          <w:b/>
          <w:color w:val="000000" w:themeColor="text1"/>
        </w:rPr>
      </w:pPr>
      <w:r>
        <w:rPr>
          <w:b/>
          <w:color w:val="000000" w:themeColor="text1"/>
        </w:rPr>
        <w:t>Uzasadnienie merytoryczne:</w:t>
      </w:r>
    </w:p>
    <w:p w14:paraId="2915F734"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Art. 38a ust. 1 i 2 ustawy z dnia 27 marca 2003 r. o planowaniu i zagospodarowaniu przestrzennym stanowi, iż audyt krajobrazowy dla obszaru województwa sporządza się nie rzadziej niż raz na 20 lat. Audyt krajobrazowy identyfikuje krajobrazy występujące na całym obszarze województwa, określa ich cechy charakterystyczne oraz dokonuje oceny ich wartości, formułuje rekomendacje i wnioski dotyczące ochrony i kształtowania krajobrazów priorytetowych oraz krajobrazów w obrębie obszarów lub obiektów wymienionych w art. 38a ust. 3 pkt 2 wymienionej ustawy.</w:t>
      </w:r>
    </w:p>
    <w:p w14:paraId="4AB941FC"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 xml:space="preserve">Zarząd Województwa Kujawsko-Pomorskiego uchwałą Nr 7/235/17 z dnia </w:t>
      </w:r>
      <w:r>
        <w:rPr>
          <w:color w:val="000000" w:themeColor="text1"/>
          <w:sz w:val="24"/>
          <w:szCs w:val="24"/>
        </w:rPr>
        <w:br/>
        <w:t xml:space="preserve">22 lutego 2017 r. przystąpił do sporządzenia projektu audytu krajobrazowego dla województwa kujawsko-pomorskiego oraz wyznaczył jednostkę odpowiedzialną za jego wykonanie, </w:t>
      </w:r>
      <w:r>
        <w:rPr>
          <w:color w:val="000000" w:themeColor="text1"/>
          <w:sz w:val="24"/>
          <w:szCs w:val="24"/>
        </w:rPr>
        <w:br/>
        <w:t xml:space="preserve">tj. Kujawsko-Pomorskie Biuro Planowania Przestrzennego i Regionalnego we Włocławku (zmienioną uchwałą Nr 4/96/20 Zarządu Województwa Kujawsko-Pomorskiego z dnia </w:t>
      </w:r>
      <w:r>
        <w:rPr>
          <w:color w:val="000000" w:themeColor="text1"/>
          <w:sz w:val="24"/>
          <w:szCs w:val="24"/>
        </w:rPr>
        <w:br/>
        <w:t>5 lutego 2020 r.).</w:t>
      </w:r>
    </w:p>
    <w:p w14:paraId="40252DF3" w14:textId="569011BD" w:rsidR="0013244E" w:rsidRDefault="0013244E" w:rsidP="0013244E">
      <w:pPr>
        <w:pStyle w:val="Tekstkomentarza"/>
        <w:ind w:firstLine="708"/>
        <w:jc w:val="both"/>
        <w:rPr>
          <w:color w:val="000000" w:themeColor="text1"/>
          <w:sz w:val="24"/>
          <w:szCs w:val="24"/>
        </w:rPr>
      </w:pPr>
      <w:r>
        <w:rPr>
          <w:color w:val="000000" w:themeColor="text1"/>
          <w:sz w:val="24"/>
          <w:szCs w:val="24"/>
        </w:rPr>
        <w:t xml:space="preserve">Zgodnie z § 4 ust. 1 rozporządzenia Rady Ministrów w dniu 11 stycznia 2019 r. </w:t>
      </w:r>
      <w:r>
        <w:rPr>
          <w:color w:val="000000" w:themeColor="text1"/>
          <w:sz w:val="24"/>
          <w:szCs w:val="24"/>
        </w:rPr>
        <w:br/>
        <w:t>w sprawie sporządzania audytów krajobrazowych (Dz. U. poz. 394 z późn. zm.), audyt krajobrazowy dla województwa składa się z: 1. Części opisowej i tabelarycznej, 2. Części graficznej, 3. Dokumentacji. Ponadto dodano część 0. Wprowadzenie. Ze względu na bardzo dużą złożoność problematyki audytu krajobrazowego, na wszystkich etapach procedowania projektu audytu krajobrazowego dla województwa kujawsko-pomorskiego, był on udostępniany w postaci elektronicznej i w takiej też postaci został skierowany do uchwalenia przez Sejmik Województwa Kujawsko-Pomorskiego. Poszczególne części dokumentu składają się z bardzo dużej ilości różnorodnych plików tekstowych, tabelarycznych, graficznych w formatach pdf, jpg i xls, a dane przestrzenne w formatach shp i gml.</w:t>
      </w:r>
    </w:p>
    <w:p w14:paraId="6D608F1A" w14:textId="70055394" w:rsidR="0013244E" w:rsidRDefault="0013244E" w:rsidP="0013244E">
      <w:pPr>
        <w:pStyle w:val="Tekstkomentarza"/>
        <w:ind w:firstLine="708"/>
        <w:jc w:val="both"/>
        <w:rPr>
          <w:color w:val="000000" w:themeColor="text1"/>
          <w:sz w:val="24"/>
          <w:szCs w:val="24"/>
        </w:rPr>
      </w:pPr>
      <w:r>
        <w:rPr>
          <w:color w:val="000000" w:themeColor="text1"/>
          <w:sz w:val="24"/>
          <w:szCs w:val="24"/>
        </w:rPr>
        <w:t xml:space="preserve">Zarząd Województwa Kujawsko-Pomorskiego uchwałą Nr 22/848/22 z dnia </w:t>
      </w:r>
      <w:r>
        <w:rPr>
          <w:color w:val="000000" w:themeColor="text1"/>
          <w:sz w:val="24"/>
          <w:szCs w:val="24"/>
        </w:rPr>
        <w:br/>
        <w:t>8 czerwca 2022 r. przyjął projekt audytu krajobrazowego dla województwa kujawsko-pomorskiego i skierował ten projekt do opiniowania przez odpowiednie organy. Opinie do projektu dokumentu złożyły następujące organy:</w:t>
      </w:r>
      <w:r>
        <w:rPr>
          <w:color w:val="000000" w:themeColor="text1"/>
        </w:rPr>
        <w:t xml:space="preserve"> </w:t>
      </w:r>
      <w:r>
        <w:rPr>
          <w:color w:val="000000" w:themeColor="text1"/>
          <w:sz w:val="24"/>
          <w:szCs w:val="24"/>
        </w:rPr>
        <w:t>Rada Gminy Białe Błota, Rada Miasta Bydgoszczy, Rada Gminy Chełmża, Rada Miejska w Ciechocinku, Rada Gminy Lniano, Rada Gminy Nowa Wieś Wielka, Rada Miejska w Solcu Kujawskim, Rada Miasta Torunia, Rada Miejska w Tucholi, Rada Gminy Unisław, Regionalny Dyrektor Ochrony Środowiska w Bydgoszczy, Kujawsko-Pomorski Wojewódzki Konserwator Zabytków, Dyrektor Krajeńskiego Parku Krajobrazowego, Dyrektor Górznieńsko-Lidzbarskiego Parku Krajobrazowego.</w:t>
      </w:r>
      <w:r>
        <w:rPr>
          <w:color w:val="000000" w:themeColor="text1"/>
        </w:rPr>
        <w:t xml:space="preserve"> </w:t>
      </w:r>
      <w:r>
        <w:rPr>
          <w:color w:val="000000" w:themeColor="text1"/>
          <w:sz w:val="24"/>
          <w:szCs w:val="24"/>
        </w:rPr>
        <w:t>W wyniku rozpatrzenia opinii uwzględniono zasadne uwagi i wprowadzono zmiany i uzupełnienia w projekcie audytu krajobrazowego dla województwa kujawsko-pomorskiego. Wymagało to ponownego jego przyjęcia przez Zarząd Województwa Kujawsko-Pomorskiego przed skierowaniem do wyłożenia do publicznego wglądu i udostępnienia w Biuletynie Informacji Publicznej na stronie podmiotowej.</w:t>
      </w:r>
    </w:p>
    <w:p w14:paraId="2C5ED1C1"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 xml:space="preserve">Zarząd Województwa Kujawsko-Pomorskiego uchwałą Nr 22/1039/23 z dnia </w:t>
      </w:r>
      <w:r>
        <w:rPr>
          <w:color w:val="000000" w:themeColor="text1"/>
          <w:sz w:val="24"/>
          <w:szCs w:val="24"/>
        </w:rPr>
        <w:br/>
        <w:t>31 maja 2023 r. przyjął projekt audytu krajobrazowego dla województwa kujawsko-pomorskiego i skierował ten projekt do wyłożenia do publicznego wglądu. Wyłożenie odbyło się w dniach od 12.06.2023 r. do 12.07.2023 r.</w:t>
      </w:r>
      <w:r>
        <w:rPr>
          <w:color w:val="000000" w:themeColor="text1"/>
        </w:rPr>
        <w:t xml:space="preserve"> </w:t>
      </w:r>
      <w:r>
        <w:rPr>
          <w:color w:val="000000" w:themeColor="text1"/>
          <w:sz w:val="24"/>
          <w:szCs w:val="24"/>
        </w:rPr>
        <w:t>W czasie trwania wyłożenia i przez kolejnych 14 dni po zakończeniu okresu wyłożenia tj. do dnia 26.07.2023 r. uwagi do projektu audytu krajobrazowego województwa kujawsko-pomorskiego można było składać za pomocą formularza konsultacyjnego zamieszczonego wraz z projektem dokumentu na stronie internetowej Urzędu Marszałkowskiego Województwa Kujawsko-Pomorskiego w Toruniu.</w:t>
      </w:r>
    </w:p>
    <w:p w14:paraId="4CA1B5F3"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lastRenderedPageBreak/>
        <w:t>Uwagi do projektu audytu krajobrazowego dla województwa kujawsko-pomorskiego złożyło 16 podmiotów: Polski Klub Ekologiczny, Uniwersytet Mikołaja Kopernika w Toruniu, Stowarzyszenie na rzecz Pamiętowa i Adamkowa, Nadleśnictwo Bydgoszcz, Prezydent Miasta Bydgoszczy, Pomorska Specjalna Strefa Ekonomiczna, Prezydent Miasta Torunia, Wójt Gminy Sicienko, Krajeński Park Krajobrazowy, Górznieńsko-Lidzbarski Park Krajobrazowy, Wójt Gminy Aleksandrów Kujawski, Koło Łowieckie nr 3 Leśnik, Wójt Gminy Nowa Wieś Wielka, Bydgoskie Forum Ekologiczne oraz dwie osoby fizyczne. Łącznie zgłoszono 78 uwag.</w:t>
      </w:r>
    </w:p>
    <w:p w14:paraId="72CE0723"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W wyniku przeprowadzonej analizy dokonano rozstrzygnięcia złożonych uwag. Uwzględniono 57 uwag, natomiast nie zostało uwzględnionych 21 uwag. W oparciu o uwagi uwzględnione, wprowadzono stosowne zmiany w treści projektu audytu krajobrazowego dla województwa kujawsko-pomorskiego. Sporządzono listę uwag nieuwzględnionych. Sejmik województwa uchwalając audyt krajobrazowy, rozstrzyga jednocześnie o sposobie rozpatrzonych uwag nieuwzględnionych przez zarząd województwa.</w:t>
      </w:r>
    </w:p>
    <w:p w14:paraId="64F4BE14"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 xml:space="preserve">Zgodnie z art. 38b ust. 3 gmina, której opinia nie została uwzględniona w projekcie audytu krajobrazowego może wnieść żądanie przed uchwaleniem audytu krajobrazowego, co wymaga rozstrzygnięcia przez sejmik. Do projektu audytu krajobrazowego dla województwa kujawsko-pomorskiego zostało wniesione jedno żądanie wyrażone w uchwale nr 1125/23 Rady Miasta Torunia z dnia 27 lipca 2023 r. w sprawie zgłoszenia żądania o uwzględnienie opinii Rady Miasta Torunia zawartej w uchwale nr 896/22 z dnia 21 lipca 2022 r., dotyczącej projektu audytu krajobrazowego województwa kujawsko-pomorskiego. Po dokonaniu analizy, biorąc pod uwagę zmiany w projekcie dokumentu dokonane po etapie wyłożenia do publicznego wglądu, Zarząd Województwa Kujawsko-Pomorskiego stwierdził zasadność nieuwzględnienia tej opinii. Później uwagi zawarte w uchwale nr 1125/23 Rady Miasta Torunia z dnia </w:t>
      </w:r>
      <w:r>
        <w:rPr>
          <w:color w:val="000000" w:themeColor="text1"/>
          <w:sz w:val="24"/>
          <w:szCs w:val="24"/>
        </w:rPr>
        <w:br/>
        <w:t>27 lipca 2023 r. zostały uwzględnione w treści projektu audytu krajobrazowego dla województwa kujawsko-pomorskiego skierowanym do uchwalenia przez Sejmik Województwa Kujawsko-Pomorskiego w sposób spełniający oczekiwania Wnioskodawcy.</w:t>
      </w:r>
    </w:p>
    <w:p w14:paraId="1C2CE28E" w14:textId="77777777" w:rsidR="0013244E" w:rsidRDefault="0013244E" w:rsidP="0013244E">
      <w:pPr>
        <w:pStyle w:val="Tekstkomentarza"/>
        <w:ind w:firstLine="708"/>
        <w:jc w:val="both"/>
        <w:rPr>
          <w:color w:val="000000" w:themeColor="text1"/>
          <w:sz w:val="24"/>
          <w:szCs w:val="24"/>
        </w:rPr>
      </w:pPr>
    </w:p>
    <w:p w14:paraId="00FC1A89" w14:textId="77777777" w:rsidR="0013244E" w:rsidRDefault="0013244E" w:rsidP="0013244E">
      <w:pPr>
        <w:pStyle w:val="Tekstkomentarza"/>
        <w:ind w:firstLine="708"/>
        <w:jc w:val="both"/>
        <w:rPr>
          <w:color w:val="000000" w:themeColor="text1"/>
          <w:sz w:val="24"/>
          <w:szCs w:val="24"/>
        </w:rPr>
      </w:pPr>
      <w:r>
        <w:rPr>
          <w:color w:val="000000" w:themeColor="text1"/>
          <w:sz w:val="24"/>
          <w:szCs w:val="24"/>
        </w:rPr>
        <w:t>Zgodnie z art. 38a ust. 3 wymienionej ustawy audyt krajobrazowy w szczególności:</w:t>
      </w:r>
    </w:p>
    <w:p w14:paraId="6292AF0B" w14:textId="77777777" w:rsidR="0013244E" w:rsidRDefault="0013244E" w:rsidP="0013244E">
      <w:pPr>
        <w:spacing w:before="26"/>
        <w:ind w:left="373"/>
        <w:jc w:val="both"/>
        <w:rPr>
          <w:color w:val="000000" w:themeColor="text1"/>
        </w:rPr>
      </w:pPr>
      <w:r>
        <w:rPr>
          <w:color w:val="000000" w:themeColor="text1"/>
        </w:rPr>
        <w:t>1) określa:</w:t>
      </w:r>
    </w:p>
    <w:p w14:paraId="30521875" w14:textId="77777777" w:rsidR="0013244E" w:rsidRDefault="0013244E" w:rsidP="0013244E">
      <w:pPr>
        <w:ind w:left="746"/>
        <w:jc w:val="both"/>
        <w:rPr>
          <w:color w:val="000000" w:themeColor="text1"/>
        </w:rPr>
      </w:pPr>
      <w:r>
        <w:rPr>
          <w:color w:val="000000" w:themeColor="text1"/>
        </w:rPr>
        <w:t>a) krajobrazy występujące na obszarze danego województwa,</w:t>
      </w:r>
    </w:p>
    <w:p w14:paraId="58810F2D" w14:textId="77777777" w:rsidR="0013244E" w:rsidRDefault="0013244E" w:rsidP="0013244E">
      <w:pPr>
        <w:ind w:left="746"/>
        <w:jc w:val="both"/>
        <w:rPr>
          <w:color w:val="000000" w:themeColor="text1"/>
        </w:rPr>
      </w:pPr>
      <w:r>
        <w:rPr>
          <w:color w:val="000000" w:themeColor="text1"/>
        </w:rPr>
        <w:t>b) lokalizację krajobrazów priorytetowych;</w:t>
      </w:r>
    </w:p>
    <w:p w14:paraId="6A3026E8" w14:textId="77777777" w:rsidR="0013244E" w:rsidRDefault="0013244E" w:rsidP="0013244E">
      <w:pPr>
        <w:spacing w:before="26"/>
        <w:ind w:left="373"/>
        <w:jc w:val="both"/>
        <w:rPr>
          <w:color w:val="000000" w:themeColor="text1"/>
        </w:rPr>
      </w:pPr>
      <w:r>
        <w:rPr>
          <w:color w:val="000000" w:themeColor="text1"/>
        </w:rPr>
        <w:t>2) wskazuje lokalizację i granice:</w:t>
      </w:r>
    </w:p>
    <w:p w14:paraId="54519242" w14:textId="77777777" w:rsidR="0013244E" w:rsidRDefault="0013244E" w:rsidP="0013244E">
      <w:pPr>
        <w:ind w:left="746"/>
        <w:jc w:val="both"/>
        <w:rPr>
          <w:color w:val="000000" w:themeColor="text1"/>
        </w:rPr>
      </w:pPr>
      <w:r>
        <w:rPr>
          <w:color w:val="000000" w:themeColor="text1"/>
        </w:rPr>
        <w:t>a) parków kulturowych,</w:t>
      </w:r>
    </w:p>
    <w:p w14:paraId="5864D11B" w14:textId="77777777" w:rsidR="0013244E" w:rsidRDefault="0013244E" w:rsidP="0013244E">
      <w:pPr>
        <w:ind w:left="746"/>
        <w:jc w:val="both"/>
        <w:rPr>
          <w:color w:val="000000" w:themeColor="text1"/>
        </w:rPr>
      </w:pPr>
      <w:r>
        <w:rPr>
          <w:color w:val="000000" w:themeColor="text1"/>
        </w:rPr>
        <w:t>b) parków narodowych, rezerwatów przyrody, parków krajobrazowych, obszarów chronionego krajobrazu,</w:t>
      </w:r>
    </w:p>
    <w:p w14:paraId="2EB6DE90" w14:textId="77777777" w:rsidR="0013244E" w:rsidRDefault="0013244E" w:rsidP="0013244E">
      <w:pPr>
        <w:ind w:left="746"/>
        <w:jc w:val="both"/>
        <w:rPr>
          <w:color w:val="000000" w:themeColor="text1"/>
        </w:rPr>
      </w:pPr>
      <w:r>
        <w:rPr>
          <w:color w:val="000000" w:themeColor="text1"/>
        </w:rPr>
        <w:t>c) obiektów znajdujących się na listach Światowego Dziedzictwa UNESCO, obszarów Sieci Rezerwatów Biosfery UNESCO (MaB) lub obszarów i obiektów proponowanych do umieszczenia na tych listach;</w:t>
      </w:r>
    </w:p>
    <w:p w14:paraId="3885076A" w14:textId="77777777" w:rsidR="0013244E" w:rsidRDefault="0013244E" w:rsidP="0013244E">
      <w:pPr>
        <w:spacing w:before="26"/>
        <w:ind w:left="373"/>
        <w:jc w:val="both"/>
        <w:rPr>
          <w:color w:val="000000" w:themeColor="text1"/>
        </w:rPr>
      </w:pPr>
      <w:r>
        <w:rPr>
          <w:color w:val="000000" w:themeColor="text1"/>
        </w:rPr>
        <w:t>3) wskazuje:</w:t>
      </w:r>
    </w:p>
    <w:p w14:paraId="627A43D3" w14:textId="77777777" w:rsidR="0013244E" w:rsidRDefault="0013244E" w:rsidP="0013244E">
      <w:pPr>
        <w:ind w:left="746"/>
        <w:jc w:val="both"/>
        <w:rPr>
          <w:color w:val="000000" w:themeColor="text1"/>
        </w:rPr>
      </w:pPr>
      <w:r>
        <w:rPr>
          <w:color w:val="000000" w:themeColor="text1"/>
        </w:rPr>
        <w:t xml:space="preserve">a) zagrożenia dla możliwości zachowania wartości krajobrazów, o których mowa </w:t>
      </w:r>
      <w:r>
        <w:rPr>
          <w:color w:val="000000" w:themeColor="text1"/>
        </w:rPr>
        <w:br/>
        <w:t>w pkt 1 lit. b, oraz wartości krajobrazów w obrębie obszarów lub obiektów, o których mowa w pkt 2,</w:t>
      </w:r>
    </w:p>
    <w:p w14:paraId="0788D916" w14:textId="77777777" w:rsidR="0013244E" w:rsidRDefault="0013244E" w:rsidP="0013244E">
      <w:pPr>
        <w:ind w:left="746"/>
        <w:jc w:val="both"/>
        <w:rPr>
          <w:color w:val="000000" w:themeColor="text1"/>
        </w:rPr>
      </w:pPr>
      <w:r>
        <w:rPr>
          <w:color w:val="000000" w:themeColor="text1"/>
        </w:rPr>
        <w:t xml:space="preserve">b) rekomendacje i wnioski dotyczące kształtowania i ochrony krajobrazów, o których mowa w pkt 1 lit. b, oraz krajobrazów w obrębie obszarów lub obiektów, o których mowa w pkt 2, w szczególności poprzez wskazanie obszarów, które powinny zostać objęte formami ochrony przyrody, o których mowa w art. 6 ust. 1 pkt 3, 4 i 9 ustawy </w:t>
      </w:r>
      <w:r>
        <w:rPr>
          <w:color w:val="000000" w:themeColor="text1"/>
        </w:rPr>
        <w:br/>
        <w:t>z dnia 16 kwietnia 2004 r. o ochronie przyrody (Dz. U. z 2023 r., poz. 1336),</w:t>
      </w:r>
    </w:p>
    <w:p w14:paraId="27FCD5E5" w14:textId="77777777" w:rsidR="0013244E" w:rsidRDefault="0013244E" w:rsidP="0013244E">
      <w:pPr>
        <w:ind w:left="746"/>
        <w:jc w:val="both"/>
        <w:rPr>
          <w:color w:val="000000" w:themeColor="text1"/>
        </w:rPr>
      </w:pPr>
      <w:r>
        <w:rPr>
          <w:color w:val="000000" w:themeColor="text1"/>
        </w:rPr>
        <w:t>c) lokalne formy architektoniczne zabudowy w obrębie krajobrazów, o których mowa w pkt 1 lit. b.</w:t>
      </w:r>
    </w:p>
    <w:p w14:paraId="29A66ECF" w14:textId="77777777" w:rsidR="0013244E" w:rsidRDefault="0013244E" w:rsidP="0013244E">
      <w:pPr>
        <w:pStyle w:val="Tekstkomentarza"/>
        <w:ind w:firstLine="708"/>
        <w:jc w:val="both"/>
        <w:rPr>
          <w:bCs/>
          <w:color w:val="000000" w:themeColor="text1"/>
          <w:sz w:val="24"/>
          <w:szCs w:val="24"/>
        </w:rPr>
      </w:pPr>
      <w:r>
        <w:rPr>
          <w:color w:val="000000" w:themeColor="text1"/>
          <w:sz w:val="24"/>
          <w:szCs w:val="24"/>
        </w:rPr>
        <w:lastRenderedPageBreak/>
        <w:t xml:space="preserve">Zgodnie z § 2. ust. 1 rozporządzenia Rady Ministrów z dnia 11 stycznia 2019 r. </w:t>
      </w:r>
      <w:r>
        <w:rPr>
          <w:color w:val="000000" w:themeColor="text1"/>
          <w:sz w:val="24"/>
          <w:szCs w:val="24"/>
        </w:rPr>
        <w:br/>
        <w:t xml:space="preserve">w sprawie sporządzania audytów krajobrazowych, audyt krajobrazowy </w:t>
      </w:r>
      <w:r>
        <w:rPr>
          <w:bCs/>
          <w:color w:val="000000" w:themeColor="text1"/>
          <w:sz w:val="24"/>
          <w:szCs w:val="24"/>
        </w:rPr>
        <w:t>obejmuje następujące po sobie etapy:</w:t>
      </w:r>
    </w:p>
    <w:p w14:paraId="70F5D303" w14:textId="77777777"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ab/>
        <w:t>identyfikację krajobrazów, której dokonuje się zgodnie z wytycznymi określonymi w załączniku nr 1 do rozporządzenia, oraz klasyfikację krajobrazów określoną w załączniku nr 2 do rozporządzenia;</w:t>
      </w:r>
    </w:p>
    <w:p w14:paraId="21AD15CC" w14:textId="77777777"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ab/>
        <w:t>charakterystykę zidentyfikowanych krajobrazów, której dokonuje się zgodnie z metodyką określoną w załączniku nr 3 do rozporządzenia;</w:t>
      </w:r>
    </w:p>
    <w:p w14:paraId="082A08C2" w14:textId="77777777"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ab/>
        <w:t>ocenę zidentyfikowanych krajobrazów, której dokonuje się zgodnie ze sposobem określonym w załączniku nr 4 do rozporządzenia;</w:t>
      </w:r>
    </w:p>
    <w:p w14:paraId="4F9E9F31" w14:textId="77777777"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ab/>
        <w:t>wskazanie krajobrazów priorytetowych, którego dokonuje się zgodnie ze sposobem określonym w załączniku nr 5 do rozporządzenia;</w:t>
      </w:r>
    </w:p>
    <w:p w14:paraId="134DF4CB" w14:textId="7BE0A515"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ab/>
        <w:t>wskazanie zagrożeń dla możliwości zachowania wartości krajobrazów priorytetowych oraz wartości krajobrazów w obrębie obszarów lub obiektów, o których mowa w art. 38a ust. 3 pkt 2 ustawy z dnia 27 marca 2003 r. o planowaniu i zagospodarowaniu przestrzennym, zwanej dalej „ustawą”, które określa załącznik nr 6 do rozporządzenia;</w:t>
      </w:r>
    </w:p>
    <w:p w14:paraId="30B4C8FE" w14:textId="77777777"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ab/>
        <w:t>sformułowanie rekomendacji i wniosków dotyczących kształtowania i ochrony krajobrazów priorytetowych oraz krajobrazów w obrębie obszarów lub obiektów, o których mowa w art. 38a ust. 3 pkt 2 ustawy, które opracowuje się zgodnie z wytycznymi określonymi w załączniku nr 7 do rozporządzenia;</w:t>
      </w:r>
    </w:p>
    <w:p w14:paraId="228F896C" w14:textId="742A1AF3" w:rsidR="0013244E" w:rsidRDefault="0013244E" w:rsidP="0013244E">
      <w:pPr>
        <w:pStyle w:val="PKTpunkt"/>
        <w:spacing w:line="240" w:lineRule="auto"/>
        <w:ind w:left="709"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7)</w:t>
      </w:r>
      <w:r>
        <w:rPr>
          <w:rFonts w:ascii="Times New Roman" w:hAnsi="Times New Roman" w:cs="Times New Roman"/>
          <w:color w:val="000000" w:themeColor="text1"/>
          <w:szCs w:val="24"/>
        </w:rPr>
        <w:tab/>
        <w:t>określenie lokalnych form architektonicznych zabudowy dla krajobrazów priorytetowych, którego dokonuje się zgodnie z wytycznymi określonymi w załączniku nr 8 do rozporządzenia.</w:t>
      </w:r>
    </w:p>
    <w:p w14:paraId="7797C335" w14:textId="77777777" w:rsidR="0013244E" w:rsidRDefault="0013244E" w:rsidP="0013244E">
      <w:pPr>
        <w:pStyle w:val="Tekstkomentarza"/>
        <w:ind w:firstLine="708"/>
        <w:jc w:val="both"/>
        <w:rPr>
          <w:color w:val="000000" w:themeColor="text1"/>
          <w:sz w:val="24"/>
          <w:szCs w:val="24"/>
        </w:rPr>
      </w:pPr>
    </w:p>
    <w:p w14:paraId="1428B354" w14:textId="77777777" w:rsidR="0013244E" w:rsidRDefault="0013244E" w:rsidP="0013244E">
      <w:pPr>
        <w:numPr>
          <w:ilvl w:val="0"/>
          <w:numId w:val="2"/>
        </w:numPr>
        <w:ind w:left="426" w:hanging="426"/>
        <w:jc w:val="both"/>
        <w:rPr>
          <w:b/>
          <w:color w:val="000000" w:themeColor="text1"/>
        </w:rPr>
      </w:pPr>
      <w:r>
        <w:rPr>
          <w:b/>
          <w:color w:val="000000" w:themeColor="text1"/>
        </w:rPr>
        <w:t>Ocena skutków regulacji:</w:t>
      </w:r>
    </w:p>
    <w:p w14:paraId="787466B8" w14:textId="77777777" w:rsidR="0013244E" w:rsidRDefault="0013244E" w:rsidP="0013244E">
      <w:pPr>
        <w:pStyle w:val="Tekstpodstawowy3"/>
        <w:spacing w:line="240" w:lineRule="auto"/>
        <w:ind w:firstLine="708"/>
        <w:rPr>
          <w:color w:val="000000" w:themeColor="text1"/>
          <w:sz w:val="24"/>
          <w:szCs w:val="24"/>
        </w:rPr>
      </w:pPr>
      <w:r>
        <w:rPr>
          <w:color w:val="000000" w:themeColor="text1"/>
          <w:sz w:val="24"/>
          <w:szCs w:val="24"/>
        </w:rPr>
        <w:t xml:space="preserve">Zakres powyższej regulacji nie będzie wymagał zaangażowania środków finansowych. </w:t>
      </w:r>
    </w:p>
    <w:p w14:paraId="24958C71" w14:textId="77777777" w:rsidR="0013244E" w:rsidRDefault="0013244E" w:rsidP="0013244E">
      <w:pPr>
        <w:rPr>
          <w:color w:val="000000" w:themeColor="text1"/>
        </w:rPr>
      </w:pPr>
    </w:p>
    <w:p w14:paraId="18399E99" w14:textId="77777777" w:rsidR="0013244E" w:rsidRDefault="0013244E" w:rsidP="0013244E">
      <w:pPr>
        <w:rPr>
          <w:color w:val="000000" w:themeColor="text1"/>
        </w:rPr>
      </w:pPr>
    </w:p>
    <w:p w14:paraId="75861B5C" w14:textId="77777777" w:rsidR="0013244E" w:rsidRDefault="0013244E" w:rsidP="0013244E">
      <w:pPr>
        <w:rPr>
          <w:color w:val="000000" w:themeColor="text1"/>
        </w:rPr>
      </w:pPr>
    </w:p>
    <w:p w14:paraId="34D49913" w14:textId="77777777" w:rsidR="0013244E" w:rsidRDefault="0013244E" w:rsidP="0013244E"/>
    <w:p w14:paraId="5B014318" w14:textId="77777777" w:rsidR="0013244E" w:rsidRDefault="0013244E" w:rsidP="0013244E"/>
    <w:p w14:paraId="5A77DDB6" w14:textId="77777777" w:rsidR="0013244E" w:rsidRDefault="0013244E" w:rsidP="0013244E"/>
    <w:p w14:paraId="2F837E22" w14:textId="77777777" w:rsidR="00A76FDA" w:rsidRDefault="00A76FDA"/>
    <w:sectPr w:rsidR="00A76FDA" w:rsidSect="00015CAF">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0E6C"/>
    <w:multiLevelType w:val="hybridMultilevel"/>
    <w:tmpl w:val="F8DE1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7E4011"/>
    <w:multiLevelType w:val="hybridMultilevel"/>
    <w:tmpl w:val="37062D42"/>
    <w:lvl w:ilvl="0" w:tplc="04150001">
      <w:start w:val="1"/>
      <w:numFmt w:val="bullet"/>
      <w:lvlText w:val=""/>
      <w:lvlJc w:val="left"/>
      <w:pPr>
        <w:ind w:left="360" w:hanging="360"/>
      </w:pPr>
      <w:rPr>
        <w:rFonts w:ascii="Symbol" w:hAnsi="Symbol" w:hint="default"/>
      </w:rPr>
    </w:lvl>
    <w:lvl w:ilvl="1" w:tplc="04150003">
      <w:start w:val="1"/>
      <w:numFmt w:val="bullet"/>
      <w:pStyle w:val="Nagwek2"/>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649401888">
    <w:abstractNumId w:val="1"/>
  </w:num>
  <w:num w:numId="2" w16cid:durableId="376592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F0"/>
    <w:rsid w:val="00015CAF"/>
    <w:rsid w:val="0013244E"/>
    <w:rsid w:val="00210FD6"/>
    <w:rsid w:val="00240AB2"/>
    <w:rsid w:val="00326EC1"/>
    <w:rsid w:val="00346027"/>
    <w:rsid w:val="003802FF"/>
    <w:rsid w:val="004F101D"/>
    <w:rsid w:val="005A2BA0"/>
    <w:rsid w:val="007A66A0"/>
    <w:rsid w:val="009818F0"/>
    <w:rsid w:val="009B15C7"/>
    <w:rsid w:val="00A21C01"/>
    <w:rsid w:val="00A53CD6"/>
    <w:rsid w:val="00A76FDA"/>
    <w:rsid w:val="00CC06FE"/>
    <w:rsid w:val="00CD08C3"/>
    <w:rsid w:val="00CE6327"/>
    <w:rsid w:val="00DC1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D5D9"/>
  <w15:docId w15:val="{30F0485F-F212-47F6-AF01-0A2E3AAC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8F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9818F0"/>
    <w:pPr>
      <w:keepNext/>
      <w:numPr>
        <w:ilvl w:val="1"/>
        <w:numId w:val="1"/>
      </w:numPr>
      <w:suppressAutoHyphens/>
      <w:spacing w:line="360" w:lineRule="auto"/>
      <w:jc w:val="both"/>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9818F0"/>
    <w:rPr>
      <w:rFonts w:ascii="Times New Roman" w:eastAsia="Times New Roman" w:hAnsi="Times New Roman" w:cs="Times New Roman"/>
      <w:sz w:val="24"/>
      <w:szCs w:val="20"/>
      <w:lang w:eastAsia="pl-PL"/>
    </w:rPr>
  </w:style>
  <w:style w:type="paragraph" w:styleId="Tekstpodstawowy">
    <w:name w:val="Body Text"/>
    <w:basedOn w:val="Normalny"/>
    <w:link w:val="TekstpodstawowyZnak"/>
    <w:unhideWhenUsed/>
    <w:rsid w:val="009818F0"/>
    <w:pPr>
      <w:suppressAutoHyphens/>
      <w:spacing w:line="360" w:lineRule="auto"/>
      <w:jc w:val="both"/>
    </w:pPr>
    <w:rPr>
      <w:szCs w:val="20"/>
    </w:rPr>
  </w:style>
  <w:style w:type="character" w:customStyle="1" w:styleId="TekstpodstawowyZnak">
    <w:name w:val="Tekst podstawowy Znak"/>
    <w:basedOn w:val="Domylnaczcionkaakapitu"/>
    <w:link w:val="Tekstpodstawowy"/>
    <w:rsid w:val="009818F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9818F0"/>
    <w:pPr>
      <w:spacing w:line="360" w:lineRule="auto"/>
      <w:jc w:val="both"/>
    </w:pPr>
    <w:rPr>
      <w:sz w:val="28"/>
      <w:szCs w:val="20"/>
    </w:rPr>
  </w:style>
  <w:style w:type="character" w:customStyle="1" w:styleId="Tekstpodstawowy3Znak">
    <w:name w:val="Tekst podstawowy 3 Znak"/>
    <w:basedOn w:val="Domylnaczcionkaakapitu"/>
    <w:link w:val="Tekstpodstawowy3"/>
    <w:rsid w:val="009818F0"/>
    <w:rPr>
      <w:rFonts w:ascii="Times New Roman" w:eastAsia="Times New Roman" w:hAnsi="Times New Roman" w:cs="Times New Roman"/>
      <w:sz w:val="28"/>
      <w:szCs w:val="20"/>
      <w:lang w:eastAsia="pl-PL"/>
    </w:rPr>
  </w:style>
  <w:style w:type="paragraph" w:styleId="Poprawka">
    <w:name w:val="Revision"/>
    <w:hidden/>
    <w:uiPriority w:val="99"/>
    <w:semiHidden/>
    <w:rsid w:val="003802FF"/>
    <w:pPr>
      <w:spacing w:after="0"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13244E"/>
    <w:rPr>
      <w:sz w:val="20"/>
      <w:szCs w:val="20"/>
    </w:rPr>
  </w:style>
  <w:style w:type="character" w:customStyle="1" w:styleId="TekstkomentarzaZnak">
    <w:name w:val="Tekst komentarza Znak"/>
    <w:basedOn w:val="Domylnaczcionkaakapitu"/>
    <w:link w:val="Tekstkomentarza"/>
    <w:uiPriority w:val="99"/>
    <w:semiHidden/>
    <w:rsid w:val="0013244E"/>
    <w:rPr>
      <w:rFonts w:ascii="Times New Roman" w:eastAsia="Times New Roman" w:hAnsi="Times New Roman" w:cs="Times New Roman"/>
      <w:sz w:val="20"/>
      <w:szCs w:val="20"/>
      <w:lang w:eastAsia="pl-PL"/>
    </w:rPr>
  </w:style>
  <w:style w:type="paragraph" w:customStyle="1" w:styleId="PKTpunkt">
    <w:name w:val="PKT – punkt"/>
    <w:uiPriority w:val="13"/>
    <w:qFormat/>
    <w:rsid w:val="0013244E"/>
    <w:pPr>
      <w:spacing w:after="0" w:line="360" w:lineRule="auto"/>
      <w:ind w:left="510" w:hanging="510"/>
      <w:jc w:val="both"/>
    </w:pPr>
    <w:rPr>
      <w:rFonts w:ascii="Times" w:eastAsia="Times New Roman"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1899</Words>
  <Characters>11394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Anna Sobierajska</cp:lastModifiedBy>
  <cp:revision>4</cp:revision>
  <dcterms:created xsi:type="dcterms:W3CDTF">2023-09-20T08:42:00Z</dcterms:created>
  <dcterms:modified xsi:type="dcterms:W3CDTF">2023-09-20T10:39:00Z</dcterms:modified>
</cp:coreProperties>
</file>