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B9697" w14:textId="3C44E9FE" w:rsidR="00215F31" w:rsidRPr="00D06337" w:rsidRDefault="006F7F9D" w:rsidP="0086563B">
      <w:pPr>
        <w:spacing w:after="0" w:line="276" w:lineRule="auto"/>
        <w:ind w:left="2832" w:firstLine="708"/>
        <w:rPr>
          <w:rFonts w:ascii="Arial" w:hAnsi="Arial" w:cs="Arial"/>
          <w:sz w:val="24"/>
          <w:szCs w:val="24"/>
        </w:rPr>
      </w:pPr>
      <w:r>
        <w:rPr>
          <w:rFonts w:ascii="Arial" w:hAnsi="Arial" w:cs="Arial"/>
          <w:sz w:val="24"/>
          <w:szCs w:val="24"/>
        </w:rPr>
        <w:t xml:space="preserve">    </w:t>
      </w:r>
      <w:r w:rsidR="00D06337" w:rsidRPr="00D06337">
        <w:rPr>
          <w:rFonts w:ascii="Arial" w:hAnsi="Arial" w:cs="Arial"/>
          <w:sz w:val="24"/>
          <w:szCs w:val="24"/>
        </w:rPr>
        <w:t xml:space="preserve">Załącznik nr </w:t>
      </w:r>
      <w:r w:rsidR="004365B9">
        <w:rPr>
          <w:rFonts w:ascii="Arial" w:hAnsi="Arial" w:cs="Arial"/>
          <w:sz w:val="24"/>
          <w:szCs w:val="24"/>
        </w:rPr>
        <w:t>6</w:t>
      </w:r>
      <w:r w:rsidR="00D06337" w:rsidRPr="00D06337">
        <w:rPr>
          <w:rFonts w:ascii="Arial" w:hAnsi="Arial" w:cs="Arial"/>
          <w:sz w:val="24"/>
          <w:szCs w:val="24"/>
        </w:rPr>
        <w:t xml:space="preserve"> do Regulaminu wyboru projektów</w:t>
      </w:r>
    </w:p>
    <w:p w14:paraId="4FACFDA4" w14:textId="77777777" w:rsidR="00D06337" w:rsidRDefault="00D06337" w:rsidP="0086563B">
      <w:pPr>
        <w:spacing w:after="0" w:line="276" w:lineRule="auto"/>
        <w:rPr>
          <w:rFonts w:ascii="Arial" w:hAnsi="Arial" w:cs="Arial"/>
          <w:b/>
          <w:bCs/>
          <w:sz w:val="24"/>
          <w:szCs w:val="24"/>
        </w:rPr>
      </w:pPr>
    </w:p>
    <w:p w14:paraId="3A8B4DCD" w14:textId="77777777" w:rsidR="00D06337" w:rsidRDefault="00D06337" w:rsidP="0086563B">
      <w:pPr>
        <w:spacing w:after="0" w:line="276" w:lineRule="auto"/>
        <w:rPr>
          <w:rFonts w:ascii="Arial" w:hAnsi="Arial" w:cs="Arial"/>
          <w:b/>
          <w:bCs/>
          <w:sz w:val="24"/>
          <w:szCs w:val="24"/>
        </w:rPr>
      </w:pPr>
    </w:p>
    <w:p w14:paraId="0D34876B" w14:textId="77777777" w:rsidR="00414987" w:rsidRPr="00414987" w:rsidRDefault="00414987" w:rsidP="0086563B">
      <w:pPr>
        <w:spacing w:after="0" w:line="276" w:lineRule="auto"/>
        <w:rPr>
          <w:rFonts w:ascii="Arial" w:hAnsi="Arial" w:cs="Arial"/>
          <w:b/>
          <w:bCs/>
          <w:sz w:val="24"/>
          <w:szCs w:val="24"/>
        </w:rPr>
      </w:pPr>
      <w:r w:rsidRPr="00414987">
        <w:rPr>
          <w:rFonts w:ascii="Arial" w:hAnsi="Arial" w:cs="Arial"/>
          <w:b/>
          <w:bCs/>
          <w:sz w:val="24"/>
          <w:szCs w:val="24"/>
        </w:rPr>
        <w:t>Podstawowe informacje dotyczące uzyskiwania kwalifikacji</w:t>
      </w:r>
    </w:p>
    <w:p w14:paraId="333BD476" w14:textId="77777777" w:rsidR="00215F31" w:rsidRDefault="00414987" w:rsidP="0086563B">
      <w:pPr>
        <w:spacing w:after="0" w:line="276" w:lineRule="auto"/>
        <w:rPr>
          <w:rFonts w:ascii="Arial" w:hAnsi="Arial" w:cs="Arial"/>
          <w:b/>
          <w:bCs/>
          <w:sz w:val="24"/>
          <w:szCs w:val="24"/>
        </w:rPr>
      </w:pPr>
      <w:r w:rsidRPr="00414987">
        <w:rPr>
          <w:rFonts w:ascii="Arial" w:hAnsi="Arial" w:cs="Arial"/>
          <w:b/>
          <w:bCs/>
          <w:sz w:val="24"/>
          <w:szCs w:val="24"/>
        </w:rPr>
        <w:t>w ramach projektów współfinansowanych z EFS+</w:t>
      </w:r>
      <w:r w:rsidR="00215F31">
        <w:rPr>
          <w:rFonts w:ascii="Arial" w:hAnsi="Arial" w:cs="Arial"/>
          <w:b/>
          <w:bCs/>
          <w:sz w:val="24"/>
          <w:szCs w:val="24"/>
        </w:rPr>
        <w:t xml:space="preserve"> </w:t>
      </w:r>
    </w:p>
    <w:p w14:paraId="19527C60" w14:textId="77777777" w:rsidR="00D943E3" w:rsidRPr="001E3A62" w:rsidRDefault="00215F31" w:rsidP="0086563B">
      <w:pPr>
        <w:spacing w:after="0" w:line="276" w:lineRule="auto"/>
        <w:rPr>
          <w:rFonts w:ascii="Arial" w:hAnsi="Arial" w:cs="Arial"/>
          <w:sz w:val="20"/>
          <w:szCs w:val="20"/>
        </w:rPr>
      </w:pPr>
      <w:r w:rsidRPr="001E3A62">
        <w:rPr>
          <w:rFonts w:ascii="Arial" w:hAnsi="Arial" w:cs="Arial"/>
          <w:sz w:val="20"/>
          <w:szCs w:val="20"/>
        </w:rPr>
        <w:t>(Załącznik nr 2 do Wytycznych dotyczących monitorowania postępu rzeczowego realizacji programów na lata 2021-2027)</w:t>
      </w:r>
    </w:p>
    <w:p w14:paraId="0C7A299F" w14:textId="77777777" w:rsidR="00414987" w:rsidRPr="00D943E3" w:rsidRDefault="00414987" w:rsidP="0086563B">
      <w:pPr>
        <w:spacing w:after="0" w:line="276" w:lineRule="auto"/>
        <w:rPr>
          <w:rFonts w:ascii="Arial" w:hAnsi="Arial" w:cs="Arial"/>
          <w:sz w:val="24"/>
          <w:szCs w:val="24"/>
        </w:rPr>
      </w:pPr>
    </w:p>
    <w:p w14:paraId="459B7BD3"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78EA16EE"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Jest to również wskaźnik kluczowy w niektórych obszarach interwencji EFS+, np. </w:t>
      </w:r>
      <w:r w:rsidR="00BD66B2">
        <w:rPr>
          <w:rFonts w:ascii="Arial" w:hAnsi="Arial" w:cs="Arial"/>
          <w:sz w:val="24"/>
          <w:szCs w:val="24"/>
        </w:rPr>
        <w:br/>
      </w:r>
      <w:r w:rsidRPr="00D943E3">
        <w:rPr>
          <w:rFonts w:ascii="Arial" w:hAnsi="Arial" w:cs="Arial"/>
          <w:sz w:val="24"/>
          <w:szCs w:val="24"/>
        </w:rPr>
        <w:t xml:space="preserve">w celu szczegółowym a, g, h, i, j (liczba osób, które uzyskały kwalifikacje </w:t>
      </w:r>
      <w:r w:rsidR="00BD66B2">
        <w:rPr>
          <w:rFonts w:ascii="Arial" w:hAnsi="Arial" w:cs="Arial"/>
          <w:sz w:val="24"/>
          <w:szCs w:val="24"/>
        </w:rPr>
        <w:br/>
      </w:r>
      <w:r w:rsidRPr="00D943E3">
        <w:rPr>
          <w:rFonts w:ascii="Arial" w:hAnsi="Arial" w:cs="Arial"/>
          <w:sz w:val="24"/>
          <w:szCs w:val="24"/>
        </w:rPr>
        <w:t xml:space="preserve">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niekwalifikowalność wydatków z tytułu zastosowania reguły proporcjonalności. Istotne jest więc, aby beneficjenci i instytucje uczestniczące w systemie wdrażania EFS+ wiedzieli, jak należy interpretować wskaźnik dotyczący uzyskiwania kwalifikacji w projektach EFS+. </w:t>
      </w:r>
    </w:p>
    <w:p w14:paraId="477E9B07"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Niniejszy materiał został opracowany na potrzeby perspektywy finansowej 2014-2020 i po aktualizacji, ma zastosowanie również do perspektywy 2021-2027. Przygotowano go na podstawie </w:t>
      </w:r>
      <w:hyperlink r:id="rId8" w:history="1">
        <w:r w:rsidRPr="00D943E3">
          <w:rPr>
            <w:rStyle w:val="Hipercze"/>
            <w:rFonts w:ascii="Arial" w:hAnsi="Arial" w:cs="Arial"/>
            <w:sz w:val="24"/>
            <w:szCs w:val="24"/>
          </w:rPr>
          <w:t>Raportu Referencyjnego</w:t>
        </w:r>
      </w:hyperlink>
      <w:r w:rsidRPr="00D943E3">
        <w:rPr>
          <w:rFonts w:ascii="Arial" w:hAnsi="Arial" w:cs="Arial"/>
          <w:sz w:val="24"/>
          <w:szCs w:val="24"/>
        </w:rPr>
        <w:t xml:space="preserve">. Odniesienie Polskiej Ramy Kwalifikacji na rzecz uczenia się przez całe życie do europejskiej ramy kwalifikacji opracowanego przez Instytut Badań Edukacyjnych oraz ustawy o Zintegrowanym Systemie Kwalifikacji z dnia 22 grudnia 2015 r. (Dz. U. z 2020 r. poz. 226.), zwanej dalej „ustawą o ZSK”. </w:t>
      </w:r>
    </w:p>
    <w:p w14:paraId="5F0E2B0A" w14:textId="199C3EF5" w:rsidR="00D943E3" w:rsidRDefault="00D943E3" w:rsidP="0086563B">
      <w:pPr>
        <w:spacing w:line="276" w:lineRule="auto"/>
        <w:rPr>
          <w:rFonts w:ascii="Arial" w:hAnsi="Arial" w:cs="Arial"/>
          <w:sz w:val="24"/>
          <w:szCs w:val="24"/>
        </w:rPr>
      </w:pPr>
      <w:r w:rsidRPr="00D943E3">
        <w:rPr>
          <w:rFonts w:ascii="Arial" w:hAnsi="Arial" w:cs="Arial"/>
          <w:sz w:val="24"/>
          <w:szCs w:val="24"/>
        </w:rPr>
        <w:t>Materiał jest interpretacją Ministerstwa Funduszy i Polityki Regionalnej (Ministerstwo) i jego rolą jest wyjaśnienie, w jaki sposób mierzyć wskaźniki EFS+ dotyczące uzyskiwania kwalifikacji. Opracowanie będzie obowiązywać do czasu wpisania do</w:t>
      </w:r>
      <w:r w:rsidR="001A5721">
        <w:rPr>
          <w:rFonts w:ascii="Arial" w:hAnsi="Arial" w:cs="Arial"/>
          <w:sz w:val="24"/>
          <w:szCs w:val="24"/>
        </w:rPr>
        <w:t xml:space="preserve"> </w:t>
      </w:r>
      <w:r w:rsidRPr="00D943E3">
        <w:rPr>
          <w:rFonts w:ascii="Arial" w:hAnsi="Arial" w:cs="Arial"/>
          <w:sz w:val="24"/>
          <w:szCs w:val="24"/>
        </w:rPr>
        <w:t xml:space="preserve">Zintegrowanego Rejestru Kwalifikacji (ZRK) (tym samym – włączenia </w:t>
      </w:r>
      <w:r w:rsidR="00BD66B2">
        <w:rPr>
          <w:rFonts w:ascii="Arial" w:hAnsi="Arial" w:cs="Arial"/>
          <w:sz w:val="24"/>
          <w:szCs w:val="24"/>
        </w:rPr>
        <w:br/>
      </w:r>
      <w:r w:rsidRPr="00D943E3">
        <w:rPr>
          <w:rFonts w:ascii="Arial" w:hAnsi="Arial" w:cs="Arial"/>
          <w:sz w:val="24"/>
          <w:szCs w:val="24"/>
        </w:rPr>
        <w:t xml:space="preserve">do Zintegrowanego Systemu Kwalifikacji (ZSK)) odpowiedniej liczby kwalifikacji </w:t>
      </w:r>
      <w:r w:rsidR="00BD66B2">
        <w:rPr>
          <w:rFonts w:ascii="Arial" w:hAnsi="Arial" w:cs="Arial"/>
          <w:sz w:val="24"/>
          <w:szCs w:val="24"/>
        </w:rPr>
        <w:br/>
      </w:r>
      <w:r w:rsidRPr="00D943E3">
        <w:rPr>
          <w:rFonts w:ascii="Arial" w:hAnsi="Arial" w:cs="Arial"/>
          <w:sz w:val="24"/>
          <w:szCs w:val="24"/>
        </w:rPr>
        <w:lastRenderedPageBreak/>
        <w:t>z przypisanym poziomem Polskiej Ramy Kwalifikacji</w:t>
      </w:r>
      <w:r w:rsidR="00FE1ED0">
        <w:rPr>
          <w:rStyle w:val="Odwoanieprzypisudolnego"/>
          <w:rFonts w:ascii="Arial" w:hAnsi="Arial" w:cs="Arial"/>
          <w:sz w:val="24"/>
          <w:szCs w:val="24"/>
        </w:rPr>
        <w:footnoteReference w:id="1"/>
      </w:r>
      <w:r w:rsidRPr="00D943E3">
        <w:rPr>
          <w:rFonts w:ascii="Arial" w:hAnsi="Arial" w:cs="Arial"/>
          <w:sz w:val="24"/>
          <w:szCs w:val="24"/>
        </w:rPr>
        <w:t xml:space="preserve"> (PRK), w tym tzw. kwalifikacji z zakresu edukacji pozaformalnej.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pozaformalnej) są włączane do ZSK na wniosek zainteresowanego podmiotu. </w:t>
      </w:r>
    </w:p>
    <w:p w14:paraId="3D96141F"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W związku z szerszym rozumieniem pojęcia „kwalifikacje” przez Komisję Europejską</w:t>
      </w:r>
      <w:r w:rsidR="00FE1ED0">
        <w:rPr>
          <w:rStyle w:val="Odwoanieprzypisudolnego"/>
          <w:rFonts w:ascii="Arial" w:hAnsi="Arial" w:cs="Arial"/>
          <w:sz w:val="24"/>
          <w:szCs w:val="24"/>
        </w:rPr>
        <w:footnoteReference w:id="2"/>
      </w:r>
      <w:r w:rsidRPr="00D943E3">
        <w:rPr>
          <w:rFonts w:ascii="Arial" w:hAnsi="Arial" w:cs="Arial"/>
          <w:sz w:val="24"/>
          <w:szCs w:val="24"/>
        </w:rPr>
        <w:t xml:space="preserve">, niż pojęcie używane na gruncie polskim, </w:t>
      </w:r>
      <w:r w:rsidRPr="00CB430B">
        <w:rPr>
          <w:rFonts w:ascii="Arial" w:hAnsi="Arial" w:cs="Arial"/>
          <w:b/>
          <w:bCs/>
          <w:sz w:val="24"/>
          <w:szCs w:val="24"/>
        </w:rPr>
        <w:t>do wskaźnika wliczane są również osoby, które w wyniku realizacji projektu nabyły kompetencje</w:t>
      </w:r>
      <w:r w:rsidRPr="00D943E3">
        <w:rPr>
          <w:rFonts w:ascii="Arial" w:hAnsi="Arial" w:cs="Arial"/>
          <w:sz w:val="24"/>
          <w:szCs w:val="24"/>
        </w:rPr>
        <w:t xml:space="preserve"> - pod warunkiem spełnienia wymogów, o których mowa w punkcie 4 poniżej. Niemniej, w celu uproszczenia nazwy wskaźnika i zastosowania terminologii określonej przez KE dla wskaźników wspólnych, w nazwie wskaźnika wykorzystuje się tylko pojęcie ‘kwalifikacji’. </w:t>
      </w:r>
    </w:p>
    <w:p w14:paraId="418EBBE8" w14:textId="77777777" w:rsidR="00C5464D" w:rsidRPr="00C5464D" w:rsidRDefault="00D943E3" w:rsidP="0086563B">
      <w:pPr>
        <w:spacing w:line="276" w:lineRule="auto"/>
        <w:rPr>
          <w:rFonts w:ascii="Arial" w:hAnsi="Arial" w:cs="Arial"/>
          <w:b/>
          <w:bCs/>
          <w:sz w:val="24"/>
          <w:szCs w:val="24"/>
        </w:rPr>
      </w:pPr>
      <w:r w:rsidRPr="00C5464D">
        <w:rPr>
          <w:rFonts w:ascii="Arial" w:hAnsi="Arial" w:cs="Arial"/>
          <w:b/>
          <w:bCs/>
          <w:sz w:val="24"/>
          <w:szCs w:val="24"/>
        </w:rPr>
        <w:t xml:space="preserve">1) Pojęcie kwalifikacji </w:t>
      </w:r>
    </w:p>
    <w:p w14:paraId="1BCB9A89" w14:textId="77777777" w:rsidR="00D64AF3" w:rsidRDefault="00D943E3" w:rsidP="0086563B">
      <w:pPr>
        <w:spacing w:line="276" w:lineRule="auto"/>
        <w:rPr>
          <w:rFonts w:ascii="Arial" w:hAnsi="Arial" w:cs="Arial"/>
          <w:sz w:val="24"/>
          <w:szCs w:val="24"/>
        </w:rPr>
      </w:pPr>
      <w:r w:rsidRPr="00C5464D">
        <w:rPr>
          <w:rFonts w:ascii="Arial" w:hAnsi="Arial" w:cs="Arial"/>
          <w:b/>
          <w:bCs/>
          <w:sz w:val="24"/>
          <w:szCs w:val="24"/>
        </w:rPr>
        <w:t>Kwalifikacja</w:t>
      </w:r>
      <w:r w:rsidRPr="00D943E3">
        <w:rPr>
          <w:rFonts w:ascii="Arial" w:hAnsi="Arial" w:cs="Arial"/>
          <w:sz w:val="24"/>
          <w:szCs w:val="24"/>
        </w:rPr>
        <w:t xml:space="preserve"> to określony zestaw </w:t>
      </w:r>
      <w:r w:rsidRPr="00C5464D">
        <w:rPr>
          <w:rFonts w:ascii="Arial" w:hAnsi="Arial" w:cs="Arial"/>
          <w:sz w:val="24"/>
          <w:szCs w:val="24"/>
          <w:u w:val="single"/>
        </w:rPr>
        <w:t>efektów uczenia się</w:t>
      </w:r>
      <w:r w:rsidRPr="00D943E3">
        <w:rPr>
          <w:rFonts w:ascii="Arial" w:hAnsi="Arial" w:cs="Arial"/>
          <w:sz w:val="24"/>
          <w:szCs w:val="24"/>
        </w:rPr>
        <w:t xml:space="preserve"> w zakresie wiedzy, umiejętności oraz kompetencji społecznych nabytych w drodze edukacji formalnej, edukacji pozaformalnej lub poprzez uczenie się nieformalne, zgodnych z ustalonymi</w:t>
      </w:r>
      <w:r w:rsidR="008B0594">
        <w:rPr>
          <w:rFonts w:ascii="Arial" w:hAnsi="Arial" w:cs="Arial"/>
          <w:sz w:val="24"/>
          <w:szCs w:val="24"/>
        </w:rPr>
        <w:t xml:space="preserve"> </w:t>
      </w:r>
      <w:r w:rsidRPr="00D943E3">
        <w:rPr>
          <w:rFonts w:ascii="Arial" w:hAnsi="Arial" w:cs="Arial"/>
          <w:sz w:val="24"/>
          <w:szCs w:val="24"/>
        </w:rPr>
        <w:t xml:space="preserve">dla danej kwalifikacji </w:t>
      </w:r>
      <w:r w:rsidRPr="008B0594">
        <w:rPr>
          <w:rFonts w:ascii="Arial" w:hAnsi="Arial" w:cs="Arial"/>
          <w:sz w:val="24"/>
          <w:szCs w:val="24"/>
          <w:u w:val="single"/>
        </w:rPr>
        <w:t>wymaganiami</w:t>
      </w:r>
      <w:r w:rsidRPr="00D943E3">
        <w:rPr>
          <w:rFonts w:ascii="Arial" w:hAnsi="Arial" w:cs="Arial"/>
          <w:sz w:val="24"/>
          <w:szCs w:val="24"/>
        </w:rPr>
        <w:t>, których osiągnięcie zostało sprawdzone w walidacji oraz formalnie potwierdzone przez instytucję uprawnioną do certyfikowania.</w:t>
      </w:r>
    </w:p>
    <w:p w14:paraId="6CF438C8"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Zgodność z ustalonymi wymaganiami</w:t>
      </w:r>
      <w:r w:rsidRPr="00D943E3">
        <w:rPr>
          <w:rFonts w:ascii="Arial" w:hAnsi="Arial" w:cs="Arial"/>
          <w:sz w:val="24"/>
          <w:szCs w:val="24"/>
        </w:rP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703347A4" w14:textId="77777777" w:rsidR="00A37AAE" w:rsidRDefault="00D943E3" w:rsidP="0086563B">
      <w:pPr>
        <w:spacing w:line="276" w:lineRule="auto"/>
        <w:rPr>
          <w:rFonts w:ascii="Arial" w:hAnsi="Arial" w:cs="Arial"/>
          <w:sz w:val="24"/>
          <w:szCs w:val="24"/>
        </w:rPr>
      </w:pPr>
      <w:r w:rsidRPr="00D943E3">
        <w:rPr>
          <w:rFonts w:ascii="Arial" w:hAnsi="Arial" w:cs="Arial"/>
          <w:sz w:val="24"/>
          <w:szCs w:val="24"/>
        </w:rPr>
        <w:t xml:space="preserve">Opisanie kwalifikacji za pomocą </w:t>
      </w:r>
      <w:r w:rsidRPr="00A37AAE">
        <w:rPr>
          <w:rFonts w:ascii="Arial" w:hAnsi="Arial" w:cs="Arial"/>
          <w:b/>
          <w:bCs/>
          <w:sz w:val="24"/>
          <w:szCs w:val="24"/>
        </w:rPr>
        <w:t>efektów uczenia się</w:t>
      </w:r>
      <w:r w:rsidRPr="00D943E3">
        <w:rPr>
          <w:rFonts w:ascii="Arial" w:hAnsi="Arial" w:cs="Arial"/>
          <w:sz w:val="24"/>
          <w:szCs w:val="24"/>
        </w:rP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w:t>
      </w:r>
      <w:r w:rsidRPr="00D943E3">
        <w:rPr>
          <w:rFonts w:ascii="Arial" w:hAnsi="Arial" w:cs="Arial"/>
          <w:sz w:val="24"/>
          <w:szCs w:val="24"/>
        </w:rPr>
        <w:lastRenderedPageBreak/>
        <w:t xml:space="preserve">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7A50497F"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Efekty uczenia się</w:t>
      </w:r>
      <w:r w:rsidRPr="00D943E3">
        <w:rPr>
          <w:rFonts w:ascii="Arial" w:hAnsi="Arial" w:cs="Arial"/>
          <w:sz w:val="24"/>
          <w:szCs w:val="24"/>
        </w:rP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75209521" w14:textId="77777777" w:rsidR="00A37AAE" w:rsidRDefault="00D943E3" w:rsidP="0086563B">
      <w:pPr>
        <w:spacing w:line="276" w:lineRule="auto"/>
        <w:rPr>
          <w:rFonts w:ascii="Arial" w:hAnsi="Arial" w:cs="Arial"/>
          <w:b/>
          <w:bCs/>
          <w:sz w:val="24"/>
          <w:szCs w:val="24"/>
        </w:rPr>
      </w:pPr>
      <w:r w:rsidRPr="00A37AAE">
        <w:rPr>
          <w:rFonts w:ascii="Arial" w:hAnsi="Arial" w:cs="Arial"/>
          <w:b/>
          <w:bCs/>
          <w:sz w:val="24"/>
          <w:szCs w:val="24"/>
        </w:rPr>
        <w:t xml:space="preserve">Tabela 1 Przykłady efektów uczenia się z kwalifikacji pełnych nadawanych przez szkoły wyższe </w:t>
      </w:r>
    </w:p>
    <w:p w14:paraId="7E0606E6" w14:textId="77777777" w:rsidR="00A37AAE" w:rsidRDefault="00A37AAE" w:rsidP="0086563B">
      <w:pPr>
        <w:spacing w:line="276" w:lineRule="auto"/>
        <w:rPr>
          <w:rFonts w:ascii="Arial" w:hAnsi="Arial" w:cs="Arial"/>
          <w:b/>
          <w:bCs/>
          <w:sz w:val="24"/>
          <w:szCs w:val="24"/>
        </w:rPr>
      </w:pPr>
    </w:p>
    <w:tbl>
      <w:tblPr>
        <w:tblStyle w:val="Tabela-Siatka"/>
        <w:tblW w:w="0" w:type="auto"/>
        <w:tblLook w:val="04A0" w:firstRow="1" w:lastRow="0" w:firstColumn="1" w:lastColumn="0" w:noHBand="0" w:noVBand="1"/>
      </w:tblPr>
      <w:tblGrid>
        <w:gridCol w:w="1980"/>
        <w:gridCol w:w="2977"/>
        <w:gridCol w:w="3848"/>
      </w:tblGrid>
      <w:tr w:rsidR="00E573A5" w14:paraId="3E2B7248" w14:textId="77777777" w:rsidTr="00E573A5">
        <w:trPr>
          <w:trHeight w:val="1418"/>
        </w:trPr>
        <w:tc>
          <w:tcPr>
            <w:tcW w:w="1980" w:type="dxa"/>
          </w:tcPr>
          <w:p w14:paraId="4843A5C2"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977" w:type="dxa"/>
          </w:tcPr>
          <w:p w14:paraId="663AD53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3848" w:type="dxa"/>
          </w:tcPr>
          <w:p w14:paraId="7A12CC1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danej kwalifikacji Osoba ucząca się:</w:t>
            </w:r>
          </w:p>
        </w:tc>
      </w:tr>
      <w:tr w:rsidR="00E573A5" w14:paraId="252A9D1C" w14:textId="77777777" w:rsidTr="00E573A5">
        <w:trPr>
          <w:trHeight w:val="1418"/>
        </w:trPr>
        <w:tc>
          <w:tcPr>
            <w:tcW w:w="1980" w:type="dxa"/>
          </w:tcPr>
          <w:p w14:paraId="23CC005C"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Lekarz weterynarii</w:t>
            </w:r>
          </w:p>
        </w:tc>
        <w:tc>
          <w:tcPr>
            <w:tcW w:w="2977" w:type="dxa"/>
          </w:tcPr>
          <w:p w14:paraId="643698D8"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Weterynaria</w:t>
            </w:r>
          </w:p>
        </w:tc>
        <w:tc>
          <w:tcPr>
            <w:tcW w:w="3848" w:type="dxa"/>
          </w:tcPr>
          <w:p w14:paraId="1D9284F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zasady żywienia zwierząt, układa i analizuje dawki pokarmowe</w:t>
            </w:r>
          </w:p>
          <w:p w14:paraId="1904B4A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opisuje i wyjaśnia procesy metaboliczne na poziomie molekularnym, komórkowym </w:t>
            </w:r>
          </w:p>
          <w:p w14:paraId="649437B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wykonuje badania przed- i poubojowe oraz ocenia jakość produktów pochodzenia zwierzęcego</w:t>
            </w:r>
          </w:p>
        </w:tc>
      </w:tr>
      <w:tr w:rsidR="00E573A5" w14:paraId="5311A217" w14:textId="77777777" w:rsidTr="00E573A5">
        <w:trPr>
          <w:trHeight w:val="1351"/>
        </w:trPr>
        <w:tc>
          <w:tcPr>
            <w:tcW w:w="1980" w:type="dxa"/>
          </w:tcPr>
          <w:p w14:paraId="6ED9FA0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Magister farmacji</w:t>
            </w:r>
          </w:p>
        </w:tc>
        <w:tc>
          <w:tcPr>
            <w:tcW w:w="2977" w:type="dxa"/>
          </w:tcPr>
          <w:p w14:paraId="3B5A1452"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Farmacja</w:t>
            </w:r>
          </w:p>
        </w:tc>
        <w:tc>
          <w:tcPr>
            <w:tcW w:w="3848" w:type="dxa"/>
          </w:tcPr>
          <w:p w14:paraId="09CA5AB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wpływ środków dezynfekujących i antyseptycznych na drobnoustroje</w:t>
            </w:r>
          </w:p>
          <w:p w14:paraId="3307F368"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 wykorzystuje techniki biologii molekularnej w diagnostyce mikrobiologicznej</w:t>
            </w:r>
          </w:p>
        </w:tc>
      </w:tr>
    </w:tbl>
    <w:p w14:paraId="668426DE" w14:textId="77777777" w:rsidR="008B4B70" w:rsidRDefault="008B4B70" w:rsidP="0086563B">
      <w:pPr>
        <w:spacing w:line="276" w:lineRule="auto"/>
        <w:rPr>
          <w:rFonts w:ascii="Arial" w:hAnsi="Arial" w:cs="Arial"/>
          <w:b/>
          <w:bCs/>
          <w:sz w:val="24"/>
          <w:szCs w:val="24"/>
        </w:rPr>
      </w:pPr>
    </w:p>
    <w:p w14:paraId="76D3FCAB" w14:textId="77777777" w:rsidR="00A37AAE" w:rsidRDefault="00E573A5" w:rsidP="0086563B">
      <w:pPr>
        <w:spacing w:line="276" w:lineRule="auto"/>
        <w:rPr>
          <w:rFonts w:ascii="Arial" w:hAnsi="Arial" w:cs="Arial"/>
          <w:b/>
          <w:bCs/>
          <w:sz w:val="24"/>
          <w:szCs w:val="24"/>
        </w:rPr>
      </w:pPr>
      <w:r w:rsidRPr="00E573A5">
        <w:rPr>
          <w:rFonts w:ascii="Arial" w:hAnsi="Arial" w:cs="Arial"/>
          <w:b/>
          <w:bCs/>
          <w:sz w:val="24"/>
          <w:szCs w:val="24"/>
        </w:rPr>
        <w:lastRenderedPageBreak/>
        <w:t>Tabela 2 Przykładowe zestawy efektów uczenia się i kryteria ich weryfikacji, pochodzące z opisów kwalifikacji rynkowych (cząstkowych) włączonych do Zintegrowanego Systemu Kwalifikacji</w:t>
      </w:r>
    </w:p>
    <w:tbl>
      <w:tblPr>
        <w:tblStyle w:val="Tabela-Siatka"/>
        <w:tblW w:w="9134" w:type="dxa"/>
        <w:tblLook w:val="04A0" w:firstRow="1" w:lastRow="0" w:firstColumn="1" w:lastColumn="0" w:noHBand="0" w:noVBand="1"/>
      </w:tblPr>
      <w:tblGrid>
        <w:gridCol w:w="2138"/>
        <w:gridCol w:w="2311"/>
        <w:gridCol w:w="2058"/>
        <w:gridCol w:w="2627"/>
      </w:tblGrid>
      <w:tr w:rsidR="00E573A5" w14:paraId="1810C4ED" w14:textId="77777777" w:rsidTr="00E573A5">
        <w:trPr>
          <w:trHeight w:val="1588"/>
        </w:trPr>
        <w:tc>
          <w:tcPr>
            <w:tcW w:w="1980" w:type="dxa"/>
          </w:tcPr>
          <w:p w14:paraId="3D912D26"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268" w:type="dxa"/>
          </w:tcPr>
          <w:p w14:paraId="057DDC8E"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1984" w:type="dxa"/>
          </w:tcPr>
          <w:p w14:paraId="4882ED95"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wybranego zestawu danej kwalifikacji</w:t>
            </w:r>
          </w:p>
        </w:tc>
        <w:tc>
          <w:tcPr>
            <w:tcW w:w="2902" w:type="dxa"/>
          </w:tcPr>
          <w:p w14:paraId="61E1373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kryteria weryfikacji przypisane danym efektom uczenia się</w:t>
            </w:r>
          </w:p>
        </w:tc>
      </w:tr>
      <w:tr w:rsidR="00E573A5" w14:paraId="1B87CB45" w14:textId="77777777" w:rsidTr="00E573A5">
        <w:trPr>
          <w:trHeight w:val="1588"/>
        </w:trPr>
        <w:tc>
          <w:tcPr>
            <w:tcW w:w="1980" w:type="dxa"/>
          </w:tcPr>
          <w:p w14:paraId="565F808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Pilotowanie imprez turystycznych</w:t>
            </w:r>
          </w:p>
        </w:tc>
        <w:tc>
          <w:tcPr>
            <w:tcW w:w="2268" w:type="dxa"/>
          </w:tcPr>
          <w:p w14:paraId="28D393D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Obwieszczenie Ministra Sportu i Turystyki z dnia 17 maja 2018 r. w sprawie włączenia kwalifikacji rynkowej „Pilotowanie imprez turystycznych” do Zintegrowanego Systemu Kwalifikacji</w:t>
            </w:r>
          </w:p>
        </w:tc>
        <w:tc>
          <w:tcPr>
            <w:tcW w:w="1984" w:type="dxa"/>
          </w:tcPr>
          <w:p w14:paraId="57DC5BA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Realizuje program</w:t>
            </w:r>
          </w:p>
        </w:tc>
        <w:tc>
          <w:tcPr>
            <w:tcW w:w="2902" w:type="dxa"/>
          </w:tcPr>
          <w:p w14:paraId="3BB5E63F"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prezentuje informacje organizacyjne i krajoznawcze adekwatne do programu i planu imprezy turystycznej zgodnie ze sztuką prezentacji i wystąpień publicznych; </w:t>
            </w:r>
          </w:p>
          <w:p w14:paraId="4C4ED60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prowadzi trasę imprezy turystycznej, stosując techniki pracy dostosowane do uczestników oraz warunków otoczenia;</w:t>
            </w:r>
          </w:p>
          <w:p w14:paraId="0775ADE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korzysta z materiałów kartograficznych, urządzeń do nawigacji i systemów nagłośnienia; </w:t>
            </w:r>
          </w:p>
          <w:p w14:paraId="489D24D9"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komunikuje się z dostawcami usług świadczonych dla organizatora imprezy (np. kierowcami, lokalnymi przewodnikami, pracownikami obiektów noclegowych); </w:t>
            </w:r>
          </w:p>
          <w:p w14:paraId="4F9B7FEF"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przekazuje dokumenty zgodnie z </w:t>
            </w:r>
            <w:r w:rsidRPr="00E573A5">
              <w:rPr>
                <w:rFonts w:ascii="Arial" w:hAnsi="Arial" w:cs="Arial"/>
                <w:sz w:val="24"/>
                <w:szCs w:val="24"/>
              </w:rPr>
              <w:lastRenderedPageBreak/>
              <w:t>procedurami organizatora imprezy turystycznej.</w:t>
            </w:r>
          </w:p>
        </w:tc>
      </w:tr>
      <w:tr w:rsidR="00E573A5" w14:paraId="151837EC" w14:textId="77777777" w:rsidTr="00EF6C3B">
        <w:trPr>
          <w:trHeight w:val="708"/>
        </w:trPr>
        <w:tc>
          <w:tcPr>
            <w:tcW w:w="1980" w:type="dxa"/>
          </w:tcPr>
          <w:p w14:paraId="438DC891"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lastRenderedPageBreak/>
              <w:t>Praca z dzieckiem metodą Marii Montessori</w:t>
            </w:r>
          </w:p>
        </w:tc>
        <w:tc>
          <w:tcPr>
            <w:tcW w:w="2268" w:type="dxa"/>
          </w:tcPr>
          <w:p w14:paraId="31544CDA"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Obwieszczenie Ministra Edukacji Narodowej z dnia 31 października 2018 r. w sprawie włączenia kwalifikacji rynkowej „Praca z dzieckiem metodą Marii Montessori” do Zintegrowanego Systemu Kwalifikacj</w:t>
            </w:r>
          </w:p>
        </w:tc>
        <w:tc>
          <w:tcPr>
            <w:tcW w:w="1984" w:type="dxa"/>
          </w:tcPr>
          <w:p w14:paraId="0A15096F"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Charakteryzuje zasady pracy własne</w:t>
            </w:r>
          </w:p>
          <w:p w14:paraId="6417B0AD" w14:textId="77777777" w:rsidR="00EF6C3B" w:rsidRDefault="00EF6C3B" w:rsidP="0086563B">
            <w:pPr>
              <w:spacing w:line="276" w:lineRule="auto"/>
            </w:pPr>
          </w:p>
          <w:p w14:paraId="7BE1D661" w14:textId="77777777" w:rsidR="00EF6C3B" w:rsidRDefault="00EF6C3B" w:rsidP="0086563B">
            <w:pPr>
              <w:spacing w:line="276" w:lineRule="auto"/>
            </w:pPr>
          </w:p>
          <w:p w14:paraId="21EA38E8" w14:textId="77777777" w:rsidR="00EF6C3B" w:rsidRDefault="00EF6C3B" w:rsidP="0086563B">
            <w:pPr>
              <w:spacing w:line="276" w:lineRule="auto"/>
            </w:pPr>
          </w:p>
          <w:p w14:paraId="3195E4E3" w14:textId="77777777" w:rsidR="00EF6C3B" w:rsidRDefault="00EF6C3B" w:rsidP="0086563B">
            <w:pPr>
              <w:spacing w:line="276" w:lineRule="auto"/>
            </w:pPr>
          </w:p>
          <w:p w14:paraId="5E7AB2AD" w14:textId="77777777" w:rsidR="00EF6C3B" w:rsidRDefault="00EF6C3B" w:rsidP="0086563B">
            <w:pPr>
              <w:spacing w:line="276" w:lineRule="auto"/>
            </w:pPr>
          </w:p>
          <w:p w14:paraId="24258B5D" w14:textId="77777777" w:rsidR="00EF6C3B" w:rsidRDefault="00EF6C3B" w:rsidP="0086563B">
            <w:pPr>
              <w:spacing w:line="276" w:lineRule="auto"/>
            </w:pPr>
          </w:p>
          <w:p w14:paraId="4F603392" w14:textId="77777777" w:rsidR="00EF6C3B" w:rsidRDefault="00EF6C3B" w:rsidP="0086563B">
            <w:pPr>
              <w:spacing w:line="276" w:lineRule="auto"/>
            </w:pPr>
          </w:p>
          <w:p w14:paraId="38A73823" w14:textId="77777777" w:rsidR="00EF6C3B" w:rsidRDefault="00EF6C3B" w:rsidP="0086563B">
            <w:pPr>
              <w:spacing w:line="276" w:lineRule="auto"/>
            </w:pPr>
          </w:p>
          <w:p w14:paraId="0221773A" w14:textId="77777777" w:rsidR="00EF6C3B" w:rsidRDefault="00EF6C3B" w:rsidP="0086563B">
            <w:pPr>
              <w:spacing w:line="276" w:lineRule="auto"/>
            </w:pPr>
          </w:p>
          <w:p w14:paraId="58E79DBF" w14:textId="77777777" w:rsidR="00EF6C3B" w:rsidRDefault="00EF6C3B" w:rsidP="0086563B">
            <w:pPr>
              <w:spacing w:line="276" w:lineRule="auto"/>
            </w:pPr>
          </w:p>
          <w:p w14:paraId="489B92A3" w14:textId="77777777" w:rsidR="00EF6C3B" w:rsidRDefault="00EF6C3B" w:rsidP="0086563B">
            <w:pPr>
              <w:spacing w:line="276" w:lineRule="auto"/>
            </w:pPr>
          </w:p>
          <w:p w14:paraId="1355576D" w14:textId="77777777" w:rsidR="00EF6C3B" w:rsidRDefault="00EF6C3B" w:rsidP="0086563B">
            <w:pPr>
              <w:spacing w:line="276" w:lineRule="auto"/>
            </w:pPr>
          </w:p>
          <w:p w14:paraId="4C07ACC4" w14:textId="77777777" w:rsidR="00EF6C3B" w:rsidRDefault="00EF6C3B" w:rsidP="0086563B">
            <w:pPr>
              <w:spacing w:line="276" w:lineRule="auto"/>
            </w:pPr>
          </w:p>
          <w:p w14:paraId="5D7BAF92" w14:textId="77777777" w:rsidR="00EF6C3B" w:rsidRDefault="00EF6C3B" w:rsidP="0086563B">
            <w:pPr>
              <w:spacing w:line="276" w:lineRule="auto"/>
            </w:pPr>
          </w:p>
          <w:p w14:paraId="6D0B621B" w14:textId="77777777" w:rsidR="00EF6C3B" w:rsidRDefault="00EF6C3B" w:rsidP="0086563B">
            <w:pPr>
              <w:spacing w:line="276" w:lineRule="auto"/>
            </w:pPr>
          </w:p>
          <w:p w14:paraId="68BF9F7D" w14:textId="77777777" w:rsidR="00EF6C3B" w:rsidRDefault="00EF6C3B" w:rsidP="0086563B">
            <w:pPr>
              <w:spacing w:line="276" w:lineRule="auto"/>
            </w:pPr>
          </w:p>
          <w:p w14:paraId="1A567E04" w14:textId="77777777" w:rsidR="00EF6C3B" w:rsidRDefault="00EF6C3B" w:rsidP="0086563B">
            <w:pPr>
              <w:spacing w:line="276" w:lineRule="auto"/>
            </w:pPr>
          </w:p>
          <w:p w14:paraId="032D1FBF" w14:textId="77777777" w:rsidR="00EF6C3B" w:rsidRDefault="00EF6C3B" w:rsidP="0086563B">
            <w:pPr>
              <w:spacing w:line="276" w:lineRule="auto"/>
            </w:pPr>
          </w:p>
          <w:p w14:paraId="75279004" w14:textId="77777777" w:rsidR="00EF6C3B" w:rsidRDefault="00EF6C3B" w:rsidP="0086563B">
            <w:pPr>
              <w:spacing w:line="276" w:lineRule="auto"/>
            </w:pPr>
          </w:p>
          <w:p w14:paraId="09CCDB0D" w14:textId="77777777" w:rsidR="00EF6C3B" w:rsidRDefault="00EF6C3B" w:rsidP="0086563B">
            <w:pPr>
              <w:spacing w:line="276" w:lineRule="auto"/>
            </w:pPr>
          </w:p>
          <w:p w14:paraId="12FC3401" w14:textId="77777777" w:rsidR="00EF6C3B" w:rsidRDefault="00EF6C3B" w:rsidP="0086563B">
            <w:pPr>
              <w:spacing w:line="276" w:lineRule="auto"/>
            </w:pPr>
          </w:p>
          <w:p w14:paraId="7063B944" w14:textId="77777777" w:rsidR="00EF6C3B" w:rsidRDefault="00EF6C3B" w:rsidP="0086563B">
            <w:pPr>
              <w:spacing w:line="276" w:lineRule="auto"/>
            </w:pPr>
          </w:p>
          <w:p w14:paraId="3CC75AAB" w14:textId="77777777" w:rsidR="00EF6C3B" w:rsidRDefault="00EF6C3B" w:rsidP="0086563B">
            <w:pPr>
              <w:spacing w:line="276" w:lineRule="auto"/>
            </w:pPr>
          </w:p>
          <w:p w14:paraId="46EE1A6D" w14:textId="77777777" w:rsidR="00EF6C3B" w:rsidRDefault="00EF6C3B" w:rsidP="0086563B">
            <w:pPr>
              <w:spacing w:line="276" w:lineRule="auto"/>
            </w:pPr>
          </w:p>
          <w:p w14:paraId="3778AC4D" w14:textId="77777777" w:rsidR="00EF6C3B" w:rsidRDefault="00EF6C3B" w:rsidP="0086563B">
            <w:pPr>
              <w:spacing w:line="276" w:lineRule="auto"/>
            </w:pPr>
          </w:p>
          <w:p w14:paraId="2B76E49C" w14:textId="77777777" w:rsidR="00EF6C3B" w:rsidRDefault="00EF6C3B" w:rsidP="0086563B">
            <w:pPr>
              <w:spacing w:line="276" w:lineRule="auto"/>
            </w:pPr>
          </w:p>
          <w:p w14:paraId="0B2CF7F6" w14:textId="77777777" w:rsidR="00EF6C3B" w:rsidRDefault="00EF6C3B" w:rsidP="0086563B">
            <w:pPr>
              <w:spacing w:line="276" w:lineRule="auto"/>
            </w:pPr>
          </w:p>
          <w:p w14:paraId="57315030" w14:textId="77777777" w:rsidR="00EF6C3B" w:rsidRDefault="00EF6C3B" w:rsidP="0086563B">
            <w:pPr>
              <w:spacing w:line="276" w:lineRule="auto"/>
            </w:pPr>
          </w:p>
          <w:p w14:paraId="19DE27A4" w14:textId="77777777" w:rsidR="00EF6C3B" w:rsidRDefault="00EF6C3B" w:rsidP="0086563B">
            <w:pPr>
              <w:spacing w:line="276" w:lineRule="auto"/>
            </w:pPr>
          </w:p>
          <w:p w14:paraId="7AA38F1F" w14:textId="77777777" w:rsidR="00EF6C3B" w:rsidRDefault="00EF6C3B" w:rsidP="0086563B">
            <w:pPr>
              <w:spacing w:line="276" w:lineRule="auto"/>
            </w:pPr>
          </w:p>
          <w:p w14:paraId="6FB6A294"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Charakteryzuje zasady “przygotowanego otoczenia”</w:t>
            </w:r>
          </w:p>
        </w:tc>
        <w:tc>
          <w:tcPr>
            <w:tcW w:w="2902" w:type="dxa"/>
          </w:tcPr>
          <w:p w14:paraId="4C87ED98"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wymienia zasady pracy własnej (w tym zasada swobodnego wyboru pomocy, czasu i miejsca pracy, zasada pracy w ciszy, zasada porządku, zasada możliwości współpracy, zasada transferu); </w:t>
            </w:r>
          </w:p>
          <w:p w14:paraId="15B2B45E"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wyjaśnia znaczenie przyjętych zasad w kontekście założeń metody Marii Montessori; - podaje przykłady wprowadzania i realizowania zasad w czasie pracy własnej na podstawie przeprowadzonej obserwacji pracy jednego dziecka, pracy nauczyciela, dynamiki pracy grupy, pracy grupy dzieci z materiałem; </w:t>
            </w:r>
          </w:p>
          <w:p w14:paraId="03BE2CF4"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 podaje praktyczne rozwiązania wykorzystania i wprowadzania założeń pedagogiki Marii Montessori</w:t>
            </w:r>
          </w:p>
          <w:p w14:paraId="31CF45F6" w14:textId="77777777" w:rsidR="00EF6C3B" w:rsidRDefault="00EF6C3B" w:rsidP="0086563B">
            <w:pPr>
              <w:spacing w:line="276" w:lineRule="auto"/>
              <w:rPr>
                <w:rFonts w:ascii="Arial" w:hAnsi="Arial" w:cs="Arial"/>
                <w:b/>
                <w:bCs/>
                <w:sz w:val="24"/>
                <w:szCs w:val="24"/>
              </w:rPr>
            </w:pPr>
          </w:p>
          <w:p w14:paraId="77BBC67B"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wymienia i objaśnia aspekty przygotowanego otoczenia (aspekt: osobowy, </w:t>
            </w:r>
            <w:r w:rsidRPr="00EF6C3B">
              <w:rPr>
                <w:rFonts w:ascii="Arial" w:hAnsi="Arial" w:cs="Arial"/>
                <w:sz w:val="24"/>
                <w:szCs w:val="24"/>
              </w:rPr>
              <w:lastRenderedPageBreak/>
              <w:t>przedmiotowy, strukturalno</w:t>
            </w:r>
            <w:r>
              <w:rPr>
                <w:rFonts w:ascii="Arial" w:hAnsi="Arial" w:cs="Arial"/>
                <w:sz w:val="24"/>
                <w:szCs w:val="24"/>
              </w:rPr>
              <w:t>-</w:t>
            </w:r>
            <w:r w:rsidRPr="00EF6C3B">
              <w:rPr>
                <w:rFonts w:ascii="Arial" w:hAnsi="Arial" w:cs="Arial"/>
                <w:sz w:val="24"/>
                <w:szCs w:val="24"/>
              </w:rPr>
              <w:t xml:space="preserve">dynamiczny); </w:t>
            </w:r>
          </w:p>
          <w:p w14:paraId="79BA4DE6"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na podstawie przeprowadzonej obserwacji podaje przykłady organizacji przestrzeni uwzględniające aspekt osobowy i aspekt przedmiotowy w odniesieniu do koncepcji Montessori; </w:t>
            </w:r>
          </w:p>
          <w:p w14:paraId="7B4B5C13"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 podaje przykład transferu przygotowanego otoczenia na świat zewnętrzny.</w:t>
            </w:r>
          </w:p>
        </w:tc>
      </w:tr>
      <w:tr w:rsidR="00E573A5" w14:paraId="0880DF9C" w14:textId="77777777" w:rsidTr="00E573A5">
        <w:trPr>
          <w:trHeight w:val="1588"/>
        </w:trPr>
        <w:tc>
          <w:tcPr>
            <w:tcW w:w="1980" w:type="dxa"/>
          </w:tcPr>
          <w:p w14:paraId="5D26055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Serwis napojów mieszanych i alkoholi</w:t>
            </w:r>
          </w:p>
        </w:tc>
        <w:tc>
          <w:tcPr>
            <w:tcW w:w="2268" w:type="dxa"/>
          </w:tcPr>
          <w:p w14:paraId="16A6D13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i Turystyki z dnia 13 grudnia 2018 r. w sprawie włączenia kwalifikacji rynkowej „Serwis napojów mieszanych i alkoholi” do Zintegrowanego</w:t>
            </w:r>
            <w:r>
              <w:rPr>
                <w:rFonts w:ascii="Arial" w:hAnsi="Arial" w:cs="Arial"/>
                <w:sz w:val="24"/>
                <w:szCs w:val="24"/>
              </w:rPr>
              <w:t xml:space="preserve"> Systemu Kwalifikacji</w:t>
            </w:r>
          </w:p>
        </w:tc>
        <w:tc>
          <w:tcPr>
            <w:tcW w:w="1984" w:type="dxa"/>
          </w:tcPr>
          <w:p w14:paraId="18B3F355"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Przygotowuje drobne przekąski</w:t>
            </w:r>
          </w:p>
        </w:tc>
        <w:tc>
          <w:tcPr>
            <w:tcW w:w="2902" w:type="dxa"/>
          </w:tcPr>
          <w:p w14:paraId="4A8AD600"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przykładową zimną przekąskę z dbałością o estetykę serwowania, np. tartinki, koreczki, roladki; </w:t>
            </w:r>
          </w:p>
          <w:p w14:paraId="4B409AD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serwuje wybrane przekąski w barze.</w:t>
            </w:r>
          </w:p>
        </w:tc>
      </w:tr>
      <w:tr w:rsidR="00E573A5" w14:paraId="37A38B99" w14:textId="77777777" w:rsidTr="00E573A5">
        <w:trPr>
          <w:trHeight w:val="1588"/>
        </w:trPr>
        <w:tc>
          <w:tcPr>
            <w:tcW w:w="1980" w:type="dxa"/>
          </w:tcPr>
          <w:p w14:paraId="530F0B4F"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Montaż i konserwacja autonomicznych czujek: tlenku węgla, dymu, ciepła i gazu</w:t>
            </w:r>
          </w:p>
        </w:tc>
        <w:tc>
          <w:tcPr>
            <w:tcW w:w="2268" w:type="dxa"/>
          </w:tcPr>
          <w:p w14:paraId="0331B2EA"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xml:space="preserve">Obwieszczenie Ministra Spraw Wewnętrznych i Administracji z dnia 7 maja 2019 r. w sprawie włączenia kwalifikacji rynkowych dotyczących projektowania, montażu i konserwacji </w:t>
            </w:r>
            <w:r w:rsidRPr="007F141A">
              <w:rPr>
                <w:rFonts w:ascii="Arial" w:hAnsi="Arial" w:cs="Arial"/>
                <w:sz w:val="24"/>
                <w:szCs w:val="24"/>
              </w:rPr>
              <w:lastRenderedPageBreak/>
              <w:t>zabezpieczeń przeciwpożarowych oraz montażu i konserwacji autonomicznych czujek: tlenku węgla, dymu, ciepła i gazu do</w:t>
            </w:r>
            <w:r w:rsidRPr="007F141A">
              <w:t xml:space="preserve"> </w:t>
            </w:r>
            <w:r w:rsidRPr="007F141A">
              <w:rPr>
                <w:rFonts w:ascii="Arial" w:hAnsi="Arial" w:cs="Arial"/>
                <w:sz w:val="24"/>
                <w:szCs w:val="24"/>
              </w:rPr>
              <w:t>Zintegrowanego Systemu Kwalifikacji</w:t>
            </w:r>
          </w:p>
        </w:tc>
        <w:tc>
          <w:tcPr>
            <w:tcW w:w="1984" w:type="dxa"/>
          </w:tcPr>
          <w:p w14:paraId="24A96CFD"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Montuje i konserwuje autonomiczną czujkę tlenku węgla</w:t>
            </w:r>
          </w:p>
        </w:tc>
        <w:tc>
          <w:tcPr>
            <w:tcW w:w="2902" w:type="dxa"/>
          </w:tcPr>
          <w:p w14:paraId="12C6DF50"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sprawdza prawidłowość zamówienia w czasie wizji lokalnej pod względem występujących źródeł zagrożeń; </w:t>
            </w:r>
          </w:p>
          <w:p w14:paraId="7271A96C"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ustala lokalizację montażu czujek; </w:t>
            </w:r>
          </w:p>
          <w:p w14:paraId="0D7D7844"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czujkę do pracy, w tym </w:t>
            </w:r>
            <w:r w:rsidRPr="007F141A">
              <w:rPr>
                <w:rFonts w:ascii="Arial" w:hAnsi="Arial" w:cs="Arial"/>
                <w:sz w:val="24"/>
                <w:szCs w:val="24"/>
              </w:rPr>
              <w:lastRenderedPageBreak/>
              <w:t xml:space="preserve">przeprowadza test czujki; </w:t>
            </w:r>
          </w:p>
          <w:p w14:paraId="217B8F10" w14:textId="77777777" w:rsidR="00E573A5" w:rsidRPr="007F141A" w:rsidRDefault="007F141A" w:rsidP="0086563B">
            <w:pPr>
              <w:spacing w:line="276" w:lineRule="auto"/>
              <w:rPr>
                <w:rFonts w:ascii="Arial" w:hAnsi="Arial" w:cs="Arial"/>
                <w:sz w:val="24"/>
                <w:szCs w:val="24"/>
              </w:rPr>
            </w:pPr>
            <w:r w:rsidRPr="007F141A">
              <w:rPr>
                <w:rFonts w:ascii="Arial" w:hAnsi="Arial" w:cs="Arial"/>
                <w:sz w:val="24"/>
                <w:szCs w:val="24"/>
              </w:rPr>
              <w:t>- montuje czujkę; - instruuje użytkownika o postępowaniu w sytuacji alarmu wywołanego przez czujkę: otwarcie drzwi i okien, ewakuacja, wezwanie pomocy, wezwanie serwisu do urządzenia będącego przyczyną alarmu;</w:t>
            </w:r>
          </w:p>
          <w:p w14:paraId="1C2C21CC"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opisuje możliwe zakłócenia pracy czujki; - instruuje użytkownika o zasadach prawidłowej eksploatacji, w tym sprawdzenia gotowości i konserwacji czujki; </w:t>
            </w:r>
          </w:p>
          <w:p w14:paraId="64193F70" w14:textId="77777777" w:rsidR="007F141A" w:rsidRPr="007F141A" w:rsidRDefault="007F141A" w:rsidP="0086563B">
            <w:pPr>
              <w:spacing w:line="276" w:lineRule="auto"/>
              <w:rPr>
                <w:rFonts w:ascii="Arial" w:hAnsi="Arial" w:cs="Arial"/>
                <w:b/>
                <w:bCs/>
                <w:sz w:val="24"/>
                <w:szCs w:val="24"/>
              </w:rPr>
            </w:pPr>
            <w:r w:rsidRPr="007F141A">
              <w:rPr>
                <w:rFonts w:ascii="Arial" w:hAnsi="Arial" w:cs="Arial"/>
                <w:sz w:val="24"/>
                <w:szCs w:val="24"/>
              </w:rPr>
              <w:t>- omawia czynności niezbędne dla prawidłowej konserwacji czujki.</w:t>
            </w:r>
          </w:p>
        </w:tc>
      </w:tr>
      <w:tr w:rsidR="00E573A5" w14:paraId="5EDF5BF3" w14:textId="77777777" w:rsidTr="00E573A5">
        <w:trPr>
          <w:trHeight w:val="1512"/>
        </w:trPr>
        <w:tc>
          <w:tcPr>
            <w:tcW w:w="1980" w:type="dxa"/>
          </w:tcPr>
          <w:p w14:paraId="182F333E"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Prowadzenie procesu szkolenia zaawansowanego w tenisie stołowym</w:t>
            </w:r>
          </w:p>
        </w:tc>
        <w:tc>
          <w:tcPr>
            <w:tcW w:w="2268" w:type="dxa"/>
          </w:tcPr>
          <w:p w14:paraId="65CD9003"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z dnia 6 marca 2020 r. w sprawie włączenia kwalifikacji rynkowej „Prowadzenie procesu szkolenia zaawansowanego w tenisie stołowym” do Zintegrowanego Systemu Kwalifikacji</w:t>
            </w:r>
          </w:p>
        </w:tc>
        <w:tc>
          <w:tcPr>
            <w:tcW w:w="1984" w:type="dxa"/>
          </w:tcPr>
          <w:p w14:paraId="1A1AAFAA"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Wspiera rozwój zawodowy kadry szkoleniowej w ośrodkach szkolenia w zakresie tenisa stołowego</w:t>
            </w:r>
          </w:p>
        </w:tc>
        <w:tc>
          <w:tcPr>
            <w:tcW w:w="2902" w:type="dxa"/>
          </w:tcPr>
          <w:p w14:paraId="0CD1C7CE"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planuje szkolenia zawodowe oraz kreuje zakres tematyczny szkoleń </w:t>
            </w:r>
          </w:p>
          <w:p w14:paraId="66EAE268"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aranżuje i organizuje proces doskonalenia kadry trenerskiej </w:t>
            </w:r>
          </w:p>
          <w:p w14:paraId="5BFC8EF0"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prowadzi wykłady, prezentacje i zajęcia praktyczne ze szkoleniowcami i trenerami </w:t>
            </w:r>
          </w:p>
          <w:p w14:paraId="0304814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prowadzi warsztaty i treningi pokazowe.</w:t>
            </w:r>
          </w:p>
        </w:tc>
      </w:tr>
    </w:tbl>
    <w:p w14:paraId="39D7621B" w14:textId="326D9AC0" w:rsidR="009C6276" w:rsidRDefault="00D943E3" w:rsidP="0086563B">
      <w:pPr>
        <w:spacing w:line="276" w:lineRule="auto"/>
        <w:rPr>
          <w:rFonts w:ascii="Arial" w:hAnsi="Arial" w:cs="Arial"/>
          <w:sz w:val="24"/>
          <w:szCs w:val="24"/>
        </w:rPr>
      </w:pPr>
      <w:r w:rsidRPr="009C6276">
        <w:rPr>
          <w:rFonts w:ascii="Arial" w:hAnsi="Arial" w:cs="Arial"/>
          <w:b/>
          <w:bCs/>
          <w:sz w:val="24"/>
          <w:szCs w:val="24"/>
        </w:rPr>
        <w:t>Walidacja</w:t>
      </w:r>
      <w:r w:rsidRPr="00D943E3">
        <w:rPr>
          <w:rFonts w:ascii="Arial" w:hAnsi="Arial" w:cs="Arial"/>
          <w:sz w:val="24"/>
          <w:szCs w:val="24"/>
        </w:rPr>
        <w:t xml:space="preserve"> to sprawdzenie, czy osoba ubiegająca się o nadanie określonej kwalifikacji, niezależnie od sposobu uczenia się tej osoby,osiągnęła wyodrębnioną część lub całość efektów uczenia się wymaganych dla tej kwalifikacji. Walidacja poprzedza certyfikowanie. Walidacja powinna być prowadzona w sposób </w:t>
      </w:r>
      <w:r w:rsidRPr="009C6276">
        <w:rPr>
          <w:rFonts w:ascii="Arial" w:hAnsi="Arial" w:cs="Arial"/>
          <w:sz w:val="24"/>
          <w:szCs w:val="24"/>
          <w:u w:val="single"/>
        </w:rPr>
        <w:t>trafny</w:t>
      </w:r>
      <w:r w:rsidRPr="00D943E3">
        <w:rPr>
          <w:rFonts w:ascii="Arial" w:hAnsi="Arial" w:cs="Arial"/>
          <w:sz w:val="24"/>
          <w:szCs w:val="24"/>
        </w:rPr>
        <w:t xml:space="preserve"> </w:t>
      </w:r>
      <w:r w:rsidRPr="00D943E3">
        <w:rPr>
          <w:rFonts w:ascii="Arial" w:hAnsi="Arial" w:cs="Arial"/>
          <w:sz w:val="24"/>
          <w:szCs w:val="24"/>
        </w:rPr>
        <w:lastRenderedPageBreak/>
        <w:t xml:space="preserve">(weryfikowane są te efekty uczenia się, które zostały określone dla danej kwalifikacji) i </w:t>
      </w:r>
      <w:r w:rsidRPr="009C6276">
        <w:rPr>
          <w:rFonts w:ascii="Arial" w:hAnsi="Arial" w:cs="Arial"/>
          <w:sz w:val="24"/>
          <w:szCs w:val="24"/>
          <w:u w:val="single"/>
        </w:rPr>
        <w:t>rzetelny</w:t>
      </w:r>
      <w:r w:rsidRPr="00D943E3">
        <w:rPr>
          <w:rFonts w:ascii="Arial" w:hAnsi="Arial" w:cs="Arial"/>
          <w:sz w:val="24"/>
          <w:szCs w:val="24"/>
        </w:rPr>
        <w:t xml:space="preserve"> (wynik weryfikacji jest niezależny od miejsca, czasu, metod oraz osób</w:t>
      </w:r>
      <w:r w:rsidR="001A5721">
        <w:rPr>
          <w:rFonts w:ascii="Arial" w:hAnsi="Arial" w:cs="Arial"/>
          <w:sz w:val="24"/>
          <w:szCs w:val="24"/>
        </w:rPr>
        <w:t xml:space="preserve"> </w:t>
      </w:r>
      <w:r w:rsidRPr="00D943E3">
        <w:rPr>
          <w:rFonts w:ascii="Arial" w:hAnsi="Arial" w:cs="Arial"/>
          <w:sz w:val="24"/>
          <w:szCs w:val="24"/>
        </w:rPr>
        <w:t xml:space="preserve">przeprowadzających walidację). Walidację wieńczy podjęcie i wydanie decyzji, jakie efekty uczenia się zostały potwierdzone w jej trakcie, jakie zaś nie. </w:t>
      </w:r>
    </w:p>
    <w:p w14:paraId="16DB74B6"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Certyfikowanie</w:t>
      </w:r>
      <w:r w:rsidRPr="00D943E3">
        <w:rPr>
          <w:rFonts w:ascii="Arial" w:hAnsi="Arial" w:cs="Arial"/>
          <w:sz w:val="24"/>
          <w:szCs w:val="24"/>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 prawo jazdy, wydaje starosta powiatu). Certyfikaty i inne dokumenty potwierdzające uzyskanie kwalifikacji powinny być </w:t>
      </w:r>
      <w:r w:rsidRPr="009C6276">
        <w:rPr>
          <w:rFonts w:ascii="Arial" w:hAnsi="Arial" w:cs="Arial"/>
          <w:b/>
          <w:bCs/>
          <w:sz w:val="24"/>
          <w:szCs w:val="24"/>
        </w:rPr>
        <w:t>rozpoznawalne i uznawane</w:t>
      </w:r>
      <w:r w:rsidRPr="00D943E3">
        <w:rPr>
          <w:rFonts w:ascii="Arial" w:hAnsi="Arial" w:cs="Arial"/>
          <w:sz w:val="24"/>
          <w:szCs w:val="24"/>
        </w:rPr>
        <w:t xml:space="preserve"> w danym sektorze lub branży. </w:t>
      </w:r>
    </w:p>
    <w:p w14:paraId="7C1927DB" w14:textId="77777777" w:rsidR="009C6276" w:rsidRDefault="00D943E3" w:rsidP="0086563B">
      <w:pPr>
        <w:spacing w:line="276" w:lineRule="auto"/>
        <w:rPr>
          <w:rFonts w:ascii="Arial" w:hAnsi="Arial" w:cs="Arial"/>
          <w:sz w:val="24"/>
          <w:szCs w:val="24"/>
        </w:rPr>
      </w:pPr>
      <w:r w:rsidRPr="00D943E3">
        <w:rPr>
          <w:rFonts w:ascii="Arial" w:hAnsi="Arial" w:cs="Arial"/>
          <w:sz w:val="24"/>
          <w:szCs w:val="24"/>
        </w:rPr>
        <w:t xml:space="preserve">Z uwagi na trwające prace nad rozwojem Zintegrowanego Systemu Kwalifikacji, nie jest możliwe wskazanie pełnej listy instytucji certyfikujących oraz samych kwalifikacji. </w:t>
      </w:r>
    </w:p>
    <w:p w14:paraId="6C1AF02C" w14:textId="77777777" w:rsidR="009C6276" w:rsidRPr="009C6276" w:rsidRDefault="00D943E3" w:rsidP="0086563B">
      <w:pPr>
        <w:spacing w:line="276" w:lineRule="auto"/>
        <w:rPr>
          <w:rFonts w:ascii="Arial" w:hAnsi="Arial" w:cs="Arial"/>
          <w:b/>
          <w:bCs/>
          <w:sz w:val="24"/>
          <w:szCs w:val="24"/>
        </w:rPr>
      </w:pPr>
      <w:r w:rsidRPr="009C6276">
        <w:rPr>
          <w:rFonts w:ascii="Arial" w:hAnsi="Arial" w:cs="Arial"/>
          <w:b/>
          <w:bCs/>
          <w:sz w:val="24"/>
          <w:szCs w:val="24"/>
        </w:rPr>
        <w:t xml:space="preserve">2) Możliwości uzyskiwania kwalifikacji </w:t>
      </w:r>
    </w:p>
    <w:p w14:paraId="607CAC50" w14:textId="53443087" w:rsidR="0076697E" w:rsidRDefault="00D943E3" w:rsidP="0086563B">
      <w:pPr>
        <w:spacing w:line="276" w:lineRule="auto"/>
        <w:rPr>
          <w:rFonts w:ascii="Arial" w:hAnsi="Arial" w:cs="Arial"/>
          <w:sz w:val="24"/>
          <w:szCs w:val="24"/>
        </w:rPr>
      </w:pPr>
      <w:r w:rsidRPr="00D943E3">
        <w:rPr>
          <w:rFonts w:ascii="Arial" w:hAnsi="Arial" w:cs="Arial"/>
          <w:sz w:val="24"/>
          <w:szCs w:val="24"/>
        </w:rPr>
        <w:t>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w:t>
      </w:r>
      <w:r w:rsidR="001A5721">
        <w:rPr>
          <w:rFonts w:ascii="Arial" w:hAnsi="Arial" w:cs="Arial"/>
          <w:sz w:val="24"/>
          <w:szCs w:val="24"/>
        </w:rPr>
        <w:t xml:space="preserve"> </w:t>
      </w:r>
      <w:r w:rsidRPr="00D943E3">
        <w:rPr>
          <w:rFonts w:ascii="Arial" w:hAnsi="Arial" w:cs="Arial"/>
          <w:sz w:val="24"/>
          <w:szCs w:val="24"/>
        </w:rPr>
        <w:t xml:space="preserve">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 sektorów lub związku branżowego, zrzeszającego pracodawców danej branży/sektorów). </w:t>
      </w:r>
    </w:p>
    <w:p w14:paraId="29EB5B4C" w14:textId="77777777" w:rsidR="0076697E" w:rsidRDefault="0076697E" w:rsidP="0086563B">
      <w:pPr>
        <w:spacing w:line="276" w:lineRule="auto"/>
        <w:rPr>
          <w:rFonts w:ascii="Arial" w:hAnsi="Arial" w:cs="Arial"/>
          <w:sz w:val="24"/>
          <w:szCs w:val="24"/>
        </w:rPr>
      </w:pPr>
    </w:p>
    <w:p w14:paraId="451A2B1B" w14:textId="77777777" w:rsidR="0076697E" w:rsidRPr="0076697E" w:rsidRDefault="00D943E3" w:rsidP="0086563B">
      <w:pPr>
        <w:pStyle w:val="Akapitzlist"/>
        <w:numPr>
          <w:ilvl w:val="0"/>
          <w:numId w:val="1"/>
        </w:numPr>
        <w:spacing w:line="276" w:lineRule="auto"/>
        <w:rPr>
          <w:rFonts w:ascii="Arial" w:hAnsi="Arial" w:cs="Arial"/>
          <w:b/>
          <w:bCs/>
          <w:sz w:val="24"/>
          <w:szCs w:val="24"/>
        </w:rPr>
      </w:pPr>
      <w:r w:rsidRPr="0076697E">
        <w:rPr>
          <w:rFonts w:ascii="Arial" w:hAnsi="Arial" w:cs="Arial"/>
          <w:b/>
          <w:bCs/>
          <w:sz w:val="24"/>
          <w:szCs w:val="24"/>
        </w:rPr>
        <w:t xml:space="preserve">Kwalifikacje pełne i cząstkowe nadawane w systemie oświaty i szkolnictwa wyższego </w:t>
      </w:r>
    </w:p>
    <w:p w14:paraId="17F48301"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Podstawą prawną regulującą uzyskiwanie tych kwalifikacji są: </w:t>
      </w:r>
    </w:p>
    <w:p w14:paraId="1A5268D3"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14 grudnia 2016 r. Prawo oświatowe (Dz.U. z 2021 r. poz. 1082 z późn. zm.), </w:t>
      </w:r>
    </w:p>
    <w:p w14:paraId="668C279D"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7 września 1991 r. o systemie oświaty (Dz. U. z 2021 r. poz. 1915, z 2022 r. poz. 583, 1116), </w:t>
      </w:r>
    </w:p>
    <w:p w14:paraId="29D89E62"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28 lipca 2018 r. Prawo o szkolnictwie wyższym i nauce (Dz. U. z 2021 r. poz. 478 z późn. zm.), </w:t>
      </w:r>
    </w:p>
    <w:p w14:paraId="7640E21A"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15 lutego 2019 r. w sprawie ogólnych celów i zadań kształcenia w zawodach szkolnictwa branżowego oraz klasyfikacji zawodów szkolnictwa branżowego (Dz. U. poz. 316 z późn. zm), </w:t>
      </w:r>
    </w:p>
    <w:p w14:paraId="322EEABE"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16 maja 2019 r. w sprawie podstaw programowych kształcenia w zawodach szkolnictwa branżowego oraz dodatkowych umiejętności zawodowych w zakresie wybranych zawodów szkolnictwa branżowego (Dz. U. poz. 991 z późn. zm.), </w:t>
      </w:r>
    </w:p>
    <w:p w14:paraId="4CF0590F"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28 sierpnia 2019 r. w sprawie szczegółowych warunków i sposobu przeprowadzania egzaminu zawodowego oraz egzaminu potwierdzającego kwalifikacje w zawodzie (Dz.U. z 2019 r. poz. 1707 z późn. zm.), </w:t>
      </w:r>
    </w:p>
    <w:p w14:paraId="3B956CB7" w14:textId="254B7598"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rozporządzenie Ministra Edukacji Narodowej z dnia 30 sierpnia 2019 r. w sprawie warunków, jakie musi spełnić osoba ubiegająca się o uzyskanie</w:t>
      </w:r>
      <w:r w:rsidR="001A5721">
        <w:rPr>
          <w:rFonts w:ascii="Arial" w:hAnsi="Arial" w:cs="Arial"/>
          <w:sz w:val="24"/>
          <w:szCs w:val="24"/>
        </w:rPr>
        <w:t xml:space="preserve"> </w:t>
      </w:r>
      <w:r w:rsidRPr="0076697E">
        <w:rPr>
          <w:rFonts w:ascii="Arial" w:hAnsi="Arial" w:cs="Arial"/>
          <w:sz w:val="24"/>
          <w:szCs w:val="24"/>
        </w:rPr>
        <w:t xml:space="preserve">dyplomu zawodowego albo dyplomu potwierdzającego kwalifikacje zawodowe (Dz. U. poz. 1731, z późn. zm.); </w:t>
      </w:r>
    </w:p>
    <w:p w14:paraId="6E788145" w14:textId="77777777" w:rsidR="008B4B70"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19 marca 2019 r. w sprawie kształcenia ustawicznego w formach pozaszkolnych (Dz. U. poz. 652). </w:t>
      </w:r>
    </w:p>
    <w:p w14:paraId="20041746" w14:textId="77777777" w:rsidR="008B4B70" w:rsidRDefault="008B4B70" w:rsidP="0086563B">
      <w:pPr>
        <w:pStyle w:val="Akapitzlist"/>
        <w:spacing w:line="276" w:lineRule="auto"/>
        <w:rPr>
          <w:rFonts w:ascii="Arial" w:hAnsi="Arial" w:cs="Arial"/>
          <w:sz w:val="24"/>
          <w:szCs w:val="24"/>
        </w:rPr>
      </w:pPr>
    </w:p>
    <w:p w14:paraId="57FD9EC9" w14:textId="77777777" w:rsidR="008B4B70" w:rsidRDefault="00D943E3" w:rsidP="0086563B">
      <w:pPr>
        <w:pStyle w:val="Akapitzlist"/>
        <w:spacing w:line="276" w:lineRule="auto"/>
        <w:ind w:left="363"/>
        <w:rPr>
          <w:rFonts w:ascii="Arial" w:hAnsi="Arial" w:cs="Arial"/>
          <w:b/>
          <w:bCs/>
          <w:sz w:val="24"/>
          <w:szCs w:val="24"/>
        </w:rPr>
      </w:pPr>
      <w:r w:rsidRPr="008B4B70">
        <w:rPr>
          <w:rFonts w:ascii="Arial" w:hAnsi="Arial" w:cs="Arial"/>
          <w:b/>
          <w:bCs/>
          <w:sz w:val="24"/>
          <w:szCs w:val="24"/>
        </w:rPr>
        <w:t xml:space="preserve">Kwalifikacje w zawodzie </w:t>
      </w:r>
    </w:p>
    <w:p w14:paraId="37C1745D" w14:textId="77777777" w:rsidR="008B4B70" w:rsidRDefault="008B4B70" w:rsidP="0086563B">
      <w:pPr>
        <w:pStyle w:val="Akapitzlist"/>
        <w:spacing w:line="276" w:lineRule="auto"/>
        <w:ind w:left="363"/>
        <w:rPr>
          <w:rFonts w:ascii="Arial" w:hAnsi="Arial" w:cs="Arial"/>
          <w:b/>
          <w:bCs/>
          <w:sz w:val="24"/>
          <w:szCs w:val="24"/>
        </w:rPr>
      </w:pPr>
    </w:p>
    <w:p w14:paraId="1399EA7B" w14:textId="77777777" w:rsid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12C52A3B" w14:textId="77777777" w:rsidR="008B4B70" w:rsidRDefault="008B4B70" w:rsidP="0086563B">
      <w:pPr>
        <w:pStyle w:val="Akapitzlist"/>
        <w:spacing w:line="276" w:lineRule="auto"/>
        <w:ind w:left="363"/>
        <w:rPr>
          <w:rFonts w:ascii="Arial" w:hAnsi="Arial" w:cs="Arial"/>
          <w:sz w:val="24"/>
          <w:szCs w:val="24"/>
        </w:rPr>
      </w:pPr>
    </w:p>
    <w:p w14:paraId="30F1E018" w14:textId="77777777" w:rsidR="00914D7D" w:rsidRP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15353F" w:rsidRPr="008B4B70">
        <w:rPr>
          <w:rFonts w:ascii="Arial" w:hAnsi="Arial" w:cs="Arial"/>
          <w:sz w:val="24"/>
          <w:szCs w:val="24"/>
        </w:rPr>
        <w:t xml:space="preserve"> </w:t>
      </w:r>
      <w:r w:rsidRPr="008B4B70">
        <w:rPr>
          <w:rFonts w:ascii="Arial" w:hAnsi="Arial" w:cs="Arial"/>
          <w:sz w:val="24"/>
          <w:szCs w:val="24"/>
        </w:rPr>
        <w:t xml:space="preserve">Wymogi </w:t>
      </w:r>
      <w:r w:rsidRPr="008B4B70">
        <w:rPr>
          <w:rFonts w:ascii="Arial" w:hAnsi="Arial" w:cs="Arial"/>
          <w:sz w:val="24"/>
          <w:szCs w:val="24"/>
        </w:rPr>
        <w:lastRenderedPageBreak/>
        <w:t xml:space="preserve">dotyczące organizacji kwalifikacyjnych kursów zawodowych reguluje rozporządzenie Ministra Edukacji Narodowej z dnia 19 marca 2019 r. w sprawie kształcenia ustawicznego w formach pozaszkolnych. </w:t>
      </w:r>
    </w:p>
    <w:p w14:paraId="4A2EB735" w14:textId="77777777" w:rsidR="00914D7D" w:rsidRDefault="00914D7D" w:rsidP="0086563B">
      <w:pPr>
        <w:pStyle w:val="Akapitzlist"/>
        <w:spacing w:line="276" w:lineRule="auto"/>
        <w:rPr>
          <w:rFonts w:ascii="Arial" w:hAnsi="Arial" w:cs="Arial"/>
          <w:sz w:val="24"/>
          <w:szCs w:val="24"/>
        </w:rPr>
      </w:pPr>
    </w:p>
    <w:p w14:paraId="7D3758D2" w14:textId="77777777" w:rsidR="00914D7D" w:rsidRPr="00914D7D" w:rsidRDefault="00D943E3" w:rsidP="0086563B">
      <w:pPr>
        <w:pStyle w:val="Akapitzlist"/>
        <w:numPr>
          <w:ilvl w:val="0"/>
          <w:numId w:val="1"/>
        </w:numPr>
        <w:spacing w:line="276" w:lineRule="auto"/>
        <w:rPr>
          <w:rFonts w:ascii="Arial" w:hAnsi="Arial" w:cs="Arial"/>
          <w:b/>
          <w:bCs/>
          <w:sz w:val="24"/>
          <w:szCs w:val="24"/>
        </w:rPr>
      </w:pPr>
      <w:r w:rsidRPr="00914D7D">
        <w:rPr>
          <w:rFonts w:ascii="Arial" w:hAnsi="Arial" w:cs="Arial"/>
          <w:b/>
          <w:bCs/>
          <w:sz w:val="24"/>
          <w:szCs w:val="24"/>
        </w:rPr>
        <w:t xml:space="preserve">Kwalifikacje i uprawnienia zawodowe nadawane poza systemami oświaty i szkolnictwa wyższego przez organy władz publicznych i samorządów zawodowych </w:t>
      </w:r>
    </w:p>
    <w:p w14:paraId="4F57780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Do tej grupy należą kwalifikacje i uprawnienia zawodowe nadawane przez ministrów, szefów urzędów centralnych, instytutów badawczo-rozwojowych (m.in: Urząd Dozoru Technicznego, Transportowy Dozór Techniczny, Instytut Spawalnictwa, Urząd Regulacji Energetyki, Instytut Mechanizacji Budownictwa i Górnictwa Skalnego) i innych podmiotów (np. izby rzemieślnicze, samorządy zawodowe). Podstawą prawną regulującą uzyskiwanie kwalifikacji lub uprawnień zawodowych są ustawy lub rozporządzenia, które regulują uzyskiwanie kwalifikacji zgodnie ze wspomnianymi wcześniej przesłankami (walidacja, certyfikacja). </w:t>
      </w:r>
    </w:p>
    <w:p w14:paraId="69A5B662"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u w:val="single"/>
        </w:rPr>
        <w:t xml:space="preserve">Przygotowanie zawodowe dorosłych </w:t>
      </w:r>
    </w:p>
    <w:p w14:paraId="1552ACC3"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1FBA828B" w14:textId="77777777" w:rsidR="0015353F" w:rsidRDefault="0015353F" w:rsidP="0086563B">
      <w:pPr>
        <w:pStyle w:val="Akapitzlist"/>
        <w:spacing w:line="276" w:lineRule="auto"/>
        <w:rPr>
          <w:rFonts w:ascii="Arial" w:hAnsi="Arial" w:cs="Arial"/>
          <w:sz w:val="24"/>
          <w:szCs w:val="24"/>
        </w:rPr>
      </w:pPr>
    </w:p>
    <w:p w14:paraId="512ECFD5" w14:textId="77777777" w:rsidR="0015353F" w:rsidRPr="0015353F"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rynkowe włączone do ZSK </w:t>
      </w:r>
    </w:p>
    <w:p w14:paraId="0BE80735"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sidR="004A1B7D">
        <w:rPr>
          <w:rStyle w:val="Odwoanieprzypisudolnego"/>
          <w:rFonts w:ascii="Arial" w:hAnsi="Arial" w:cs="Arial"/>
          <w:sz w:val="24"/>
          <w:szCs w:val="24"/>
        </w:rPr>
        <w:footnoteReference w:id="3"/>
      </w:r>
      <w:r w:rsidRPr="008B4B70">
        <w:rPr>
          <w:rFonts w:ascii="Arial" w:hAnsi="Arial" w:cs="Arial"/>
          <w:sz w:val="24"/>
          <w:szCs w:val="24"/>
        </w:rP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5F693426" w14:textId="77777777" w:rsidR="0015353F" w:rsidRDefault="0015353F" w:rsidP="0086563B">
      <w:pPr>
        <w:pStyle w:val="Akapitzlist"/>
        <w:spacing w:line="276" w:lineRule="auto"/>
        <w:rPr>
          <w:rFonts w:ascii="Arial" w:hAnsi="Arial" w:cs="Arial"/>
          <w:sz w:val="24"/>
          <w:szCs w:val="24"/>
        </w:rPr>
      </w:pPr>
    </w:p>
    <w:p w14:paraId="620282F9" w14:textId="77777777" w:rsidR="008B4B70"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niewłączone do ZSK </w:t>
      </w:r>
    </w:p>
    <w:p w14:paraId="15677D40" w14:textId="77777777" w:rsidR="000512C3" w:rsidRPr="008B4B70" w:rsidRDefault="00D943E3" w:rsidP="0086563B">
      <w:pPr>
        <w:spacing w:line="276" w:lineRule="auto"/>
        <w:ind w:left="360"/>
        <w:rPr>
          <w:rFonts w:ascii="Arial" w:hAnsi="Arial" w:cs="Arial"/>
          <w:b/>
          <w:bCs/>
          <w:sz w:val="24"/>
          <w:szCs w:val="24"/>
        </w:rPr>
      </w:pPr>
      <w:r w:rsidRPr="008B4B70">
        <w:rPr>
          <w:rFonts w:ascii="Arial" w:hAnsi="Arial" w:cs="Arial"/>
          <w:sz w:val="24"/>
          <w:szCs w:val="24"/>
        </w:rP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Do takich kwalifikacji należą m.in.: </w:t>
      </w:r>
    </w:p>
    <w:p w14:paraId="3E3CBE37" w14:textId="77777777" w:rsidR="004A1B7D" w:rsidRPr="004A1B7D" w:rsidRDefault="00D943E3" w:rsidP="0086563B">
      <w:pPr>
        <w:pStyle w:val="Akapitzlist"/>
        <w:spacing w:line="276" w:lineRule="auto"/>
        <w:rPr>
          <w:rFonts w:ascii="Arial" w:hAnsi="Arial" w:cs="Arial"/>
          <w:b/>
          <w:bCs/>
          <w:sz w:val="24"/>
          <w:szCs w:val="24"/>
        </w:rPr>
      </w:pPr>
      <w:r w:rsidRPr="004A1B7D">
        <w:rPr>
          <w:rFonts w:ascii="Segoe UI Symbol" w:hAnsi="Segoe UI Symbol" w:cs="Segoe UI Symbol"/>
          <w:b/>
          <w:bCs/>
          <w:sz w:val="24"/>
          <w:szCs w:val="24"/>
        </w:rPr>
        <w:t>➢</w:t>
      </w:r>
      <w:r w:rsidRPr="004A1B7D">
        <w:rPr>
          <w:rFonts w:ascii="Arial" w:hAnsi="Arial" w:cs="Arial"/>
          <w:b/>
          <w:bCs/>
          <w:sz w:val="24"/>
          <w:szCs w:val="24"/>
        </w:rPr>
        <w:t xml:space="preserve"> Kwalifikacje sektora finansowego: </w:t>
      </w:r>
    </w:p>
    <w:p w14:paraId="3B5A262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Dyplomowany Pracownik Bankowy (Związek Banków Polskich, w ramach Systemu Standardów Kwalifikacyjnych w Bankowości Polskiej); </w:t>
      </w:r>
    </w:p>
    <w:p w14:paraId="0C75E49C"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Specjalista ds. rachunkowości (Stowarzyszenie Księgowych w Polsce);</w:t>
      </w:r>
    </w:p>
    <w:p w14:paraId="21CFEA9F"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z zakresu zarządzania ryzykiem (Warszawski Instytut Bankowy); </w:t>
      </w:r>
    </w:p>
    <w:p w14:paraId="4068A736"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Dealera WIB/ACI Polska (Warszawski Instytut Bankowy); </w:t>
      </w:r>
    </w:p>
    <w:p w14:paraId="09E3871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 z zakresu controllingu bankowego (Warszawski Instytut Bankowy);</w:t>
      </w:r>
    </w:p>
    <w:p w14:paraId="78C2CB08"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Certyfikowany Konsultant Finansowy (Związek Banków Polskich, w ramach Systemu Standardów Kwalifikacyjnych w Bankowości Polskiej);</w:t>
      </w:r>
    </w:p>
    <w:p w14:paraId="63F3E2E5"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z zakresu doradztwa finansowego, oparte na standardzie EFPA (European Financial Planning Association); </w:t>
      </w:r>
    </w:p>
    <w:p w14:paraId="1E546819"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ogólnobankowy ECB EFCB (EBTN/SSKBP) (Warszawski Instytut Bankowości jako instytucja akredytowana przez European Banking and Financial Services Training Association). </w:t>
      </w:r>
    </w:p>
    <w:p w14:paraId="272A590E" w14:textId="77777777" w:rsidR="002805E1" w:rsidRDefault="002805E1" w:rsidP="0086563B">
      <w:pPr>
        <w:pStyle w:val="Akapitzlist"/>
        <w:spacing w:line="276" w:lineRule="auto"/>
        <w:rPr>
          <w:rFonts w:ascii="Arial" w:hAnsi="Arial" w:cs="Arial"/>
          <w:sz w:val="24"/>
          <w:szCs w:val="24"/>
        </w:rPr>
      </w:pPr>
    </w:p>
    <w:p w14:paraId="1EA73CFD"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komputerowe/informatyczne: </w:t>
      </w:r>
    </w:p>
    <w:p w14:paraId="10DB73A7"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kwalifikacji komputerowych; </w:t>
      </w:r>
    </w:p>
    <w:p w14:paraId="4DF09AE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EPP e-Urzędnik; </w:t>
      </w:r>
    </w:p>
    <w:p w14:paraId="22740DA1"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Europejski Certyfikat Zawodu Informatyka na poziomie bazowym (EUCIP CORE); </w:t>
      </w:r>
    </w:p>
    <w:p w14:paraId="593B8E50"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Oracle Certyfikat Java; </w:t>
      </w:r>
    </w:p>
    <w:p w14:paraId="5CCF6F13"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Microsoft. </w:t>
      </w:r>
    </w:p>
    <w:p w14:paraId="1CE507D8" w14:textId="77777777" w:rsidR="002805E1" w:rsidRDefault="002805E1" w:rsidP="0086563B">
      <w:pPr>
        <w:pStyle w:val="Akapitzlist"/>
        <w:spacing w:line="276" w:lineRule="auto"/>
        <w:rPr>
          <w:rFonts w:ascii="Arial" w:hAnsi="Arial" w:cs="Arial"/>
          <w:sz w:val="24"/>
          <w:szCs w:val="24"/>
        </w:rPr>
      </w:pPr>
    </w:p>
    <w:p w14:paraId="196A9814" w14:textId="77777777" w:rsidR="008B4B70"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językowe:</w:t>
      </w:r>
    </w:p>
    <w:p w14:paraId="2958E9FE" w14:textId="77777777" w:rsidR="002805E1" w:rsidRPr="008B4B70" w:rsidRDefault="00D943E3" w:rsidP="0086563B">
      <w:pPr>
        <w:pStyle w:val="Akapitzlist"/>
        <w:numPr>
          <w:ilvl w:val="0"/>
          <w:numId w:val="4"/>
        </w:numPr>
        <w:spacing w:line="276" w:lineRule="auto"/>
        <w:rPr>
          <w:rFonts w:ascii="Arial" w:hAnsi="Arial" w:cs="Arial"/>
          <w:b/>
          <w:bCs/>
          <w:sz w:val="24"/>
          <w:szCs w:val="24"/>
        </w:rPr>
      </w:pPr>
      <w:r w:rsidRPr="008B4B70">
        <w:rPr>
          <w:rFonts w:ascii="Arial" w:hAnsi="Arial" w:cs="Arial"/>
          <w:sz w:val="24"/>
          <w:szCs w:val="24"/>
        </w:rPr>
        <w:t xml:space="preserve">Certyfikaty potwierdzające znajomość języków obcych wg klasyfikacji „Common European Framework of Reference for Languages: Learning, Teaching, Assessment” - „Europejski System Opisu kształcenia językowego: uczenie się, nauczanie, ocenianie”. </w:t>
      </w:r>
    </w:p>
    <w:p w14:paraId="53158DFD" w14:textId="77777777" w:rsidR="002805E1" w:rsidRDefault="002805E1" w:rsidP="0086563B">
      <w:pPr>
        <w:pStyle w:val="Akapitzlist"/>
        <w:spacing w:line="276" w:lineRule="auto"/>
        <w:rPr>
          <w:rFonts w:ascii="Arial" w:hAnsi="Arial" w:cs="Arial"/>
          <w:sz w:val="24"/>
          <w:szCs w:val="24"/>
        </w:rPr>
      </w:pPr>
    </w:p>
    <w:p w14:paraId="7CF4FF25" w14:textId="77777777" w:rsidR="008B4B70" w:rsidRDefault="008B4B70" w:rsidP="0086563B">
      <w:pPr>
        <w:pStyle w:val="Akapitzlist"/>
        <w:spacing w:line="276" w:lineRule="auto"/>
        <w:rPr>
          <w:rFonts w:ascii="Arial" w:hAnsi="Arial" w:cs="Arial"/>
          <w:sz w:val="24"/>
          <w:szCs w:val="24"/>
        </w:rPr>
      </w:pPr>
    </w:p>
    <w:p w14:paraId="5DED1F48" w14:textId="77777777" w:rsidR="008B4B70" w:rsidRDefault="008B4B70" w:rsidP="0086563B">
      <w:pPr>
        <w:pStyle w:val="Akapitzlist"/>
        <w:spacing w:line="276" w:lineRule="auto"/>
        <w:rPr>
          <w:rFonts w:ascii="Arial" w:hAnsi="Arial" w:cs="Arial"/>
          <w:sz w:val="24"/>
          <w:szCs w:val="24"/>
        </w:rPr>
      </w:pPr>
    </w:p>
    <w:p w14:paraId="6CD5FC46" w14:textId="77777777" w:rsidR="008B4B70" w:rsidRDefault="008B4B70" w:rsidP="0086563B">
      <w:pPr>
        <w:pStyle w:val="Akapitzlist"/>
        <w:spacing w:line="276" w:lineRule="auto"/>
        <w:rPr>
          <w:rFonts w:ascii="Arial" w:hAnsi="Arial" w:cs="Arial"/>
          <w:sz w:val="24"/>
          <w:szCs w:val="24"/>
        </w:rPr>
      </w:pPr>
    </w:p>
    <w:p w14:paraId="683BF194"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lastRenderedPageBreak/>
        <w:t>➢</w:t>
      </w:r>
      <w:r w:rsidRPr="002805E1">
        <w:rPr>
          <w:rFonts w:ascii="Arial" w:hAnsi="Arial" w:cs="Arial"/>
          <w:b/>
          <w:bCs/>
          <w:sz w:val="24"/>
          <w:szCs w:val="24"/>
        </w:rPr>
        <w:t xml:space="preserve"> Kwalifikacje zarządzania projektami: </w:t>
      </w:r>
    </w:p>
    <w:p w14:paraId="5EAFA72F" w14:textId="77777777" w:rsidR="008B4B70" w:rsidRPr="00040C0B" w:rsidRDefault="00D943E3" w:rsidP="0086563B">
      <w:pPr>
        <w:pStyle w:val="Akapitzlist"/>
        <w:numPr>
          <w:ilvl w:val="0"/>
          <w:numId w:val="4"/>
        </w:numPr>
        <w:spacing w:line="276" w:lineRule="auto"/>
        <w:rPr>
          <w:rFonts w:ascii="Arial" w:hAnsi="Arial" w:cs="Arial"/>
          <w:sz w:val="24"/>
          <w:szCs w:val="24"/>
          <w:lang w:val="en-US"/>
        </w:rPr>
      </w:pPr>
      <w:r w:rsidRPr="008B4B70">
        <w:rPr>
          <w:rFonts w:ascii="Arial" w:hAnsi="Arial" w:cs="Arial"/>
          <w:sz w:val="24"/>
          <w:szCs w:val="24"/>
          <w:lang w:val="en-US"/>
        </w:rPr>
        <w:t xml:space="preserve">np.: Prince2 Foundation, PRINCE2 Practitioner, PMI, PMP, PMBOK. </w:t>
      </w:r>
    </w:p>
    <w:p w14:paraId="13ADAFE9" w14:textId="77777777" w:rsidR="000371B4"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Wykazane powyżej certyfikaty i kwalifikacje stanowią jedynie przykłady i nie należy ich traktować jako zamkniętej listy. </w:t>
      </w:r>
    </w:p>
    <w:p w14:paraId="09423E76" w14:textId="77777777" w:rsidR="002805E1" w:rsidRPr="000371B4" w:rsidRDefault="000371B4" w:rsidP="0086563B">
      <w:pPr>
        <w:spacing w:line="276" w:lineRule="auto"/>
        <w:rPr>
          <w:rFonts w:ascii="Arial" w:hAnsi="Arial" w:cs="Arial"/>
          <w:b/>
          <w:bCs/>
          <w:sz w:val="24"/>
          <w:szCs w:val="24"/>
        </w:rPr>
      </w:pPr>
      <w:r>
        <w:rPr>
          <w:rFonts w:ascii="Arial" w:hAnsi="Arial" w:cs="Arial"/>
          <w:b/>
          <w:bCs/>
          <w:sz w:val="24"/>
          <w:szCs w:val="24"/>
        </w:rPr>
        <w:t>3)</w:t>
      </w:r>
      <w:r w:rsidR="00D943E3" w:rsidRPr="000371B4">
        <w:rPr>
          <w:rFonts w:ascii="Arial" w:hAnsi="Arial" w:cs="Arial"/>
          <w:b/>
          <w:bCs/>
          <w:sz w:val="24"/>
          <w:szCs w:val="24"/>
        </w:rPr>
        <w:t xml:space="preserve"> Instytucje certyfikujące </w:t>
      </w:r>
    </w:p>
    <w:p w14:paraId="4D62ECEA"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Przez </w:t>
      </w:r>
      <w:r w:rsidRPr="000371B4">
        <w:rPr>
          <w:rFonts w:ascii="Arial" w:hAnsi="Arial" w:cs="Arial"/>
          <w:b/>
          <w:bCs/>
          <w:sz w:val="24"/>
          <w:szCs w:val="24"/>
        </w:rPr>
        <w:t>instytucję certyfikującą</w:t>
      </w:r>
      <w:r w:rsidRPr="000371B4">
        <w:rPr>
          <w:rFonts w:ascii="Arial" w:hAnsi="Arial" w:cs="Arial"/>
          <w:sz w:val="24"/>
          <w:szCs w:val="24"/>
        </w:rPr>
        <w:t xml:space="preserve">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6727A1C0"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sidRPr="000371B4">
        <w:rPr>
          <w:rFonts w:ascii="Arial" w:hAnsi="Arial" w:cs="Arial"/>
          <w:b/>
          <w:bCs/>
          <w:sz w:val="24"/>
          <w:szCs w:val="24"/>
        </w:rPr>
        <w:t>instytucji walidujących</w:t>
      </w:r>
      <w:r w:rsidRPr="000371B4">
        <w:rPr>
          <w:rFonts w:ascii="Arial" w:hAnsi="Arial" w:cs="Arial"/>
          <w:sz w:val="24"/>
          <w:szCs w:val="24"/>
        </w:rP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76752D4C" w14:textId="77777777" w:rsidR="00C4122A"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Aby zapewnić jakość walidacji i certyfikowania, instytucje certyfikujące muszą zapewnić rozdzielenie procesów kształcenia i szkolenia od walidacji (Art.63 ust. 3 pkt 1 ustawy o ZSK). </w:t>
      </w:r>
    </w:p>
    <w:p w14:paraId="0857A1B1" w14:textId="77777777" w:rsidR="00F30AAE" w:rsidRPr="000371B4" w:rsidRDefault="00D943E3" w:rsidP="0086563B">
      <w:pPr>
        <w:spacing w:line="276" w:lineRule="auto"/>
        <w:rPr>
          <w:rFonts w:ascii="Arial" w:hAnsi="Arial" w:cs="Arial"/>
          <w:sz w:val="24"/>
          <w:szCs w:val="24"/>
        </w:rPr>
      </w:pPr>
      <w:r w:rsidRPr="000371B4">
        <w:rPr>
          <w:rFonts w:ascii="Arial" w:hAnsi="Arial" w:cs="Arial"/>
          <w:b/>
          <w:bCs/>
          <w:sz w:val="24"/>
          <w:szCs w:val="24"/>
        </w:rPr>
        <w:t>Tabela 3 Przykłady instytucji pełniących rolę instytucji certyfikujących dla różnych kwalifikacji.</w:t>
      </w:r>
      <w:r w:rsidRPr="000371B4">
        <w:rPr>
          <w:rFonts w:ascii="Arial" w:hAnsi="Arial" w:cs="Arial"/>
          <w:sz w:val="24"/>
          <w:szCs w:val="24"/>
        </w:rPr>
        <w:t xml:space="preserve"> </w:t>
      </w:r>
    </w:p>
    <w:p w14:paraId="24E2B821" w14:textId="77777777" w:rsidR="00F30AAE" w:rsidRDefault="00F30AAE" w:rsidP="0086563B">
      <w:pPr>
        <w:pStyle w:val="Akapitzlist"/>
        <w:spacing w:line="276" w:lineRule="auto"/>
        <w:rPr>
          <w:rFonts w:ascii="Arial" w:hAnsi="Arial" w:cs="Arial"/>
          <w:sz w:val="24"/>
          <w:szCs w:val="24"/>
        </w:rPr>
      </w:pPr>
    </w:p>
    <w:tbl>
      <w:tblPr>
        <w:tblStyle w:val="Tabela-Siatka"/>
        <w:tblW w:w="0" w:type="auto"/>
        <w:tblInd w:w="-5" w:type="dxa"/>
        <w:tblLook w:val="04A0" w:firstRow="1" w:lastRow="0" w:firstColumn="1" w:lastColumn="0" w:noHBand="0" w:noVBand="1"/>
      </w:tblPr>
      <w:tblGrid>
        <w:gridCol w:w="4536"/>
        <w:gridCol w:w="4531"/>
      </w:tblGrid>
      <w:tr w:rsidR="00F30AAE" w14:paraId="62C8E923" w14:textId="77777777" w:rsidTr="000371B4">
        <w:tc>
          <w:tcPr>
            <w:tcW w:w="4536" w:type="dxa"/>
          </w:tcPr>
          <w:p w14:paraId="28BE7FA4"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Nazwa kwalifikacji/uprawnień zawodowych</w:t>
            </w:r>
          </w:p>
        </w:tc>
        <w:tc>
          <w:tcPr>
            <w:tcW w:w="4531" w:type="dxa"/>
          </w:tcPr>
          <w:p w14:paraId="2F336C27"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INSTYTUCJA CERTYFIKUJĄCA</w:t>
            </w:r>
          </w:p>
        </w:tc>
      </w:tr>
      <w:tr w:rsidR="00F30AAE" w14:paraId="2B511476" w14:textId="77777777" w:rsidTr="000371B4">
        <w:tc>
          <w:tcPr>
            <w:tcW w:w="4536" w:type="dxa"/>
          </w:tcPr>
          <w:p w14:paraId="50A4BCCE"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ze szkolnictwa branżowego</w:t>
            </w:r>
          </w:p>
        </w:tc>
        <w:tc>
          <w:tcPr>
            <w:tcW w:w="4531" w:type="dxa"/>
          </w:tcPr>
          <w:p w14:paraId="5AEC038D"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Okręgowe Komisje Egzaminacyjne</w:t>
            </w:r>
          </w:p>
        </w:tc>
      </w:tr>
      <w:tr w:rsidR="00F30AAE" w14:paraId="11991C68" w14:textId="77777777" w:rsidTr="000371B4">
        <w:tc>
          <w:tcPr>
            <w:tcW w:w="4536" w:type="dxa"/>
          </w:tcPr>
          <w:p w14:paraId="608ABD58"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rzemieślnicze</w:t>
            </w:r>
          </w:p>
        </w:tc>
        <w:tc>
          <w:tcPr>
            <w:tcW w:w="4531" w:type="dxa"/>
          </w:tcPr>
          <w:p w14:paraId="458EC7F0"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Izby rzemieślnicze (Egzaminy przeprowadzają komisje egzaminacyjne izb rzemieślniczych)</w:t>
            </w:r>
          </w:p>
        </w:tc>
      </w:tr>
      <w:tr w:rsidR="00F30AAE" w14:paraId="4A52D0C0" w14:textId="77777777" w:rsidTr="000371B4">
        <w:tc>
          <w:tcPr>
            <w:tcW w:w="4536" w:type="dxa"/>
          </w:tcPr>
          <w:p w14:paraId="39E36992"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ECDL</w:t>
            </w:r>
          </w:p>
        </w:tc>
        <w:tc>
          <w:tcPr>
            <w:tcW w:w="4531" w:type="dxa"/>
          </w:tcPr>
          <w:p w14:paraId="6455CAD2"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Polskie Towarzystwo Informatyczne (Egzaminy przeprowadzają Centra Egzaminacyjne akredytowane przez PTI)</w:t>
            </w:r>
          </w:p>
        </w:tc>
      </w:tr>
      <w:tr w:rsidR="00F30AAE" w14:paraId="559735B3" w14:textId="77777777" w:rsidTr="000371B4">
        <w:tc>
          <w:tcPr>
            <w:tcW w:w="4536" w:type="dxa"/>
          </w:tcPr>
          <w:p w14:paraId="661F3641"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Pilotowanie imprez turystycznych</w:t>
            </w:r>
          </w:p>
        </w:tc>
        <w:tc>
          <w:tcPr>
            <w:tcW w:w="4531" w:type="dxa"/>
          </w:tcPr>
          <w:p w14:paraId="56715A04"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Kadry Turystyki Sp. z o.o.</w:t>
            </w:r>
          </w:p>
        </w:tc>
      </w:tr>
      <w:tr w:rsidR="00F30AAE" w14:paraId="62C14FB7" w14:textId="77777777" w:rsidTr="000371B4">
        <w:tc>
          <w:tcPr>
            <w:tcW w:w="4536" w:type="dxa"/>
          </w:tcPr>
          <w:p w14:paraId="24F4039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Certyfikat umiejętności komputerowych - poziom podstawowy</w:t>
            </w:r>
          </w:p>
        </w:tc>
        <w:tc>
          <w:tcPr>
            <w:tcW w:w="4531" w:type="dxa"/>
          </w:tcPr>
          <w:p w14:paraId="403AC9D1"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Polskie Towarzystwo Informatyczne Dariusz Zaremba Centrum Kształcenia </w:t>
            </w:r>
            <w:r w:rsidRPr="00F30AAE">
              <w:rPr>
                <w:rFonts w:ascii="Arial" w:hAnsi="Arial" w:cs="Arial"/>
                <w:sz w:val="24"/>
                <w:szCs w:val="24"/>
              </w:rPr>
              <w:lastRenderedPageBreak/>
              <w:t xml:space="preserve">Ustawicznego PROFESJA w Krotoszynie </w:t>
            </w:r>
          </w:p>
          <w:p w14:paraId="2A5D2A79"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Fundacja VCC I</w:t>
            </w:r>
          </w:p>
          <w:p w14:paraId="53332BBD"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Tpass sp. z o.o. </w:t>
            </w:r>
          </w:p>
          <w:p w14:paraId="6D21CBF2"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Fundacja Europa House </w:t>
            </w:r>
          </w:p>
          <w:p w14:paraId="4499FE65"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ICVC CERTYFIKACJA sp. z o.o.</w:t>
            </w:r>
          </w:p>
        </w:tc>
      </w:tr>
      <w:tr w:rsidR="00F30AAE" w14:paraId="3DE06C72" w14:textId="77777777" w:rsidTr="000371B4">
        <w:tc>
          <w:tcPr>
            <w:tcW w:w="4536" w:type="dxa"/>
          </w:tcPr>
          <w:p w14:paraId="2D1C1651" w14:textId="77777777" w:rsidR="00F30AAE" w:rsidRPr="00F30AAE" w:rsidRDefault="00A87793" w:rsidP="0086563B">
            <w:pPr>
              <w:pStyle w:val="Akapitzlist"/>
              <w:spacing w:line="276" w:lineRule="auto"/>
              <w:ind w:left="0"/>
              <w:rPr>
                <w:rFonts w:ascii="Arial" w:hAnsi="Arial" w:cs="Arial"/>
                <w:b/>
                <w:bCs/>
                <w:sz w:val="24"/>
                <w:szCs w:val="24"/>
              </w:rPr>
            </w:pPr>
            <w:r w:rsidRPr="00A87793">
              <w:rPr>
                <w:rFonts w:ascii="Arial" w:hAnsi="Arial" w:cs="Arial"/>
                <w:b/>
                <w:bCs/>
                <w:sz w:val="24"/>
                <w:szCs w:val="24"/>
              </w:rPr>
              <w:lastRenderedPageBreak/>
              <w:t>Serwis napojów mieszanych i alkoholi</w:t>
            </w:r>
          </w:p>
        </w:tc>
        <w:tc>
          <w:tcPr>
            <w:tcW w:w="4531" w:type="dxa"/>
          </w:tcPr>
          <w:p w14:paraId="2990FE6A"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Centrum Szkolenia Barmanów Jerzy Czapla </w:t>
            </w:r>
          </w:p>
          <w:p w14:paraId="3A7CEBF2"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Fundacja VCC </w:t>
            </w:r>
          </w:p>
          <w:p w14:paraId="657468AC" w14:textId="77777777" w:rsidR="00F30AAE" w:rsidRPr="00F30AAE"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Fundacja Wiedza Umiejętność Rozwój</w:t>
            </w:r>
          </w:p>
        </w:tc>
      </w:tr>
      <w:tr w:rsidR="00F30AAE" w14:paraId="72DE585F" w14:textId="77777777" w:rsidTr="000371B4">
        <w:tc>
          <w:tcPr>
            <w:tcW w:w="4536" w:type="dxa"/>
          </w:tcPr>
          <w:p w14:paraId="65AD22B6"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Zarządzanie procesami płacowymi</w:t>
            </w:r>
          </w:p>
        </w:tc>
        <w:tc>
          <w:tcPr>
            <w:tcW w:w="4531" w:type="dxa"/>
          </w:tcPr>
          <w:p w14:paraId="3E197D07"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Stowarzyszenie Księgowych w Polsce</w:t>
            </w:r>
          </w:p>
        </w:tc>
      </w:tr>
      <w:tr w:rsidR="00F30AAE" w14:paraId="1EF553EB" w14:textId="77777777" w:rsidTr="000371B4">
        <w:tc>
          <w:tcPr>
            <w:tcW w:w="4536" w:type="dxa"/>
          </w:tcPr>
          <w:p w14:paraId="56F124C1"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mediacji sądowych i pozasądowych w sprawach rodzinnych</w:t>
            </w:r>
          </w:p>
        </w:tc>
        <w:tc>
          <w:tcPr>
            <w:tcW w:w="4531" w:type="dxa"/>
          </w:tcPr>
          <w:p w14:paraId="7C1BDDD8"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Stowarzyszenie Mediatorów Rodzinnych </w:t>
            </w:r>
          </w:p>
          <w:p w14:paraId="541AB096"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Polskie Centrum Mediacj</w:t>
            </w:r>
            <w:r>
              <w:rPr>
                <w:rFonts w:ascii="Arial" w:hAnsi="Arial" w:cs="Arial"/>
                <w:sz w:val="24"/>
                <w:szCs w:val="24"/>
              </w:rPr>
              <w:t>i</w:t>
            </w:r>
          </w:p>
        </w:tc>
      </w:tr>
      <w:tr w:rsidR="00F30AAE" w14:paraId="7E77003B" w14:textId="77777777" w:rsidTr="000371B4">
        <w:tc>
          <w:tcPr>
            <w:tcW w:w="4536" w:type="dxa"/>
          </w:tcPr>
          <w:p w14:paraId="44A127A7"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terapii środowiskowej dzieci i młodzieży</w:t>
            </w:r>
          </w:p>
        </w:tc>
        <w:tc>
          <w:tcPr>
            <w:tcW w:w="4531" w:type="dxa"/>
          </w:tcPr>
          <w:p w14:paraId="757AFDDE"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Uniwersytet Kardynała Stefana Wyszyńskiego w Warszawie </w:t>
            </w:r>
          </w:p>
          <w:p w14:paraId="0A6A2370"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Centrum CBT EDU Sp. z o.o. Grażyna Strączek Krakowski Instytut Rozwoju Edukacji </w:t>
            </w:r>
          </w:p>
          <w:p w14:paraId="24DE47D8"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Samodzielny Publiczny Zakład Opieki Zdrowotnej Szpital Uniwersytecki w Krakowie</w:t>
            </w:r>
          </w:p>
        </w:tc>
      </w:tr>
      <w:tr w:rsidR="00F30AAE" w14:paraId="2FFD0BB4" w14:textId="77777777" w:rsidTr="000371B4">
        <w:tc>
          <w:tcPr>
            <w:tcW w:w="4536" w:type="dxa"/>
          </w:tcPr>
          <w:p w14:paraId="3650E4AD"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Licencje lotnicze</w:t>
            </w:r>
          </w:p>
        </w:tc>
        <w:tc>
          <w:tcPr>
            <w:tcW w:w="4531" w:type="dxa"/>
          </w:tcPr>
          <w:p w14:paraId="58618375"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Urząd Lotnictwa Cywilnego</w:t>
            </w:r>
          </w:p>
        </w:tc>
      </w:tr>
      <w:tr w:rsidR="00F30AAE" w14:paraId="347B9BFF" w14:textId="77777777" w:rsidTr="000371B4">
        <w:tc>
          <w:tcPr>
            <w:tcW w:w="4536" w:type="dxa"/>
          </w:tcPr>
          <w:p w14:paraId="19B6B6F5"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Kwalifikacje w sektorze bankowym i finansowym</w:t>
            </w:r>
          </w:p>
        </w:tc>
        <w:tc>
          <w:tcPr>
            <w:tcW w:w="4531" w:type="dxa"/>
          </w:tcPr>
          <w:p w14:paraId="1195A22F"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Warszawski Instytut Bankowośc</w:t>
            </w:r>
            <w:r>
              <w:rPr>
                <w:rFonts w:ascii="Arial" w:hAnsi="Arial" w:cs="Arial"/>
                <w:sz w:val="24"/>
                <w:szCs w:val="24"/>
              </w:rPr>
              <w:t>i</w:t>
            </w:r>
          </w:p>
        </w:tc>
      </w:tr>
      <w:tr w:rsidR="00F30AAE" w14:paraId="5BB2C7AE" w14:textId="77777777" w:rsidTr="000371B4">
        <w:tc>
          <w:tcPr>
            <w:tcW w:w="4536" w:type="dxa"/>
          </w:tcPr>
          <w:p w14:paraId="051C64F3"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Uprawnienia budowlane</w:t>
            </w:r>
          </w:p>
        </w:tc>
        <w:tc>
          <w:tcPr>
            <w:tcW w:w="4531" w:type="dxa"/>
          </w:tcPr>
          <w:p w14:paraId="2D59738E"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Okręgowa Komisja Kwalifikacyjna Polskiej Izby Inżynierów Budownictwa</w:t>
            </w:r>
          </w:p>
        </w:tc>
      </w:tr>
      <w:tr w:rsidR="00F30AAE" w14:paraId="72D3051E" w14:textId="77777777" w:rsidTr="000371B4">
        <w:tc>
          <w:tcPr>
            <w:tcW w:w="4536" w:type="dxa"/>
          </w:tcPr>
          <w:p w14:paraId="74A347C8"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Uprawnienia budowlane w telekomunikacji</w:t>
            </w:r>
          </w:p>
        </w:tc>
        <w:tc>
          <w:tcPr>
            <w:tcW w:w="4531" w:type="dxa"/>
          </w:tcPr>
          <w:p w14:paraId="3705C13D"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Stowarzyszenie Budowniczych Telekomunikacj</w:t>
            </w:r>
            <w:r>
              <w:rPr>
                <w:rFonts w:ascii="Arial" w:hAnsi="Arial" w:cs="Arial"/>
                <w:sz w:val="24"/>
                <w:szCs w:val="24"/>
              </w:rPr>
              <w:t>i</w:t>
            </w:r>
          </w:p>
        </w:tc>
      </w:tr>
      <w:tr w:rsidR="00F30AAE" w14:paraId="7F5F0721" w14:textId="77777777" w:rsidTr="000371B4">
        <w:tc>
          <w:tcPr>
            <w:tcW w:w="4536" w:type="dxa"/>
          </w:tcPr>
          <w:p w14:paraId="24784670"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Specjalizacje lekarskie</w:t>
            </w:r>
          </w:p>
        </w:tc>
        <w:tc>
          <w:tcPr>
            <w:tcW w:w="4531" w:type="dxa"/>
          </w:tcPr>
          <w:p w14:paraId="3532F7F3"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Centrum Egzaminów Medycznych</w:t>
            </w:r>
          </w:p>
        </w:tc>
      </w:tr>
      <w:tr w:rsidR="00F30AAE" w14:paraId="18FA0CD5" w14:textId="77777777" w:rsidTr="000371B4">
        <w:tc>
          <w:tcPr>
            <w:tcW w:w="4536" w:type="dxa"/>
          </w:tcPr>
          <w:p w14:paraId="7BA185BB"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Dyplomowany księgowy</w:t>
            </w:r>
          </w:p>
        </w:tc>
        <w:tc>
          <w:tcPr>
            <w:tcW w:w="4531" w:type="dxa"/>
          </w:tcPr>
          <w:p w14:paraId="7E9443CD"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Księgowych w Polsce (Egzaminy przeprowadzają Oddziały Okręgowe Stowarzyszenia Księgowych w Polsce)</w:t>
            </w:r>
          </w:p>
        </w:tc>
      </w:tr>
      <w:tr w:rsidR="00F30AAE" w14:paraId="27D8342B" w14:textId="77777777" w:rsidTr="000371B4">
        <w:tc>
          <w:tcPr>
            <w:tcW w:w="4536" w:type="dxa"/>
          </w:tcPr>
          <w:p w14:paraId="4BCAF682"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Trener Organizacji Pozarządowych</w:t>
            </w:r>
          </w:p>
        </w:tc>
        <w:tc>
          <w:tcPr>
            <w:tcW w:w="4531" w:type="dxa"/>
          </w:tcPr>
          <w:p w14:paraId="445FBCBB"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Trenerów Organizacji Pozarządowych</w:t>
            </w:r>
          </w:p>
        </w:tc>
      </w:tr>
      <w:tr w:rsidR="00F30AAE" w14:paraId="4D2DDD2D" w14:textId="77777777" w:rsidTr="000371B4">
        <w:tc>
          <w:tcPr>
            <w:tcW w:w="4536" w:type="dxa"/>
          </w:tcPr>
          <w:p w14:paraId="2C560E1E"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Prawo jazdy (wszystkie kategorie)</w:t>
            </w:r>
          </w:p>
        </w:tc>
        <w:tc>
          <w:tcPr>
            <w:tcW w:w="4531" w:type="dxa"/>
          </w:tcPr>
          <w:p w14:paraId="7C686D16"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Starosta powiatu/Prezydent miasta (Egzaminy przeprowadza Wojewódzki Ośrodek Ruchu Drogowego</w:t>
            </w:r>
            <w:r>
              <w:rPr>
                <w:rFonts w:ascii="Arial" w:hAnsi="Arial" w:cs="Arial"/>
                <w:sz w:val="24"/>
                <w:szCs w:val="24"/>
              </w:rPr>
              <w:t>)</w:t>
            </w:r>
          </w:p>
        </w:tc>
      </w:tr>
      <w:tr w:rsidR="00F30AAE" w14:paraId="12724009" w14:textId="77777777" w:rsidTr="000371B4">
        <w:tc>
          <w:tcPr>
            <w:tcW w:w="4536" w:type="dxa"/>
          </w:tcPr>
          <w:p w14:paraId="738AEEAC"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Obsługa i konserwacja urządzeń technicznyc</w:t>
            </w:r>
            <w:r>
              <w:rPr>
                <w:rFonts w:ascii="Arial" w:hAnsi="Arial" w:cs="Arial"/>
                <w:b/>
                <w:bCs/>
                <w:sz w:val="24"/>
                <w:szCs w:val="24"/>
              </w:rPr>
              <w:t>h</w:t>
            </w:r>
          </w:p>
        </w:tc>
        <w:tc>
          <w:tcPr>
            <w:tcW w:w="4531" w:type="dxa"/>
          </w:tcPr>
          <w:p w14:paraId="33F328D5"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 Transportowy Dozór Techniczny</w:t>
            </w:r>
          </w:p>
        </w:tc>
      </w:tr>
      <w:tr w:rsidR="00F30AAE" w14:paraId="7F6D5A01" w14:textId="77777777" w:rsidTr="000371B4">
        <w:tc>
          <w:tcPr>
            <w:tcW w:w="4536" w:type="dxa"/>
          </w:tcPr>
          <w:p w14:paraId="440F45C7"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Instalator mikro- i małych instalacji OZE</w:t>
            </w:r>
          </w:p>
        </w:tc>
        <w:tc>
          <w:tcPr>
            <w:tcW w:w="4531" w:type="dxa"/>
          </w:tcPr>
          <w:p w14:paraId="18F4B917"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w:t>
            </w:r>
          </w:p>
        </w:tc>
      </w:tr>
      <w:tr w:rsidR="00F30AAE" w14:paraId="7790D766" w14:textId="77777777" w:rsidTr="000371B4">
        <w:tc>
          <w:tcPr>
            <w:tcW w:w="4536" w:type="dxa"/>
          </w:tcPr>
          <w:p w14:paraId="2122D07A"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lastRenderedPageBreak/>
              <w:t>Eksploatacja urządzeń, instalacji i sieci energetycznych</w:t>
            </w:r>
          </w:p>
        </w:tc>
        <w:tc>
          <w:tcPr>
            <w:tcW w:w="4531" w:type="dxa"/>
          </w:tcPr>
          <w:p w14:paraId="4FA49264"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Regulacji Energetyk</w:t>
            </w:r>
            <w:r>
              <w:rPr>
                <w:rFonts w:ascii="Arial" w:hAnsi="Arial" w:cs="Arial"/>
                <w:sz w:val="24"/>
                <w:szCs w:val="24"/>
              </w:rPr>
              <w:t>i</w:t>
            </w:r>
          </w:p>
        </w:tc>
      </w:tr>
      <w:tr w:rsidR="00F30AAE" w14:paraId="11709A86" w14:textId="77777777" w:rsidTr="000371B4">
        <w:tc>
          <w:tcPr>
            <w:tcW w:w="4536" w:type="dxa"/>
          </w:tcPr>
          <w:p w14:paraId="0AA4526D"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Spawacz</w:t>
            </w:r>
          </w:p>
        </w:tc>
        <w:tc>
          <w:tcPr>
            <w:tcW w:w="4531" w:type="dxa"/>
          </w:tcPr>
          <w:p w14:paraId="5CFAE880" w14:textId="77777777" w:rsidR="00F6116F"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 xml:space="preserve">Instytut Spawalnictwa Urząd Dozoru Technicznego, </w:t>
            </w:r>
          </w:p>
          <w:p w14:paraId="20B66C97"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Polski Rejestr Statków</w:t>
            </w:r>
          </w:p>
        </w:tc>
      </w:tr>
      <w:tr w:rsidR="00F30AAE" w14:paraId="50BC10D6" w14:textId="77777777" w:rsidTr="000371B4">
        <w:tc>
          <w:tcPr>
            <w:tcW w:w="4536" w:type="dxa"/>
          </w:tcPr>
          <w:p w14:paraId="27E4CCF7"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Rzecznik patentowy</w:t>
            </w:r>
          </w:p>
        </w:tc>
        <w:tc>
          <w:tcPr>
            <w:tcW w:w="4531" w:type="dxa"/>
          </w:tcPr>
          <w:p w14:paraId="0F97E1B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Rzeczników Patentowych</w:t>
            </w:r>
          </w:p>
        </w:tc>
      </w:tr>
      <w:tr w:rsidR="00F30AAE" w14:paraId="7045458D" w14:textId="77777777" w:rsidTr="000371B4">
        <w:tc>
          <w:tcPr>
            <w:tcW w:w="4536" w:type="dxa"/>
          </w:tcPr>
          <w:p w14:paraId="59DEC146"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Adwokat</w:t>
            </w:r>
          </w:p>
        </w:tc>
        <w:tc>
          <w:tcPr>
            <w:tcW w:w="4531" w:type="dxa"/>
          </w:tcPr>
          <w:p w14:paraId="51A98AF9"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Adwokacki</w:t>
            </w:r>
          </w:p>
        </w:tc>
      </w:tr>
      <w:tr w:rsidR="00F30AAE" w14:paraId="74F2E6D5" w14:textId="77777777" w:rsidTr="000371B4">
        <w:tc>
          <w:tcPr>
            <w:tcW w:w="4536" w:type="dxa"/>
          </w:tcPr>
          <w:p w14:paraId="2C8A1CEC"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Marynarz</w:t>
            </w:r>
          </w:p>
        </w:tc>
        <w:tc>
          <w:tcPr>
            <w:tcW w:w="4531" w:type="dxa"/>
          </w:tcPr>
          <w:p w14:paraId="49845663"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Morski</w:t>
            </w:r>
          </w:p>
        </w:tc>
      </w:tr>
      <w:tr w:rsidR="00F30AAE" w14:paraId="5EC88DA3" w14:textId="77777777" w:rsidTr="000371B4">
        <w:tc>
          <w:tcPr>
            <w:tcW w:w="4536" w:type="dxa"/>
          </w:tcPr>
          <w:p w14:paraId="258E7589"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Inspektor dozoru jądroweg</w:t>
            </w:r>
            <w:r>
              <w:rPr>
                <w:rFonts w:ascii="Arial" w:hAnsi="Arial" w:cs="Arial"/>
                <w:b/>
                <w:bCs/>
                <w:sz w:val="24"/>
                <w:szCs w:val="24"/>
              </w:rPr>
              <w:t>o</w:t>
            </w:r>
          </w:p>
        </w:tc>
        <w:tc>
          <w:tcPr>
            <w:tcW w:w="4531" w:type="dxa"/>
          </w:tcPr>
          <w:p w14:paraId="653FE1DB"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Państwowa Agencja Atomistyk</w:t>
            </w:r>
            <w:r>
              <w:rPr>
                <w:rFonts w:ascii="Arial" w:hAnsi="Arial" w:cs="Arial"/>
                <w:sz w:val="24"/>
                <w:szCs w:val="24"/>
              </w:rPr>
              <w:t>i</w:t>
            </w:r>
          </w:p>
        </w:tc>
      </w:tr>
      <w:tr w:rsidR="00F30AAE" w14:paraId="7CE0AA5D" w14:textId="77777777" w:rsidTr="000371B4">
        <w:tc>
          <w:tcPr>
            <w:tcW w:w="4536" w:type="dxa"/>
          </w:tcPr>
          <w:p w14:paraId="4EEE8273"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Biegły rewiden</w:t>
            </w:r>
            <w:r>
              <w:rPr>
                <w:rFonts w:ascii="Arial" w:hAnsi="Arial" w:cs="Arial"/>
                <w:b/>
                <w:bCs/>
                <w:sz w:val="24"/>
                <w:szCs w:val="24"/>
              </w:rPr>
              <w:t>t</w:t>
            </w:r>
          </w:p>
        </w:tc>
        <w:tc>
          <w:tcPr>
            <w:tcW w:w="4531" w:type="dxa"/>
          </w:tcPr>
          <w:p w14:paraId="2F0F669F"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Krajowa Izba Biegłych Rewidentów</w:t>
            </w:r>
          </w:p>
        </w:tc>
      </w:tr>
      <w:tr w:rsidR="00F30AAE" w14:paraId="3B06EE8E" w14:textId="77777777" w:rsidTr="000371B4">
        <w:tc>
          <w:tcPr>
            <w:tcW w:w="4536" w:type="dxa"/>
          </w:tcPr>
          <w:p w14:paraId="51F4B25D"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Logistyk</w:t>
            </w:r>
          </w:p>
        </w:tc>
        <w:tc>
          <w:tcPr>
            <w:tcW w:w="4531" w:type="dxa"/>
          </w:tcPr>
          <w:p w14:paraId="336B67F0" w14:textId="77777777" w:rsidR="00847F5C"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 xml:space="preserve">Krajowa Organizacja Certyfikująca Europejskiego Towarzystwa Logistycznego </w:t>
            </w:r>
          </w:p>
          <w:p w14:paraId="3A7F26F9"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(Egzaminy przeprowadza Instytut Logistyki i Magazynowania)</w:t>
            </w:r>
          </w:p>
        </w:tc>
      </w:tr>
      <w:tr w:rsidR="00F30AAE" w14:paraId="792EBAB9" w14:textId="77777777" w:rsidTr="000371B4">
        <w:tc>
          <w:tcPr>
            <w:tcW w:w="4536" w:type="dxa"/>
          </w:tcPr>
          <w:p w14:paraId="13FA9E19"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wózka widłowego</w:t>
            </w:r>
          </w:p>
        </w:tc>
        <w:tc>
          <w:tcPr>
            <w:tcW w:w="4531" w:type="dxa"/>
          </w:tcPr>
          <w:p w14:paraId="108FD6C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 lub Instytut Mechanizacji Budownictwa i Górnictwa Skalnego</w:t>
            </w:r>
          </w:p>
        </w:tc>
      </w:tr>
      <w:tr w:rsidR="00F30AAE" w14:paraId="28345376" w14:textId="77777777" w:rsidTr="000371B4">
        <w:tc>
          <w:tcPr>
            <w:tcW w:w="4536" w:type="dxa"/>
          </w:tcPr>
          <w:p w14:paraId="10BE3AC7"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Agent ubezpieczeń</w:t>
            </w:r>
          </w:p>
        </w:tc>
        <w:tc>
          <w:tcPr>
            <w:tcW w:w="4531" w:type="dxa"/>
          </w:tcPr>
          <w:p w14:paraId="6CE1A999"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Komisja Nadzoru Finansowego (Egzaminy przeprowadza Zakład Ubezpieczeń)</w:t>
            </w:r>
          </w:p>
        </w:tc>
      </w:tr>
      <w:tr w:rsidR="00F30AAE" w14:paraId="4539B380" w14:textId="77777777" w:rsidTr="000371B4">
        <w:tc>
          <w:tcPr>
            <w:tcW w:w="4536" w:type="dxa"/>
          </w:tcPr>
          <w:p w14:paraId="7A729986"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tankowania gazu LPG na stacjach paliw</w:t>
            </w:r>
          </w:p>
        </w:tc>
        <w:tc>
          <w:tcPr>
            <w:tcW w:w="4531" w:type="dxa"/>
          </w:tcPr>
          <w:p w14:paraId="1978AAB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Transportowy Dozór Techniczn</w:t>
            </w:r>
            <w:r>
              <w:rPr>
                <w:rFonts w:ascii="Arial" w:hAnsi="Arial" w:cs="Arial"/>
                <w:sz w:val="24"/>
                <w:szCs w:val="24"/>
              </w:rPr>
              <w:t>y</w:t>
            </w:r>
          </w:p>
        </w:tc>
      </w:tr>
      <w:tr w:rsidR="00F30AAE" w14:paraId="24F2CFAC" w14:textId="77777777" w:rsidTr="000371B4">
        <w:tc>
          <w:tcPr>
            <w:tcW w:w="4536" w:type="dxa"/>
          </w:tcPr>
          <w:p w14:paraId="51A815DB"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Tłumacz przysięgły</w:t>
            </w:r>
          </w:p>
        </w:tc>
        <w:tc>
          <w:tcPr>
            <w:tcW w:w="4531" w:type="dxa"/>
          </w:tcPr>
          <w:p w14:paraId="385B6307"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Minister Sprawiedliwości (Egzaminy przeprowadza Państwowa Komisja Egzaminacyjna)</w:t>
            </w:r>
          </w:p>
        </w:tc>
      </w:tr>
      <w:tr w:rsidR="00F30AAE" w14:paraId="0018C96A" w14:textId="77777777" w:rsidTr="000371B4">
        <w:tc>
          <w:tcPr>
            <w:tcW w:w="4536" w:type="dxa"/>
          </w:tcPr>
          <w:p w14:paraId="1215C1F1"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żurawi wieżowych</w:t>
            </w:r>
          </w:p>
        </w:tc>
        <w:tc>
          <w:tcPr>
            <w:tcW w:w="4531" w:type="dxa"/>
          </w:tcPr>
          <w:p w14:paraId="67BE06D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3B7EF830" w14:textId="77777777" w:rsidTr="000371B4">
        <w:tc>
          <w:tcPr>
            <w:tcW w:w="4536" w:type="dxa"/>
          </w:tcPr>
          <w:p w14:paraId="51F3852E"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urządzeń transportu bliskiego – podesty ruchome przejezdne</w:t>
            </w:r>
          </w:p>
        </w:tc>
        <w:tc>
          <w:tcPr>
            <w:tcW w:w="4531" w:type="dxa"/>
          </w:tcPr>
          <w:p w14:paraId="06490CDC"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00FE776F" w14:textId="77777777" w:rsidTr="000371B4">
        <w:tc>
          <w:tcPr>
            <w:tcW w:w="4536" w:type="dxa"/>
          </w:tcPr>
          <w:p w14:paraId="11041FFC"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do wykonywania zawodu Siostry PCK</w:t>
            </w:r>
          </w:p>
        </w:tc>
        <w:tc>
          <w:tcPr>
            <w:tcW w:w="4531" w:type="dxa"/>
          </w:tcPr>
          <w:p w14:paraId="664BB227"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Polski Czerwony Krzyż</w:t>
            </w:r>
          </w:p>
        </w:tc>
      </w:tr>
      <w:tr w:rsidR="00F30AAE" w14:paraId="37C74D51" w14:textId="77777777" w:rsidTr="000371B4">
        <w:tc>
          <w:tcPr>
            <w:tcW w:w="4536" w:type="dxa"/>
          </w:tcPr>
          <w:p w14:paraId="3D389B11"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Elektryk</w:t>
            </w:r>
          </w:p>
        </w:tc>
        <w:tc>
          <w:tcPr>
            <w:tcW w:w="4531" w:type="dxa"/>
          </w:tcPr>
          <w:p w14:paraId="3FA1A86E"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r w:rsidR="00F30AAE" w14:paraId="44BC4C12" w14:textId="77777777" w:rsidTr="000371B4">
        <w:tc>
          <w:tcPr>
            <w:tcW w:w="4536" w:type="dxa"/>
          </w:tcPr>
          <w:p w14:paraId="73EDEF98"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Palacz kotłów CO</w:t>
            </w:r>
          </w:p>
        </w:tc>
        <w:tc>
          <w:tcPr>
            <w:tcW w:w="4531" w:type="dxa"/>
          </w:tcPr>
          <w:p w14:paraId="0A0D8BE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bl>
    <w:p w14:paraId="06BF28C2" w14:textId="77777777" w:rsidR="000371B4" w:rsidRDefault="000371B4" w:rsidP="0086563B">
      <w:pPr>
        <w:spacing w:line="276" w:lineRule="auto"/>
        <w:rPr>
          <w:rFonts w:ascii="Arial" w:hAnsi="Arial" w:cs="Arial"/>
          <w:sz w:val="24"/>
          <w:szCs w:val="24"/>
        </w:rPr>
      </w:pPr>
    </w:p>
    <w:p w14:paraId="6E8B4243"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Wykazane powyżej instytucje certyfikujące i kwalifikacje stanowią jedynie przykłady i nie należy ich traktować jako zamkniętej listy. </w:t>
      </w:r>
    </w:p>
    <w:p w14:paraId="6F79EF7C"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Informacje nt. instytucji certyfikujących osoby, akredytowanych przez Polskie Centrum Akredytacji, można znaleźć na stronie internetowej </w:t>
      </w:r>
      <w:r w:rsidRPr="000371B4">
        <w:rPr>
          <w:rFonts w:ascii="Arial" w:hAnsi="Arial" w:cs="Arial"/>
          <w:sz w:val="24"/>
          <w:szCs w:val="24"/>
          <w:u w:val="single"/>
        </w:rPr>
        <w:t>www.pca.gov.pl</w:t>
      </w:r>
      <w:r w:rsidRPr="000371B4">
        <w:rPr>
          <w:rFonts w:ascii="Arial" w:hAnsi="Arial" w:cs="Arial"/>
          <w:sz w:val="24"/>
          <w:szCs w:val="24"/>
        </w:rPr>
        <w:t xml:space="preserve"> (zakładka: akredytowane podmioty/jednostki certyfikujące osoby). Wykaz akredytowanych jednostek certyfikujących znajduje się również na stronie Rady </w:t>
      </w:r>
      <w:r w:rsidRPr="000371B4">
        <w:rPr>
          <w:rFonts w:ascii="Arial" w:hAnsi="Arial" w:cs="Arial"/>
          <w:sz w:val="24"/>
          <w:szCs w:val="24"/>
        </w:rPr>
        <w:lastRenderedPageBreak/>
        <w:t xml:space="preserve">Głównej Instytutów Badawczych (zakładka: Laboratoria Akredytowane/Wykaz akredytowanych jednostek certyfikujących). </w:t>
      </w:r>
    </w:p>
    <w:p w14:paraId="33E55EA9"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 instytucji posiadających uprawnienia do certyfikowania kwalifikacji rynkowych nadane przez ministra właściwego dla danej kwalifikacji, zgodnie z ustawą o ZSK, można znaleźć na stronie Zintegrowanego Rejestru Kwalifikacji: </w:t>
      </w:r>
      <w:r w:rsidRPr="000371B4">
        <w:rPr>
          <w:rFonts w:ascii="Arial" w:hAnsi="Arial" w:cs="Arial"/>
          <w:sz w:val="24"/>
          <w:szCs w:val="24"/>
          <w:u w:val="single"/>
        </w:rPr>
        <w:t>kwalifikacje.gov.pl</w:t>
      </w:r>
      <w:r w:rsidRPr="000371B4">
        <w:rPr>
          <w:rFonts w:ascii="Arial" w:hAnsi="Arial" w:cs="Arial"/>
          <w:sz w:val="24"/>
          <w:szCs w:val="24"/>
        </w:rPr>
        <w:t xml:space="preserve">. </w:t>
      </w:r>
    </w:p>
    <w:p w14:paraId="016D418E" w14:textId="77777777" w:rsidR="00847F5C" w:rsidRPr="000371B4" w:rsidRDefault="00D943E3" w:rsidP="0086563B">
      <w:pPr>
        <w:spacing w:line="276" w:lineRule="auto"/>
        <w:rPr>
          <w:rFonts w:ascii="Arial" w:hAnsi="Arial" w:cs="Arial"/>
          <w:b/>
          <w:bCs/>
          <w:sz w:val="24"/>
          <w:szCs w:val="24"/>
        </w:rPr>
      </w:pPr>
      <w:r w:rsidRPr="000371B4">
        <w:rPr>
          <w:rFonts w:ascii="Arial" w:hAnsi="Arial" w:cs="Arial"/>
          <w:b/>
          <w:bCs/>
          <w:sz w:val="24"/>
          <w:szCs w:val="24"/>
        </w:rPr>
        <w:t xml:space="preserve">4) Pojęcie kompetencji i możliwość uzyskiwania kompetencji </w:t>
      </w:r>
    </w:p>
    <w:p w14:paraId="577894FD"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 przypadku gdy forma wsparcia w odniesieniu do konkretnej osoby nie uwzględnia procesu certyfikacji (opisanego powyżej) taka osoba nabywa kompetencje. </w:t>
      </w:r>
    </w:p>
    <w:p w14:paraId="47F894CA"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Kompetencja</w:t>
      </w:r>
      <w:r w:rsidRPr="000371B4">
        <w:rPr>
          <w:rFonts w:ascii="Arial" w:hAnsi="Arial" w:cs="Arial"/>
          <w:sz w:val="24"/>
          <w:szCs w:val="24"/>
        </w:rP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 </w:t>
      </w:r>
    </w:p>
    <w:p w14:paraId="2670D763"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Potwierdzenie nabycia kompetencji</w:t>
      </w:r>
      <w:r w:rsidRPr="000371B4">
        <w:rPr>
          <w:rFonts w:ascii="Arial" w:hAnsi="Arial" w:cs="Arial"/>
          <w:sz w:val="24"/>
          <w:szCs w:val="24"/>
        </w:rPr>
        <w:t xml:space="preserve"> powinno uwzględniać następujące etapy: </w:t>
      </w:r>
    </w:p>
    <w:p w14:paraId="5203A7D0" w14:textId="77777777" w:rsidR="00847F5C" w:rsidRPr="000371B4" w:rsidRDefault="00D943E3" w:rsidP="0086563B">
      <w:pPr>
        <w:pStyle w:val="Akapitzlist"/>
        <w:numPr>
          <w:ilvl w:val="0"/>
          <w:numId w:val="5"/>
        </w:numPr>
        <w:spacing w:line="276" w:lineRule="auto"/>
        <w:rPr>
          <w:rFonts w:ascii="Arial" w:hAnsi="Arial" w:cs="Arial"/>
          <w:sz w:val="24"/>
          <w:szCs w:val="24"/>
        </w:rPr>
      </w:pPr>
      <w:r w:rsidRPr="000371B4">
        <w:rPr>
          <w:rFonts w:ascii="Arial" w:hAnsi="Arial" w:cs="Arial"/>
          <w:sz w:val="24"/>
          <w:szCs w:val="24"/>
        </w:rPr>
        <w:t xml:space="preserve">ETAP I – Zakres – zdefiniowanie w ramach wniosku o dofinansowanie (w przypadku projektów) lub karty usługi (w przypadku Podmiotowego Systemu Finansowania) grupy docelowej do objęcia wsparciem oraz wybranie zakresu tematycznego wsparcia, który będzie poddany ocenie, </w:t>
      </w:r>
    </w:p>
    <w:p w14:paraId="7149AEE6" w14:textId="7CD6EC45"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 (miejsce) definiowania informacji wymaganych w etapie II powinien zostać</w:t>
      </w:r>
      <w:r w:rsidR="001A5721">
        <w:rPr>
          <w:rFonts w:ascii="Arial" w:hAnsi="Arial" w:cs="Arial"/>
          <w:sz w:val="24"/>
          <w:szCs w:val="24"/>
        </w:rPr>
        <w:t xml:space="preserve"> </w:t>
      </w:r>
      <w:r w:rsidRPr="00CF6499">
        <w:rPr>
          <w:rFonts w:ascii="Arial" w:hAnsi="Arial" w:cs="Arial"/>
          <w:sz w:val="24"/>
          <w:szCs w:val="24"/>
        </w:rPr>
        <w:t>określony przez instytucję organizującą konkurs/ przeprowadzającą nabór projektów (w przypadku projektów)</w:t>
      </w:r>
      <w:r w:rsidR="00847F5C">
        <w:rPr>
          <w:rStyle w:val="Odwoanieprzypisudolnego"/>
          <w:rFonts w:ascii="Arial" w:hAnsi="Arial" w:cs="Arial"/>
          <w:sz w:val="24"/>
          <w:szCs w:val="24"/>
        </w:rPr>
        <w:footnoteReference w:id="4"/>
      </w:r>
      <w:r w:rsidRPr="00CF6499">
        <w:rPr>
          <w:rFonts w:ascii="Arial" w:hAnsi="Arial" w:cs="Arial"/>
          <w:sz w:val="24"/>
          <w:szCs w:val="24"/>
        </w:rPr>
        <w:t xml:space="preserve">, </w:t>
      </w:r>
    </w:p>
    <w:p w14:paraId="32C7B3AD"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III – Ocena – przeprowadzenie weryfikacji na podstawie kryteriów opisanych we wzorcu (etap II) po zakończeniu wsparcia udzielanego danej osobie, przy zachowaniu rozdzielności funkcji pomiędzy procesem kształcenia i walidacji</w:t>
      </w:r>
      <w:r w:rsidR="00847F5C">
        <w:rPr>
          <w:rStyle w:val="Odwoanieprzypisudolnego"/>
          <w:rFonts w:ascii="Arial" w:hAnsi="Arial" w:cs="Arial"/>
          <w:sz w:val="24"/>
          <w:szCs w:val="24"/>
        </w:rPr>
        <w:footnoteReference w:id="5"/>
      </w:r>
      <w:r w:rsidRPr="00CF6499">
        <w:rPr>
          <w:rFonts w:ascii="Arial" w:hAnsi="Arial" w:cs="Arial"/>
          <w:sz w:val="24"/>
          <w:szCs w:val="24"/>
        </w:rPr>
        <w:t xml:space="preserve"> (np. walidacja jest prowadzona przez zewnętrzny podmiot w stosunku do instytucji szkoleniowej lub w jednej instytucji szkoleniowej proces walidacji jest prowadzony przez inną osobę aniżeli proces kształcenia), </w:t>
      </w:r>
    </w:p>
    <w:p w14:paraId="3244D315"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1562A14D" w14:textId="77777777" w:rsidR="00847F5C" w:rsidRDefault="00847F5C" w:rsidP="0086563B">
      <w:pPr>
        <w:pStyle w:val="Akapitzlist"/>
        <w:spacing w:line="276" w:lineRule="auto"/>
        <w:rPr>
          <w:rFonts w:ascii="Arial" w:hAnsi="Arial" w:cs="Arial"/>
          <w:sz w:val="24"/>
          <w:szCs w:val="24"/>
        </w:rPr>
      </w:pPr>
    </w:p>
    <w:p w14:paraId="03D2C431" w14:textId="77777777" w:rsidR="00847F5C" w:rsidRPr="00CF6499" w:rsidRDefault="00D943E3" w:rsidP="0086563B">
      <w:pPr>
        <w:spacing w:line="276" w:lineRule="auto"/>
        <w:rPr>
          <w:rFonts w:ascii="Arial" w:hAnsi="Arial" w:cs="Arial"/>
          <w:b/>
          <w:bCs/>
          <w:sz w:val="24"/>
          <w:szCs w:val="24"/>
        </w:rPr>
      </w:pPr>
      <w:r w:rsidRPr="00CF6499">
        <w:rPr>
          <w:rFonts w:ascii="Arial" w:hAnsi="Arial" w:cs="Arial"/>
          <w:b/>
          <w:bCs/>
          <w:sz w:val="24"/>
          <w:szCs w:val="24"/>
        </w:rPr>
        <w:t xml:space="preserve">Lista sprawdzająca do weryfikacji, czy dany dokument można uznać za potwierdzający kwalifikację (niewłączoną do Zintegrowanego Systemu Kwalifikacji)/kompetencję na potrzeby mierzenia wskaźników monitorowania EFS+ dot. uzyskiwania kwalifikacji </w:t>
      </w:r>
    </w:p>
    <w:p w14:paraId="47BD4EA3" w14:textId="77777777" w:rsidR="002448E2" w:rsidRPr="00847F5C" w:rsidRDefault="002448E2" w:rsidP="0086563B">
      <w:pPr>
        <w:pStyle w:val="Akapitzlist"/>
        <w:spacing w:line="276" w:lineRule="auto"/>
        <w:rPr>
          <w:rFonts w:ascii="Arial" w:hAnsi="Arial" w:cs="Arial"/>
          <w:b/>
          <w:bCs/>
          <w:sz w:val="24"/>
          <w:szCs w:val="24"/>
        </w:rPr>
      </w:pPr>
    </w:p>
    <w:tbl>
      <w:tblPr>
        <w:tblStyle w:val="Tabela-Siatka"/>
        <w:tblW w:w="0" w:type="auto"/>
        <w:tblInd w:w="-5" w:type="dxa"/>
        <w:tblLook w:val="04A0" w:firstRow="1" w:lastRow="0" w:firstColumn="1" w:lastColumn="0" w:noHBand="0" w:noVBand="1"/>
      </w:tblPr>
      <w:tblGrid>
        <w:gridCol w:w="7371"/>
        <w:gridCol w:w="851"/>
        <w:gridCol w:w="845"/>
      </w:tblGrid>
      <w:tr w:rsidR="002448E2" w14:paraId="5976FF4E" w14:textId="77777777" w:rsidTr="00CF6499">
        <w:tc>
          <w:tcPr>
            <w:tcW w:w="7371" w:type="dxa"/>
          </w:tcPr>
          <w:p w14:paraId="447E9DF4"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Pytanie</w:t>
            </w:r>
          </w:p>
        </w:tc>
        <w:tc>
          <w:tcPr>
            <w:tcW w:w="851" w:type="dxa"/>
          </w:tcPr>
          <w:p w14:paraId="487E7235"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TAK</w:t>
            </w:r>
          </w:p>
        </w:tc>
        <w:tc>
          <w:tcPr>
            <w:tcW w:w="845" w:type="dxa"/>
          </w:tcPr>
          <w:p w14:paraId="35F0298E"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NIE</w:t>
            </w:r>
          </w:p>
        </w:tc>
      </w:tr>
      <w:tr w:rsidR="002448E2" w14:paraId="7438C5D7" w14:textId="77777777" w:rsidTr="00CF6499">
        <w:tc>
          <w:tcPr>
            <w:tcW w:w="9067" w:type="dxa"/>
            <w:gridSpan w:val="3"/>
          </w:tcPr>
          <w:p w14:paraId="452D418E"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I. Kwalifikacje uznawane na rynku</w:t>
            </w:r>
          </w:p>
        </w:tc>
      </w:tr>
      <w:tr w:rsidR="002448E2" w14:paraId="11DF541C" w14:textId="77777777" w:rsidTr="00CF6499">
        <w:tc>
          <w:tcPr>
            <w:tcW w:w="7371" w:type="dxa"/>
          </w:tcPr>
          <w:p w14:paraId="410AC077"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1. Czy wydany dokument jest potwierdzeniem uzyskania kwalifikacji w zawodzie?</w:t>
            </w:r>
          </w:p>
        </w:tc>
        <w:tc>
          <w:tcPr>
            <w:tcW w:w="851" w:type="dxa"/>
          </w:tcPr>
          <w:p w14:paraId="54867CB5"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66AFFAC" w14:textId="77777777" w:rsidR="002448E2" w:rsidRDefault="002448E2" w:rsidP="0086563B">
            <w:pPr>
              <w:pStyle w:val="Akapitzlist"/>
              <w:spacing w:line="276" w:lineRule="auto"/>
              <w:ind w:left="0"/>
              <w:rPr>
                <w:rFonts w:ascii="Arial" w:hAnsi="Arial" w:cs="Arial"/>
                <w:sz w:val="24"/>
                <w:szCs w:val="24"/>
              </w:rPr>
            </w:pPr>
          </w:p>
        </w:tc>
      </w:tr>
      <w:tr w:rsidR="002448E2" w14:paraId="344D1D1E" w14:textId="77777777" w:rsidTr="00CF6499">
        <w:tc>
          <w:tcPr>
            <w:tcW w:w="7371" w:type="dxa"/>
          </w:tcPr>
          <w:p w14:paraId="3FAA7BDB"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2. Czy dokument został wydany przez organy władz publicznych lub samorządów zawodowych na podstawie ustawy lub rozporządzenia?</w:t>
            </w:r>
          </w:p>
        </w:tc>
        <w:tc>
          <w:tcPr>
            <w:tcW w:w="851" w:type="dxa"/>
          </w:tcPr>
          <w:p w14:paraId="0A5E578E" w14:textId="77777777" w:rsidR="002448E2" w:rsidRDefault="002448E2" w:rsidP="0086563B">
            <w:pPr>
              <w:pStyle w:val="Akapitzlist"/>
              <w:spacing w:line="276" w:lineRule="auto"/>
              <w:ind w:left="0"/>
              <w:rPr>
                <w:rFonts w:ascii="Arial" w:hAnsi="Arial" w:cs="Arial"/>
                <w:sz w:val="24"/>
                <w:szCs w:val="24"/>
              </w:rPr>
            </w:pPr>
          </w:p>
        </w:tc>
        <w:tc>
          <w:tcPr>
            <w:tcW w:w="845" w:type="dxa"/>
          </w:tcPr>
          <w:p w14:paraId="605191A4" w14:textId="77777777" w:rsidR="002448E2" w:rsidRDefault="002448E2" w:rsidP="0086563B">
            <w:pPr>
              <w:pStyle w:val="Akapitzlist"/>
              <w:spacing w:line="276" w:lineRule="auto"/>
              <w:ind w:left="0"/>
              <w:rPr>
                <w:rFonts w:ascii="Arial" w:hAnsi="Arial" w:cs="Arial"/>
                <w:sz w:val="24"/>
                <w:szCs w:val="24"/>
              </w:rPr>
            </w:pPr>
          </w:p>
        </w:tc>
      </w:tr>
      <w:tr w:rsidR="002448E2" w14:paraId="52663656" w14:textId="77777777" w:rsidTr="00CF6499">
        <w:tc>
          <w:tcPr>
            <w:tcW w:w="7371" w:type="dxa"/>
          </w:tcPr>
          <w:p w14:paraId="0D62C7E4"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3. Czy dokument potwierdza uprawnienia do wykonywania zawodu na danym stanowisku (tzw. uprawnienia stanowiskowe) i jest wydawany po przeprowadzeniu walidacji?</w:t>
            </w:r>
          </w:p>
        </w:tc>
        <w:tc>
          <w:tcPr>
            <w:tcW w:w="851" w:type="dxa"/>
          </w:tcPr>
          <w:p w14:paraId="219B2DF4" w14:textId="77777777" w:rsidR="002448E2" w:rsidRDefault="002448E2" w:rsidP="0086563B">
            <w:pPr>
              <w:pStyle w:val="Akapitzlist"/>
              <w:spacing w:line="276" w:lineRule="auto"/>
              <w:ind w:left="0"/>
              <w:rPr>
                <w:rFonts w:ascii="Arial" w:hAnsi="Arial" w:cs="Arial"/>
                <w:sz w:val="24"/>
                <w:szCs w:val="24"/>
              </w:rPr>
            </w:pPr>
          </w:p>
        </w:tc>
        <w:tc>
          <w:tcPr>
            <w:tcW w:w="845" w:type="dxa"/>
          </w:tcPr>
          <w:p w14:paraId="593E9EFD" w14:textId="77777777" w:rsidR="002448E2" w:rsidRDefault="002448E2" w:rsidP="0086563B">
            <w:pPr>
              <w:pStyle w:val="Akapitzlist"/>
              <w:spacing w:line="276" w:lineRule="auto"/>
              <w:ind w:left="0"/>
              <w:rPr>
                <w:rFonts w:ascii="Arial" w:hAnsi="Arial" w:cs="Arial"/>
                <w:sz w:val="24"/>
                <w:szCs w:val="24"/>
              </w:rPr>
            </w:pPr>
          </w:p>
        </w:tc>
      </w:tr>
      <w:tr w:rsidR="002448E2" w14:paraId="7215FA70" w14:textId="77777777" w:rsidTr="00CF6499">
        <w:tc>
          <w:tcPr>
            <w:tcW w:w="7371" w:type="dxa"/>
          </w:tcPr>
          <w:p w14:paraId="363F66B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4. 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p>
        </w:tc>
        <w:tc>
          <w:tcPr>
            <w:tcW w:w="851" w:type="dxa"/>
          </w:tcPr>
          <w:p w14:paraId="39539242" w14:textId="77777777" w:rsidR="002448E2" w:rsidRDefault="002448E2" w:rsidP="0086563B">
            <w:pPr>
              <w:pStyle w:val="Akapitzlist"/>
              <w:spacing w:line="276" w:lineRule="auto"/>
              <w:ind w:left="0"/>
              <w:rPr>
                <w:rFonts w:ascii="Arial" w:hAnsi="Arial" w:cs="Arial"/>
                <w:sz w:val="24"/>
                <w:szCs w:val="24"/>
              </w:rPr>
            </w:pPr>
          </w:p>
        </w:tc>
        <w:tc>
          <w:tcPr>
            <w:tcW w:w="845" w:type="dxa"/>
          </w:tcPr>
          <w:p w14:paraId="561EAE6A" w14:textId="77777777" w:rsidR="002448E2" w:rsidRDefault="002448E2" w:rsidP="0086563B">
            <w:pPr>
              <w:pStyle w:val="Akapitzlist"/>
              <w:spacing w:line="276" w:lineRule="auto"/>
              <w:ind w:left="0"/>
              <w:rPr>
                <w:rFonts w:ascii="Arial" w:hAnsi="Arial" w:cs="Arial"/>
                <w:sz w:val="24"/>
                <w:szCs w:val="24"/>
              </w:rPr>
            </w:pPr>
          </w:p>
        </w:tc>
      </w:tr>
      <w:tr w:rsidR="002448E2" w14:paraId="10C8A7FE" w14:textId="77777777" w:rsidTr="00CF6499">
        <w:tc>
          <w:tcPr>
            <w:tcW w:w="7371" w:type="dxa"/>
          </w:tcPr>
          <w:p w14:paraId="50358409"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5. Czy dokument jest certyfikatem, dla którego wypracowano system walidacji i certyfikowania efektów uczenia się na poziomie międzynarodowym?</w:t>
            </w:r>
          </w:p>
        </w:tc>
        <w:tc>
          <w:tcPr>
            <w:tcW w:w="851" w:type="dxa"/>
          </w:tcPr>
          <w:p w14:paraId="30173618" w14:textId="77777777" w:rsidR="002448E2" w:rsidRDefault="002448E2" w:rsidP="0086563B">
            <w:pPr>
              <w:pStyle w:val="Akapitzlist"/>
              <w:spacing w:line="276" w:lineRule="auto"/>
              <w:ind w:left="0"/>
              <w:rPr>
                <w:rFonts w:ascii="Arial" w:hAnsi="Arial" w:cs="Arial"/>
                <w:sz w:val="24"/>
                <w:szCs w:val="24"/>
              </w:rPr>
            </w:pPr>
          </w:p>
        </w:tc>
        <w:tc>
          <w:tcPr>
            <w:tcW w:w="845" w:type="dxa"/>
          </w:tcPr>
          <w:p w14:paraId="058314FC" w14:textId="77777777" w:rsidR="002448E2" w:rsidRDefault="002448E2" w:rsidP="0086563B">
            <w:pPr>
              <w:pStyle w:val="Akapitzlist"/>
              <w:spacing w:line="276" w:lineRule="auto"/>
              <w:ind w:left="0"/>
              <w:rPr>
                <w:rFonts w:ascii="Arial" w:hAnsi="Arial" w:cs="Arial"/>
                <w:sz w:val="24"/>
                <w:szCs w:val="24"/>
              </w:rPr>
            </w:pPr>
          </w:p>
        </w:tc>
      </w:tr>
      <w:tr w:rsidR="002448E2" w14:paraId="246FFF4B" w14:textId="77777777" w:rsidTr="00CF6499">
        <w:tc>
          <w:tcPr>
            <w:tcW w:w="9067" w:type="dxa"/>
            <w:gridSpan w:val="3"/>
          </w:tcPr>
          <w:p w14:paraId="7CE187B2" w14:textId="77777777" w:rsid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 xml:space="preserve">Jeżeli </w:t>
            </w:r>
            <w:r w:rsidRPr="002448E2">
              <w:rPr>
                <w:rFonts w:ascii="Arial" w:hAnsi="Arial" w:cs="Arial"/>
                <w:b/>
                <w:bCs/>
                <w:sz w:val="24"/>
                <w:szCs w:val="24"/>
                <w:u w:val="single"/>
              </w:rPr>
              <w:t>co najmniej jedna</w:t>
            </w:r>
            <w:r w:rsidRPr="002448E2">
              <w:rPr>
                <w:rFonts w:ascii="Arial" w:hAnsi="Arial" w:cs="Arial"/>
                <w:b/>
                <w:bCs/>
                <w:sz w:val="24"/>
                <w:szCs w:val="24"/>
              </w:rPr>
              <w:t xml:space="preserve"> z odpowiedzi jest </w:t>
            </w:r>
            <w:r w:rsidRPr="002448E2">
              <w:rPr>
                <w:rFonts w:ascii="Arial" w:hAnsi="Arial" w:cs="Arial"/>
                <w:b/>
                <w:bCs/>
                <w:sz w:val="24"/>
                <w:szCs w:val="24"/>
                <w:u w:val="single"/>
              </w:rPr>
              <w:t>twierdząca, dany dokument można uznać za potwierdzający uzyskanie kwalifikacji</w:t>
            </w:r>
            <w:r w:rsidRPr="002448E2">
              <w:rPr>
                <w:rFonts w:ascii="Arial" w:hAnsi="Arial" w:cs="Arial"/>
                <w:b/>
                <w:bCs/>
                <w:sz w:val="24"/>
                <w:szCs w:val="24"/>
              </w:rPr>
              <w:t xml:space="preserve">. </w:t>
            </w:r>
          </w:p>
          <w:p w14:paraId="731FC25B"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Jeżeli na żadne z powyższych pytań nie udzielono odpowiedzi twierdzącej, należy przejść do pkt II.</w:t>
            </w:r>
          </w:p>
        </w:tc>
      </w:tr>
      <w:tr w:rsidR="005765C7" w14:paraId="0D706917" w14:textId="77777777" w:rsidTr="00CF6499">
        <w:tc>
          <w:tcPr>
            <w:tcW w:w="9067" w:type="dxa"/>
            <w:gridSpan w:val="3"/>
          </w:tcPr>
          <w:p w14:paraId="77A198D0" w14:textId="77777777" w:rsidR="005765C7" w:rsidRPr="005765C7" w:rsidRDefault="005765C7" w:rsidP="0086563B">
            <w:pPr>
              <w:pStyle w:val="Akapitzlist"/>
              <w:spacing w:line="276" w:lineRule="auto"/>
              <w:ind w:left="0"/>
              <w:rPr>
                <w:rFonts w:ascii="Arial" w:hAnsi="Arial" w:cs="Arial"/>
                <w:b/>
                <w:bCs/>
                <w:sz w:val="24"/>
                <w:szCs w:val="24"/>
              </w:rPr>
            </w:pPr>
            <w:r w:rsidRPr="005765C7">
              <w:rPr>
                <w:rFonts w:ascii="Arial" w:hAnsi="Arial" w:cs="Arial"/>
                <w:b/>
                <w:bCs/>
                <w:sz w:val="24"/>
                <w:szCs w:val="24"/>
              </w:rPr>
              <w:t>II. Warunki umożliwiające uznanie danego dokumentu za</w:t>
            </w:r>
            <w:r>
              <w:rPr>
                <w:rFonts w:ascii="Arial" w:hAnsi="Arial" w:cs="Arial"/>
                <w:b/>
                <w:bCs/>
                <w:sz w:val="24"/>
                <w:szCs w:val="24"/>
              </w:rPr>
              <w:t xml:space="preserve"> </w:t>
            </w:r>
            <w:r w:rsidRPr="005765C7">
              <w:rPr>
                <w:rFonts w:ascii="Arial" w:hAnsi="Arial" w:cs="Arial"/>
                <w:b/>
                <w:bCs/>
                <w:sz w:val="24"/>
                <w:szCs w:val="24"/>
              </w:rPr>
              <w:t>potwierdzający uzyskanie kompetencji</w:t>
            </w:r>
          </w:p>
        </w:tc>
      </w:tr>
      <w:tr w:rsidR="005765C7" w14:paraId="68EDF951" w14:textId="77777777" w:rsidTr="00CF6499">
        <w:tc>
          <w:tcPr>
            <w:tcW w:w="7371" w:type="dxa"/>
          </w:tcPr>
          <w:p w14:paraId="2C7C3ED8" w14:textId="77777777" w:rsidR="005765C7" w:rsidRDefault="005765C7" w:rsidP="0086563B">
            <w:pPr>
              <w:pStyle w:val="Akapitzlist"/>
              <w:spacing w:line="276" w:lineRule="auto"/>
              <w:ind w:left="0"/>
              <w:rPr>
                <w:rFonts w:ascii="Arial" w:hAnsi="Arial" w:cs="Arial"/>
                <w:sz w:val="24"/>
                <w:szCs w:val="24"/>
              </w:rPr>
            </w:pPr>
            <w:r w:rsidRPr="005765C7">
              <w:rPr>
                <w:rFonts w:ascii="Arial" w:hAnsi="Arial" w:cs="Arial"/>
                <w:sz w:val="24"/>
                <w:szCs w:val="24"/>
              </w:rPr>
              <w:t>1. Czy dokument potwierdzający uzyskanie kompetencji zawiera opis efektów uczenia się</w:t>
            </w:r>
            <w:r>
              <w:rPr>
                <w:rStyle w:val="Odwoanieprzypisudolnego"/>
                <w:rFonts w:ascii="Arial" w:hAnsi="Arial" w:cs="Arial"/>
                <w:sz w:val="24"/>
                <w:szCs w:val="24"/>
              </w:rPr>
              <w:footnoteReference w:id="6"/>
            </w:r>
            <w:r w:rsidRPr="005765C7">
              <w:rPr>
                <w:rFonts w:ascii="Arial" w:hAnsi="Arial" w:cs="Arial"/>
                <w:sz w:val="24"/>
                <w:szCs w:val="24"/>
              </w:rPr>
              <w:t>?</w:t>
            </w:r>
          </w:p>
        </w:tc>
        <w:tc>
          <w:tcPr>
            <w:tcW w:w="851" w:type="dxa"/>
          </w:tcPr>
          <w:p w14:paraId="3583B3BE" w14:textId="77777777" w:rsidR="005765C7" w:rsidRDefault="005765C7" w:rsidP="0086563B">
            <w:pPr>
              <w:pStyle w:val="Akapitzlist"/>
              <w:spacing w:line="276" w:lineRule="auto"/>
              <w:ind w:left="0"/>
              <w:rPr>
                <w:rFonts w:ascii="Arial" w:hAnsi="Arial" w:cs="Arial"/>
                <w:sz w:val="24"/>
                <w:szCs w:val="24"/>
              </w:rPr>
            </w:pPr>
          </w:p>
        </w:tc>
        <w:tc>
          <w:tcPr>
            <w:tcW w:w="845" w:type="dxa"/>
          </w:tcPr>
          <w:p w14:paraId="1893609C" w14:textId="77777777" w:rsidR="005765C7" w:rsidRDefault="005765C7" w:rsidP="0086563B">
            <w:pPr>
              <w:pStyle w:val="Akapitzlist"/>
              <w:spacing w:line="276" w:lineRule="auto"/>
              <w:ind w:left="0"/>
              <w:rPr>
                <w:rFonts w:ascii="Arial" w:hAnsi="Arial" w:cs="Arial"/>
                <w:sz w:val="24"/>
                <w:szCs w:val="24"/>
              </w:rPr>
            </w:pPr>
          </w:p>
        </w:tc>
      </w:tr>
      <w:tr w:rsidR="005765C7" w14:paraId="78EDF82E" w14:textId="77777777" w:rsidTr="00CF6499">
        <w:tc>
          <w:tcPr>
            <w:tcW w:w="7371" w:type="dxa"/>
          </w:tcPr>
          <w:p w14:paraId="0C827E8E" w14:textId="77777777" w:rsidR="005765C7"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lastRenderedPageBreak/>
              <w:t>2. Czy dokument potwierdza, że walidacja została przeprowadzona w oparciu o zdefiniowane w efektach uczenia się kryteria ich weryfikacji?</w:t>
            </w:r>
          </w:p>
        </w:tc>
        <w:tc>
          <w:tcPr>
            <w:tcW w:w="851" w:type="dxa"/>
          </w:tcPr>
          <w:p w14:paraId="053DD72B" w14:textId="77777777" w:rsidR="005765C7" w:rsidRDefault="005765C7" w:rsidP="0086563B">
            <w:pPr>
              <w:pStyle w:val="Akapitzlist"/>
              <w:spacing w:line="276" w:lineRule="auto"/>
              <w:ind w:left="0"/>
              <w:rPr>
                <w:rFonts w:ascii="Arial" w:hAnsi="Arial" w:cs="Arial"/>
                <w:sz w:val="24"/>
                <w:szCs w:val="24"/>
              </w:rPr>
            </w:pPr>
          </w:p>
        </w:tc>
        <w:tc>
          <w:tcPr>
            <w:tcW w:w="845" w:type="dxa"/>
          </w:tcPr>
          <w:p w14:paraId="30744E56" w14:textId="77777777" w:rsidR="005765C7" w:rsidRDefault="005765C7" w:rsidP="0086563B">
            <w:pPr>
              <w:pStyle w:val="Akapitzlist"/>
              <w:spacing w:line="276" w:lineRule="auto"/>
              <w:ind w:left="0"/>
              <w:rPr>
                <w:rFonts w:ascii="Arial" w:hAnsi="Arial" w:cs="Arial"/>
                <w:sz w:val="24"/>
                <w:szCs w:val="24"/>
              </w:rPr>
            </w:pPr>
          </w:p>
        </w:tc>
      </w:tr>
      <w:tr w:rsidR="00BB6642" w14:paraId="48096A16" w14:textId="77777777" w:rsidTr="00CF6499">
        <w:tc>
          <w:tcPr>
            <w:tcW w:w="7371" w:type="dxa"/>
          </w:tcPr>
          <w:p w14:paraId="5C56ECBA" w14:textId="77777777" w:rsidR="00BB6642"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3. Czy dokument potwierdza zastosowanie rozwiązań zapewniających rozdzielenie procesów kształcenia i szkolenia od walidacji?</w:t>
            </w:r>
            <w:r>
              <w:rPr>
                <w:rStyle w:val="Odwoanieprzypisudolnego"/>
                <w:rFonts w:ascii="Arial" w:hAnsi="Arial" w:cs="Arial"/>
                <w:sz w:val="24"/>
                <w:szCs w:val="24"/>
              </w:rPr>
              <w:footnoteReference w:id="7"/>
            </w:r>
          </w:p>
        </w:tc>
        <w:tc>
          <w:tcPr>
            <w:tcW w:w="1696" w:type="dxa"/>
            <w:gridSpan w:val="2"/>
          </w:tcPr>
          <w:p w14:paraId="0DC48AB1" w14:textId="77777777" w:rsidR="00BB6642" w:rsidRDefault="00BB6642" w:rsidP="0086563B">
            <w:pPr>
              <w:pStyle w:val="Akapitzlist"/>
              <w:spacing w:line="276" w:lineRule="auto"/>
              <w:ind w:left="0"/>
              <w:rPr>
                <w:rFonts w:ascii="Arial" w:hAnsi="Arial" w:cs="Arial"/>
                <w:sz w:val="24"/>
                <w:szCs w:val="24"/>
              </w:rPr>
            </w:pPr>
          </w:p>
        </w:tc>
      </w:tr>
      <w:tr w:rsidR="00BB6642" w14:paraId="70F1883C" w14:textId="77777777" w:rsidTr="00CF6499">
        <w:tc>
          <w:tcPr>
            <w:tcW w:w="9067" w:type="dxa"/>
            <w:gridSpan w:val="3"/>
          </w:tcPr>
          <w:p w14:paraId="2C37BA44" w14:textId="77777777" w:rsidR="00BB6642" w:rsidRPr="00BB6642" w:rsidRDefault="00BB6642" w:rsidP="0086563B">
            <w:pPr>
              <w:pStyle w:val="Akapitzlist"/>
              <w:spacing w:line="276" w:lineRule="auto"/>
              <w:ind w:left="0"/>
              <w:rPr>
                <w:rFonts w:ascii="Arial" w:hAnsi="Arial" w:cs="Arial"/>
                <w:b/>
                <w:bCs/>
                <w:sz w:val="24"/>
                <w:szCs w:val="24"/>
              </w:rPr>
            </w:pPr>
            <w:r w:rsidRPr="00BB6642">
              <w:rPr>
                <w:rFonts w:ascii="Arial" w:hAnsi="Arial" w:cs="Arial"/>
                <w:b/>
                <w:bCs/>
                <w:sz w:val="24"/>
                <w:szCs w:val="24"/>
              </w:rPr>
              <w:t xml:space="preserve">Jeżeli na </w:t>
            </w:r>
            <w:r w:rsidRPr="00BB6642">
              <w:rPr>
                <w:rFonts w:ascii="Arial" w:hAnsi="Arial" w:cs="Arial"/>
                <w:b/>
                <w:bCs/>
                <w:sz w:val="24"/>
                <w:szCs w:val="24"/>
                <w:u w:val="single"/>
              </w:rPr>
              <w:t>każde</w:t>
            </w:r>
            <w:r w:rsidRPr="00BB6642">
              <w:rPr>
                <w:rFonts w:ascii="Arial" w:hAnsi="Arial" w:cs="Arial"/>
                <w:b/>
                <w:bCs/>
                <w:sz w:val="24"/>
                <w:szCs w:val="24"/>
              </w:rPr>
              <w:t xml:space="preserve"> z powyższych pytań z części II listy odpowiedź jest </w:t>
            </w:r>
            <w:r w:rsidRPr="00BB6642">
              <w:rPr>
                <w:rFonts w:ascii="Arial" w:hAnsi="Arial" w:cs="Arial"/>
                <w:b/>
                <w:bCs/>
                <w:sz w:val="24"/>
                <w:szCs w:val="24"/>
                <w:u w:val="single"/>
              </w:rPr>
              <w:t>twierdząca</w:t>
            </w:r>
            <w:r w:rsidRPr="00BB6642">
              <w:rPr>
                <w:rFonts w:ascii="Arial" w:hAnsi="Arial" w:cs="Arial"/>
                <w:b/>
                <w:bCs/>
                <w:sz w:val="24"/>
                <w:szCs w:val="24"/>
              </w:rPr>
              <w:t>, dany dokument można uznać za potwierdzający uzyskanie kompetencji.</w:t>
            </w:r>
          </w:p>
        </w:tc>
      </w:tr>
    </w:tbl>
    <w:p w14:paraId="7D045536" w14:textId="77777777" w:rsidR="00847F5C" w:rsidRDefault="00847F5C" w:rsidP="0086563B">
      <w:pPr>
        <w:pStyle w:val="Akapitzlist"/>
        <w:spacing w:line="276" w:lineRule="auto"/>
        <w:rPr>
          <w:rFonts w:ascii="Arial" w:hAnsi="Arial" w:cs="Arial"/>
          <w:sz w:val="24"/>
          <w:szCs w:val="24"/>
        </w:rPr>
      </w:pPr>
    </w:p>
    <w:sectPr w:rsidR="00847F5C" w:rsidSect="00C42376">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8FF88" w14:textId="77777777" w:rsidR="003B33FB" w:rsidRDefault="003B33FB" w:rsidP="00FE1ED0">
      <w:pPr>
        <w:spacing w:after="0" w:line="240" w:lineRule="auto"/>
      </w:pPr>
      <w:r>
        <w:separator/>
      </w:r>
    </w:p>
  </w:endnote>
  <w:endnote w:type="continuationSeparator" w:id="0">
    <w:p w14:paraId="0C8A3FB2" w14:textId="77777777" w:rsidR="003B33FB" w:rsidRDefault="003B33FB" w:rsidP="00FE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5FCB8" w14:textId="77777777" w:rsidR="003B33FB" w:rsidRDefault="003B33FB" w:rsidP="00FE1ED0">
      <w:pPr>
        <w:spacing w:after="0" w:line="240" w:lineRule="auto"/>
      </w:pPr>
      <w:r>
        <w:separator/>
      </w:r>
    </w:p>
  </w:footnote>
  <w:footnote w:type="continuationSeparator" w:id="0">
    <w:p w14:paraId="547655F1" w14:textId="77777777" w:rsidR="003B33FB" w:rsidRDefault="003B33FB" w:rsidP="00FE1ED0">
      <w:pPr>
        <w:spacing w:after="0" w:line="240" w:lineRule="auto"/>
      </w:pPr>
      <w:r>
        <w:continuationSeparator/>
      </w:r>
    </w:p>
  </w:footnote>
  <w:footnote w:id="1">
    <w:p w14:paraId="45551D9E"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w:t>
      </w:r>
    </w:p>
  </w:footnote>
  <w:footnote w:id="2">
    <w:p w14:paraId="6D5E0FC9"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Zgodnie z roboczym dokumentem Komisji Europejskiej Programming period 2021-2027. Common indicators toolbox (wersja z października 2021 r.), kwalifikacje należy rozumieć jako formalny wynik oceny i walidacji, który uzyskuje się w sytuacji, kiedy właściwy podmiot uznaje, że dana osoba osiągnęła efekty uczenia się spełniające określone standardy.</w:t>
      </w:r>
    </w:p>
  </w:footnote>
  <w:footnote w:id="3">
    <w:p w14:paraId="4C90869C" w14:textId="77777777" w:rsidR="004A1B7D" w:rsidRPr="002805E1" w:rsidRDefault="004A1B7D" w:rsidP="00BB6642">
      <w:pPr>
        <w:pStyle w:val="Tekstprzypisudolnego"/>
        <w:spacing w:line="276" w:lineRule="auto"/>
        <w:rPr>
          <w:rFonts w:ascii="Arial" w:hAnsi="Arial" w:cs="Arial"/>
        </w:rPr>
      </w:pPr>
      <w:r w:rsidRPr="002805E1">
        <w:rPr>
          <w:rStyle w:val="Odwoanieprzypisudolnego"/>
          <w:rFonts w:ascii="Arial" w:hAnsi="Arial" w:cs="Arial"/>
        </w:rPr>
        <w:footnoteRef/>
      </w:r>
      <w:r w:rsidRPr="002805E1">
        <w:rPr>
          <w:rFonts w:ascii="Arial" w:hAnsi="Arial" w:cs="Arial"/>
        </w:rPr>
        <w:t xml:space="preserve"> Pełną listę kwalifikacji funkcjonujących w ramach ZSK można znaleźć na stronie: kwalifikacje.gov.pl.</w:t>
      </w:r>
    </w:p>
  </w:footnote>
  <w:footnote w:id="4">
    <w:p w14:paraId="5F88DA6C"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Podmiotowych Systemów Finansowania, opis wymagany na etapie II powinien być uwzględniony w karcie usługi w Bazie Usług Rozwojowych. Opis powinien być przygotowany zgodnie z wymaganiami zdefiniowanymi w przypisie 5.</w:t>
      </w:r>
    </w:p>
  </w:footnote>
  <w:footnote w:id="5">
    <w:p w14:paraId="20305394"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uczniów uczestniczących w zajęciach dodatkowych walidacja może być przeprowadzona przez nauczyciela/osobę prowadzącą zajęcia.</w:t>
      </w:r>
    </w:p>
  </w:footnote>
  <w:footnote w:id="6">
    <w:p w14:paraId="79030F48" w14:textId="77777777" w:rsidR="00BB6642" w:rsidRDefault="005765C7" w:rsidP="00BB6642">
      <w:pPr>
        <w:pStyle w:val="Tekstprzypisudolnego"/>
        <w:spacing w:line="276" w:lineRule="auto"/>
        <w:rPr>
          <w:sz w:val="22"/>
          <w:szCs w:val="22"/>
        </w:rPr>
      </w:pPr>
      <w:r w:rsidRPr="005765C7">
        <w:rPr>
          <w:rStyle w:val="Odwoanieprzypisudolnego"/>
          <w:rFonts w:ascii="Arial" w:hAnsi="Arial" w:cs="Arial"/>
        </w:rPr>
        <w:footnoteRef/>
      </w:r>
      <w:r w:rsidRPr="005765C7">
        <w:rPr>
          <w:rFonts w:ascii="Arial" w:hAnsi="Arial" w:cs="Arial"/>
        </w:rP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w:t>
      </w:r>
      <w:r w:rsidR="00BB6642" w:rsidRPr="00BB6642">
        <w:rPr>
          <w:sz w:val="22"/>
          <w:szCs w:val="22"/>
        </w:rPr>
        <w:t xml:space="preserve"> </w:t>
      </w:r>
    </w:p>
    <w:p w14:paraId="056E380B"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jednoznaczne – niebudzące wątpliwości, pozwalające na zaplanowanie i przeprowadzenie walidacji, których wyniki będą porównywalne; </w:t>
      </w:r>
    </w:p>
    <w:p w14:paraId="7068AD46"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realne – możliwe do osiągnięcia przez osoby, dla których dana kompetencja jest przewidziana; </w:t>
      </w:r>
    </w:p>
    <w:p w14:paraId="7ACC47DE"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możliwe do zweryfikowania podczas walidacji; </w:t>
      </w:r>
    </w:p>
    <w:p w14:paraId="09EE1027"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zrozumiałe dla osób potencjalnie zainteresowanych kompetencją. </w:t>
      </w:r>
    </w:p>
    <w:p w14:paraId="0CEE6F6E" w14:textId="77777777" w:rsidR="00BB6642"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 xml:space="preserve">Podczas opisywania poszczególnych efektów uczenia się, korzystne jest stosowanie czasowników operacyjnych (np. rozróżnia, uzasadnia, montuje). </w:t>
      </w:r>
    </w:p>
    <w:p w14:paraId="32357879" w14:textId="77777777" w:rsidR="005765C7"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Przykłady opisów efektów uczenia się (ich zakresu i poziomu szczegółowości) można znaleźć w ZRK w odniesieniu do kwalifikacji rynkowych.</w:t>
      </w:r>
    </w:p>
  </w:footnote>
  <w:footnote w:id="7">
    <w:p w14:paraId="485B858F" w14:textId="77777777" w:rsidR="00BB6642" w:rsidRPr="00BB6642" w:rsidRDefault="00BB6642" w:rsidP="00BB6642">
      <w:pPr>
        <w:pStyle w:val="Tekstprzypisudolnego"/>
        <w:spacing w:line="276" w:lineRule="auto"/>
        <w:rPr>
          <w:rFonts w:ascii="Arial" w:hAnsi="Arial" w:cs="Arial"/>
        </w:rPr>
      </w:pPr>
      <w:r w:rsidRPr="009B00AC">
        <w:rPr>
          <w:rStyle w:val="Odwoanieprzypisudolnego"/>
          <w:rFonts w:ascii="Arial" w:hAnsi="Arial" w:cs="Arial"/>
          <w:sz w:val="18"/>
          <w:szCs w:val="18"/>
        </w:rPr>
        <w:footnoteRef/>
      </w:r>
      <w:r w:rsidRPr="009B00AC">
        <w:rPr>
          <w:rFonts w:ascii="Arial" w:hAnsi="Arial" w:cs="Arial"/>
          <w:sz w:val="18"/>
          <w:szCs w:val="18"/>
        </w:rPr>
        <w:t xml:space="preserve"> W przypadku uczniów uczestniczących w zajęciach dodatkowych walidacja może być przeprowadzona przez nauczyciela/osobę prowadzącą zajęcia</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CAE8" w14:textId="77777777" w:rsidR="00714F7D" w:rsidRDefault="00714F7D">
    <w:pPr>
      <w:pStyle w:val="Nagwek"/>
    </w:pPr>
    <w:r>
      <w:rPr>
        <w:noProof/>
      </w:rPr>
      <w:drawing>
        <wp:inline distT="0" distB="0" distL="0" distR="0" wp14:anchorId="1FBB1D35" wp14:editId="740D07E7">
          <wp:extent cx="5761355" cy="536575"/>
          <wp:effectExtent l="0" t="0" r="0" b="0"/>
          <wp:docPr id="1192733925" name="Obraz 2"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33925" name="Obraz 2"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r w:rsidRPr="00714F7D">
      <w:rPr>
        <w:noProof/>
      </w:rPr>
      <w:drawing>
        <wp:inline distT="0" distB="0" distL="0" distR="0" wp14:anchorId="380D5A29" wp14:editId="7348A7AA">
          <wp:extent cx="5760720" cy="191135"/>
          <wp:effectExtent l="0" t="0" r="0" b="0"/>
          <wp:docPr id="4788071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1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A627B"/>
    <w:multiLevelType w:val="hybridMultilevel"/>
    <w:tmpl w:val="BA7CD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BF715A"/>
    <w:multiLevelType w:val="hybridMultilevel"/>
    <w:tmpl w:val="B6BC0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DF90F81"/>
    <w:multiLevelType w:val="hybridMultilevel"/>
    <w:tmpl w:val="12ACA6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007E5C"/>
    <w:multiLevelType w:val="hybridMultilevel"/>
    <w:tmpl w:val="B212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DF5C1F"/>
    <w:multiLevelType w:val="hybridMultilevel"/>
    <w:tmpl w:val="D246833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9196693">
    <w:abstractNumId w:val="2"/>
  </w:num>
  <w:num w:numId="2" w16cid:durableId="1550723401">
    <w:abstractNumId w:val="0"/>
  </w:num>
  <w:num w:numId="3" w16cid:durableId="965039675">
    <w:abstractNumId w:val="3"/>
  </w:num>
  <w:num w:numId="4" w16cid:durableId="1169129358">
    <w:abstractNumId w:val="1"/>
  </w:num>
  <w:num w:numId="5" w16cid:durableId="747506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E3"/>
    <w:rsid w:val="000371B4"/>
    <w:rsid w:val="00040C0B"/>
    <w:rsid w:val="000512C3"/>
    <w:rsid w:val="000F1829"/>
    <w:rsid w:val="0015353F"/>
    <w:rsid w:val="001A5721"/>
    <w:rsid w:val="001E3A62"/>
    <w:rsid w:val="00215F31"/>
    <w:rsid w:val="002448E2"/>
    <w:rsid w:val="002805E1"/>
    <w:rsid w:val="00290C3B"/>
    <w:rsid w:val="003B33FB"/>
    <w:rsid w:val="00414987"/>
    <w:rsid w:val="004365B9"/>
    <w:rsid w:val="004823AE"/>
    <w:rsid w:val="004A1B7D"/>
    <w:rsid w:val="004D1AA7"/>
    <w:rsid w:val="005765C7"/>
    <w:rsid w:val="006432AA"/>
    <w:rsid w:val="006C5FD5"/>
    <w:rsid w:val="006F7F9D"/>
    <w:rsid w:val="00714F7D"/>
    <w:rsid w:val="007320B6"/>
    <w:rsid w:val="0076697E"/>
    <w:rsid w:val="007745C6"/>
    <w:rsid w:val="007F141A"/>
    <w:rsid w:val="00847F5C"/>
    <w:rsid w:val="0086563B"/>
    <w:rsid w:val="008B0594"/>
    <w:rsid w:val="008B4B70"/>
    <w:rsid w:val="008E618B"/>
    <w:rsid w:val="00914D7D"/>
    <w:rsid w:val="00977BFE"/>
    <w:rsid w:val="009B00AC"/>
    <w:rsid w:val="009C6276"/>
    <w:rsid w:val="00A37AAE"/>
    <w:rsid w:val="00A87793"/>
    <w:rsid w:val="00B556D9"/>
    <w:rsid w:val="00BB6642"/>
    <w:rsid w:val="00BC6562"/>
    <w:rsid w:val="00BD66B2"/>
    <w:rsid w:val="00C4122A"/>
    <w:rsid w:val="00C42376"/>
    <w:rsid w:val="00C5464D"/>
    <w:rsid w:val="00CB430B"/>
    <w:rsid w:val="00CF6499"/>
    <w:rsid w:val="00D06337"/>
    <w:rsid w:val="00D150D8"/>
    <w:rsid w:val="00D64AF3"/>
    <w:rsid w:val="00D943E3"/>
    <w:rsid w:val="00DA39AB"/>
    <w:rsid w:val="00DC0485"/>
    <w:rsid w:val="00E573A5"/>
    <w:rsid w:val="00EF6C3B"/>
    <w:rsid w:val="00F30AAE"/>
    <w:rsid w:val="00F6116F"/>
    <w:rsid w:val="00FE1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9EEF822"/>
  <w15:chartTrackingRefBased/>
  <w15:docId w15:val="{2C18FF82-EAA7-4FEF-BF66-5D110B0B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943E3"/>
    <w:rPr>
      <w:color w:val="0563C1" w:themeColor="hyperlink"/>
      <w:u w:val="single"/>
    </w:rPr>
  </w:style>
  <w:style w:type="character" w:styleId="Nierozpoznanawzmianka">
    <w:name w:val="Unresolved Mention"/>
    <w:basedOn w:val="Domylnaczcionkaakapitu"/>
    <w:uiPriority w:val="99"/>
    <w:semiHidden/>
    <w:unhideWhenUsed/>
    <w:rsid w:val="00D943E3"/>
    <w:rPr>
      <w:color w:val="605E5C"/>
      <w:shd w:val="clear" w:color="auto" w:fill="E1DFDD"/>
    </w:rPr>
  </w:style>
  <w:style w:type="paragraph" w:styleId="Tekstprzypisudolnego">
    <w:name w:val="footnote text"/>
    <w:basedOn w:val="Normalny"/>
    <w:link w:val="TekstprzypisudolnegoZnak"/>
    <w:uiPriority w:val="99"/>
    <w:semiHidden/>
    <w:unhideWhenUsed/>
    <w:rsid w:val="00FE1E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1ED0"/>
    <w:rPr>
      <w:sz w:val="20"/>
      <w:szCs w:val="20"/>
    </w:rPr>
  </w:style>
  <w:style w:type="character" w:styleId="Odwoanieprzypisudolnego">
    <w:name w:val="footnote reference"/>
    <w:basedOn w:val="Domylnaczcionkaakapitu"/>
    <w:uiPriority w:val="99"/>
    <w:semiHidden/>
    <w:unhideWhenUsed/>
    <w:rsid w:val="00FE1ED0"/>
    <w:rPr>
      <w:vertAlign w:val="superscript"/>
    </w:rPr>
  </w:style>
  <w:style w:type="paragraph" w:styleId="Akapitzlist">
    <w:name w:val="List Paragraph"/>
    <w:basedOn w:val="Normalny"/>
    <w:uiPriority w:val="34"/>
    <w:qFormat/>
    <w:rsid w:val="00CB430B"/>
    <w:pPr>
      <w:ind w:left="720"/>
      <w:contextualSpacing/>
    </w:pPr>
  </w:style>
  <w:style w:type="table" w:styleId="Tabela-Siatka">
    <w:name w:val="Table Grid"/>
    <w:basedOn w:val="Standardowy"/>
    <w:uiPriority w:val="39"/>
    <w:rsid w:val="00E5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B66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642"/>
  </w:style>
  <w:style w:type="paragraph" w:styleId="Stopka">
    <w:name w:val="footer"/>
    <w:basedOn w:val="Normalny"/>
    <w:link w:val="StopkaZnak"/>
    <w:uiPriority w:val="99"/>
    <w:unhideWhenUsed/>
    <w:rsid w:val="00BB66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walifikacje.edu.pl/raport-referencyj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66BF7-49CB-4F56-9A2F-1C304940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17</Pages>
  <Words>4527</Words>
  <Characters>27165</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Łapciak</dc:creator>
  <cp:keywords/>
  <dc:description/>
  <cp:lastModifiedBy>Estera Mentkowska</cp:lastModifiedBy>
  <cp:revision>47</cp:revision>
  <dcterms:created xsi:type="dcterms:W3CDTF">2023-05-12T11:15:00Z</dcterms:created>
  <dcterms:modified xsi:type="dcterms:W3CDTF">2023-07-04T12:06:00Z</dcterms:modified>
</cp:coreProperties>
</file>